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B15" w:rsidRDefault="00017224" w:rsidP="00955308">
      <w:r>
        <w:rPr>
          <w:noProof/>
          <w:lang w:eastAsia="es-CR"/>
        </w:rPr>
        <mc:AlternateContent>
          <mc:Choice Requires="wps">
            <w:drawing>
              <wp:anchor distT="0" distB="0" distL="114300" distR="114300" simplePos="0" relativeHeight="251660288" behindDoc="0" locked="0" layoutInCell="1" allowOverlap="1">
                <wp:simplePos x="0" y="0"/>
                <wp:positionH relativeFrom="column">
                  <wp:posOffset>1477645</wp:posOffset>
                </wp:positionH>
                <wp:positionV relativeFrom="paragraph">
                  <wp:posOffset>9525</wp:posOffset>
                </wp:positionV>
                <wp:extent cx="5509260" cy="762000"/>
                <wp:effectExtent l="0" t="0" r="0" b="0"/>
                <wp:wrapSquare wrapText="left"/>
                <wp:docPr id="3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09260" cy="762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7224" w:rsidRDefault="00017224" w:rsidP="00017224">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Informes de seguimiento de recomendaciones 2017</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116.35pt;margin-top:.75pt;width:433.8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" filled="f" stroked="f">
                <v:stroke joinstyle="round"/>
                <o:lock v:ext="edit" shapetype="t"/>
                <v:textbox>
                  <w:txbxContent>
                    <w:p w:rsidR="00017224" w:rsidRDefault="00017224" w:rsidP="00017224">
                      <w:pPr>
                        <w:pStyle w:val="NormalWeb"/>
                        <w:spacing w:before="0" w:beforeAutospacing="0" w:after="0" w:afterAutospacing="0"/>
                        <w:jc w:val="center"/>
                      </w:pPr>
                      <w:r>
                        <w:rPr>
                          <w:shadow/>
                          <w:color w:val="336699"/>
                          <w:sz w:val="72"/>
                          <w:szCs w:val="72"/>
                          <w14:shadow w14:blurRad="0" w14:dist="45847" w14:dir="2021404" w14:sx="100000" w14:sy="100000" w14:kx="0" w14:ky="0" w14:algn="ctr">
                            <w14:srgbClr w14:val="B2B2B2">
                              <w14:alpha w14:val="20000"/>
                            </w14:srgbClr>
                          </w14:shadow>
                        </w:rPr>
                        <w:t>Informes de seguimiento de recomendaciones 2017</w:t>
                      </w:r>
                    </w:p>
                  </w:txbxContent>
                </v:textbox>
                <w10:wrap type="square" side="left"/>
              </v:shape>
            </w:pict>
          </mc:Fallback>
        </mc:AlternateContent>
      </w:r>
      <w:r w:rsidR="00955308">
        <w:br w:type="textWrapping" w:clear="all"/>
      </w:r>
    </w:p>
    <w:tbl>
      <w:tblPr>
        <w:tblStyle w:val="Tablaconcuadrcula"/>
        <w:tblW w:w="0" w:type="auto"/>
        <w:tblLook w:val="04A0" w:firstRow="1" w:lastRow="0" w:firstColumn="1" w:lastColumn="0" w:noHBand="0" w:noVBand="1"/>
      </w:tblPr>
      <w:tblGrid>
        <w:gridCol w:w="12996"/>
      </w:tblGrid>
      <w:tr w:rsidR="000C13FC" w:rsidTr="000C13FC">
        <w:tc>
          <w:tcPr>
            <w:tcW w:w="13146" w:type="dxa"/>
          </w:tcPr>
          <w:p w:rsidR="000C13FC" w:rsidRPr="00455C6E" w:rsidRDefault="000C13FC" w:rsidP="00955308">
            <w:pPr>
              <w:rPr>
                <w:rFonts w:ascii="Comic Sans MS" w:hAnsi="Comic Sans MS"/>
                <w:sz w:val="28"/>
                <w:szCs w:val="28"/>
              </w:rPr>
            </w:pPr>
            <w:r w:rsidRPr="00455C6E">
              <w:rPr>
                <w:rFonts w:ascii="Comic Sans MS" w:hAnsi="Comic Sans MS"/>
                <w:sz w:val="28"/>
                <w:szCs w:val="28"/>
              </w:rPr>
              <w:t xml:space="preserve">NOTA: Si necesita algún informe, favor solicitarlo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tbl>
      <w:tblPr>
        <w:tblStyle w:val="Tablaconcuadrcula"/>
        <w:tblW w:w="13146" w:type="dxa"/>
        <w:tblLook w:val="04A0" w:firstRow="1" w:lastRow="0" w:firstColumn="1" w:lastColumn="0" w:noHBand="0" w:noVBand="1"/>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bookmarkStart w:id="0" w:name="_GoBack"/>
            <w:bookmarkEnd w:id="0"/>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4D1078">
        <w:trPr>
          <w:tblHeader/>
        </w:trPr>
        <w:tc>
          <w:tcPr>
            <w:tcW w:w="13146" w:type="dxa"/>
            <w:gridSpan w:val="3"/>
          </w:tcPr>
          <w:p w:rsidR="00E56FF7" w:rsidRPr="004246B7" w:rsidRDefault="00E56FF7" w:rsidP="00F52972">
            <w:pPr>
              <w:tabs>
                <w:tab w:val="left" w:pos="-720"/>
                <w:tab w:val="left" w:pos="0"/>
                <w:tab w:val="left" w:pos="708"/>
              </w:tabs>
              <w:snapToGrid w:val="0"/>
              <w:jc w:val="center"/>
              <w:rPr>
                <w:b/>
                <w:i/>
                <w:color w:val="7030A0"/>
                <w:sz w:val="28"/>
                <w:szCs w:val="28"/>
                <w:lang w:val="es-ES_tradnl"/>
              </w:rPr>
            </w:pPr>
            <w:r w:rsidRPr="004246B7">
              <w:rPr>
                <w:b/>
                <w:i/>
                <w:color w:val="7030A0"/>
                <w:sz w:val="28"/>
                <w:szCs w:val="28"/>
                <w:lang w:val="es-ES_tradnl"/>
              </w:rPr>
              <w:t xml:space="preserve">INFORMES DE </w:t>
            </w:r>
            <w:r w:rsidR="00F52972" w:rsidRPr="004246B7">
              <w:rPr>
                <w:b/>
                <w:i/>
                <w:color w:val="7030A0"/>
                <w:sz w:val="28"/>
                <w:szCs w:val="28"/>
                <w:lang w:val="es-ES_tradnl"/>
              </w:rPr>
              <w:t>SEGUMIENTO</w:t>
            </w:r>
          </w:p>
        </w:tc>
      </w:tr>
      <w:tr w:rsidR="004D1078" w:rsidTr="00E56FF7">
        <w:tc>
          <w:tcPr>
            <w:tcW w:w="4382" w:type="dxa"/>
          </w:tcPr>
          <w:p w:rsidR="004D1078" w:rsidRPr="008F6885" w:rsidRDefault="004D1078" w:rsidP="004D1078">
            <w:pPr>
              <w:rPr>
                <w:rFonts w:ascii="Arial" w:hAnsi="Arial" w:cs="Arial"/>
              </w:rPr>
            </w:pPr>
            <w:r w:rsidRPr="008F6885">
              <w:rPr>
                <w:rFonts w:ascii="Arial" w:hAnsi="Arial" w:cs="Arial"/>
                <w:spacing w:val="-3"/>
              </w:rPr>
              <w:t>Seguimiento de recomendaciones emitidas en el informe N°. 195-51-SAF-2015 del 25 de febrero de 2015, relacionadas con el estudio Evaluación de los fondos públicos asignados a la Administración Regional de Turrialba</w:t>
            </w:r>
          </w:p>
        </w:tc>
        <w:tc>
          <w:tcPr>
            <w:tcW w:w="4382" w:type="dxa"/>
          </w:tcPr>
          <w:p w:rsidR="004D1078" w:rsidRPr="008F6885" w:rsidRDefault="004D1078" w:rsidP="004D1078">
            <w:pPr>
              <w:rPr>
                <w:rFonts w:ascii="Arial" w:hAnsi="Arial" w:cs="Arial"/>
              </w:rPr>
            </w:pPr>
            <w:r w:rsidRPr="008F6885">
              <w:rPr>
                <w:rFonts w:ascii="Arial" w:hAnsi="Arial" w:cs="Arial"/>
              </w:rPr>
              <w:t>25-01-SEGA-2017</w:t>
            </w:r>
          </w:p>
        </w:tc>
        <w:tc>
          <w:tcPr>
            <w:tcW w:w="4382" w:type="dxa"/>
          </w:tcPr>
          <w:p w:rsidR="004D1078" w:rsidRPr="008F6885" w:rsidRDefault="004D1078" w:rsidP="004D1078">
            <w:pPr>
              <w:rPr>
                <w:rFonts w:ascii="Arial" w:hAnsi="Arial" w:cs="Arial"/>
              </w:rPr>
            </w:pPr>
            <w:r w:rsidRPr="008F6885">
              <w:rPr>
                <w:rFonts w:ascii="Arial" w:hAnsi="Arial" w:cs="Arial"/>
              </w:rPr>
              <w:t>13-01-2017</w:t>
            </w:r>
          </w:p>
        </w:tc>
      </w:tr>
      <w:tr w:rsidR="004D1078" w:rsidTr="00E56FF7">
        <w:tc>
          <w:tcPr>
            <w:tcW w:w="4382" w:type="dxa"/>
          </w:tcPr>
          <w:p w:rsidR="004D1078" w:rsidRPr="008F6885" w:rsidRDefault="004D1078" w:rsidP="004D1078">
            <w:pPr>
              <w:rPr>
                <w:rFonts w:ascii="Arial" w:hAnsi="Arial" w:cs="Arial"/>
              </w:rPr>
            </w:pPr>
            <w:r w:rsidRPr="008F6885">
              <w:rPr>
                <w:rFonts w:ascii="Arial" w:hAnsi="Arial" w:cs="Arial"/>
                <w:spacing w:val="-3"/>
              </w:rPr>
              <w:t xml:space="preserve">Seguimiento de recomendaciones emitidas en el informe </w:t>
            </w:r>
            <w:r w:rsidRPr="008F6885">
              <w:rPr>
                <w:rFonts w:ascii="Arial" w:hAnsi="Arial" w:cs="Arial"/>
                <w:spacing w:val="2"/>
              </w:rPr>
              <w:t>Nº 745-65-SAEEC-2015 del 25 de agosto de 2015, referente a la Evaluación sobre el mejoramiento del sistema de control interno del SDJ, así como el manejo de títulos valores y el control de dineros recibidos en efectivo en el Circuito Judicial de Cartago.</w:t>
            </w:r>
          </w:p>
        </w:tc>
        <w:tc>
          <w:tcPr>
            <w:tcW w:w="4382" w:type="dxa"/>
          </w:tcPr>
          <w:p w:rsidR="004D1078" w:rsidRPr="008F6885" w:rsidRDefault="004D1078" w:rsidP="004D1078">
            <w:pPr>
              <w:rPr>
                <w:rFonts w:ascii="Arial" w:hAnsi="Arial" w:cs="Arial"/>
              </w:rPr>
            </w:pPr>
            <w:r w:rsidRPr="008F6885">
              <w:rPr>
                <w:rFonts w:ascii="Arial" w:hAnsi="Arial" w:cs="Arial"/>
              </w:rPr>
              <w:t>26-02-SEGA-2017</w:t>
            </w:r>
          </w:p>
        </w:tc>
        <w:tc>
          <w:tcPr>
            <w:tcW w:w="4382" w:type="dxa"/>
          </w:tcPr>
          <w:p w:rsidR="004D1078" w:rsidRPr="008F6885" w:rsidRDefault="004D1078" w:rsidP="004D1078">
            <w:pPr>
              <w:rPr>
                <w:rFonts w:ascii="Arial" w:hAnsi="Arial" w:cs="Arial"/>
              </w:rPr>
            </w:pPr>
            <w:r w:rsidRPr="008F6885">
              <w:rPr>
                <w:rFonts w:ascii="Arial" w:hAnsi="Arial" w:cs="Arial"/>
              </w:rPr>
              <w:t>13-01-2017</w:t>
            </w:r>
          </w:p>
        </w:tc>
      </w:tr>
      <w:tr w:rsidR="004D1078" w:rsidTr="00E56FF7">
        <w:tc>
          <w:tcPr>
            <w:tcW w:w="4382" w:type="dxa"/>
          </w:tcPr>
          <w:p w:rsidR="004D1078" w:rsidRPr="008F6885" w:rsidRDefault="004D1078" w:rsidP="004D1078">
            <w:pPr>
              <w:rPr>
                <w:rFonts w:ascii="Arial" w:hAnsi="Arial" w:cs="Arial"/>
                <w:spacing w:val="-3"/>
              </w:rPr>
            </w:pPr>
            <w:r w:rsidRPr="008F6885">
              <w:rPr>
                <w:rFonts w:ascii="Arial" w:hAnsi="Arial" w:cs="Arial"/>
                <w:spacing w:val="-3"/>
              </w:rPr>
              <w:t xml:space="preserve">Seguimiento de recomendaciones emitidas en el informe N°. </w:t>
            </w:r>
            <w:r w:rsidRPr="008F6885">
              <w:rPr>
                <w:rFonts w:ascii="Arial" w:hAnsi="Arial" w:cs="Arial"/>
                <w:spacing w:val="2"/>
              </w:rPr>
              <w:t xml:space="preserve">741-61-SAEEC-2015 del 25 de agosto de 2015, relacionadas con el con el Estudio sobre la administración y el control de los recursos económicos de terceros, gestionados a través del </w:t>
            </w:r>
            <w:r w:rsidRPr="008F6885">
              <w:rPr>
                <w:rFonts w:ascii="Arial" w:hAnsi="Arial" w:cs="Arial"/>
                <w:spacing w:val="2"/>
              </w:rPr>
              <w:lastRenderedPageBreak/>
              <w:t>Sistema Automatizado de Depósitos y Pagos Judiciales (SDJ), así como el control y manejo de títulos valores y dinero recibido en efectivo en el Circuito Judicial de Cartago</w:t>
            </w:r>
          </w:p>
        </w:tc>
        <w:tc>
          <w:tcPr>
            <w:tcW w:w="4382" w:type="dxa"/>
          </w:tcPr>
          <w:p w:rsidR="004D1078" w:rsidRPr="008F6885" w:rsidRDefault="004D1078" w:rsidP="004D1078">
            <w:pPr>
              <w:rPr>
                <w:rFonts w:ascii="Arial" w:hAnsi="Arial" w:cs="Arial"/>
              </w:rPr>
            </w:pPr>
            <w:r w:rsidRPr="008F6885">
              <w:rPr>
                <w:rFonts w:ascii="Arial" w:hAnsi="Arial" w:cs="Arial"/>
              </w:rPr>
              <w:lastRenderedPageBreak/>
              <w:t>101-04-SEGA-2017</w:t>
            </w:r>
          </w:p>
        </w:tc>
        <w:tc>
          <w:tcPr>
            <w:tcW w:w="4382" w:type="dxa"/>
          </w:tcPr>
          <w:p w:rsidR="004D1078" w:rsidRPr="008F6885" w:rsidRDefault="004D1078" w:rsidP="004D1078">
            <w:pPr>
              <w:rPr>
                <w:rFonts w:ascii="Arial" w:hAnsi="Arial" w:cs="Arial"/>
              </w:rPr>
            </w:pPr>
            <w:r w:rsidRPr="008F6885">
              <w:rPr>
                <w:rFonts w:ascii="Arial" w:hAnsi="Arial" w:cs="Arial"/>
              </w:rPr>
              <w:t>26-01-2017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lastRenderedPageBreak/>
              <w:t>Seguimiento de recomendaciones emitidas en el informe  N°. 778-29-SAEEC-2016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p w:rsidR="004D1078" w:rsidRPr="00D91D76" w:rsidRDefault="004D1078" w:rsidP="004D1078">
            <w:pPr>
              <w:rPr>
                <w:rFonts w:ascii="Arial" w:hAnsi="Arial" w:cs="Arial"/>
                <w:spacing w:val="2"/>
              </w:rPr>
            </w:pP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102-SEGA-2017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26-01-2017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t xml:space="preserve">Primer seguimiento de recomendaciones emitidas en el informe Nº 285-29-SAEEC-2016 del 17 de marzo de 2016, referente al Mejoramiento del sistema de control interno del proceso constructivo del Poder Judicial </w:t>
            </w:r>
          </w:p>
          <w:p w:rsidR="004D1078" w:rsidRPr="00D91D76" w:rsidRDefault="004D1078" w:rsidP="004D1078">
            <w:pPr>
              <w:rPr>
                <w:rFonts w:ascii="Arial" w:hAnsi="Arial" w:cs="Arial"/>
                <w:spacing w:val="2"/>
              </w:rPr>
            </w:pP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103-05-SEGA-2017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26-01-2017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t xml:space="preserve">Seguimiento de recomendaciones emitidas en el informe N°.                  780-31-SAEEC-2016  del 5 de agosto de 2016, relacionada con el Estudio sobre la administración y el control de los recursos económicos de terceros, gestionados a través del Sistema </w:t>
            </w:r>
            <w:r w:rsidRPr="00D91D76">
              <w:rPr>
                <w:rFonts w:ascii="Arial" w:hAnsi="Arial" w:cs="Arial"/>
                <w:spacing w:val="2"/>
              </w:rPr>
              <w:lastRenderedPageBreak/>
              <w:t>Automatizado de Depósitos y Pagos Judiciales (SDJ), así como el dinero recibido en efectivo en el Segundo Circuito Judicial de Guanacaste, sede Nicoya</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lastRenderedPageBreak/>
              <w:t>115-07-SEGA-2017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27-01-2017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lastRenderedPageBreak/>
              <w:t xml:space="preserve">Seguimiento de recomendaciones emitidas en el informe Nº 779-30-SAEEC-2016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 </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124-11-SEGA-2017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30-01-2017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t>Primer seguimiento de recomendaciones emitidas en el informe</w:t>
            </w:r>
            <w:r w:rsidR="00017224">
              <w:rPr>
                <w:rFonts w:ascii="Arial" w:hAnsi="Arial" w:cs="Arial"/>
                <w:noProof/>
                <w:spacing w:val="2"/>
                <w:lang w:eastAsia="es-CR"/>
              </w:rPr>
              <mc:AlternateContent>
                <mc:Choice Requires="wps">
                  <w:drawing>
                    <wp:anchor distT="0" distB="0" distL="114300" distR="114300" simplePos="0" relativeHeight="251662336"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3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3.5pt;margin-top:-31pt;width:36.9pt;height:32.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63360"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2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28" type="#_x0000_t202" style="position:absolute;margin-left:166.35pt;margin-top:401.1pt;width:314.05pt;height:4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V3iM8L4CAADIBQAADgAAAAAAAAAAAAAAAAAuAgAAZHJzL2Uyb0RvYy54bWxQSwECLQAUAAYACAAA&#10;ACEA+9MtWd8AAAALAQAADwAAAAAAAAAAAAAAAAAYBQAAZHJzL2Rvd25yZXYueG1sUEsFBgAAAAAE&#10;AAQA8wAAACQGA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D91D76">
              <w:rPr>
                <w:rFonts w:ascii="Arial" w:hAnsi="Arial" w:cs="Arial"/>
                <w:spacing w:val="2"/>
              </w:rPr>
              <w:t xml:space="preserve"> Nº. 285-29-SAEE-2016 del 17 de marzo de 2016, referente al Mejoramiento del sistema de control interno del proceso constructivo del Poder Judicial  </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126-05-SEGA-2017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30-01-2017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t xml:space="preserve">Seguimiento de recomendaciones emitidas en el informe N°. 785-36-SAEEC-2016 del 5 de agosto de 2016, relacionada con el Estudio sobre la administración y el control de los recursos económicos de terceros, gestionados a través del Sistema Automatizado de Depósitos y Pagos Judiciales (SDJ), así como el dinero </w:t>
            </w:r>
            <w:r w:rsidRPr="00D91D76">
              <w:rPr>
                <w:rFonts w:ascii="Arial" w:hAnsi="Arial" w:cs="Arial"/>
                <w:spacing w:val="2"/>
              </w:rPr>
              <w:lastRenderedPageBreak/>
              <w:t>recibido en efectivo en el Segundo Circuito Judicial de Guanacaste, sede Nicoya</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lastRenderedPageBreak/>
              <w:t>127-10-SEGA-2017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30-01-2017</w:t>
            </w:r>
          </w:p>
          <w:p w:rsidR="004D1078" w:rsidRPr="00D91D76" w:rsidRDefault="004D1078" w:rsidP="004D1078">
            <w:pPr>
              <w:rPr>
                <w:rFonts w:ascii="Arial" w:hAnsi="Arial" w:cs="Arial"/>
                <w:spacing w:val="2"/>
              </w:rPr>
            </w:pP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lastRenderedPageBreak/>
              <w:t xml:space="preserve">Seguimiento de la recomendación N°. 4.5, emitida en el informe No. 285-29-SAEE-2016 del 17 de marzo de 2016, referente al Mejoramiento del sistema de control interno del proceso constructivo del Poder Judicial  </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130-03-SEGA-2017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31-01-2017</w:t>
            </w:r>
          </w:p>
        </w:tc>
      </w:tr>
      <w:tr w:rsidR="004D1078" w:rsidTr="00E56FF7">
        <w:tc>
          <w:tcPr>
            <w:tcW w:w="4382" w:type="dxa"/>
          </w:tcPr>
          <w:p w:rsidR="004D1078" w:rsidRPr="00D91D76" w:rsidRDefault="004D1078" w:rsidP="004D1078">
            <w:pPr>
              <w:autoSpaceDE w:val="0"/>
              <w:rPr>
                <w:rFonts w:ascii="Arial" w:hAnsi="Arial" w:cs="Arial"/>
                <w:spacing w:val="2"/>
              </w:rPr>
            </w:pPr>
            <w:r w:rsidRPr="00D91D76">
              <w:rPr>
                <w:rFonts w:ascii="Arial" w:hAnsi="Arial" w:cs="Arial"/>
                <w:spacing w:val="2"/>
              </w:rPr>
              <w:t xml:space="preserve">Primer seguimiento de la recomendación N°. 4.5, emitida en el informe No. 1136-133-SAEE-2015 del 20 de noviembre de 2015, referente al Mejoramiento del Subproceso de Presupuesto del Macroproceso Financiero Contable </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133-08-SEGA-2017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31-01-2017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t>Seguimiento de recomendaciones emitidas en el informe N°. 784-35-SAEEC-2016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134-13-SEGA-2017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31-01-2017</w:t>
            </w:r>
          </w:p>
        </w:tc>
      </w:tr>
      <w:tr w:rsidR="004D1078" w:rsidTr="00E56FF7">
        <w:tc>
          <w:tcPr>
            <w:tcW w:w="4382" w:type="dxa"/>
          </w:tcPr>
          <w:p w:rsidR="004D1078" w:rsidRPr="00D91D76" w:rsidRDefault="004D1078" w:rsidP="004D1078">
            <w:pPr>
              <w:rPr>
                <w:rFonts w:ascii="Arial" w:hAnsi="Arial" w:cs="Arial"/>
                <w:spacing w:val="2"/>
              </w:rPr>
            </w:pPr>
            <w:r w:rsidRPr="00D91D76">
              <w:rPr>
                <w:rFonts w:ascii="Arial" w:hAnsi="Arial" w:cs="Arial"/>
                <w:spacing w:val="2"/>
              </w:rPr>
              <w:t>Seguimiento a la recomendación N° 4.1, emitida en el informe Nº 1240-AUD-2015 del 18 de diciembre de 2015, referente al Mejoramiento del sistema de control interno en el proceso de pagos salariales</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140-15-SEGA-2017</w:t>
            </w:r>
          </w:p>
        </w:tc>
        <w:tc>
          <w:tcPr>
            <w:tcW w:w="4382" w:type="dxa"/>
          </w:tcPr>
          <w:p w:rsidR="004D1078" w:rsidRPr="00D91D76" w:rsidRDefault="004D1078" w:rsidP="004D1078">
            <w:pPr>
              <w:rPr>
                <w:rFonts w:ascii="Arial" w:hAnsi="Arial" w:cs="Arial"/>
                <w:spacing w:val="2"/>
              </w:rPr>
            </w:pPr>
            <w:r w:rsidRPr="00D91D76">
              <w:rPr>
                <w:rFonts w:ascii="Arial" w:hAnsi="Arial" w:cs="Arial"/>
                <w:spacing w:val="2"/>
              </w:rPr>
              <w:t>02-02-2017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lastRenderedPageBreak/>
              <w:t>Seguimiento de recomendaciones emitidas en el informe N°. 782-33-SAEEC-2016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152-19-SEGA-2017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02-02-2017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t>Seguimiento a la  recomendación N° 4.3, la cual fue emitida en el Informe N° 1248-145-AFJP-2014 del 10 de diciembre de 2014, referente al “proceso de contratación administrativa para el desarrollo de un estudio actuarial en el Fondo de Jubilaciones y Pensiones del Poder Judicial</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154-16-SEGA-2017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03-02-2017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t>Seguimiento a la recomendación N° 4.10, emitida en el Informe</w:t>
            </w:r>
            <w:r w:rsidR="00017224">
              <w:rPr>
                <w:rFonts w:ascii="Arial" w:hAnsi="Arial" w:cs="Arial"/>
                <w:noProof/>
                <w:spacing w:val="2"/>
                <w:lang w:eastAsia="es-CR"/>
              </w:rPr>
              <mc:AlternateContent>
                <mc:Choice Requires="wps">
                  <w:drawing>
                    <wp:anchor distT="0" distB="0" distL="114300" distR="114300" simplePos="0" relativeHeight="251665408"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2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Default="004D1078" w:rsidP="004D1078"/>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3.5pt;margin-top:-31pt;width:36.9pt;height:32.5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o7DA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" filled="f" stroked="f">
                      <o:lock v:ext="edit" shapetype="t"/>
                      <v:textbox style="mso-fit-shape-to-text:t">
                        <w:txbxContent>
                          <w:p w:rsidR="004D1078" w:rsidRDefault="004D1078" w:rsidP="004D1078"/>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66432"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2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6.35pt;margin-top:401.1pt;width:314.0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Hj269q/AgAAyAUAAA4AAAAAAAAAAAAAAAAALgIAAGRycy9lMm9Eb2MueG1sUEsBAi0AFAAGAAgA&#10;AAAhAPvTLVnfAAAACwEAAA8AAAAAAAAAAAAAAAAAGQUAAGRycy9kb3ducmV2LnhtbFBLBQYAAAAA&#10;BAAEAPMAAAAlBgAAAAA=&#10;" filled="f" stroked="f">
                      <v:textbox>
                        <w:txbxContent>
                          <w:p w:rsidR="004D1078" w:rsidRDefault="004D1078" w:rsidP="004D1078">
                            <w:pPr>
                              <w:jc w:val="right"/>
                              <w:rPr>
                                <w:rFonts w:cs="Arial"/>
                                <w:b/>
                                <w:color w:val="000000"/>
                                <w:sz w:val="32"/>
                                <w:lang w:val="es-MX"/>
                              </w:rPr>
                            </w:pPr>
                          </w:p>
                        </w:txbxContent>
                      </v:textbox>
                    </v:shape>
                  </w:pict>
                </mc:Fallback>
              </mc:AlternateContent>
            </w:r>
            <w:r w:rsidRPr="009A3D6D">
              <w:rPr>
                <w:rFonts w:ascii="Arial" w:hAnsi="Arial" w:cs="Arial"/>
                <w:spacing w:val="2"/>
              </w:rPr>
              <w:t xml:space="preserve"> Nº 26-07-AFJP-2013 del 15 de enero de 2013, referente a la Evaluación de informes de otorgamiento de jubilaciones y pensiones</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155-18-SEGA-2017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03-02-2017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t>Seguimiento de la  recomendación N°. 4.4, emitida en el informe No. 260-25-SAEE-</w:t>
            </w:r>
            <w:r w:rsidR="00C56DEA" w:rsidRPr="009A3D6D">
              <w:rPr>
                <w:rFonts w:ascii="Arial" w:hAnsi="Arial" w:cs="Arial"/>
                <w:spacing w:val="2"/>
              </w:rPr>
              <w:fldChar w:fldCharType="begin"/>
            </w:r>
            <w:r w:rsidRPr="009A3D6D">
              <w:rPr>
                <w:rFonts w:ascii="Arial" w:hAnsi="Arial" w:cs="Arial"/>
                <w:spacing w:val="2"/>
              </w:rPr>
              <w:instrText xml:space="preserve"> &lt;xsl:value-of select="TmData/PROJECT/PROFILE/STAFFTYPE"/&gt; </w:instrText>
            </w:r>
            <w:r w:rsidR="00C56DEA" w:rsidRPr="009A3D6D">
              <w:rPr>
                <w:rFonts w:ascii="Arial" w:hAnsi="Arial" w:cs="Arial"/>
                <w:spacing w:val="2"/>
              </w:rPr>
              <w:fldChar w:fldCharType="separate"/>
            </w:r>
            <w:r w:rsidRPr="009A3D6D">
              <w:rPr>
                <w:rFonts w:ascii="Arial" w:hAnsi="Arial" w:cs="Arial"/>
                <w:spacing w:val="2"/>
              </w:rPr>
              <w:t>«Staff_type»</w:t>
            </w:r>
            <w:r w:rsidR="00C56DEA" w:rsidRPr="009A3D6D">
              <w:rPr>
                <w:rFonts w:ascii="Arial" w:hAnsi="Arial" w:cs="Arial"/>
                <w:spacing w:val="2"/>
              </w:rPr>
              <w:fldChar w:fldCharType="end"/>
            </w:r>
            <w:r w:rsidRPr="009A3D6D">
              <w:rPr>
                <w:rFonts w:ascii="Arial" w:hAnsi="Arial" w:cs="Arial"/>
                <w:spacing w:val="2"/>
              </w:rPr>
              <w:t xml:space="preserve">2016 del 14 de marzo de 2016, referente al Mejoramiento del sistema de control interno de los procedimientos de compra de equipos de comunicación para la Sección de Radiocomunicación del OIJ </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156-21-SEGA-2017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03-02-2017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lastRenderedPageBreak/>
              <w:t>Segundo seguimiento de recomendaciones emitidas en el informe N°. 464-86-AF-2015 del 28 de mayo de 2015, referente al Mejoramiento del sistema de control interno referente al proceso de BN-Flota Combustible</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162-09-SEGA-2017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06-02-2017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t>Segundo seguimiento de la recomendación N°. 4.2 emitida en el informe No. Nº 782-75-AFJP-2015 del 2 de setiembre de 2015, referente al Mejoramiento del sistema de control interno de otros aportes por cobrar con énfasis en sumas giradas de más, en el Fondo de Jubilaciones y Pensiones</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163-14-SEGA-2017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06-02-2017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t>Seguimiento de recomendaciones emitidas en el informe N°. 786-37-SAEEC-2016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193-22-SEGA-2017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10-02-2017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t>Seguimiento a la recomendación N° 4.1, emitida en el Informe</w:t>
            </w:r>
            <w:r w:rsidR="00017224">
              <w:rPr>
                <w:rFonts w:ascii="Arial" w:hAnsi="Arial" w:cs="Arial"/>
                <w:noProof/>
                <w:spacing w:val="2"/>
                <w:lang w:eastAsia="es-CR"/>
              </w:rPr>
              <mc:AlternateContent>
                <mc:Choice Requires="wps">
                  <w:drawing>
                    <wp:anchor distT="0" distB="0" distL="114300" distR="114300" simplePos="0" relativeHeight="251668480"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2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3.5pt;margin-top:-31pt;width:36.9pt;height:32.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3DQ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7v7Itw0CAAD6&#10;AwAADgAAAAAAAAAAAAAAAAAuAgAAZHJzL2Uyb0RvYy54bWxQSwECLQAUAAYACAAAACEAPQBBINwA&#10;AAAJAQAADwAAAAAAAAAAAAAAAABnBAAAZHJzL2Rvd25yZXYueG1sUEsFBgAAAAAEAAQA8wAAAHAF&#10;AAA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69504"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2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6.35pt;margin-top:401.1pt;width:314.05pt;height:4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Al2olr4CAADIBQAADgAAAAAAAAAAAAAAAAAuAgAAZHJzL2Uyb0RvYy54bWxQSwECLQAUAAYACAAA&#10;ACEA+9MtWd8AAAALAQAADwAAAAAAAAAAAAAAAAAYBQAAZHJzL2Rvd25yZXYueG1sUEsFBgAAAAAE&#10;AAQA8wAAACQGA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A3D6D">
              <w:rPr>
                <w:rFonts w:ascii="Arial" w:hAnsi="Arial" w:cs="Arial"/>
                <w:spacing w:val="2"/>
              </w:rPr>
              <w:t xml:space="preserve"> N° 171-24-SATI-</w:t>
            </w:r>
            <w:r w:rsidR="00C56DEA" w:rsidRPr="009A3D6D">
              <w:rPr>
                <w:rFonts w:ascii="Arial" w:hAnsi="Arial" w:cs="Arial"/>
                <w:spacing w:val="2"/>
              </w:rPr>
              <w:fldChar w:fldCharType="begin"/>
            </w:r>
            <w:r w:rsidRPr="009A3D6D">
              <w:rPr>
                <w:rFonts w:ascii="Arial" w:hAnsi="Arial" w:cs="Arial"/>
                <w:spacing w:val="2"/>
              </w:rPr>
              <w:instrText xml:space="preserve"> &lt;xsl:value-of select="TmData/PROJECT/PROFILE/STAFFTYPE"/&gt; </w:instrText>
            </w:r>
            <w:r w:rsidR="00C56DEA" w:rsidRPr="009A3D6D">
              <w:rPr>
                <w:rFonts w:ascii="Arial" w:hAnsi="Arial" w:cs="Arial"/>
                <w:spacing w:val="2"/>
              </w:rPr>
              <w:fldChar w:fldCharType="separate"/>
            </w:r>
            <w:r w:rsidRPr="009A3D6D">
              <w:rPr>
                <w:rFonts w:ascii="Arial" w:hAnsi="Arial" w:cs="Arial"/>
                <w:spacing w:val="2"/>
              </w:rPr>
              <w:t>«Staff_type»</w:t>
            </w:r>
            <w:r w:rsidR="00C56DEA" w:rsidRPr="009A3D6D">
              <w:rPr>
                <w:rFonts w:ascii="Arial" w:hAnsi="Arial" w:cs="Arial"/>
                <w:spacing w:val="2"/>
              </w:rPr>
              <w:fldChar w:fldCharType="end"/>
            </w:r>
            <w:r w:rsidRPr="009A3D6D">
              <w:rPr>
                <w:rFonts w:ascii="Arial" w:hAnsi="Arial" w:cs="Arial"/>
                <w:spacing w:val="2"/>
              </w:rPr>
              <w:t xml:space="preserve">2015, del 19 de febrero de 2015, referente a la Evaluación sobre compras de dispositivos tecnológicos para despachos judiciales, por parte de la </w:t>
            </w:r>
            <w:r w:rsidRPr="009A3D6D">
              <w:rPr>
                <w:rFonts w:ascii="Arial" w:hAnsi="Arial" w:cs="Arial"/>
                <w:spacing w:val="2"/>
              </w:rPr>
              <w:lastRenderedPageBreak/>
              <w:t>Dirección de Tecnología de Información y Comunicación (DTIC)</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lastRenderedPageBreak/>
              <w:t>195-17-SEGA-2017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10-02-2017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lastRenderedPageBreak/>
              <w:t>Seguimiento de recomendaciones, emitidas en el informe N°. 783-34-SAEEC-2016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214-20-SEGA-2017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16-02-2017</w:t>
            </w:r>
          </w:p>
        </w:tc>
      </w:tr>
      <w:tr w:rsidR="004D1078" w:rsidTr="00E56FF7">
        <w:tc>
          <w:tcPr>
            <w:tcW w:w="4382" w:type="dxa"/>
          </w:tcPr>
          <w:p w:rsidR="004D1078" w:rsidRPr="009A3D6D" w:rsidRDefault="004D1078" w:rsidP="004D1078">
            <w:pPr>
              <w:rPr>
                <w:rFonts w:ascii="Arial" w:hAnsi="Arial" w:cs="Arial"/>
                <w:spacing w:val="2"/>
              </w:rPr>
            </w:pPr>
            <w:r w:rsidRPr="009A3D6D">
              <w:rPr>
                <w:rFonts w:ascii="Arial" w:hAnsi="Arial" w:cs="Arial"/>
                <w:spacing w:val="2"/>
              </w:rPr>
              <w:t>Seguimiento de recomendaciones emitidas en el informe N°.   Nº 781-32-SAEEC-2016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218-24-SEGA-2017</w:t>
            </w:r>
          </w:p>
        </w:tc>
        <w:tc>
          <w:tcPr>
            <w:tcW w:w="4382" w:type="dxa"/>
          </w:tcPr>
          <w:p w:rsidR="004D1078" w:rsidRPr="009A3D6D" w:rsidRDefault="004D1078" w:rsidP="004D1078">
            <w:pPr>
              <w:rPr>
                <w:rFonts w:ascii="Arial" w:hAnsi="Arial" w:cs="Arial"/>
                <w:spacing w:val="2"/>
              </w:rPr>
            </w:pPr>
            <w:r w:rsidRPr="009A3D6D">
              <w:rPr>
                <w:rFonts w:ascii="Arial" w:hAnsi="Arial" w:cs="Arial"/>
                <w:spacing w:val="2"/>
              </w:rPr>
              <w:t>16-02-2017</w:t>
            </w:r>
          </w:p>
        </w:tc>
      </w:tr>
      <w:tr w:rsidR="004D1078" w:rsidTr="00E56FF7">
        <w:tc>
          <w:tcPr>
            <w:tcW w:w="4382" w:type="dxa"/>
          </w:tcPr>
          <w:p w:rsidR="004D1078" w:rsidRPr="009D6FDC" w:rsidRDefault="004D1078" w:rsidP="004D1078">
            <w:pPr>
              <w:autoSpaceDE w:val="0"/>
              <w:rPr>
                <w:rFonts w:ascii="Arial" w:hAnsi="Arial" w:cs="Arial"/>
                <w:spacing w:val="2"/>
              </w:rPr>
            </w:pPr>
            <w:r w:rsidRPr="009D6FDC">
              <w:rPr>
                <w:rFonts w:ascii="Arial" w:hAnsi="Arial" w:cs="Arial"/>
                <w:spacing w:val="2"/>
              </w:rPr>
              <w:t xml:space="preserve">Segundo seguimiento de recomendaciones emitidas en el informe N°. 272-40-AUO-2014 del 7 de marzo de 2014, referente al Fortalecimiento de las Delegaciones del Organismo de </w:t>
            </w:r>
            <w:r w:rsidRPr="009D6FDC">
              <w:rPr>
                <w:rFonts w:ascii="Arial" w:hAnsi="Arial" w:cs="Arial"/>
                <w:spacing w:val="2"/>
              </w:rPr>
              <w:lastRenderedPageBreak/>
              <w:t>Investigación Judicial de Limón, Puntarenas y San Carlos</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lastRenderedPageBreak/>
              <w:t>232-23-SEGA-2017</w:t>
            </w:r>
          </w:p>
        </w:tc>
        <w:tc>
          <w:tcPr>
            <w:tcW w:w="4382" w:type="dxa"/>
          </w:tcPr>
          <w:p w:rsidR="004D1078" w:rsidRPr="009D6FDC" w:rsidRDefault="004D1078" w:rsidP="004D1078">
            <w:pPr>
              <w:autoSpaceDE w:val="0"/>
              <w:rPr>
                <w:rFonts w:ascii="Arial" w:hAnsi="Arial" w:cs="Arial"/>
                <w:spacing w:val="2"/>
              </w:rPr>
            </w:pPr>
            <w:r w:rsidRPr="009D6FDC">
              <w:rPr>
                <w:rFonts w:ascii="Arial" w:hAnsi="Arial" w:cs="Arial"/>
                <w:spacing w:val="2"/>
              </w:rPr>
              <w:t>14-02-2017</w:t>
            </w:r>
          </w:p>
        </w:tc>
      </w:tr>
      <w:tr w:rsidR="004D1078" w:rsidTr="00E56FF7">
        <w:tc>
          <w:tcPr>
            <w:tcW w:w="4382" w:type="dxa"/>
          </w:tcPr>
          <w:p w:rsidR="004D1078" w:rsidRPr="009D6FDC" w:rsidRDefault="004D1078" w:rsidP="004D1078">
            <w:pPr>
              <w:autoSpaceDE w:val="0"/>
              <w:rPr>
                <w:rFonts w:ascii="Arial" w:hAnsi="Arial" w:cs="Arial"/>
                <w:spacing w:val="2"/>
              </w:rPr>
            </w:pPr>
            <w:r w:rsidRPr="009D6FDC">
              <w:rPr>
                <w:rFonts w:ascii="Arial" w:hAnsi="Arial" w:cs="Arial"/>
                <w:spacing w:val="2"/>
              </w:rPr>
              <w:lastRenderedPageBreak/>
              <w:t>Seguimiento de recomendaciones emitidas en el informe N°. 787-38-SAEEC-2016 del 5 de agosto del 2016, emitido por esta Auditoría, relacionado con los resultados obtenidos del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236-29-SEGA-2017</w:t>
            </w:r>
          </w:p>
        </w:tc>
        <w:tc>
          <w:tcPr>
            <w:tcW w:w="4382" w:type="dxa"/>
          </w:tcPr>
          <w:p w:rsidR="004D1078" w:rsidRPr="009D6FDC" w:rsidRDefault="004D1078" w:rsidP="004D1078">
            <w:pPr>
              <w:autoSpaceDE w:val="0"/>
              <w:rPr>
                <w:rFonts w:ascii="Arial" w:hAnsi="Arial" w:cs="Arial"/>
                <w:spacing w:val="2"/>
              </w:rPr>
            </w:pPr>
            <w:r w:rsidRPr="009D6FDC">
              <w:rPr>
                <w:rFonts w:ascii="Arial" w:hAnsi="Arial" w:cs="Arial"/>
                <w:spacing w:val="2"/>
              </w:rPr>
              <w:t>21-02-2017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 xml:space="preserve">Segundo seguimiento de recomendaciones emitidas a la Administración del Primer Circuito de San José, en los informes: N°423-38-SAEEC-2014, N°428-39-SAEEC-2014, N°517-54-SAEEC-2014, N° 649-60-SAEEC-2014, N° 821-73-SAEEC-2014, N° 513-53-SAEEC-2014, 1178-128-SAEEC-2014, N° 775-71-SAEEC-2014. </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241-32-SEGA-2017</w:t>
            </w:r>
          </w:p>
        </w:tc>
        <w:tc>
          <w:tcPr>
            <w:tcW w:w="4382" w:type="dxa"/>
          </w:tcPr>
          <w:p w:rsidR="004D1078" w:rsidRPr="009D6FDC" w:rsidRDefault="004D1078" w:rsidP="004D1078">
            <w:pPr>
              <w:autoSpaceDE w:val="0"/>
              <w:rPr>
                <w:rFonts w:ascii="Arial" w:hAnsi="Arial" w:cs="Arial"/>
                <w:spacing w:val="2"/>
              </w:rPr>
            </w:pPr>
            <w:r w:rsidRPr="009D6FDC">
              <w:rPr>
                <w:rFonts w:ascii="Arial" w:hAnsi="Arial" w:cs="Arial"/>
                <w:spacing w:val="2"/>
              </w:rPr>
              <w:t>22-02-2017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Segundo seguimiento de recomendaciones emitidas en el informe No. 79-24-SAEE-2015 del 27 de enero de 2015, referente al Mejoramiento del proceso de recuperación de dineros en el Poder Judicial por daños a bienes institucionales o de terceros</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243-26-SEGA-2017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22-02-2017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lastRenderedPageBreak/>
              <w:t>Seguimiento de recomendaciones emitidas en el informe N° 4.13 del informe Nº 932-110-SAO-2016 del 13 de setiembre de 2016, relacionado con el Estudio operativo de los procesos bajo responsabilidad del Juzgado de Niñez y Adolescencia</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251-36-SEGA-2017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23-02-2017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Seguimiento de recomendaciones 4.1, 4.2 y 4.3 del informe Nº 797-42-SAEEC-2016 del 8 de agosto de 2016, relacionado con el Estudio sobre la administración y el control de los recursos económicos de terceros, gestionados a través del Sistema Automatizado de Depósitos y Pagos Judiciales (SDJ), así como el dinero recibido en efectivo en el Segundo Circuito Judicial de la Zona Sur (sede Golfito)</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323-38-SEGA-2017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10-03-2017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Segundo seguimiento de la recomendación N° 4.6, emitida a la Escuela Judicial en el Informe</w:t>
            </w:r>
            <w:r w:rsidR="00017224">
              <w:rPr>
                <w:rFonts w:ascii="Arial" w:hAnsi="Arial" w:cs="Arial"/>
                <w:noProof/>
                <w:spacing w:val="2"/>
                <w:lang w:eastAsia="es-CR"/>
              </w:rPr>
              <mc:AlternateContent>
                <mc:Choice Requires="wps">
                  <w:drawing>
                    <wp:anchor distT="0" distB="0" distL="114300" distR="114300" simplePos="0" relativeHeight="251671552"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2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1216F9"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43.5pt;margin-top:-31pt;width:36.9pt;height:32.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ttDQ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Y5h7bQ0CAAD6&#10;AwAADgAAAAAAAAAAAAAAAAAuAgAAZHJzL2Uyb0RvYy54bWxQSwECLQAUAAYACAAAACEAPQBBINwA&#10;AAAJAQAADwAAAAAAAAAAAAAAAABnBAAAZHJzL2Rvd25yZXYueG1sUEsFBgAAAAAEAAQA8wAAAHAF&#10;AAAAAA==&#10;" filled="f" stroked="f">
                      <o:lock v:ext="edit" shapetype="t"/>
                      <v:textbox style="mso-fit-shape-to-text:t">
                        <w:txbxContent>
                          <w:p w:rsidR="004D1078" w:rsidRPr="001216F9"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72576"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2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66.35pt;margin-top:401.1pt;width:314.05pt;height:4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IjMAki/AgAAyAUAAA4AAAAAAAAAAAAAAAAALgIAAGRycy9lMm9Eb2MueG1sUEsBAi0AFAAGAAgA&#10;AAAhAPvTLVnfAAAACwEAAA8AAAAAAAAAAAAAAAAAGQUAAGRycy9kb3ducmV2LnhtbFBLBQYAAAAA&#10;BAAEAPMAAAAlBg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Nº 886-106-SAEE-2015 del 21 de setiembre de 2015, referente al Evaluación de la Gestión de Ética en el Poder Judicial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324-40-SEGA-2017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13-03-2017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 xml:space="preserve">Segundo seguimiento efectuado por la Licda. Claudia Hurtado Guevara, servidora de esta Auditoría, en coordinación con la Jefatura de esta Sección, a cargo del Lic. Roy Díaz Chavarría, respecto de la recomendación N° 4.5, la cual fue emitida a la Dirección </w:t>
            </w:r>
            <w:r w:rsidRPr="009D6FDC">
              <w:rPr>
                <w:rFonts w:ascii="Arial" w:hAnsi="Arial" w:cs="Arial"/>
                <w:spacing w:val="2"/>
              </w:rPr>
              <w:lastRenderedPageBreak/>
              <w:t>General del OIJ en el Informe</w:t>
            </w:r>
            <w:r w:rsidR="00017224">
              <w:rPr>
                <w:rFonts w:ascii="Arial" w:hAnsi="Arial" w:cs="Arial"/>
                <w:noProof/>
                <w:spacing w:val="2"/>
                <w:lang w:eastAsia="es-CR"/>
              </w:rPr>
              <mc:AlternateContent>
                <mc:Choice Requires="wps">
                  <w:drawing>
                    <wp:anchor distT="0" distB="0" distL="114300" distR="114300" simplePos="0" relativeHeight="251673600"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43.5pt;margin-top:-31pt;width:36.9pt;height:32.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vY9DQ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NN72PQ0CAAD6&#10;AwAADgAAAAAAAAAAAAAAAAAuAgAAZHJzL2Uyb0RvYy54bWxQSwECLQAUAAYACAAAACEAPQBBINwA&#10;AAAJAQAADwAAAAAAAAAAAAAAAABnBAAAZHJzL2Rvd25yZXYueG1sUEsFBgAAAAAEAAQA8wAAAHAF&#10;AAA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74624"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2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66.35pt;margin-top:401.1pt;width:314.05pt;height:4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PYLLw6/AgAAyAUAAA4AAAAAAAAAAAAAAAAALgIAAGRycy9lMm9Eb2MueG1sUEsBAi0AFAAGAAgA&#10;AAAhAPvTLVnfAAAACwEAAA8AAAAAAAAAAAAAAAAAGQUAAGRycy9kb3ducmV2LnhtbFBLBQYAAAAA&#10;BAAEAPMAAAAlBg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Nº 445-69-AUO-2014 del 25 de abril de 2014, referente al Fortalecimiento de la Sección de Cárceles del Organismo de Investigación Judicial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lastRenderedPageBreak/>
              <w:t>342-30-SEGA-2017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16-03-2017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lastRenderedPageBreak/>
              <w:t>Segundo seguimiento de las recomendaciones N° 4.1 y 4.4, emitidas a la Secretaría Técnica de Ética y Valores en el Informe N° 886-106-SAEE-2015 del 21 de setiembre de 2015, referente al Evaluación de la gestión de la ética en el Poder Judicial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343-37-SEGA-2017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16-03-2017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Seguimiento de la recomendación N° 4.10, emitida en el Informe N° 1182-63-AEE-2012 referente al Estudio especial del cumplimiento de la normativa legal y técnica en el proceso de ejecución y liquidación del presupuesto institucional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356-33-SEGA-2017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20-03-2017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Seguimiento de recomendaciones N° 4.2 y 4.3, emitidas en el Informe</w:t>
            </w:r>
            <w:r w:rsidR="00017224">
              <w:rPr>
                <w:rFonts w:ascii="Arial" w:hAnsi="Arial" w:cs="Arial"/>
                <w:noProof/>
                <w:spacing w:val="2"/>
                <w:lang w:eastAsia="es-CR"/>
              </w:rPr>
              <mc:AlternateContent>
                <mc:Choice Requires="wps">
                  <w:drawing>
                    <wp:anchor distT="0" distB="0" distL="114300" distR="114300" simplePos="0" relativeHeight="251676672"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2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43.5pt;margin-top:-31pt;width:36.9pt;height:32.5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PgDK/g0CAAD7&#10;AwAADgAAAAAAAAAAAAAAAAAuAgAAZHJzL2Uyb0RvYy54bWxQSwECLQAUAAYACAAAACEAPQBBINwA&#10;AAAJAQAADwAAAAAAAAAAAAAAAABnBAAAZHJzL2Rvd25yZXYueG1sUEsFBgAAAAAEAAQA8wAAAHAF&#10;AAA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77696"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1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66.35pt;margin-top:401.1pt;width:314.05pt;height:4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ighBFr4CAADJBQAADgAAAAAAAAAAAAAAAAAuAgAAZHJzL2Uyb0RvYy54bWxQSwECLQAUAAYACAAA&#10;ACEA+9MtWd8AAAALAQAADwAAAAAAAAAAAAAAAAAYBQAAZHJzL2Rvd25yZXYueG1sUEsFBgAAAAAE&#10;AAQA8wAAACQGA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 283-26-AFJP-</w:t>
            </w:r>
            <w:r w:rsidR="00C56DEA" w:rsidRPr="009D6FDC">
              <w:rPr>
                <w:rFonts w:ascii="Arial" w:hAnsi="Arial" w:cs="Arial"/>
                <w:spacing w:val="2"/>
              </w:rPr>
              <w:fldChar w:fldCharType="begin"/>
            </w:r>
            <w:r w:rsidRPr="009D6FDC">
              <w:rPr>
                <w:rFonts w:ascii="Arial" w:hAnsi="Arial" w:cs="Arial"/>
                <w:spacing w:val="2"/>
              </w:rPr>
              <w:instrText xml:space="preserve"> &lt;xsl:value-of select="TmData/PROJECT/PROFILE/STAFFTYPE"/&gt; </w:instrText>
            </w:r>
            <w:r w:rsidR="00C56DEA" w:rsidRPr="009D6FDC">
              <w:rPr>
                <w:rFonts w:ascii="Arial" w:hAnsi="Arial" w:cs="Arial"/>
                <w:spacing w:val="2"/>
              </w:rPr>
              <w:fldChar w:fldCharType="separate"/>
            </w:r>
            <w:r w:rsidRPr="009D6FDC">
              <w:rPr>
                <w:rFonts w:ascii="Arial" w:hAnsi="Arial" w:cs="Arial"/>
                <w:spacing w:val="2"/>
              </w:rPr>
              <w:t>«Staff_type»</w:t>
            </w:r>
            <w:r w:rsidR="00C56DEA" w:rsidRPr="009D6FDC">
              <w:rPr>
                <w:rFonts w:ascii="Arial" w:hAnsi="Arial" w:cs="Arial"/>
                <w:spacing w:val="2"/>
              </w:rPr>
              <w:fldChar w:fldCharType="end"/>
            </w:r>
            <w:r w:rsidRPr="009D6FDC">
              <w:rPr>
                <w:rFonts w:ascii="Arial" w:hAnsi="Arial" w:cs="Arial"/>
                <w:spacing w:val="2"/>
              </w:rPr>
              <w:t>2015, del 27 de marzo de 2015, referente a la Evaluación de las inversiones efectuadas con recursos del Fondo de Jubilaciones y Pensiones</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357-41-SEGA-2017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20-03-2017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 xml:space="preserve">Seguimiento recomendaciones N° 4.1, 4.2 y 4.3, las cuales fueron emitidas a la Dirección Ejecutiva en el  Informe N° 1136-133-SAEE-2015 del 20 de noviembre de 2015, referente al Mejoramiento del Subproceso de Presupuesto del Macroproceso Financiero Contable; así como la </w:t>
            </w:r>
            <w:r w:rsidRPr="009D6FDC">
              <w:rPr>
                <w:rFonts w:ascii="Arial" w:hAnsi="Arial" w:cs="Arial"/>
                <w:spacing w:val="2"/>
              </w:rPr>
              <w:lastRenderedPageBreak/>
              <w:t>recomendación N° 4.1, emitida en el Informe</w:t>
            </w:r>
            <w:r w:rsidR="00017224">
              <w:rPr>
                <w:rFonts w:ascii="Arial" w:hAnsi="Arial" w:cs="Arial"/>
                <w:noProof/>
                <w:spacing w:val="2"/>
                <w:lang w:eastAsia="es-CR"/>
              </w:rPr>
              <mc:AlternateContent>
                <mc:Choice Requires="wps">
                  <w:drawing>
                    <wp:anchor distT="0" distB="0" distL="114300" distR="114300" simplePos="0" relativeHeight="251678720"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1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43.5pt;margin-top:-31pt;width:36.9pt;height:32.5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79744"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1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66.35pt;margin-top:401.1pt;width:314.05pt;height:4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UWIkyL4CAADJBQAADgAAAAAAAAAAAAAAAAAuAgAAZHJzL2Uyb0RvYy54bWxQSwECLQAUAAYACAAA&#10;ACEA+9MtWd8AAAALAQAADwAAAAAAAAAAAAAAAAAYBQAAZHJzL2Rvd25yZXYueG1sUEsFBgAAAAAE&#10;AAQA8wAAACQGA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Nº 385-35-ATI-2014 del 01 de abril de 2014, referente al Mejoramiento del sistema de control interno sobre la planificación en el uso de la Firma Digital en el Poder Judicial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lastRenderedPageBreak/>
              <w:t>380-31-SEGA-2017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27-03-2017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lastRenderedPageBreak/>
              <w:t>Seguimiento de recomendaciones emitidas a la Administración de Limón, en informes 994-90-AEEC- 2014 y 239-11-AEEC-2015</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390-42-SEGA-2017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28-03-2017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Segundo seguimiento de la recomendación N° 4.19, emitida al  Juzgado de Pensiones Alimentarias del Segundo Circuito Judicial de San José en el informe</w:t>
            </w:r>
            <w:r w:rsidR="00017224">
              <w:rPr>
                <w:rFonts w:ascii="Arial" w:hAnsi="Arial" w:cs="Arial"/>
                <w:noProof/>
                <w:spacing w:val="2"/>
                <w:lang w:eastAsia="es-CR"/>
              </w:rPr>
              <mc:AlternateContent>
                <mc:Choice Requires="wps">
                  <w:drawing>
                    <wp:anchor distT="0" distB="0" distL="114300" distR="114300" simplePos="0" relativeHeight="251681792"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43.5pt;margin-top:-31pt;width:36.9pt;height:32.5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SyDAIAAPs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82816"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1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66.35pt;margin-top:401.1pt;width:314.05pt;height:4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Nº 631-121-SAO-2015 del 31 de julio de 2015, referente al Fortalecimiento del proceso de pensiones alimentarias Modelo oral-electrónico</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415-49-SEGA-2017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05-04-2017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Seguimiento a la recomendación N° 4.8, la cual fue emitida a la Unidad de Supervisores del OIJ en el informe</w:t>
            </w:r>
            <w:r w:rsidR="00017224">
              <w:rPr>
                <w:rFonts w:ascii="Arial" w:hAnsi="Arial" w:cs="Arial"/>
                <w:noProof/>
                <w:spacing w:val="2"/>
                <w:lang w:eastAsia="es-CR"/>
              </w:rPr>
              <mc:AlternateContent>
                <mc:Choice Requires="wps">
                  <w:drawing>
                    <wp:anchor distT="0" distB="0" distL="114300" distR="114300" simplePos="0" relativeHeight="251683840"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1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3.5pt;margin-top:-31pt;width:36.9pt;height:32.5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liDAIAAPs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84864"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1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66.35pt;margin-top:401.1pt;width:314.05pt;height:4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IAr+ir4CAADJBQAADgAAAAAAAAAAAAAAAAAuAgAAZHJzL2Uyb0RvYy54bWxQSwECLQAUAAYACAAA&#10;ACEA+9MtWd8AAAALAQAADwAAAAAAAAAAAAAAAAAYBQAAZHJzL2Rvd25yZXYueG1sUEsFBgAAAAAE&#10;AAQA8wAAACQGA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Nº 445-69-AUO-2014 del 25 de abril de 2014, referente al Fortalecimiento de la Sección de Cárceles del Organismo de Investigación Judicial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433-28-SEGA-2017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07-04-2017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Segundo seguimiento a la recomendación N° 4.12, la cual fue emitida a la Dirección de Gestión Humana en el Informe</w:t>
            </w:r>
            <w:r w:rsidR="00017224">
              <w:rPr>
                <w:rFonts w:ascii="Arial" w:hAnsi="Arial" w:cs="Arial"/>
                <w:noProof/>
                <w:spacing w:val="2"/>
                <w:lang w:eastAsia="es-CR"/>
              </w:rPr>
              <mc:AlternateContent>
                <mc:Choice Requires="wps">
                  <w:drawing>
                    <wp:anchor distT="0" distB="0" distL="114300" distR="114300" simplePos="0" relativeHeight="251685888"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43.5pt;margin-top:-31pt;width:36.9pt;height:32.5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OVCwIAAPs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86912"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10"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66.35pt;margin-top:401.1pt;width:314.05pt;height:4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ue2urr4CAADJBQAADgAAAAAAAAAAAAAAAAAuAgAAZHJzL2Uyb0RvYy54bWxQSwECLQAUAAYACAAA&#10;ACEA+9MtWd8AAAALAQAADwAAAAAAAAAAAAAAAAAYBQAAZHJzL2Rvd25yZXYueG1sUEsFBgAAAAAE&#10;AAQA8wAAACQGA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Nº 886-106-SAEE-2015 del 21 de setiembre de 2015, referente al “Evaluación de la Gestión de Ética en el Poder Judicial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434-39-SEGA-2017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07-04-2017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lastRenderedPageBreak/>
              <w:t>Segundo seguimiento de recomendaciones N° 4.5, 4.6, 4.7 y 4.8, emitidas a la Comisión de Teletrabajo Institucional en el Informe</w:t>
            </w:r>
            <w:r w:rsidR="00017224">
              <w:rPr>
                <w:rFonts w:ascii="Arial" w:hAnsi="Arial" w:cs="Arial"/>
                <w:noProof/>
                <w:spacing w:val="2"/>
                <w:lang w:eastAsia="es-CR"/>
              </w:rPr>
              <mc:AlternateContent>
                <mc:Choice Requires="wps">
                  <w:drawing>
                    <wp:anchor distT="0" distB="0" distL="114300" distR="114300" simplePos="0" relativeHeight="251687936"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4D1078" w:rsidRPr="00693AC2" w:rsidRDefault="004D1078" w:rsidP="004D1078">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3.5pt;margin-top:-31pt;width:36.9pt;height:32.5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" filled="f" stroked="f">
                      <o:lock v:ext="edit" shapetype="t"/>
                      <v:textbox style="mso-fit-shape-to-text:t">
                        <w:txbxContent>
                          <w:p w:rsidR="004D1078" w:rsidRPr="00693AC2" w:rsidRDefault="004D1078" w:rsidP="004D1078">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88960"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078" w:rsidRPr="009972D3" w:rsidRDefault="004D1078" w:rsidP="004D1078">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66.35pt;margin-top:401.1pt;width:314.05pt;height:4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j5UpqL4CAADIBQAADgAAAAAAAAAAAAAAAAAuAgAAZHJzL2Uyb0RvYy54bWxQSwECLQAUAAYACAAA&#10;ACEA+9MtWd8AAAALAQAADwAAAAAAAAAAAAAAAAAYBQAAZHJzL2Rvd25yZXYueG1sUEsFBgAAAAAE&#10;AAQA8wAAACQGAAAAAA==&#10;" filled="f" stroked="f">
                      <v:textbox>
                        <w:txbxContent>
                          <w:p w:rsidR="004D1078" w:rsidRPr="009972D3" w:rsidRDefault="004D1078" w:rsidP="004D1078">
                            <w:pPr>
                              <w:jc w:val="right"/>
                              <w:rPr>
                                <w:rFonts w:cs="Arial"/>
                                <w:b/>
                                <w:color w:val="000000"/>
                                <w:sz w:val="32"/>
                                <w:lang w:val="es-MX"/>
                              </w:rPr>
                            </w:pPr>
                          </w:p>
                        </w:txbxContent>
                      </v:textbox>
                    </v:shape>
                  </w:pict>
                </mc:Fallback>
              </mc:AlternateContent>
            </w:r>
            <w:r w:rsidRPr="009D6FDC">
              <w:rPr>
                <w:rFonts w:ascii="Arial" w:hAnsi="Arial" w:cs="Arial"/>
                <w:spacing w:val="2"/>
              </w:rPr>
              <w:t xml:space="preserve"> Nº 1301-141-AEE-2013 del 25 de noviembre de 2013, referente a la Evaluación de la modalidad de teletrabajo en el Poder Judicial</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435-45-SEGA-2017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07-04-2017</w:t>
            </w:r>
          </w:p>
        </w:tc>
      </w:tr>
      <w:tr w:rsidR="004D1078" w:rsidTr="00E56FF7">
        <w:tc>
          <w:tcPr>
            <w:tcW w:w="4382" w:type="dxa"/>
          </w:tcPr>
          <w:p w:rsidR="004D1078" w:rsidRPr="009D6FDC" w:rsidRDefault="004D1078" w:rsidP="004D1078">
            <w:pPr>
              <w:rPr>
                <w:rFonts w:ascii="Arial" w:hAnsi="Arial" w:cs="Arial"/>
                <w:spacing w:val="2"/>
              </w:rPr>
            </w:pPr>
            <w:r w:rsidRPr="009D6FDC">
              <w:rPr>
                <w:rFonts w:ascii="Arial" w:hAnsi="Arial" w:cs="Arial"/>
                <w:spacing w:val="2"/>
              </w:rPr>
              <w:t>Seguimiento de recomendación 4.8 del informe N°240-12-SAEEC-2015  del 9 de marzo de 2015, relacionada con el estudio Evaluación sobre la administración y control de los recursos económicos que se efectúan mediante el Sistema Automatizado de Depósitos y Pagos Judiciales (SDJ), así como el manejo de títulos valores y el control de dineros recibidos en efectivo en el Juzgado Penal de Atenas y la Administración Regional del Primer Circuito Judicial de Alajuela</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443-55-SEGA-2017</w:t>
            </w:r>
          </w:p>
        </w:tc>
        <w:tc>
          <w:tcPr>
            <w:tcW w:w="4382" w:type="dxa"/>
          </w:tcPr>
          <w:p w:rsidR="004D1078" w:rsidRPr="009D6FDC" w:rsidRDefault="004D1078" w:rsidP="004D1078">
            <w:pPr>
              <w:rPr>
                <w:rFonts w:ascii="Arial" w:hAnsi="Arial" w:cs="Arial"/>
                <w:spacing w:val="2"/>
              </w:rPr>
            </w:pPr>
            <w:r w:rsidRPr="009D6FDC">
              <w:rPr>
                <w:rFonts w:ascii="Arial" w:hAnsi="Arial" w:cs="Arial"/>
                <w:spacing w:val="2"/>
              </w:rPr>
              <w:t>18-04-2017</w:t>
            </w:r>
          </w:p>
        </w:tc>
      </w:tr>
      <w:tr w:rsidR="004D1078" w:rsidTr="00E56FF7">
        <w:tc>
          <w:tcPr>
            <w:tcW w:w="4382" w:type="dxa"/>
          </w:tcPr>
          <w:p w:rsidR="004D1078" w:rsidRPr="00CF7F7A" w:rsidRDefault="004D1078" w:rsidP="004D1078">
            <w:pPr>
              <w:rPr>
                <w:rFonts w:ascii="Arial" w:hAnsi="Arial" w:cs="Arial"/>
                <w:spacing w:val="2"/>
              </w:rPr>
            </w:pPr>
            <w:r w:rsidRPr="00CF7F7A">
              <w:rPr>
                <w:rFonts w:ascii="Arial" w:hAnsi="Arial" w:cs="Arial"/>
                <w:spacing w:val="2"/>
              </w:rPr>
              <w:t>Segundo seguimiento de recomendaciones emitidas a la Administración de Heredia en informes 1063-56-SAEEC-2013 y 1093-63-SAEEC-2013</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t>444-57-SEGA-2017</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t>19-04-2017</w:t>
            </w:r>
          </w:p>
        </w:tc>
      </w:tr>
      <w:tr w:rsidR="004D1078" w:rsidTr="00E56FF7">
        <w:tc>
          <w:tcPr>
            <w:tcW w:w="4382" w:type="dxa"/>
          </w:tcPr>
          <w:p w:rsidR="004D1078" w:rsidRPr="00CF7F7A" w:rsidRDefault="004D1078" w:rsidP="004D1078">
            <w:pPr>
              <w:rPr>
                <w:rFonts w:ascii="Arial" w:hAnsi="Arial" w:cs="Arial"/>
                <w:spacing w:val="2"/>
              </w:rPr>
            </w:pPr>
            <w:r w:rsidRPr="00CF7F7A">
              <w:rPr>
                <w:rFonts w:ascii="Arial" w:hAnsi="Arial" w:cs="Arial"/>
                <w:spacing w:val="2"/>
              </w:rPr>
              <w:t xml:space="preserve">Seguimiento de recomendaciones 4.1, 4.2, 4.3, 4.4, 4.5, 4.6, 4.7 y 4.8 del informe Nº 794-39-SAEEC-2016 del 8 de agosto de 2016, relacionada con el “Estudio sobre la administración y el control de los recursos económicos de terceros, gestionados a través del </w:t>
            </w:r>
            <w:r w:rsidRPr="00CF7F7A">
              <w:rPr>
                <w:rFonts w:ascii="Arial" w:hAnsi="Arial" w:cs="Arial"/>
                <w:spacing w:val="2"/>
              </w:rPr>
              <w:lastRenderedPageBreak/>
              <w:t>Sistema Automatizado de Depósitos y Pagos Judiciales (SDJ), así como el dinero recibido en efectivo en el Segundo Circuito Judicial de la Zona Sur (sede Golfito)</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lastRenderedPageBreak/>
              <w:t>445-50-SEGA-2017</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t>19-04-2017</w:t>
            </w:r>
          </w:p>
        </w:tc>
      </w:tr>
      <w:tr w:rsidR="004D1078" w:rsidTr="00E56FF7">
        <w:tc>
          <w:tcPr>
            <w:tcW w:w="4382" w:type="dxa"/>
          </w:tcPr>
          <w:p w:rsidR="004D1078" w:rsidRPr="00CF7F7A" w:rsidRDefault="004D1078" w:rsidP="004D1078">
            <w:pPr>
              <w:rPr>
                <w:rFonts w:ascii="Arial" w:hAnsi="Arial" w:cs="Arial"/>
                <w:spacing w:val="2"/>
              </w:rPr>
            </w:pPr>
            <w:r w:rsidRPr="00CF7F7A">
              <w:rPr>
                <w:rFonts w:ascii="Arial" w:hAnsi="Arial" w:cs="Arial"/>
                <w:spacing w:val="2"/>
              </w:rPr>
              <w:lastRenderedPageBreak/>
              <w:t>Segundo seguimiento de recomendaciones emitidas en el informe Nº 932-110-SAO-2016  del 13 de setiembre de 2016, relacionado con el “Estudio operativo de los procesos bajo responsabilidad del Juzgado de Niñez y Adolescencia</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t>452-51-SEGA-2017</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t>19-04-2017</w:t>
            </w:r>
          </w:p>
        </w:tc>
      </w:tr>
      <w:tr w:rsidR="004D1078" w:rsidTr="00E56FF7">
        <w:tc>
          <w:tcPr>
            <w:tcW w:w="4382" w:type="dxa"/>
          </w:tcPr>
          <w:p w:rsidR="004D1078" w:rsidRPr="00CF7F7A" w:rsidRDefault="004D1078" w:rsidP="004D1078">
            <w:pPr>
              <w:rPr>
                <w:rFonts w:ascii="Arial" w:hAnsi="Arial" w:cs="Arial"/>
                <w:spacing w:val="2"/>
              </w:rPr>
            </w:pPr>
            <w:r w:rsidRPr="00CF7F7A">
              <w:rPr>
                <w:rFonts w:ascii="Arial" w:hAnsi="Arial" w:cs="Arial"/>
                <w:spacing w:val="2"/>
              </w:rPr>
              <w:t>Seguimiento de recomendaciones 4.1, 4.2, 4.3 y 4.8 emitidas al Tribunal Penal de Golfito en informe Nº 796-41-SAEEC-2016 del 8 de agosto de 2016, relacionado con el Estudio sobre la administración y el control de los recursos económicos de terceros, gestionados a través del Sistema Automatizado de Depósitos y Pagos Judiciales (SDJ), así como el dinero recibido en efectivo en el Segundo Circuito Judicial de la Zona Sur</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t>462-52-SEGA-2017</w:t>
            </w:r>
          </w:p>
        </w:tc>
        <w:tc>
          <w:tcPr>
            <w:tcW w:w="4382" w:type="dxa"/>
          </w:tcPr>
          <w:p w:rsidR="004D1078" w:rsidRPr="00CF7F7A" w:rsidRDefault="004D1078" w:rsidP="004D1078">
            <w:pPr>
              <w:rPr>
                <w:rFonts w:ascii="Arial" w:hAnsi="Arial" w:cs="Arial"/>
                <w:spacing w:val="2"/>
              </w:rPr>
            </w:pPr>
            <w:r w:rsidRPr="00CF7F7A">
              <w:rPr>
                <w:rFonts w:ascii="Arial" w:hAnsi="Arial" w:cs="Arial"/>
                <w:spacing w:val="2"/>
              </w:rPr>
              <w:t>21-04-2017</w:t>
            </w:r>
          </w:p>
        </w:tc>
      </w:tr>
      <w:tr w:rsidR="00C86973" w:rsidTr="00E56FF7">
        <w:tc>
          <w:tcPr>
            <w:tcW w:w="4382" w:type="dxa"/>
          </w:tcPr>
          <w:p w:rsidR="00C86973" w:rsidRPr="00CF7F7A" w:rsidRDefault="00C86973" w:rsidP="00C86973">
            <w:pPr>
              <w:rPr>
                <w:rFonts w:ascii="Arial" w:hAnsi="Arial" w:cs="Arial"/>
                <w:spacing w:val="2"/>
              </w:rPr>
            </w:pPr>
            <w:r w:rsidRPr="00CF7F7A">
              <w:rPr>
                <w:rFonts w:ascii="Arial" w:hAnsi="Arial" w:cs="Arial"/>
                <w:spacing w:val="2"/>
              </w:rPr>
              <w:t>Segundo seguimiento de recomendaciones N° 4.7, 4.8 y 4.9, las cuales fueron emitidas al Juzgado de Tránsito de Alajuela, en informe</w:t>
            </w:r>
            <w:r w:rsidR="00017224">
              <w:rPr>
                <w:rFonts w:ascii="Arial" w:hAnsi="Arial" w:cs="Arial"/>
                <w:noProof/>
                <w:spacing w:val="2"/>
                <w:lang w:eastAsia="es-CR"/>
              </w:rPr>
              <mc:AlternateContent>
                <mc:Choice Requires="wps">
                  <w:drawing>
                    <wp:anchor distT="0" distB="0" distL="114300" distR="114300" simplePos="0" relativeHeight="251691008"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C86973" w:rsidRPr="00693AC2" w:rsidRDefault="00C86973" w:rsidP="00CF7F7A">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43.5pt;margin-top:-31pt;width:36.9pt;height:32.5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" filled="f" stroked="f">
                      <o:lock v:ext="edit" shapetype="t"/>
                      <v:textbox style="mso-fit-shape-to-text:t">
                        <w:txbxContent>
                          <w:p w:rsidR="00C86973" w:rsidRPr="00693AC2" w:rsidRDefault="00C86973" w:rsidP="00CF7F7A">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92032"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973" w:rsidRPr="009972D3" w:rsidRDefault="00C86973" w:rsidP="00CF7F7A">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166.35pt;margin-top:401.1pt;width:314.05pt;height:4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FT/THa/AgAAyAUAAA4AAAAAAAAAAAAAAAAALgIAAGRycy9lMm9Eb2MueG1sUEsBAi0AFAAGAAgA&#10;AAAhAPvTLVnfAAAACwEAAA8AAAAAAAAAAAAAAAAAGQUAAGRycy9kb3ducmV2LnhtbFBLBQYAAAAA&#10;BAAEAPMAAAAlBgAAAAA=&#10;" filled="f" stroked="f">
                      <v:textbox>
                        <w:txbxContent>
                          <w:p w:rsidR="00C86973" w:rsidRPr="009972D3" w:rsidRDefault="00C86973" w:rsidP="00CF7F7A">
                            <w:pPr>
                              <w:jc w:val="right"/>
                              <w:rPr>
                                <w:rFonts w:cs="Arial"/>
                                <w:b/>
                                <w:color w:val="000000"/>
                                <w:sz w:val="32"/>
                                <w:lang w:val="es-MX"/>
                              </w:rPr>
                            </w:pPr>
                          </w:p>
                        </w:txbxContent>
                      </v:textbox>
                    </v:shape>
                  </w:pict>
                </mc:Fallback>
              </mc:AlternateContent>
            </w:r>
            <w:r w:rsidRPr="00CF7F7A">
              <w:rPr>
                <w:rFonts w:ascii="Arial" w:hAnsi="Arial" w:cs="Arial"/>
                <w:spacing w:val="2"/>
              </w:rPr>
              <w:t xml:space="preserve"> Nº 777-99-SAO-2016 del 4 de agosto de 2016, referente al Fortalecimiento del proceso de tránsito en juzgados especializados</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468-48-SEGA-2017</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24-04-2017</w:t>
            </w:r>
          </w:p>
        </w:tc>
      </w:tr>
      <w:tr w:rsidR="00C86973" w:rsidTr="00E56FF7">
        <w:tc>
          <w:tcPr>
            <w:tcW w:w="4382" w:type="dxa"/>
          </w:tcPr>
          <w:p w:rsidR="00C86973" w:rsidRPr="00CF7F7A" w:rsidRDefault="00C86973" w:rsidP="00C86973">
            <w:pPr>
              <w:rPr>
                <w:rFonts w:ascii="Arial" w:hAnsi="Arial" w:cs="Arial"/>
                <w:spacing w:val="2"/>
              </w:rPr>
            </w:pPr>
            <w:r w:rsidRPr="00CF7F7A">
              <w:rPr>
                <w:rFonts w:ascii="Arial" w:hAnsi="Arial" w:cs="Arial"/>
                <w:spacing w:val="2"/>
              </w:rPr>
              <w:lastRenderedPageBreak/>
              <w:t>Seguimiento de recomendaciones 4.1, 4.2, 4.3, 4.4, 4.5, y 4.6 emitidas al Juzgado Penal de Atenas en  informe Nº 240-12-SAEEC-2015 del 9 de marzo del 2015, relacionado con la Evaluación sobre la administración y control de los recursos económicos que se efectúan mediante el Sistema Automatizado de Depósitos y Pagos Judiciales (SDJ), así como el manejo de títulos valores y el control de dineros recibidos en efectivo en el Juzgado Penal de Atenas y la Administración Regional del Primer Circuito Judicial de Alajuela</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469-58-SEGA-2017</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24-04-2017</w:t>
            </w:r>
          </w:p>
        </w:tc>
      </w:tr>
      <w:tr w:rsidR="00C86973" w:rsidTr="00E56FF7">
        <w:tc>
          <w:tcPr>
            <w:tcW w:w="4382" w:type="dxa"/>
          </w:tcPr>
          <w:p w:rsidR="00C86973" w:rsidRPr="00CF7F7A" w:rsidRDefault="00C86973" w:rsidP="00C86973">
            <w:pPr>
              <w:rPr>
                <w:rFonts w:ascii="Arial" w:hAnsi="Arial" w:cs="Arial"/>
                <w:spacing w:val="2"/>
              </w:rPr>
            </w:pPr>
            <w:r w:rsidRPr="00CF7F7A">
              <w:rPr>
                <w:rFonts w:ascii="Arial" w:hAnsi="Arial" w:cs="Arial"/>
                <w:spacing w:val="2"/>
              </w:rPr>
              <w:t>Seguimiento de recomendación 4.7 emitida al Juzgado Penal de Alajuela en informe Nº 240-12-SAEEC-2015 del 9 de marzo del 2015, relacionado con la Evaluación sobre la administración y control de los recursos económicos que se efectúan mediante el Sistema Automatizado de Depósitos y Pagos Judiciales (SDJ), así como el manejo de títulos valores y el control de dineros recibidos en efectivo en el Juzgado Penal de Atenas y la Administración Regional del Primer Circuito Judicial de Alajuela</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470-59-SEGA-2017</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24-04-2017</w:t>
            </w:r>
          </w:p>
        </w:tc>
      </w:tr>
      <w:tr w:rsidR="00C86973" w:rsidTr="00E56FF7">
        <w:tc>
          <w:tcPr>
            <w:tcW w:w="4382" w:type="dxa"/>
          </w:tcPr>
          <w:p w:rsidR="00C86973" w:rsidRPr="00CF7F7A" w:rsidRDefault="00C86973" w:rsidP="00C86973">
            <w:pPr>
              <w:rPr>
                <w:rFonts w:ascii="Arial" w:hAnsi="Arial" w:cs="Arial"/>
                <w:spacing w:val="2"/>
              </w:rPr>
            </w:pPr>
            <w:r w:rsidRPr="00CF7F7A">
              <w:rPr>
                <w:rFonts w:ascii="Arial" w:hAnsi="Arial" w:cs="Arial"/>
                <w:spacing w:val="2"/>
              </w:rPr>
              <w:t xml:space="preserve">Seguimiento de recomendaciones 4.1, 4.2, 4.3, 4.7 y 4.8, emitidas al Juzgado de Cobro de Puerto Jiménez, en informe Nº 798-43-SAEEC-2016 del 8 de agosto de 2016, relacionado con el “Estudio sobre </w:t>
            </w:r>
            <w:r w:rsidRPr="00CF7F7A">
              <w:rPr>
                <w:rFonts w:ascii="Arial" w:hAnsi="Arial" w:cs="Arial"/>
                <w:spacing w:val="2"/>
              </w:rPr>
              <w:lastRenderedPageBreak/>
              <w:t>la administración y el control de los recursos económicos de terceros, gestionados a través del Sistema Automatizado de Depósitos y Pagos Judiciales (SDJ), así como el dinero recibido en efectivo en el Segundo Circuito Judicial de la Zona Sur (sede Golfito)</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lastRenderedPageBreak/>
              <w:t>488-54-SEGA-2017</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25-04-2017</w:t>
            </w:r>
          </w:p>
        </w:tc>
      </w:tr>
      <w:tr w:rsidR="00C86973" w:rsidTr="00E56FF7">
        <w:tc>
          <w:tcPr>
            <w:tcW w:w="4382" w:type="dxa"/>
          </w:tcPr>
          <w:p w:rsidR="00C86973" w:rsidRPr="00CF7F7A" w:rsidRDefault="00C86973" w:rsidP="00C86973">
            <w:pPr>
              <w:rPr>
                <w:rFonts w:ascii="Arial" w:hAnsi="Arial" w:cs="Arial"/>
                <w:spacing w:val="2"/>
              </w:rPr>
            </w:pPr>
            <w:r w:rsidRPr="00CF7F7A">
              <w:rPr>
                <w:rFonts w:ascii="Arial" w:hAnsi="Arial" w:cs="Arial"/>
                <w:spacing w:val="2"/>
              </w:rPr>
              <w:lastRenderedPageBreak/>
              <w:t>Segundo seguimiento, respecto de la recomendación N° 4.1, la cual fue emitida a la Dirección Ejecutiva en el informe</w:t>
            </w:r>
            <w:r w:rsidR="00017224">
              <w:rPr>
                <w:rFonts w:ascii="Arial" w:hAnsi="Arial" w:cs="Arial"/>
                <w:noProof/>
                <w:spacing w:val="2"/>
                <w:lang w:eastAsia="es-CR"/>
              </w:rPr>
              <mc:AlternateContent>
                <mc:Choice Requires="wps">
                  <w:drawing>
                    <wp:anchor distT="0" distB="0" distL="114300" distR="114300" simplePos="0" relativeHeight="251694080"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C86973" w:rsidRPr="00693AC2" w:rsidRDefault="00C86973" w:rsidP="00CF7F7A">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43.5pt;margin-top:-31pt;width:36.9pt;height:32.5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3tDQ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SV6N7Q0CAAD6&#10;AwAADgAAAAAAAAAAAAAAAAAuAgAAZHJzL2Uyb0RvYy54bWxQSwECLQAUAAYACAAAACEAPQBBINwA&#10;AAAJAQAADwAAAAAAAAAAAAAAAABnBAAAZHJzL2Rvd25yZXYueG1sUEsFBgAAAAAEAAQA8wAAAHAF&#10;AAAAAA==&#10;" filled="f" stroked="f">
                      <o:lock v:ext="edit" shapetype="t"/>
                      <v:textbox style="mso-fit-shape-to-text:t">
                        <w:txbxContent>
                          <w:p w:rsidR="00C86973" w:rsidRPr="00693AC2" w:rsidRDefault="00C86973" w:rsidP="00CF7F7A">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95104"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973" w:rsidRPr="009972D3" w:rsidRDefault="00C86973" w:rsidP="00CF7F7A">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66.35pt;margin-top:401.1pt;width:314.05pt;height:42.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yXRyWL4CAADIBQAADgAAAAAAAAAAAAAAAAAuAgAAZHJzL2Uyb0RvYy54bWxQSwECLQAUAAYACAAA&#10;ACEA+9MtWd8AAAALAQAADwAAAAAAAAAAAAAAAAAYBQAAZHJzL2Rvd25yZXYueG1sUEsFBgAAAAAE&#10;AAQA8wAAACQGAAAAAA==&#10;" filled="f" stroked="f">
                      <v:textbox>
                        <w:txbxContent>
                          <w:p w:rsidR="00C86973" w:rsidRPr="009972D3" w:rsidRDefault="00C86973" w:rsidP="00CF7F7A">
                            <w:pPr>
                              <w:jc w:val="right"/>
                              <w:rPr>
                                <w:rFonts w:cs="Arial"/>
                                <w:b/>
                                <w:color w:val="000000"/>
                                <w:sz w:val="32"/>
                                <w:lang w:val="es-MX"/>
                              </w:rPr>
                            </w:pPr>
                          </w:p>
                        </w:txbxContent>
                      </v:textbox>
                    </v:shape>
                  </w:pict>
                </mc:Fallback>
              </mc:AlternateContent>
            </w:r>
            <w:r w:rsidRPr="00CF7F7A">
              <w:rPr>
                <w:rFonts w:ascii="Arial" w:hAnsi="Arial" w:cs="Arial"/>
                <w:spacing w:val="2"/>
              </w:rPr>
              <w:t xml:space="preserve"> Nº 260-25-SAEE-2016 del 14 de marzo de 2016, referente al Mejoramiento del sistema de control interno de los procedimientos de compra de equipos de comunicación para la Sección de Radiocomunicación del OIJ</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490-53-SEGA-2017</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26-04-2017</w:t>
            </w:r>
          </w:p>
        </w:tc>
      </w:tr>
      <w:tr w:rsidR="00C86973" w:rsidTr="00E56FF7">
        <w:tc>
          <w:tcPr>
            <w:tcW w:w="4382" w:type="dxa"/>
          </w:tcPr>
          <w:p w:rsidR="00C86973" w:rsidRPr="00CF7F7A" w:rsidRDefault="00C86973" w:rsidP="00C86973">
            <w:pPr>
              <w:rPr>
                <w:rFonts w:ascii="Arial" w:hAnsi="Arial" w:cs="Arial"/>
                <w:spacing w:val="2"/>
              </w:rPr>
            </w:pPr>
            <w:r w:rsidRPr="00CF7F7A">
              <w:rPr>
                <w:rFonts w:ascii="Arial" w:hAnsi="Arial" w:cs="Arial"/>
                <w:spacing w:val="2"/>
              </w:rPr>
              <w:t>Segundo seguimiento de recomendaciones emitidas en el informe N°740-60-SAEEC-2015 del 25 de agosto de 2015, relacionadas con el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502-60-SEGA-2017</w:t>
            </w:r>
          </w:p>
        </w:tc>
        <w:tc>
          <w:tcPr>
            <w:tcW w:w="4382" w:type="dxa"/>
          </w:tcPr>
          <w:p w:rsidR="00C86973" w:rsidRPr="00CF7F7A" w:rsidRDefault="00C86973" w:rsidP="00C86973">
            <w:pPr>
              <w:rPr>
                <w:rFonts w:ascii="Arial" w:hAnsi="Arial" w:cs="Arial"/>
                <w:spacing w:val="2"/>
              </w:rPr>
            </w:pPr>
            <w:r w:rsidRPr="00CF7F7A">
              <w:rPr>
                <w:rFonts w:ascii="Arial" w:hAnsi="Arial" w:cs="Arial"/>
                <w:spacing w:val="2"/>
              </w:rPr>
              <w:t>27-04-2017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 xml:space="preserve">Segundo seguimiento a la recomendación 4.15 emitida a la Administración de Nicoya en informe </w:t>
            </w:r>
            <w:r w:rsidRPr="006641B2">
              <w:rPr>
                <w:rFonts w:ascii="Arial" w:hAnsi="Arial" w:cs="Arial"/>
                <w:spacing w:val="2"/>
              </w:rPr>
              <w:lastRenderedPageBreak/>
              <w:t>N°269-15-SAEEC-2015  del 18 de marzo del 2015, relacionado con el Estudio sobre la administración y el control de los recursos económicos de terceros, gestionados a través del Sistema Automatizado de Depósitos y Pagos Judiciales (SDJ), así como el control y manejo de títulos valores y dinero recibido en efectivo a cargo del Juzgado Civil y Trabajo de Nicoya, la Administración del Segundo Circuito Judicial de Guanacaste, sede Nicoya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528-64-SEGA-2017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04-05-2017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Seguimiento de recomendaciones dirigidas a la Administración Regional de San Ramón, en informes 1082-101-AEEC-2014 y 1091-102-AEEC-2014</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530-65-SEGA-2017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08-05-2017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Seguimiento de recomendaciones N° 4.1, 4.2, 4.3, 4.4, 4.5, 4.6, 4.7, 4.8, 4.9, 4.10, 4.11, 4.12, 4.13, 4.14, 4.15, 4.16, 4.17, 4.18, 4.19, 4.20, 4.21 y 4.22, las cuales fueron emitidas a la Fiscalía Adjunta contra la violencia de género, en  Informe N° 346-76-SAO-2016 del 8 de abril de 2016, referente al Mejoramiento de los procesos a cargo de la Fiscalía Adjunta contra la Violencia de Género</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551-43-SEGA-2017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09-05-2017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de recomendación 4.6, emitida a FICO  en el Informe</w:t>
            </w:r>
            <w:r w:rsidR="00017224">
              <w:rPr>
                <w:rFonts w:ascii="Arial" w:hAnsi="Arial" w:cs="Arial"/>
                <w:noProof/>
                <w:spacing w:val="2"/>
                <w:lang w:eastAsia="es-CR"/>
              </w:rPr>
              <mc:AlternateContent>
                <mc:Choice Requires="wps">
                  <w:drawing>
                    <wp:anchor distT="0" distB="0" distL="114300" distR="114300" simplePos="0" relativeHeight="251697152"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C86973" w:rsidRPr="00693AC2" w:rsidRDefault="00C86973" w:rsidP="006641B2">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43.5pt;margin-top:-31pt;width:36.9pt;height:32.5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4A9DQ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fF+APQ0CAAD6&#10;AwAADgAAAAAAAAAAAAAAAAAuAgAAZHJzL2Uyb0RvYy54bWxQSwECLQAUAAYACAAAACEAPQBBINwA&#10;AAAJAQAADwAAAAAAAAAAAAAAAABnBAAAZHJzL2Rvd25yZXYueG1sUEsFBgAAAAAEAAQA8wAAAHAF&#10;AAAAAA==&#10;" filled="f" stroked="f">
                      <o:lock v:ext="edit" shapetype="t"/>
                      <v:textbox style="mso-fit-shape-to-text:t">
                        <w:txbxContent>
                          <w:p w:rsidR="00C86973" w:rsidRPr="00693AC2" w:rsidRDefault="00C86973" w:rsidP="006641B2">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698176"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973" w:rsidRPr="009972D3" w:rsidRDefault="00C86973" w:rsidP="006641B2">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66.35pt;margin-top:401.1pt;width:314.05pt;height:4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aoRfIL4CAADIBQAADgAAAAAAAAAAAAAAAAAuAgAAZHJzL2Uyb0RvYy54bWxQSwECLQAUAAYACAAA&#10;ACEA+9MtWd8AAAALAQAADwAAAAAAAAAAAAAAAAAYBQAAZHJzL2Rvd25yZXYueG1sUEsFBgAAAAAE&#10;AAQA8wAAACQGAAAAAA==&#10;" filled="f" stroked="f">
                      <v:textbox>
                        <w:txbxContent>
                          <w:p w:rsidR="00C86973" w:rsidRPr="009972D3" w:rsidRDefault="00C86973" w:rsidP="006641B2">
                            <w:pPr>
                              <w:jc w:val="right"/>
                              <w:rPr>
                                <w:rFonts w:cs="Arial"/>
                                <w:b/>
                                <w:color w:val="000000"/>
                                <w:sz w:val="32"/>
                                <w:lang w:val="es-MX"/>
                              </w:rPr>
                            </w:pPr>
                          </w:p>
                        </w:txbxContent>
                      </v:textbox>
                    </v:shape>
                  </w:pict>
                </mc:Fallback>
              </mc:AlternateContent>
            </w:r>
            <w:r w:rsidRPr="006641B2">
              <w:rPr>
                <w:rFonts w:ascii="Arial" w:hAnsi="Arial" w:cs="Arial"/>
                <w:spacing w:val="2"/>
              </w:rPr>
              <w:t xml:space="preserve"> Nº 691-59-AFJP-2015, del 11 de agosto de 2015, referente al Mejoramiento del sistema de control interno del Fondo de Socorro Mutuo</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555-63-SEGA-2017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10-05-2017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Seguimiento de recomendaciones 4.1, 4.2, 4.3, 4.4, 4.5, y 4.6 emitidas al Juzgado Penal Juvenil de San Ramón en informe Nº 1091-102-SAEEC-2014, relacionado con la “Estudio sobre la administración y el control de los recursos económicos de terceros, gestionados a través del Sistema Automatizado de Depósitos y Pagos Judiciales (SDJ), así como el control y manejo de títulos valores y dinero recibido en efectivo a cargo del Juzgado Penal Juvenil de San Ramón y la Administración Regional del Tercer Circuito Judicial de Alajuela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562-67-SEGA-2017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11-05-2017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de recomendaciones emitidas a la Dirección de Planificación en informes 1362-146-AEE-2013, 820-64-ATI-2014, 803-73-AFJP-2015, 417-90-SAO-2015 y 260-25-SAEE-2016.</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578-62-SEGA-2017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15-05-2017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 xml:space="preserve">Segundo seguimiento de recomendaciones emitidas al Juzgado Penal de La Unión en el informe N°748-68-SAEEC-2015 del 25 de agosto de 2015, relacionadas con el con el Estudio sobre la administración y el control de los recursos económicos de terceros, gestionados a través del Sistema Automatizado de Depósitos y Pagos Judiciales (SDJ), así como el control y manejo de títulos valores y dinero </w:t>
            </w:r>
            <w:r w:rsidRPr="006641B2">
              <w:rPr>
                <w:rFonts w:ascii="Arial" w:hAnsi="Arial" w:cs="Arial"/>
                <w:spacing w:val="2"/>
              </w:rPr>
              <w:lastRenderedPageBreak/>
              <w:t>recibido en efectivo en el Circuito Judicial de Cartago</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598-70-SEGA-2017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22-05-2017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Segundo seguimiento de recomendaciones de Auditoría dirigidas al Juzgado de Pensiones y Violencia Doméstica de La Unión de Tres Ríos</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599-72-SEGA-2017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22-05-2017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de recomendaciones emitidas a la Dirección Ejecutiva en informe 1136-133-SEGA-2015</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600-71-SEGA-2017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22-05-2017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Seguimiento de recomendaciones 4.1, 4.2, 4.3, 4.4, 4.5, 4.6 y 4.7 emitidas al Juzgado Familia y Violencia Doméstica de San Ramón en informe N° 1082-101-AEEC-2014 del 28 de octubre de 2014, relacionada con el “Estudio sobre la administración y el control de los recursos económicos de terceros, gestionados a través del Sistema Automatizado de Depósitos y Pagos Judiciales (SDJ), así como el control y manejo de títulos valores y dinero recibido en efectivo a cargo del Juzgado de Familia y Violencia Doméstica de San Ramón, la Administración Regional del Tercer Circuito Judicial de Alajuela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603-73-SEGA-2017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22-05-2017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Seguimiento de recomendaciones del informe N° 280-AUD-2016 sobre la “Evaluación sobre el uso de la Plataforma de Información Policial</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487-13-SATI-2017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25-04-2017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Seguimiento de  recomendaciones emitidas a la Corte en informe N° 280-AUD-2016 sobre la Evaluación sobre el uso de la Plataforma de Información Policial</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529-12-SATI-2017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08-05-2017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de la recomendación 4.1 emitida a la Sección de Ingeniería Forense en el informe N°284-28-SAEE-2016 del 16 de marzo de 2016, “Evaluación de la contratación directa para la compra de un penetrómetro de bolsillo”, así como del informe N°445-29-SATI-2015 del 05 de mayo 2016, recomendación 4.4 de la “Evaluación del proceso de adquisición de equipo tecnológico por parte de los Departamentos de Ciencias Forenses y Seguridad”</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622-78-SEGA-2017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25-05-2017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efectuado por la Licda. Claudia Hurtado Guevara, servidora de esta Auditoría, en coordinación con la Jefatura de esta Sección, a cargo del MBA. Carlos Luis García Aparicio, respecto de la recomendación N° 4.6, la cual fue emitida en el informe</w:t>
            </w:r>
            <w:r w:rsidR="00017224">
              <w:rPr>
                <w:rFonts w:ascii="Arial" w:hAnsi="Arial" w:cs="Arial"/>
                <w:noProof/>
                <w:spacing w:val="2"/>
                <w:lang w:eastAsia="es-CR"/>
              </w:rPr>
              <mc:AlternateContent>
                <mc:Choice Requires="wps">
                  <w:drawing>
                    <wp:anchor distT="0" distB="0" distL="114300" distR="114300" simplePos="0" relativeHeight="251700224" behindDoc="0" locked="0" layoutInCell="1" allowOverlap="1">
                      <wp:simplePos x="0" y="0"/>
                      <wp:positionH relativeFrom="column">
                        <wp:posOffset>-552450</wp:posOffset>
                      </wp:positionH>
                      <wp:positionV relativeFrom="paragraph">
                        <wp:posOffset>-393700</wp:posOffset>
                      </wp:positionV>
                      <wp:extent cx="468630" cy="413385"/>
                      <wp:effectExtent l="0" t="0" r="0" b="0"/>
                      <wp:wrapNone/>
                      <wp:docPr id="1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C86973" w:rsidRPr="00693AC2" w:rsidRDefault="00C86973" w:rsidP="006641B2">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43.5pt;margin-top:-31pt;width:36.9pt;height:32.5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P+DQIAAPs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bJJD/g0CAAD7&#10;AwAADgAAAAAAAAAAAAAAAAAuAgAAZHJzL2Uyb0RvYy54bWxQSwECLQAUAAYACAAAACEAPQBBINwA&#10;AAAJAQAADwAAAAAAAAAAAAAAAABnBAAAZHJzL2Rvd25yZXYueG1sUEsFBgAAAAAEAAQA8wAAAHAF&#10;AAAAAA==&#10;" filled="f" stroked="f">
                      <o:lock v:ext="edit" shapetype="t"/>
                      <v:textbox style="mso-fit-shape-to-text:t">
                        <w:txbxContent>
                          <w:p w:rsidR="00C86973" w:rsidRPr="00693AC2" w:rsidRDefault="00C86973" w:rsidP="006641B2">
                            <w:pPr>
                              <w:rPr>
                                <w:szCs w:val="24"/>
                              </w:rPr>
                            </w:pPr>
                          </w:p>
                        </w:txbxContent>
                      </v:textbox>
                    </v:shape>
                  </w:pict>
                </mc:Fallback>
              </mc:AlternateContent>
            </w:r>
            <w:r w:rsidR="00017224">
              <w:rPr>
                <w:rFonts w:ascii="Arial" w:hAnsi="Arial" w:cs="Arial"/>
                <w:noProof/>
                <w:spacing w:val="2"/>
                <w:lang w:eastAsia="es-CR"/>
              </w:rPr>
              <mc:AlternateContent>
                <mc:Choice Requires="wps">
                  <w:drawing>
                    <wp:anchor distT="0" distB="0" distL="114300" distR="114300" simplePos="0" relativeHeight="251701248" behindDoc="0" locked="0" layoutInCell="1" allowOverlap="1">
                      <wp:simplePos x="0" y="0"/>
                      <wp:positionH relativeFrom="column">
                        <wp:posOffset>2112645</wp:posOffset>
                      </wp:positionH>
                      <wp:positionV relativeFrom="paragraph">
                        <wp:posOffset>5093970</wp:posOffset>
                      </wp:positionV>
                      <wp:extent cx="3988435" cy="541655"/>
                      <wp:effectExtent l="0" t="0" r="0" b="0"/>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973" w:rsidRPr="009972D3" w:rsidRDefault="00C86973" w:rsidP="006641B2">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66.35pt;margin-top:401.1pt;width:314.05pt;height:4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vHDGEL4CAADIBQAADgAAAAAAAAAAAAAAAAAuAgAAZHJzL2Uyb0RvYy54bWxQSwECLQAUAAYACAAA&#10;ACEA+9MtWd8AAAALAQAADwAAAAAAAAAAAAAAAAAYBQAAZHJzL2Rvd25yZXYueG1sUEsFBgAAAAAE&#10;AAQA8wAAACQGAAAAAA==&#10;" filled="f" stroked="f">
                      <v:textbox>
                        <w:txbxContent>
                          <w:p w:rsidR="00C86973" w:rsidRPr="009972D3" w:rsidRDefault="00C86973" w:rsidP="006641B2">
                            <w:pPr>
                              <w:jc w:val="right"/>
                              <w:rPr>
                                <w:rFonts w:cs="Arial"/>
                                <w:b/>
                                <w:color w:val="000000"/>
                                <w:sz w:val="32"/>
                                <w:lang w:val="es-MX"/>
                              </w:rPr>
                            </w:pPr>
                          </w:p>
                        </w:txbxContent>
                      </v:textbox>
                    </v:shape>
                  </w:pict>
                </mc:Fallback>
              </mc:AlternateContent>
            </w:r>
            <w:r w:rsidRPr="006641B2">
              <w:rPr>
                <w:rFonts w:ascii="Arial" w:hAnsi="Arial" w:cs="Arial"/>
                <w:spacing w:val="2"/>
              </w:rPr>
              <w:t xml:space="preserve"> Nº 526-38-SAF-2016 del 14 de marzo de 2016, referente al “Evaluación de los fondos públicos asignados a la Caja Chica Auxiliar de la Administración Regional de Pococí”</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625-68-SEGA-2017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26-05-2017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 xml:space="preserve">Seguimiento de recomendaciones 4.2 y 4.3 emitidas al Depto. de Ciencias </w:t>
            </w:r>
            <w:r w:rsidRPr="006641B2">
              <w:rPr>
                <w:rFonts w:ascii="Arial" w:hAnsi="Arial" w:cs="Arial"/>
                <w:spacing w:val="2"/>
              </w:rPr>
              <w:lastRenderedPageBreak/>
              <w:t>Forenses en informe Nº1006-74-SAEE-2016  del 05 de octubre de 2016, relacionadas con  la “Evaluación del Proyecto de equipamiento en el Laboratorio de Materiales de la Sección de Ingeniería Forense”</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638-82-SEGA-2017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31-05-2017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Seguimiento de la recomendación N° 4.3, emitida en el Informe N° 1256-90-SAEE-2016 del 28 de noviembre de 2016, referente al “Mejoramiento de la Gestión de los Consejos de Administración de los Circuitos Judiciales</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663-76-SEGA-2017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05-06-2017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de recomendaciones de Auditoría dirigidas al Centro de Conciliación del Poder Judicial, en informe 371-98-SAO-2015  Evaluación Operativa de los Centros de Conciliación</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664-79-SEGA-2017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05-06-2017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Seguimiento a la recomendación N° 4.7 emitida a la Dirección de Tecnología de Información en el Informe N° 691-59-AFJP-2015  “Mejoramiento del sistema de control interno del Fondo de Socorro Mutuo”</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674-75-SEGA-2017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06-06-2017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a las recomendaciones emitidas a la Dirección de Planificación en informes: 99-12-AUO-2014; 571-74-AUO-2014; 803-73-AFJP-2015; 417-99-SAO-2015; y 1059-140-AUO-2015.</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692-81-SEGA-2017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09-06-2017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Seguimiento de la recomendación 4.11 del informe N° 1233-111-SAEEC-2015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693-86-SEGA-2017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09-06-2017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de recomendaciones emitidas al Juzgado Civil y Trabajo de Nicoya en el informe Nº 269-15-SAEEC-2015 del 18 de marzo del 2015, referente al “Estudio sobre la administración y el control de los recursos económicos de terceros, gestionados a través del Sistema Automatizado de Depósitos y Pagos Judiciales (SDJ), así como el control y manejo de títulos valores y dinero recibido en efectivo a cargo del Juzgado Civil y Trabajo de Nicoya, la Administración del Segundo Circuito Judicial de Guanacaste, sede Nicoya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694-69-SEGA-2017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09-06-2017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 xml:space="preserve">Segundo seguimiento de recomendaciones emitidas en el informe N°747-67-SAEEC-2015 del 25 de agosto de 2015, relacionadas con el Estudio sobre la administración y el control de los </w:t>
            </w:r>
            <w:r w:rsidRPr="006641B2">
              <w:rPr>
                <w:rFonts w:ascii="Arial" w:hAnsi="Arial" w:cs="Arial"/>
                <w:spacing w:val="2"/>
              </w:rPr>
              <w:lastRenderedPageBreak/>
              <w:t>recursos económicos de terceros, gestionados a través del Sistema Automatizado de Depósitos y Pagos Judiciales (SDJ), así como el control y manejo de títulos valores y dinero recibido en efectivo en el Circuito Judicial de Cartago</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695-74-SEGA-2017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09-06-2017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Informe sobre el resultado del seguimiento de sugerencias de Auditoría dirigidas a la Dirección Ejecutiva, en los informes: 833-67-SAEE-2016; 714-58-SATI-2015; 1133-134-SAEE-2015</w:t>
            </w:r>
          </w:p>
          <w:p w:rsidR="00C86973" w:rsidRPr="006641B2" w:rsidRDefault="00C86973" w:rsidP="00C86973">
            <w:pPr>
              <w:rPr>
                <w:rFonts w:ascii="Arial" w:hAnsi="Arial" w:cs="Arial"/>
                <w:spacing w:val="2"/>
              </w:rPr>
            </w:pP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704-80-SEGA-2017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12-06-2017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Seguimiento de recomendaciones 4.2, 4.3, 4.4, 4.5, 4.6, 4.7, 4.8, 4.9 y 4.10 del informe N° 1231-109-SAEEC-2015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713-88-SEGA-2017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13-06-2017</w:t>
            </w:r>
          </w:p>
        </w:tc>
      </w:tr>
      <w:tr w:rsidR="00C86973" w:rsidTr="00E56FF7">
        <w:tc>
          <w:tcPr>
            <w:tcW w:w="4382" w:type="dxa"/>
          </w:tcPr>
          <w:p w:rsidR="00C86973" w:rsidRPr="006641B2" w:rsidRDefault="00C86973" w:rsidP="00C86973">
            <w:pPr>
              <w:autoSpaceDE w:val="0"/>
              <w:autoSpaceDN w:val="0"/>
              <w:adjustRightInd w:val="0"/>
              <w:rPr>
                <w:rFonts w:ascii="Arial" w:hAnsi="Arial" w:cs="Arial"/>
                <w:spacing w:val="2"/>
              </w:rPr>
            </w:pPr>
            <w:r w:rsidRPr="006641B2">
              <w:rPr>
                <w:rFonts w:ascii="Arial" w:hAnsi="Arial" w:cs="Arial"/>
                <w:spacing w:val="2"/>
              </w:rPr>
              <w:t xml:space="preserve">Seguimiento de recomendaciones 4.2, 4.3, 4.4, 4.5, 4.6 y 4.7 del informe N° 1228-106-SAEEC-2015 del 18 de diciembre del 2015, relacionadas con el “Estudio sobre la administración y el control de los recursos económicos de </w:t>
            </w:r>
            <w:r w:rsidRPr="006641B2">
              <w:rPr>
                <w:rFonts w:ascii="Arial" w:hAnsi="Arial" w:cs="Arial"/>
                <w:spacing w:val="2"/>
              </w:rPr>
              <w:lastRenderedPageBreak/>
              <w:t>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717-87-SEGA-2017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14-06-2017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Primer seguimiento de recomendaciones de Auditoría dirigidas al Macroproceso Financiero Contable en informe  N° 1136-133-SAEE-2015 Evaluación para el mejoramiento del Subproceso de Presupuesto del Macroproceso Financiero Contable; recomendación 4.4</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723-92-SEGA-2017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15-06-2017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Primer seguimiento respecto a la recomendación 4.2 del informe N° 1157-135-SAEE-2015 emitida a la Dirección del OIJ, relacionada con el “Estudio Operativo en el Archivo Criminal.”</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724-93-SEGA-2017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15-06-2017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Seguimiento a la recomendación 4.1 del informe N° 1216-86-SAEE-2016 del 16 de noviembre de 2016, relacionada con el “Estudio Operativo en la Sección de Bioquímica del Departamento de Laboratorio de Ciencias Forenses del Organismo de Investigación Judicial</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725-94-SEGA-2017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15-06-2017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efectuado a la recomendación 4.15 emitida a Planificación en el informe 631-121-SAO-2015 sobre  Fortalecimiento del proceso de pensiones alimentarias, Modelo oral-electrónico</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728-89-SEGA-2017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16-06-2017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Seguimiento a la recomendación 4.1 emitida a FICO en el informe N° 802-73-AFJP-2015 del 03 de setiembre de 2015, relacionada con el estudio “Evaluación del Fondo de Emergencias</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731-97-SEGA-2017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16-06-2017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Seguimiento de recomendaciones 4.2, 4.3, 4.4, 4.5, 4.6 y 4.7 del informe N° 1229-107-SAEEC-2015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743-95-SEGA-2017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21-06-2017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Primer seguimiento a las recomendaciones 4.2, 4.3, 4.4, 4.5, 4.6 y 4.7 del informe N° 1230-108-SAEEC-2015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744-96-SEGA-2017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21-06-2017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Segundo seguimiento a las recomendaciones 4.1 y 4.2, emitidas a Corte Plena en el informe 371-98-SAO-2015 sobre Fortalecimiento del Centro de Conciliación del Poder Judicial</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745-90-SEGA-2017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21-06-2017</w:t>
            </w:r>
          </w:p>
        </w:tc>
      </w:tr>
      <w:tr w:rsidR="00C86973" w:rsidTr="00E56FF7">
        <w:tc>
          <w:tcPr>
            <w:tcW w:w="4382" w:type="dxa"/>
          </w:tcPr>
          <w:p w:rsidR="00C86973" w:rsidRPr="006641B2" w:rsidRDefault="00C86973" w:rsidP="00C86973">
            <w:pPr>
              <w:autoSpaceDE w:val="0"/>
              <w:autoSpaceDN w:val="0"/>
              <w:adjustRightInd w:val="0"/>
              <w:rPr>
                <w:rFonts w:ascii="Arial" w:hAnsi="Arial" w:cs="Arial"/>
                <w:spacing w:val="2"/>
              </w:rPr>
            </w:pPr>
            <w:r w:rsidRPr="006641B2">
              <w:rPr>
                <w:rFonts w:ascii="Arial" w:hAnsi="Arial" w:cs="Arial"/>
                <w:spacing w:val="2"/>
              </w:rPr>
              <w:t>Seguimiento de recomendaciones 4.2, 4.3, 4.4, 4.5, 4.6, 4.7 y 4.10 emitidas al Juzgado Contravencional y Menor Cuantía Sarchí, en el informe N° 1232-110-SAEEC-2015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746-98-SEGA-2017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19-06-2017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t>Segundo seguimiento de recomendaciones emitidas al Juzgado Penal de Nicoya en el informe Nº 783-34-SAEEC-2016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747-99-SEGA-2017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22-06-2017</w:t>
            </w:r>
          </w:p>
        </w:tc>
      </w:tr>
      <w:tr w:rsidR="00C86973" w:rsidTr="00E56FF7">
        <w:tc>
          <w:tcPr>
            <w:tcW w:w="4382" w:type="dxa"/>
          </w:tcPr>
          <w:p w:rsidR="00C86973" w:rsidRPr="006641B2" w:rsidRDefault="00C86973" w:rsidP="00C86973">
            <w:pPr>
              <w:rPr>
                <w:rFonts w:ascii="Arial" w:hAnsi="Arial" w:cs="Arial"/>
                <w:spacing w:val="2"/>
              </w:rPr>
            </w:pPr>
            <w:r w:rsidRPr="006641B2">
              <w:rPr>
                <w:rFonts w:ascii="Arial" w:hAnsi="Arial" w:cs="Arial"/>
                <w:spacing w:val="2"/>
              </w:rPr>
              <w:lastRenderedPageBreak/>
              <w:t>Seguimiento de recomendaciones emitidas al Tribunal de Juicio de Nicoya en el informe Nº 782-33-SAEEC-2016,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748-100-SEGA-2017</w:t>
            </w:r>
          </w:p>
        </w:tc>
        <w:tc>
          <w:tcPr>
            <w:tcW w:w="4382" w:type="dxa"/>
          </w:tcPr>
          <w:p w:rsidR="00C86973" w:rsidRPr="006641B2" w:rsidRDefault="00C86973" w:rsidP="00C86973">
            <w:pPr>
              <w:rPr>
                <w:rFonts w:ascii="Arial" w:hAnsi="Arial" w:cs="Arial"/>
                <w:spacing w:val="2"/>
              </w:rPr>
            </w:pPr>
            <w:r w:rsidRPr="006641B2">
              <w:rPr>
                <w:rFonts w:ascii="Arial" w:hAnsi="Arial" w:cs="Arial"/>
                <w:spacing w:val="2"/>
              </w:rPr>
              <w:t>22-06-2017</w:t>
            </w:r>
          </w:p>
        </w:tc>
      </w:tr>
      <w:tr w:rsidR="00C86973" w:rsidTr="00E56FF7">
        <w:tc>
          <w:tcPr>
            <w:tcW w:w="4382" w:type="dxa"/>
          </w:tcPr>
          <w:p w:rsidR="00C86973" w:rsidRPr="008554AA" w:rsidRDefault="00C86973" w:rsidP="00C86973">
            <w:pPr>
              <w:rPr>
                <w:rFonts w:ascii="Arial" w:hAnsi="Arial" w:cs="Arial"/>
                <w:spacing w:val="2"/>
              </w:rPr>
            </w:pPr>
            <w:r w:rsidRPr="008554AA">
              <w:rPr>
                <w:rFonts w:ascii="Arial" w:hAnsi="Arial" w:cs="Arial"/>
                <w:spacing w:val="2"/>
              </w:rPr>
              <w:t>Segundo seguimiento de recomendaciones emitidas en el informe Nº 781-32-SAEEC-2016 del 5 de agosto de 2016, relacionada con el “Estudio sobre la administración y el control de los recursos económicos de terceros, gestionados a través del Sistema Automatizado de Depósitos y Pagos Judiciales (SDJ), así como el dinero recibido en efectivo en el Segundo Circuito Judicial de Guanacaste, sede Nicoya”</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t>749-101-SEGA-2017</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t>22-06-2017</w:t>
            </w:r>
          </w:p>
        </w:tc>
      </w:tr>
      <w:tr w:rsidR="00C86973" w:rsidTr="00E56FF7">
        <w:tc>
          <w:tcPr>
            <w:tcW w:w="4382" w:type="dxa"/>
          </w:tcPr>
          <w:p w:rsidR="00C86973" w:rsidRPr="008554AA" w:rsidRDefault="00C86973" w:rsidP="00C86973">
            <w:pPr>
              <w:rPr>
                <w:rFonts w:ascii="Arial" w:hAnsi="Arial" w:cs="Arial"/>
                <w:spacing w:val="2"/>
              </w:rPr>
            </w:pPr>
            <w:r w:rsidRPr="008554AA">
              <w:rPr>
                <w:rFonts w:ascii="Arial" w:hAnsi="Arial" w:cs="Arial"/>
                <w:spacing w:val="2"/>
              </w:rPr>
              <w:t xml:space="preserve">Segundo seguimiento de recomendaciones de Auditoría dirigidas al Juzgado de Menor Cuantía y Tránsito de Nicoya, en informe 786-37-SAEEC-2016 del 5 de agosto de 2016, relacionada con el “Estudio sobre la administración y el control de los recursos económicos de terceros, </w:t>
            </w:r>
            <w:r w:rsidRPr="008554AA">
              <w:rPr>
                <w:rFonts w:ascii="Arial" w:hAnsi="Arial" w:cs="Arial"/>
                <w:spacing w:val="2"/>
              </w:rPr>
              <w:lastRenderedPageBreak/>
              <w:t>gestionados a través del Sistema Automatizado de Depósitos y Pagos Judiciales (SDJ), así como el dinero recibido en efectivo en el Segundo Circuito Judicial de Guanacaste, sede Nicoya”,</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lastRenderedPageBreak/>
              <w:t>750-102-SEGA-2017</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t>22-06-2017</w:t>
            </w:r>
          </w:p>
        </w:tc>
      </w:tr>
      <w:tr w:rsidR="00C86973" w:rsidTr="00E56FF7">
        <w:tc>
          <w:tcPr>
            <w:tcW w:w="4382" w:type="dxa"/>
          </w:tcPr>
          <w:p w:rsidR="00C86973" w:rsidRPr="008554AA" w:rsidRDefault="00C86973" w:rsidP="00C86973">
            <w:pPr>
              <w:rPr>
                <w:rFonts w:ascii="Arial" w:hAnsi="Arial" w:cs="Arial"/>
                <w:spacing w:val="2"/>
              </w:rPr>
            </w:pPr>
            <w:r w:rsidRPr="008554AA">
              <w:rPr>
                <w:rFonts w:ascii="Arial" w:hAnsi="Arial" w:cs="Arial"/>
                <w:spacing w:val="2"/>
              </w:rPr>
              <w:lastRenderedPageBreak/>
              <w:t>Seguimiento de recomendaciones 4.1, 4.2, 4.3, 4.5 y 4.6 emitidas a la Administración del OIJ, en el informe N°671-54-SAEE-2016 del 04 de julio de 2016, relacionadas con la “Evaluación de Gastos Confidenciales en la Sección de Estupefacientes del OIJ</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t>756-103-SEGA-2017</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t>23-06-2017</w:t>
            </w:r>
          </w:p>
        </w:tc>
      </w:tr>
      <w:tr w:rsidR="00C86973" w:rsidTr="00E56FF7">
        <w:tc>
          <w:tcPr>
            <w:tcW w:w="4382" w:type="dxa"/>
          </w:tcPr>
          <w:p w:rsidR="00C86973" w:rsidRPr="008554AA" w:rsidRDefault="00C86973" w:rsidP="00C86973">
            <w:pPr>
              <w:rPr>
                <w:rFonts w:ascii="Arial" w:hAnsi="Arial" w:cs="Arial"/>
                <w:spacing w:val="2"/>
              </w:rPr>
            </w:pPr>
            <w:r w:rsidRPr="008554AA">
              <w:rPr>
                <w:rFonts w:ascii="Arial" w:hAnsi="Arial" w:cs="Arial"/>
                <w:spacing w:val="2"/>
              </w:rPr>
              <w:t>Seguimiento de recomendaciones 4.2, 4.3, 4.4, 4.5 y 4.6 a), b), c), d), e), f), g) y h) emitidas a la Administración de Nicoya, en informe N° 1105-65-SAEEC-2016 del 26 de octubre de 2016, relacionadas con la “Evaluación de fondos públicos asignados a la Administración Regional de Nicoya”.</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t>792-105-SEGA-2017</w:t>
            </w:r>
          </w:p>
        </w:tc>
        <w:tc>
          <w:tcPr>
            <w:tcW w:w="4382" w:type="dxa"/>
          </w:tcPr>
          <w:p w:rsidR="00C86973" w:rsidRPr="008554AA" w:rsidRDefault="00C86973" w:rsidP="00C86973">
            <w:pPr>
              <w:rPr>
                <w:rFonts w:ascii="Arial" w:hAnsi="Arial" w:cs="Arial"/>
                <w:spacing w:val="2"/>
              </w:rPr>
            </w:pPr>
            <w:r w:rsidRPr="008554AA">
              <w:rPr>
                <w:rFonts w:ascii="Arial" w:hAnsi="Arial" w:cs="Arial"/>
                <w:spacing w:val="2"/>
              </w:rPr>
              <w:t>30-06-2017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Seguimiento de recomendaciones 4.3, 4.4, 4.5, 4.6 a), 4.6 b), 4.7 a), 4.8, 4.13, 4.15, 4.16, 4.17 y 4.18 emitidas a la Proveeduría en informe Nº 1047-97-SAEE-2016 del 23 de diciembre del 2016, relacionado con el “Estudio Operativo en el Almacén de la Proveeduría Judicial</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793-108-SEGA-2017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30-06-2017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 xml:space="preserve">Seguimiento de recomendación N° 4.2 emitida a la Dirección Ejecutiva en Informe N° 691-59-AFJP-2015 del 11 de </w:t>
            </w:r>
            <w:r w:rsidRPr="006041B6">
              <w:rPr>
                <w:rFonts w:ascii="Arial" w:hAnsi="Arial" w:cs="Arial"/>
                <w:spacing w:val="2"/>
              </w:rPr>
              <w:lastRenderedPageBreak/>
              <w:t>agosto de 2015, referente al “Mejoramiento del sistema de control interno del Fondo de Socorro Mutuo”</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799-106-SEGA-2017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05-07-2017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Seguimiento de recomendación 4.1 emitida a la Dirección de Tecnología de Información en informe Nº 1235-113-SAEEC-2015, relacionado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800-109-SEGA-2017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05-07-2017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Seguimiento de recomendaciones 4.1, 4.2, 4.3, 4.4 y 4.5 emitidas a la Dirección del OIJ en informe Nº855-148-SAF-2015, relacionadas con el “Estudio para el mejoramiento del sistema de control interno en el consumo, trámite y pago de las horas extras canceladas a funcionarios del Organismo de Investigación Judicial</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801-110-SEGA-2017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05-07-2017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 xml:space="preserve">Seguimiento de recomendaciones N° 4.11, 4.12, 4.13, 4.14, 4.15, 4.16, 4.17, 4.18 y 4.19, emitidas al Tribunal Penal de Liberia en Informe N° 1257-100-SAO-2016 del 28 de noviembre de 2016, referente al “Mejoramiento de los procesos judiciales bajo conocimiento de </w:t>
            </w:r>
            <w:r w:rsidRPr="006041B6">
              <w:rPr>
                <w:rFonts w:ascii="Arial" w:hAnsi="Arial" w:cs="Arial"/>
                <w:spacing w:val="2"/>
              </w:rPr>
              <w:lastRenderedPageBreak/>
              <w:t>los Tribunales Mixtos del I Circuito de Alajuela, Heredia, Puntarenas y Liberia</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806-91-SEGA-2017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06-07-2017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Seguimiento de recomendaciones emitidas en el informe N°738-58-SAEEC-2015 del 25 de agosto del 2015, relacionadas con el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832-115-SEGA-2017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14-07-2017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Seguimiento de recomendaciones N° 4.12, 4.13, 4.14, 4.15, 4.16, 4.17, 4.18 y 4.19, emitidas al Tribunal Penal de Puntarenas en Informe N° 1257-100-SAO-2016 del 28 de noviembre de 2016, referente al “Mejoramiento de los procesos judiciales bajo conocimiento de los Tribunales Mixtos del I Circuito de Alajuela, Heredia, Puntarenas y Liberia”</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833-104-SEGA-2017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14-07-2017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 xml:space="preserve">Segundo seguimiento de las recomendaciones 4.1 y 4.2 emitidas al Juzgado Penal Juvenil de Cartago en el informe N°739-59-SAEEC-2015, relacionadas con el con el Estudio sobre la administración y el control de los recursos económicos de terceros, gestionados a través del Sistema Automatizado de Depósitos y Pagos </w:t>
            </w:r>
            <w:r w:rsidRPr="006041B6">
              <w:rPr>
                <w:rFonts w:ascii="Arial" w:hAnsi="Arial" w:cs="Arial"/>
                <w:spacing w:val="2"/>
              </w:rPr>
              <w:lastRenderedPageBreak/>
              <w:t>Judiciales (SDJ), así como el control y manejo de títulos valores y dinero recibido en efectivo en el Circuito Judicial de Cartago,</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834-116-SEGA-2017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17-07-2017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Segundo seguimiento de recomendaciones emitidas al Juzgado de Pensiones de Cartago en el informe N°742-62-SAEEC-2015 del 25 de agosto del 2015, relacionadas con el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835-117-SEGA-2017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17-07-2017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Segundo seguimiento de las recomendaciones N° 4.1, 4.2, 4.3, 4.12, 4.15 y 4.16, las cuales fueron emitidas en el Informe N° 346-76-SAO-2016 del 8 de abril de 2016, referente al “Mejoramiento de los procesos a cargo de la Fiscalía Adjunta contra la Violencia de Género”.</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836-112-SEGA-2017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17-07-2017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Segundo seguimiento a la recomendación 4.4 emitida a la Dirección de Planificación en el  Informe N° 300-85-SAO-2015 del 07 de abril de 2015, relacionada con el estudio “Mejoramiento del proceso de comunicaciones judiciales”</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837-113-SEGA-2017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17-07-2017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Seguimiento a la recomendación 4.2 emitida al Consejo Superior en el Informe N° 1257-100-SAO-2016  del 28 de noviembre de 2016, relacionada con el estudio “Mejoramiento de los procesos judiciales bajo conocimiento de los Tribunales Mixtos del Primer Circuito Judicial de Alajuela, Heredia, Puntarenas y Liberia</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838-114-SEGA-2017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17-07-2017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Seguimiento a las recomendaciones 4.1, 4.2, 4.3, 4.4, 4.5, 4.6, 4.7, 4.8, 4.9 emitidas al Departamento de Seguridad en el informe N°553-22-SAF-2017  relacionadas con el estudio “Evaluación sobre las horas extras canceladas por el Poder Judicial al personal que labora en el Departamento de Seguridad”.</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839-120-SEGA-2017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17-07-2017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Seguimiento de recomendaciones N° 4.11, 4.12, 4.13, 4.14, 4.15, 4.16, 4.17 y 4.18, las cuales fueron emitidas al Tribunal Penal de Alajuela en Informe N° 1257-100-SAO-2016, referente al “Mejoramiento de los procesos judiciales bajo conocimiento de los Tribunales Mixtos del I Circuito de Alajuela, Heredia, Puntarenas y Liberia</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896-119-SEGA-2017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04-08-2017</w:t>
            </w:r>
          </w:p>
        </w:tc>
      </w:tr>
      <w:tr w:rsidR="00C86973" w:rsidTr="00E56FF7">
        <w:tc>
          <w:tcPr>
            <w:tcW w:w="4382" w:type="dxa"/>
          </w:tcPr>
          <w:p w:rsidR="00C86973" w:rsidRPr="006041B6" w:rsidRDefault="00C86973" w:rsidP="00C86973">
            <w:pPr>
              <w:rPr>
                <w:rFonts w:ascii="Arial" w:hAnsi="Arial" w:cs="Arial"/>
                <w:spacing w:val="2"/>
              </w:rPr>
            </w:pPr>
            <w:r w:rsidRPr="006041B6">
              <w:rPr>
                <w:rFonts w:ascii="Arial" w:hAnsi="Arial" w:cs="Arial"/>
                <w:spacing w:val="2"/>
              </w:rPr>
              <w:t xml:space="preserve">Seg. de recomendaciones 4.1, 4.2, 4.3, 4.4, 4.5 y 4.6 emitidas a la Administración del Cartago en informe N° 1209-104-SAEEC-2015 relacionadas con la “Evaluación de fondos públicos asignados a la Administración Regional </w:t>
            </w:r>
            <w:r w:rsidRPr="006041B6">
              <w:rPr>
                <w:rFonts w:ascii="Arial" w:hAnsi="Arial" w:cs="Arial"/>
                <w:spacing w:val="2"/>
              </w:rPr>
              <w:lastRenderedPageBreak/>
              <w:t>de Cartago</w:t>
            </w:r>
            <w:r w:rsidR="00C56DEA" w:rsidRPr="006041B6">
              <w:rPr>
                <w:rFonts w:ascii="Arial" w:hAnsi="Arial" w:cs="Arial"/>
                <w:spacing w:val="2"/>
              </w:rPr>
              <w:fldChar w:fldCharType="begin"/>
            </w:r>
            <w:r w:rsidRPr="006041B6">
              <w:rPr>
                <w:rFonts w:ascii="Arial" w:hAnsi="Arial" w:cs="Arial"/>
                <w:spacing w:val="2"/>
              </w:rPr>
              <w:instrText xml:space="preserve"> &lt;xsl:value-of select="TmData/PROJECT/INFO/NAME"/&gt; </w:instrText>
            </w:r>
            <w:r w:rsidR="00C56DEA" w:rsidRPr="006041B6">
              <w:rPr>
                <w:rFonts w:ascii="Arial" w:hAnsi="Arial" w:cs="Arial"/>
                <w:spacing w:val="2"/>
              </w:rPr>
              <w:fldChar w:fldCharType="end"/>
            </w:r>
            <w:r w:rsidRPr="006041B6">
              <w:rPr>
                <w:rFonts w:ascii="Arial" w:hAnsi="Arial" w:cs="Arial"/>
                <w:spacing w:val="2"/>
              </w:rPr>
              <w:t>, tramitados durante el período comprendido entre el 01 de mayo de 2014 al 30 de abril de 2015”</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lastRenderedPageBreak/>
              <w:t>944-124-SEGA-2017</w:t>
            </w:r>
          </w:p>
        </w:tc>
        <w:tc>
          <w:tcPr>
            <w:tcW w:w="4382" w:type="dxa"/>
          </w:tcPr>
          <w:p w:rsidR="00C86973" w:rsidRPr="006041B6" w:rsidRDefault="00C86973" w:rsidP="00C86973">
            <w:pPr>
              <w:rPr>
                <w:rFonts w:ascii="Arial" w:hAnsi="Arial" w:cs="Arial"/>
                <w:spacing w:val="2"/>
              </w:rPr>
            </w:pPr>
            <w:r w:rsidRPr="006041B6">
              <w:rPr>
                <w:rFonts w:ascii="Arial" w:hAnsi="Arial" w:cs="Arial"/>
                <w:spacing w:val="2"/>
              </w:rPr>
              <w:t>17-08-2017</w:t>
            </w:r>
          </w:p>
        </w:tc>
      </w:tr>
      <w:tr w:rsidR="00C86973" w:rsidTr="00E56FF7">
        <w:tc>
          <w:tcPr>
            <w:tcW w:w="4382" w:type="dxa"/>
          </w:tcPr>
          <w:p w:rsidR="00C86973" w:rsidRPr="00720379" w:rsidRDefault="00C86973" w:rsidP="00C86973">
            <w:pPr>
              <w:rPr>
                <w:rFonts w:ascii="Arial" w:hAnsi="Arial" w:cs="Arial"/>
                <w:spacing w:val="2"/>
              </w:rPr>
            </w:pPr>
            <w:r w:rsidRPr="00720379">
              <w:rPr>
                <w:rFonts w:ascii="Arial" w:hAnsi="Arial" w:cs="Arial"/>
                <w:spacing w:val="2"/>
              </w:rPr>
              <w:lastRenderedPageBreak/>
              <w:t>Seguimiento de recomendaciones 4.6, 4.15 y 4.16 emitidas a la Dirección del OIJ en el informe Nº855-148-SAF-2015, relacionadas con el “Estudio para el mejoramiento del sistema de control interno en el consumo, trámite y pago de las horas extras canceladas a funcionarios del Organismo de Investigación Judicial.”</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946-126-SEGA-2017</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17-08-2017</w:t>
            </w:r>
          </w:p>
        </w:tc>
      </w:tr>
      <w:tr w:rsidR="00C86973" w:rsidTr="00E56FF7">
        <w:tc>
          <w:tcPr>
            <w:tcW w:w="4382" w:type="dxa"/>
          </w:tcPr>
          <w:p w:rsidR="00C86973" w:rsidRPr="00720379" w:rsidRDefault="00C86973" w:rsidP="00C86973">
            <w:pPr>
              <w:rPr>
                <w:rFonts w:ascii="Arial" w:hAnsi="Arial" w:cs="Arial"/>
                <w:spacing w:val="2"/>
              </w:rPr>
            </w:pPr>
            <w:r w:rsidRPr="00720379">
              <w:rPr>
                <w:rFonts w:ascii="Arial" w:hAnsi="Arial" w:cs="Arial"/>
                <w:spacing w:val="2"/>
              </w:rPr>
              <w:t>Seguimiento de recomendaciones 4.2, 4.3, 4.4, 4.5, 4.6, 4.7 y 4.8 a) y b) del informe N° 290-19-SAEEC-2015 del 27 de marzo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Turrialba</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953-127-SEGA-2017</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17-08-2017</w:t>
            </w:r>
          </w:p>
        </w:tc>
      </w:tr>
      <w:tr w:rsidR="00C86973" w:rsidTr="00E56FF7">
        <w:tc>
          <w:tcPr>
            <w:tcW w:w="4382" w:type="dxa"/>
          </w:tcPr>
          <w:p w:rsidR="00C86973" w:rsidRPr="00720379" w:rsidRDefault="00C86973" w:rsidP="00C86973">
            <w:pPr>
              <w:rPr>
                <w:rFonts w:ascii="Arial" w:hAnsi="Arial" w:cs="Arial"/>
                <w:spacing w:val="2"/>
              </w:rPr>
            </w:pPr>
            <w:r w:rsidRPr="00720379">
              <w:rPr>
                <w:rFonts w:ascii="Arial" w:hAnsi="Arial" w:cs="Arial"/>
                <w:spacing w:val="2"/>
              </w:rPr>
              <w:t xml:space="preserve">Seguimiento a la recomendación N° 4.17 del informe Nº855-148-SAF-2015 , relacionada con el “Estudio para el mejoramiento del sistema de control interno en el consumo, trámite y pago de las horas extras canceladas a </w:t>
            </w:r>
            <w:r w:rsidRPr="00720379">
              <w:rPr>
                <w:rFonts w:ascii="Arial" w:hAnsi="Arial" w:cs="Arial"/>
                <w:spacing w:val="2"/>
              </w:rPr>
              <w:lastRenderedPageBreak/>
              <w:t>funcionarios del Organismo de Investigación Judicial</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lastRenderedPageBreak/>
              <w:t>956-130-SEGA-2017</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18-08-2017</w:t>
            </w:r>
          </w:p>
        </w:tc>
      </w:tr>
      <w:tr w:rsidR="00C86973" w:rsidTr="00E56FF7">
        <w:tc>
          <w:tcPr>
            <w:tcW w:w="4382" w:type="dxa"/>
          </w:tcPr>
          <w:p w:rsidR="00C86973" w:rsidRPr="00720379" w:rsidRDefault="00C86973" w:rsidP="00C86973">
            <w:pPr>
              <w:rPr>
                <w:rFonts w:ascii="Arial" w:hAnsi="Arial" w:cs="Arial"/>
                <w:spacing w:val="2"/>
              </w:rPr>
            </w:pPr>
            <w:r w:rsidRPr="00720379">
              <w:rPr>
                <w:rFonts w:ascii="Arial" w:hAnsi="Arial" w:cs="Arial"/>
                <w:spacing w:val="2"/>
              </w:rPr>
              <w:lastRenderedPageBreak/>
              <w:t>Seguimiento de recomendaciones 4.8, 4.10, 4.11, 4.12, 4.13, 4,14, 4.22 y 4.23 emitidas a la Secretaría General del OIJ en el  informe Nº855-148-SAF-2015  “Estudio para el mejoramiento del sistema de control interno en el consumo, trámite y pago de las horas extras canceladas a funcionarios del Organismo de Investigación Judicial.”</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959-133-SEGA-2017</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18-08-2017</w:t>
            </w:r>
          </w:p>
        </w:tc>
      </w:tr>
      <w:tr w:rsidR="00C86973" w:rsidTr="00E56FF7">
        <w:tc>
          <w:tcPr>
            <w:tcW w:w="4382" w:type="dxa"/>
          </w:tcPr>
          <w:p w:rsidR="00C86973" w:rsidRPr="00720379" w:rsidRDefault="00C86973" w:rsidP="00C86973">
            <w:pPr>
              <w:rPr>
                <w:rFonts w:ascii="Arial" w:hAnsi="Arial" w:cs="Arial"/>
                <w:spacing w:val="2"/>
              </w:rPr>
            </w:pPr>
            <w:r w:rsidRPr="00720379">
              <w:rPr>
                <w:rFonts w:ascii="Arial" w:hAnsi="Arial" w:cs="Arial"/>
                <w:spacing w:val="2"/>
              </w:rPr>
              <w:t>Primer seguimiento de recomendaciones 4.2, 4.3, 4.4, 4.5, 4.6, 4.7, y 4.8  de Auditoría dirigidas al Juzgado de Familia, Penal Juvenil y Violencia Doméstica de Turrialba en informe 290-19-SAEEC-2015 del 27 de marzo de 2015, relacionadas con el “Mejoramiento del sistema de control interno del SDJ, así como el manejo de títulos valores y el control de dineros recibidos en efectivo en el Circuito Judicial y la Administración de Turrialba</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974-128-SEGA-2017</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28-08-2017</w:t>
            </w:r>
          </w:p>
        </w:tc>
      </w:tr>
      <w:tr w:rsidR="00C86973" w:rsidTr="00E56FF7">
        <w:tc>
          <w:tcPr>
            <w:tcW w:w="4382" w:type="dxa"/>
          </w:tcPr>
          <w:p w:rsidR="00C86973" w:rsidRPr="00720379" w:rsidRDefault="00C86973" w:rsidP="00C86973">
            <w:pPr>
              <w:rPr>
                <w:rFonts w:ascii="Arial" w:hAnsi="Arial" w:cs="Arial"/>
                <w:spacing w:val="2"/>
              </w:rPr>
            </w:pPr>
            <w:r w:rsidRPr="00720379">
              <w:rPr>
                <w:rFonts w:ascii="Arial" w:hAnsi="Arial" w:cs="Arial"/>
                <w:spacing w:val="2"/>
              </w:rPr>
              <w:t>Seguimiento de recomendaciones 4.2, 4.3, 4.4, 4.5, 4.6, 4.7, 4.8 y 4.9 emitidas a del informe N° 290-19-SAEEC-2015 del 27 de marzo de 2015, relacionadas con el “Mejoramiento del sistema de control interno del SDJ, así como el manejo de títulos valores y el control de dineros recibidos en efectivo en el Circuito Judicial y la Administración de Turrialba”</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975-123-SEGA-2017</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29-08-2017</w:t>
            </w:r>
          </w:p>
        </w:tc>
      </w:tr>
      <w:tr w:rsidR="00C86973" w:rsidTr="00E56FF7">
        <w:tc>
          <w:tcPr>
            <w:tcW w:w="4382" w:type="dxa"/>
          </w:tcPr>
          <w:p w:rsidR="00C86973" w:rsidRPr="00720379" w:rsidRDefault="00C86973" w:rsidP="00C86973">
            <w:pPr>
              <w:rPr>
                <w:rFonts w:ascii="Arial" w:hAnsi="Arial" w:cs="Arial"/>
                <w:spacing w:val="2"/>
              </w:rPr>
            </w:pPr>
            <w:r w:rsidRPr="00720379">
              <w:rPr>
                <w:rFonts w:ascii="Arial" w:hAnsi="Arial" w:cs="Arial"/>
                <w:spacing w:val="2"/>
              </w:rPr>
              <w:lastRenderedPageBreak/>
              <w:t>Segundo seguimiento de recomendaciones emitidas al Juzgado de Cobro de Cartago en el informe 743-63-SAEEC-2015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976-122-SEGA-2017</w:t>
            </w:r>
          </w:p>
        </w:tc>
        <w:tc>
          <w:tcPr>
            <w:tcW w:w="4382" w:type="dxa"/>
          </w:tcPr>
          <w:p w:rsidR="00C86973" w:rsidRPr="00720379" w:rsidRDefault="00C86973" w:rsidP="00C86973">
            <w:pPr>
              <w:rPr>
                <w:rFonts w:ascii="Arial" w:hAnsi="Arial" w:cs="Arial"/>
                <w:spacing w:val="2"/>
              </w:rPr>
            </w:pPr>
            <w:r w:rsidRPr="00720379">
              <w:rPr>
                <w:rFonts w:ascii="Arial" w:hAnsi="Arial" w:cs="Arial"/>
                <w:spacing w:val="2"/>
              </w:rPr>
              <w:t>29-08-2017</w:t>
            </w:r>
          </w:p>
        </w:tc>
      </w:tr>
      <w:tr w:rsidR="00C86973" w:rsidTr="00E56FF7">
        <w:tc>
          <w:tcPr>
            <w:tcW w:w="4382" w:type="dxa"/>
          </w:tcPr>
          <w:p w:rsidR="00C86973" w:rsidRPr="00A55CAF" w:rsidRDefault="00C86973" w:rsidP="00C86973">
            <w:pPr>
              <w:rPr>
                <w:rFonts w:ascii="Arial" w:hAnsi="Arial" w:cs="Arial"/>
                <w:spacing w:val="2"/>
              </w:rPr>
            </w:pPr>
            <w:r w:rsidRPr="00A55CAF">
              <w:rPr>
                <w:rFonts w:ascii="Arial" w:hAnsi="Arial" w:cs="Arial"/>
                <w:spacing w:val="2"/>
              </w:rPr>
              <w:t>Segundo seguimiento de las recomendaciones 4.1, 4.2, 4.5 y 4.6 emitidas al Tribunal de Cartago en informe744-64-SAEEC-2015 del 25 de agosto del 2015, relacionadas con el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tc>
        <w:tc>
          <w:tcPr>
            <w:tcW w:w="4382" w:type="dxa"/>
          </w:tcPr>
          <w:p w:rsidR="00C86973" w:rsidRPr="00A55CAF" w:rsidRDefault="00C86973" w:rsidP="00C86973">
            <w:pPr>
              <w:rPr>
                <w:rFonts w:ascii="Arial" w:hAnsi="Arial" w:cs="Arial"/>
                <w:spacing w:val="2"/>
              </w:rPr>
            </w:pPr>
            <w:r w:rsidRPr="00A55CAF">
              <w:rPr>
                <w:rFonts w:ascii="Arial" w:hAnsi="Arial" w:cs="Arial"/>
                <w:spacing w:val="2"/>
              </w:rPr>
              <w:t>977-121-SEGA-2017</w:t>
            </w:r>
          </w:p>
        </w:tc>
        <w:tc>
          <w:tcPr>
            <w:tcW w:w="4382" w:type="dxa"/>
          </w:tcPr>
          <w:p w:rsidR="00C86973" w:rsidRPr="00A55CAF" w:rsidRDefault="00C86973" w:rsidP="00C86973">
            <w:pPr>
              <w:rPr>
                <w:rFonts w:ascii="Arial" w:hAnsi="Arial" w:cs="Arial"/>
                <w:spacing w:val="2"/>
              </w:rPr>
            </w:pPr>
            <w:r w:rsidRPr="00A55CAF">
              <w:rPr>
                <w:rFonts w:ascii="Arial" w:hAnsi="Arial" w:cs="Arial"/>
                <w:spacing w:val="2"/>
              </w:rPr>
              <w:t>29-08-2017</w:t>
            </w:r>
          </w:p>
        </w:tc>
      </w:tr>
      <w:tr w:rsidR="00C86973" w:rsidTr="00E56FF7">
        <w:tc>
          <w:tcPr>
            <w:tcW w:w="4382" w:type="dxa"/>
          </w:tcPr>
          <w:p w:rsidR="00C86973" w:rsidRPr="00AF694B" w:rsidRDefault="00C86973" w:rsidP="00C86973">
            <w:pPr>
              <w:rPr>
                <w:rFonts w:ascii="Arial" w:hAnsi="Arial" w:cs="Arial"/>
                <w:spacing w:val="2"/>
              </w:rPr>
            </w:pPr>
            <w:r w:rsidRPr="00AF694B">
              <w:rPr>
                <w:rFonts w:ascii="Arial" w:hAnsi="Arial" w:cs="Arial"/>
                <w:spacing w:val="2"/>
              </w:rPr>
              <w:t xml:space="preserve">Seguimiento de recomendaciones 4.10 y 4.11 emitidas a la Dirección Ejecutiva en informe N° 290-19-SAEEC-2015  “Estudio sobre la administración y el control de los recursos económicos de terceros, gestionados a través del Sistema Automatizado de Depósitos y </w:t>
            </w:r>
            <w:r w:rsidRPr="00AF694B">
              <w:rPr>
                <w:rFonts w:ascii="Arial" w:hAnsi="Arial" w:cs="Arial"/>
                <w:spacing w:val="2"/>
              </w:rPr>
              <w:lastRenderedPageBreak/>
              <w:t>Pagos Judiciales (SDJ), así como el control y manejo de títulos valores y dinero recibido en efectivo en el Circuito Judicial y la Administración Regional de Turrialba</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lastRenderedPageBreak/>
              <w:t>981-135-SEGA-2017</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t>29-08-2017</w:t>
            </w:r>
          </w:p>
        </w:tc>
      </w:tr>
      <w:tr w:rsidR="00C86973" w:rsidTr="00E56FF7">
        <w:tc>
          <w:tcPr>
            <w:tcW w:w="4382" w:type="dxa"/>
          </w:tcPr>
          <w:p w:rsidR="00C86973" w:rsidRPr="00AF694B" w:rsidRDefault="00C86973" w:rsidP="00C86973">
            <w:pPr>
              <w:rPr>
                <w:rFonts w:ascii="Arial" w:hAnsi="Arial" w:cs="Arial"/>
                <w:spacing w:val="2"/>
              </w:rPr>
            </w:pPr>
            <w:r w:rsidRPr="00AF694B">
              <w:rPr>
                <w:rFonts w:ascii="Arial" w:hAnsi="Arial" w:cs="Arial"/>
                <w:spacing w:val="2"/>
              </w:rPr>
              <w:lastRenderedPageBreak/>
              <w:t>Segundo seguimiento de recomendaciones emitidas a Planificación en informes 815-145-SAO-2015 Mejoramiento del Proceso de Apelación de Sentencia Penal Juvenil y 631-121-SAO-2015 Fortalecimiento del proceso de pensiones alimentarias Modelo oral-electrónico</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t>982-118-SEGA-2017</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t>29-08-2017</w:t>
            </w:r>
          </w:p>
        </w:tc>
      </w:tr>
      <w:tr w:rsidR="00C86973" w:rsidTr="00E56FF7">
        <w:tc>
          <w:tcPr>
            <w:tcW w:w="4382" w:type="dxa"/>
          </w:tcPr>
          <w:p w:rsidR="00C86973" w:rsidRPr="00AF694B" w:rsidRDefault="00C86973" w:rsidP="00C86973">
            <w:pPr>
              <w:rPr>
                <w:rFonts w:ascii="Arial" w:hAnsi="Arial" w:cs="Arial"/>
                <w:spacing w:val="2"/>
              </w:rPr>
            </w:pPr>
            <w:r w:rsidRPr="00AF694B">
              <w:rPr>
                <w:rFonts w:ascii="Arial" w:hAnsi="Arial" w:cs="Arial"/>
                <w:spacing w:val="2"/>
              </w:rPr>
              <w:t>Seguimiento a recomendación 4.7 emitida a la Dirección Ejecutiva en informe Nº855-148-SAF-2015  del 14 de setiembre de 2014, relacionada con el “Estudio para el mejoramiento del sistema de control interno en el consumo, trámite y pago de las horas extras canceladas a funcionarios del Organismo de Investigación Judicial.”</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t>1003-129-SEGA-2017</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t>30-08-2017</w:t>
            </w:r>
          </w:p>
        </w:tc>
      </w:tr>
      <w:tr w:rsidR="00C86973" w:rsidTr="00E56FF7">
        <w:tc>
          <w:tcPr>
            <w:tcW w:w="4382" w:type="dxa"/>
          </w:tcPr>
          <w:p w:rsidR="00C86973" w:rsidRPr="00AF694B" w:rsidRDefault="00C86973" w:rsidP="00C86973">
            <w:pPr>
              <w:rPr>
                <w:rFonts w:ascii="Arial" w:hAnsi="Arial" w:cs="Arial"/>
                <w:spacing w:val="2"/>
              </w:rPr>
            </w:pPr>
            <w:r w:rsidRPr="00AF694B">
              <w:rPr>
                <w:rFonts w:ascii="Arial" w:hAnsi="Arial" w:cs="Arial"/>
                <w:spacing w:val="2"/>
              </w:rPr>
              <w:t xml:space="preserve">Seguimiento de recomendaciones 4.2, 4.3, 4.4, 4.5, 4.6, 4.7, 4.8 a) y b) y 4.9 a) y b) emitidas al Juzgado Contravencional de Turrialba en  informe N° 290-19-SAEEC-2015, relacionadas con el “Estudio sobre la administración y el control de los recursos económicos de terceros, gestionados a través del Sistema Automatizado de Depósitos y Pagos Judiciales (SDJ), así como el </w:t>
            </w:r>
            <w:r w:rsidRPr="00AF694B">
              <w:rPr>
                <w:rFonts w:ascii="Arial" w:hAnsi="Arial" w:cs="Arial"/>
                <w:spacing w:val="2"/>
              </w:rPr>
              <w:lastRenderedPageBreak/>
              <w:t>control y manejo de títulos valores y dinero recibido en efectivo en el Circuito Judicial y la Administración Regional de Turrialba</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lastRenderedPageBreak/>
              <w:t>1004-134-SEGA-2017</w:t>
            </w:r>
          </w:p>
        </w:tc>
        <w:tc>
          <w:tcPr>
            <w:tcW w:w="4382" w:type="dxa"/>
          </w:tcPr>
          <w:p w:rsidR="00C86973" w:rsidRPr="00AF694B" w:rsidRDefault="00C86973" w:rsidP="00C86973">
            <w:pPr>
              <w:rPr>
                <w:rFonts w:ascii="Arial" w:hAnsi="Arial" w:cs="Arial"/>
                <w:spacing w:val="2"/>
              </w:rPr>
            </w:pPr>
            <w:r w:rsidRPr="00AF694B">
              <w:rPr>
                <w:rFonts w:ascii="Arial" w:hAnsi="Arial" w:cs="Arial"/>
                <w:spacing w:val="2"/>
              </w:rPr>
              <w:t>30-08-2017</w:t>
            </w:r>
          </w:p>
        </w:tc>
      </w:tr>
      <w:tr w:rsidR="0090382C" w:rsidTr="00E56FF7">
        <w:tc>
          <w:tcPr>
            <w:tcW w:w="4382" w:type="dxa"/>
          </w:tcPr>
          <w:p w:rsidR="0090382C" w:rsidRPr="00AF694B" w:rsidRDefault="0090382C" w:rsidP="0090382C">
            <w:pPr>
              <w:rPr>
                <w:rFonts w:ascii="Arial" w:hAnsi="Arial" w:cs="Arial"/>
                <w:spacing w:val="2"/>
              </w:rPr>
            </w:pPr>
            <w:r w:rsidRPr="00AF694B">
              <w:rPr>
                <w:rFonts w:ascii="Arial" w:hAnsi="Arial" w:cs="Arial"/>
                <w:spacing w:val="2"/>
              </w:rPr>
              <w:lastRenderedPageBreak/>
              <w:t>Seguimiento de recomendaciones 4.1, 4.2, 4.3, 4.4, 4.5, 4.6, 4.7, 4.8, 4.9, 4.10 y 4.11 emitidas al Juzgado de la Niñez y Adolescencia de San José, mediante l informe N° 932-110-SAO-2016 “Estudio operativo de los procesos bajo responsabilidad del Juzgado de Niñez y Adolescencia”.</w:t>
            </w:r>
          </w:p>
        </w:tc>
        <w:tc>
          <w:tcPr>
            <w:tcW w:w="4382" w:type="dxa"/>
          </w:tcPr>
          <w:p w:rsidR="0090382C" w:rsidRPr="00AF694B" w:rsidRDefault="0090382C" w:rsidP="0090382C">
            <w:pPr>
              <w:rPr>
                <w:rFonts w:ascii="Arial" w:hAnsi="Arial" w:cs="Arial"/>
                <w:spacing w:val="2"/>
              </w:rPr>
            </w:pPr>
            <w:r w:rsidRPr="00AF694B">
              <w:rPr>
                <w:rFonts w:ascii="Arial" w:hAnsi="Arial" w:cs="Arial"/>
                <w:spacing w:val="2"/>
              </w:rPr>
              <w:t>1005-132-SEGA-2017</w:t>
            </w:r>
          </w:p>
        </w:tc>
        <w:tc>
          <w:tcPr>
            <w:tcW w:w="4382" w:type="dxa"/>
          </w:tcPr>
          <w:p w:rsidR="0090382C" w:rsidRPr="00AF694B" w:rsidRDefault="0090382C" w:rsidP="0090382C">
            <w:pPr>
              <w:rPr>
                <w:rFonts w:ascii="Arial" w:hAnsi="Arial" w:cs="Arial"/>
                <w:spacing w:val="2"/>
              </w:rPr>
            </w:pPr>
            <w:r w:rsidRPr="00AF694B">
              <w:rPr>
                <w:rFonts w:ascii="Arial" w:hAnsi="Arial" w:cs="Arial"/>
                <w:spacing w:val="2"/>
              </w:rPr>
              <w:t>30-08-2017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Segundo seguimiento de sugerencias de Auditoría dirigidas a la Dirección Ejecutiva en informe 1167-102-AFJP-2015 “Evaluación de las inversiones efectuadas con recursos del Fondo de Jubilaciones y Pensiones</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1053-48-SAFJP-2017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14-09-2017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Primer seguimiento de recomendaciones 4.12, 4.13, 4.14, 4.15, 4.16, 4.17, 4.18 y 4.19 de Auditoría dirigidas al Tribunal Penal de Heredia, en informe 1257-100-SAO-2016, referente al “Mejoramiento de los procesos judiciales bajo conocimiento de los Tribunales Mixtos del I Circuito de Alajuela, Heredia, Puntarenas y Liberia”.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1059-125-SEGA-2017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14-09-2017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 xml:space="preserve">Primer seguimiento de recomendaciones de Auditoría dirigidas al Juzgado Penal de Upala, mediante informe 769-71-SAEEC-2015 del 31 de agosto de 2015, referente al “Mejoramiento de la administración y control de dineros </w:t>
            </w:r>
            <w:r w:rsidRPr="00AB248A">
              <w:rPr>
                <w:rFonts w:ascii="Arial" w:hAnsi="Arial" w:cs="Arial"/>
                <w:spacing w:val="2"/>
              </w:rPr>
              <w:lastRenderedPageBreak/>
              <w:t>recibidos por fianzas y pensiones alimentarias en periodos de disponibilidad en Juzgado Penal de Upala”.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1061-160-SEGA-2017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14-09-2017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Segundo seguimiento de recomendaciones de Auditoría dirigidas a la Dirección de Gestión Humana, en informe 697-115-SAF-2015 del 12 de agosto de 2015, relacionada con la evaluación del rubro de Carrera Profesional</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1096-162-SEGA-2017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19-09-2017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Primer seguimiento de recomendaciones de Auditoría dirigidas a  la Dirección General del OIJ, mediante informe Nº53-20-SAEE-2017 del 20 de enero de 2017, relacionadas con el “Estudio para el mejoramiento del control interno de las Prácticas Policiales desarrolladas por el OIJ</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1097-164-SEGA-2017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19-09-2017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Segundo seguimiento de recomendaciones de Auditoría dirigidas a la Sección de Cárceles del Primer Circuito Judicial de San José, mediante informe 1157-135-SAEE-2015 del 27 de noviembre de 2015, relacionado con el “Estudio Operativo en el Archivo Criminal”</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1098-165-SEGA-2017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19-09-2017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 xml:space="preserve">Primer seguimiento de recomendaciones de Auditoría dirigidas al Juzgado Contravencional y Menor Cuantía de Upala, mediante informe 769-71-SAEEC-2015 del 31 de agosto de 2015, referente </w:t>
            </w:r>
            <w:r w:rsidRPr="00AB248A">
              <w:rPr>
                <w:rFonts w:ascii="Arial" w:hAnsi="Arial" w:cs="Arial"/>
                <w:spacing w:val="2"/>
              </w:rPr>
              <w:lastRenderedPageBreak/>
              <w:t>al “Mejoramiento de la administración y control de dineros recibidos por fianzas y pensiones alimentarias en periodos de disponibilidad en Juzgado Penal de Upala”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1099-161-SEGA-2017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19-09-2017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Primer seguimiento de recomendaciones de Auditoría dirigidas a la Dirección de Planificación, en informe 1257-100-SAO-2016 sobre Mejoramiento de los procesos judiciales bajo conocimiento de los Tribunales Mixtos del I Circuito Judicial de Alajuela, Heredia, Puntarenas y Liberia; y 134-98-SAO-2016, Informe de advertencia relacionado con diversas inconsistencias identificadas en el proceso de inventarios en despachos especializados en Familia de San José</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1101-138-SEGA-2017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20-09-2017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Primer seguimiento de recomendaciones de Auditoría dirigidas al Juzgado Civil, Trabajo y Agrario de Turrialba informe N° 290-19-SAEEC-2015 del 27 de marzo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Turrialba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1104-168-SEGA-2017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21-09-2017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 xml:space="preserve">Primer seguimiento de recomendaciones de Auditoría dirigidas a la Defensa </w:t>
            </w:r>
            <w:r w:rsidRPr="00AB248A">
              <w:rPr>
                <w:rFonts w:ascii="Arial" w:hAnsi="Arial" w:cs="Arial"/>
                <w:spacing w:val="2"/>
              </w:rPr>
              <w:lastRenderedPageBreak/>
              <w:t>Pública, en informe informe Nº 338-05-SAF-2017 del 15 de marzo de 2017, relacionadas con la “Evaluación Financiera sobre las horas extras canceladas en el Juzgado Penal y Defensa Pública de Turno Extraordinarios del Segundo Circuito Judicial de San José</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1122-172-SEGA-2017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29-09-2017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Primer seguimiento de recomendaciones de Auditoría dirigidas a la Fiscalía General de la República, en informe 890-149-SAO-2015 del 21 de setiembre de 2015, referente al “Mejoramiento de los procesos a cargo de las Fiscalías Territoriales de Alajuela, Liberia, Puntarenas y Heredia”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1123-136-SEGA-2017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29-09-2017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Primer seguimiento de recomendaciones de Auditoría dirigidas a la Fiscalía Adjunta de Gestión de Fiscalías Territoriales, en informe 890-149-SAO-2015 del 21 de setiembre de 2015, referente al “Mejoramiento de los procesos a cargo de las Fiscalías Territoriales de Alajuela, Liberia, Puntarenas y Heredia”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1124-135-SEGA-2017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29-09-2017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 xml:space="preserve">Primer seguimiento de recomendaciones de Auditoría dirigidas a la Administración de San Carlos, emitidas en el Informe N° 769-71-SAEEC-2015 del 31 de agosto de 2015, referente al “Mejoramiento de la administración y control de dineros recibidos por fianzas y pensiones </w:t>
            </w:r>
            <w:r w:rsidRPr="00AB248A">
              <w:rPr>
                <w:rFonts w:ascii="Arial" w:hAnsi="Arial" w:cs="Arial"/>
                <w:spacing w:val="2"/>
              </w:rPr>
              <w:lastRenderedPageBreak/>
              <w:t>alimentarias en periodos de disponibilidad en Juzgado Penal de Upala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1131-169-SEGA-2017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03-10-2017</w:t>
            </w:r>
          </w:p>
        </w:tc>
      </w:tr>
      <w:tr w:rsidR="0090382C" w:rsidTr="00E56FF7">
        <w:tc>
          <w:tcPr>
            <w:tcW w:w="4382" w:type="dxa"/>
          </w:tcPr>
          <w:p w:rsidR="0090382C" w:rsidRPr="00AB248A" w:rsidRDefault="0090382C" w:rsidP="0090382C">
            <w:pPr>
              <w:autoSpaceDE w:val="0"/>
              <w:autoSpaceDN w:val="0"/>
              <w:adjustRightInd w:val="0"/>
              <w:rPr>
                <w:rFonts w:ascii="Arial" w:hAnsi="Arial" w:cs="Arial"/>
                <w:spacing w:val="2"/>
              </w:rPr>
            </w:pPr>
            <w:r w:rsidRPr="00AB248A">
              <w:rPr>
                <w:rFonts w:ascii="Arial" w:hAnsi="Arial" w:cs="Arial"/>
                <w:spacing w:val="2"/>
              </w:rPr>
              <w:lastRenderedPageBreak/>
              <w:t>Primer seguimiento de recomendaciones de Auditoría dirigidas a la Secretaría General de la Corte, emitidas en el informe No. 445-29-SATI-2016 sobre la “Evaluación del proceso de adquisición de equipo tecnológico por parte de los Departamentos de Ciencias Forenses y Seguridad”.</w:t>
            </w:r>
          </w:p>
          <w:p w:rsidR="0090382C" w:rsidRPr="00AB248A" w:rsidRDefault="0090382C" w:rsidP="0090382C">
            <w:pPr>
              <w:rPr>
                <w:rFonts w:ascii="Arial" w:hAnsi="Arial" w:cs="Arial"/>
                <w:spacing w:val="2"/>
              </w:rPr>
            </w:pPr>
            <w:r w:rsidRPr="00AB248A">
              <w:rPr>
                <w:rFonts w:ascii="Arial" w:hAnsi="Arial" w:cs="Arial"/>
                <w:spacing w:val="2"/>
              </w:rPr>
              <w:t xml:space="preserve"> </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1138-67-SATI-2017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03-10-2017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Primer seguimiento de recomendaciones de Auditoría dirigidas a la Dirección de Gestión Humana, en informes 136-21-SAO-2016, 458-19-SAF-2017 y 672-41-SAF-2017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1146-166-SEGA-2017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09-10-2017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 xml:space="preserve">Segundo seguimiento de recomendaciones de Auditoría dirigidas al Juzgado Contravencional y Menor Cuantía de Puerto Jiménez, en informe informe N° 798-43-SAEEC-2016 del 8 de agosto de 2016, relacionadas con el estudio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w:t>
            </w:r>
            <w:r w:rsidRPr="00AB248A">
              <w:rPr>
                <w:rFonts w:ascii="Arial" w:hAnsi="Arial" w:cs="Arial"/>
                <w:spacing w:val="2"/>
              </w:rPr>
              <w:lastRenderedPageBreak/>
              <w:t>Segundo Circuito Judicial de la  Zona Sur, sede Golfito</w:t>
            </w:r>
          </w:p>
          <w:p w:rsidR="0090382C" w:rsidRPr="00AB248A" w:rsidRDefault="0090382C" w:rsidP="0090382C">
            <w:pPr>
              <w:rPr>
                <w:rFonts w:ascii="Arial" w:hAnsi="Arial" w:cs="Arial"/>
                <w:spacing w:val="2"/>
              </w:rPr>
            </w:pP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1147-163-SEGA-2017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09-10-2017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Segundo seguimiento de recomendaciones de Auditoría dirigidas al Tribunal Penal de Golfito</w:t>
            </w:r>
          </w:p>
          <w:p w:rsidR="0090382C" w:rsidRPr="00AB248A" w:rsidRDefault="0090382C" w:rsidP="0090382C">
            <w:pPr>
              <w:rPr>
                <w:rFonts w:ascii="Arial" w:hAnsi="Arial" w:cs="Arial"/>
                <w:spacing w:val="2"/>
              </w:rPr>
            </w:pP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1148-167-SEGA-2017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09-10-2017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Segundo seguimiento de recomendaciones de Auditoría dirigidas al Juzgado Civil y Trabajo de Golfito, mediante informe 795-40-SAEEC-2016 del 8 de agosto de 2016, relacionado con el “Estudio sobre la administración y el control de los recursos económicos de terceros, gestionados a través del Sistema Automatizado de Depósitos y Pagos Judiciales (SDJ), así como el dinero recibido en efectivo en el Segundo Circuito Judicial de la Zona Sur (sede Golfito)”</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1149-175-SEGA-2017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09-10-2017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 xml:space="preserve">Segundo seguimiento de recomendaciones de Auditoría dirigidas al Juzgado de Cobro, Contravencional y Menor Cuantía de Golfito, en informe 794-39-SAEEC-2016 del 8 de agosto de 2016, relacionado con el “Estudio sobre la administración y el control de los recursos económicos de terceros, gestionados a través del Sistema Automatizado de Depósitos y Pagos Judiciales (SDJ), así como el dinero recibido en efectivo en el Segundo </w:t>
            </w:r>
            <w:r w:rsidRPr="00AB248A">
              <w:rPr>
                <w:rFonts w:ascii="Arial" w:hAnsi="Arial" w:cs="Arial"/>
                <w:spacing w:val="2"/>
              </w:rPr>
              <w:lastRenderedPageBreak/>
              <w:t>Circuito Judicial de la Zona Sur (sede Golfito)”</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1150-176-SEGA-2017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09-10-2017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Segundo seguimiento de recomendaciones de Auditoría dirigidas a la Dirección de Gestión Humana, en informes 1182-63-AEE-2012 del 30 de noviembre de 2012, relacionado con el “Estudio especial del cumplimiento de la normativa legal y técnica en el proceso de ejecución y liquidación del presupuesto institucional”, así como del informe Nº 505-50-AFJP-2013 del 29 de mayo de 2013, relacionado con la “Evaluación sobre reconocimiento de tiempo servido”.</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1153-139-SEGA-2017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Primer seguimiento de recomendaciones de Auditoría dirigidas a la Dirección General del OIJ, en el informe Nº855-148-SAF-2015 del 14 de setiembre de 2014, relacionadas con el “Estudio para el mejoramiento del sistema de control interno en el consumo, trámite y pago de las horas extras canceladas a funcionarios del Organismo de Investigación Judicial.”</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1154-159-SEGA-2017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 xml:space="preserve">Primer seguimiento de recomendaciones de Auditoría dirigidas a la Administración Regional de Golfito, en el Informe N° 1381-100-SAEEC-2016 del 22 de diciembre de 2016, referente al “Evaluación de la administración y control de los fondos públicos asignados a la </w:t>
            </w:r>
            <w:r w:rsidRPr="00AB248A">
              <w:rPr>
                <w:rFonts w:ascii="Arial" w:hAnsi="Arial" w:cs="Arial"/>
                <w:spacing w:val="2"/>
              </w:rPr>
              <w:lastRenderedPageBreak/>
              <w:t>Administración Regional del Circuito Judicial de Golfito”.</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1156-173-SEGA-2017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10-10-2017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lastRenderedPageBreak/>
              <w:t>Primer seguimiento de recomendaciones emitidas al Juzgado de Familia y Violencia Doméstica de Grecia en el informe N° 1229-107-SAEEC-2015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1200-170-SEGA-2017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24-10-2017</w:t>
            </w:r>
          </w:p>
        </w:tc>
      </w:tr>
      <w:tr w:rsidR="0090382C" w:rsidTr="00E56FF7">
        <w:tc>
          <w:tcPr>
            <w:tcW w:w="4382" w:type="dxa"/>
          </w:tcPr>
          <w:p w:rsidR="0090382C" w:rsidRPr="00AB248A" w:rsidRDefault="0090382C" w:rsidP="0090382C">
            <w:pPr>
              <w:rPr>
                <w:rFonts w:ascii="Arial" w:hAnsi="Arial" w:cs="Arial"/>
                <w:spacing w:val="2"/>
              </w:rPr>
            </w:pPr>
            <w:r w:rsidRPr="00AB248A">
              <w:rPr>
                <w:rFonts w:ascii="Arial" w:hAnsi="Arial" w:cs="Arial"/>
                <w:spacing w:val="2"/>
              </w:rPr>
              <w:t>Primer seguimiento de recomendaciones emitidas al Juzgado Penal de Turno Extraordinario Segundo Circuito Judicial de San José, en el informe No. Nº339-05-SAF-2017 del 15 de marzo de 2017, relacionadas con la “</w:t>
            </w:r>
            <w:bookmarkStart w:id="1" w:name="_Toc341186411"/>
            <w:r w:rsidRPr="00AB248A">
              <w:rPr>
                <w:rFonts w:ascii="Arial" w:hAnsi="Arial" w:cs="Arial"/>
                <w:spacing w:val="2"/>
              </w:rPr>
              <w:t xml:space="preserve">Evaluación </w:t>
            </w:r>
            <w:bookmarkEnd w:id="1"/>
            <w:r w:rsidRPr="00AB248A">
              <w:rPr>
                <w:rFonts w:ascii="Arial" w:hAnsi="Arial" w:cs="Arial"/>
                <w:spacing w:val="2"/>
              </w:rPr>
              <w:t>Financiera sobre las horas extras canceladas en el Juzgado Penal y Defensa Pública de Turno Extraordinarios del Segundo Circuito Judicial de San José.</w:t>
            </w:r>
          </w:p>
          <w:p w:rsidR="0090382C" w:rsidRPr="00AB248A" w:rsidRDefault="0090382C" w:rsidP="0090382C">
            <w:pPr>
              <w:rPr>
                <w:rFonts w:ascii="Arial" w:hAnsi="Arial" w:cs="Arial"/>
                <w:spacing w:val="2"/>
              </w:rPr>
            </w:pP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1201-178-SEGA-2017</w:t>
            </w:r>
          </w:p>
        </w:tc>
        <w:tc>
          <w:tcPr>
            <w:tcW w:w="4382" w:type="dxa"/>
          </w:tcPr>
          <w:p w:rsidR="0090382C" w:rsidRPr="00AB248A" w:rsidRDefault="0090382C" w:rsidP="0090382C">
            <w:pPr>
              <w:rPr>
                <w:rFonts w:ascii="Arial" w:hAnsi="Arial" w:cs="Arial"/>
                <w:spacing w:val="2"/>
              </w:rPr>
            </w:pPr>
            <w:r w:rsidRPr="00AB248A">
              <w:rPr>
                <w:rFonts w:ascii="Arial" w:hAnsi="Arial" w:cs="Arial"/>
                <w:spacing w:val="2"/>
              </w:rPr>
              <w:t>25-10-2017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Primer seguimiento de recomendaciones emitidas al Centro de Apoyo, Coordinación y Mejoramiento de la Función Pública, en el informe No. 1257-</w:t>
            </w:r>
            <w:r w:rsidRPr="00D772AF">
              <w:rPr>
                <w:rFonts w:ascii="Arial" w:hAnsi="Arial" w:cs="Arial"/>
                <w:spacing w:val="2"/>
              </w:rPr>
              <w:lastRenderedPageBreak/>
              <w:t>100-SAO-2016 del 28 de noviembre de 2016, referente al Mejoramiento de los procesos judiciales bajo conocimiento de los Tribunales Mixtos del I Circuito Judicial de Alajuela, Heredia, Puntarenas y Liberia.</w:t>
            </w:r>
          </w:p>
          <w:p w:rsidR="0090382C" w:rsidRPr="00D772AF" w:rsidRDefault="0090382C" w:rsidP="0090382C">
            <w:pPr>
              <w:rPr>
                <w:rFonts w:ascii="Arial" w:hAnsi="Arial" w:cs="Arial"/>
                <w:spacing w:val="2"/>
              </w:rPr>
            </w:pP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1202-174-SEGA-2017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25-10-2017</w:t>
            </w:r>
          </w:p>
        </w:tc>
      </w:tr>
      <w:tr w:rsidR="0090382C" w:rsidTr="00E56FF7">
        <w:tc>
          <w:tcPr>
            <w:tcW w:w="4382" w:type="dxa"/>
          </w:tcPr>
          <w:p w:rsidR="0090382C" w:rsidRPr="00D772AF" w:rsidRDefault="0090382C" w:rsidP="0090382C">
            <w:pPr>
              <w:autoSpaceDE w:val="0"/>
              <w:autoSpaceDN w:val="0"/>
              <w:adjustRightInd w:val="0"/>
              <w:rPr>
                <w:rFonts w:ascii="Arial" w:hAnsi="Arial" w:cs="Arial"/>
                <w:spacing w:val="2"/>
              </w:rPr>
            </w:pPr>
            <w:r w:rsidRPr="00D772AF">
              <w:rPr>
                <w:rFonts w:ascii="Arial" w:hAnsi="Arial" w:cs="Arial"/>
                <w:spacing w:val="2"/>
              </w:rPr>
              <w:lastRenderedPageBreak/>
              <w:t>Primer seguimiento de recomendaciones emitidas a la Secretaría General de la Corte, en el informe No. 1257-100-SAO-2016, del 28 de noviembre de 2016, relacionadas con el estudio Mejoramiento de los procesos judiciales bajo conocimiento de los Tribunales Mixtos del I Circuito de Alajuela, Heredia, Puntarenas y Liberia.</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1203-179-SEGA-2017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25-10-2017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Primer seguimiento de recomendaciones emitidas a la Administración Regional de Puntarenas, en el informe No. N° 198-27-SAEEC-2017 del 10 de febrero de 2017, referente al “Evaluación de la administración y control de los fondos públicos asignados a la Administración Regional del Circuito Judicial de Puntarenas</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1204-77-SEGA-2017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25-10-2017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 xml:space="preserve">Segundo seguimiento de recomendaciones emitidas al Juzgado Penal de Alajuela, en el informe No. 240-12-SAEEC-2015 del 9 de marzo del 2015, relacionado con la Evaluación sobre la administración y control de los recursos económicos que se efectúan </w:t>
            </w:r>
            <w:r w:rsidRPr="00D772AF">
              <w:rPr>
                <w:rFonts w:ascii="Arial" w:hAnsi="Arial" w:cs="Arial"/>
                <w:spacing w:val="2"/>
              </w:rPr>
              <w:lastRenderedPageBreak/>
              <w:t xml:space="preserve">mediante el Sistema Automatizado de Depósitos y Pagos Judiciales (SDJ), así como el manejo de títulos valores y el control de dineros recibidos en efectivo en el Juzgado Penal de Atenas y </w:t>
            </w:r>
            <w:smartTag w:uri="urn:schemas-microsoft-com:office:smarttags" w:element="PersonName">
              <w:smartTagPr>
                <w:attr w:name="ProductID" w:val="la Administraci￳n Regional"/>
              </w:smartTagPr>
              <w:r w:rsidRPr="00D772AF">
                <w:rPr>
                  <w:rFonts w:ascii="Arial" w:hAnsi="Arial" w:cs="Arial"/>
                  <w:spacing w:val="2"/>
                </w:rPr>
                <w:t>la Administración Regional</w:t>
              </w:r>
            </w:smartTag>
            <w:r w:rsidRPr="00D772AF">
              <w:rPr>
                <w:rFonts w:ascii="Arial" w:hAnsi="Arial" w:cs="Arial"/>
                <w:spacing w:val="2"/>
              </w:rPr>
              <w:t xml:space="preserve"> del Primer Circuito Judicial de Alajuela.</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1211-186-SEGA-2017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27-10-2017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 xml:space="preserve">Segundo seguimiento de la recomendación No. 4.7 emitida al Juzgado Penal de Alajuela en el informe Nº 240-12-SAEEC-2015 del 9 de marzo del 2015, relacionado con la “Evaluación sobre la administración y control de los recursos económicos que se efectúan mediante el Sistema Automatizado de Depósitos y Pagos Judiciales (SDJ), así como el manejo de títulos valores y el control de dineros recibidos en efectivo en el Juzgado Penal de Atenas y </w:t>
            </w:r>
            <w:smartTag w:uri="urn:schemas-microsoft-com:office:smarttags" w:element="PersonName">
              <w:smartTagPr>
                <w:attr w:name="ProductID" w:val="la Administraci￳n Regional"/>
              </w:smartTagPr>
              <w:r w:rsidRPr="00D772AF">
                <w:rPr>
                  <w:rFonts w:ascii="Arial" w:hAnsi="Arial" w:cs="Arial"/>
                  <w:spacing w:val="2"/>
                </w:rPr>
                <w:t>la Administración Regional</w:t>
              </w:r>
            </w:smartTag>
            <w:r w:rsidRPr="00D772AF">
              <w:rPr>
                <w:rFonts w:ascii="Arial" w:hAnsi="Arial" w:cs="Arial"/>
                <w:spacing w:val="2"/>
              </w:rPr>
              <w:t xml:space="preserve"> del Primer Circuito Judicial de Alajuela. </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1212-187-SEGA-2017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27-10-2017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 xml:space="preserve">Segundo seguimiento de recomendaciones emitidas a la Secretaría General de la Corte, en el informe No. 784-35-SAEEC-2016 del 5 de agosto de 2016, relacionada con el “Estudio sobre la administración y el control de los recursos económicos de terceros, gestionados a través del Sistema Automatizado de Depósitos y Pagos Judiciales (SDJ), así como el </w:t>
            </w:r>
            <w:r w:rsidRPr="00D772AF">
              <w:rPr>
                <w:rFonts w:ascii="Arial" w:hAnsi="Arial" w:cs="Arial"/>
                <w:spacing w:val="2"/>
              </w:rPr>
              <w:lastRenderedPageBreak/>
              <w:t>dinero recibido en efectivo en el Segundo Circuito Judicial de Guanacaste.</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1214-184-SEGA-2017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27-10-2017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Primer seguimiento de la recomendación No. 4.7,  emitidas a la Delegación Regional de Liberia en el informe No. ° 373-24-SAEEC-2016 del 19 de abril de 2016, referente al “Evaluación de la administración y control de los fondos públicos asignados a la Administración Regional del Primer Circuito Judicial de Guanacaste, Sede Liberia”.</w:t>
            </w:r>
          </w:p>
          <w:p w:rsidR="0090382C" w:rsidRPr="00D772AF" w:rsidRDefault="0090382C" w:rsidP="0090382C">
            <w:pPr>
              <w:rPr>
                <w:rFonts w:ascii="Arial" w:hAnsi="Arial" w:cs="Arial"/>
                <w:spacing w:val="2"/>
              </w:rPr>
            </w:pP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1215-185-SEGA-2017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27-10-2017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Primer seguimiento de recomendaciones emitidas a al Juzgado Contravencional y Menor Cuantía de Sarchí, en el informe No. 1232-110-SAEEC-2015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1232-195-SEGA-2017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01-11-2017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Primer seguimiento de recomendaciones emitidas a la Dirección de Gestión Humana, en los informes  N° 22-06-SAFJP-</w:t>
            </w:r>
            <w:r w:rsidR="00C56DEA" w:rsidRPr="00D772AF">
              <w:rPr>
                <w:rFonts w:ascii="Arial" w:hAnsi="Arial" w:cs="Arial"/>
                <w:spacing w:val="2"/>
              </w:rPr>
              <w:fldChar w:fldCharType="begin"/>
            </w:r>
            <w:r w:rsidRPr="00D772AF">
              <w:rPr>
                <w:rFonts w:ascii="Arial" w:hAnsi="Arial" w:cs="Arial"/>
                <w:spacing w:val="2"/>
              </w:rPr>
              <w:instrText xml:space="preserve"> &lt;xsl:value-of select="TmData/PROJECT/PROFILE/STAFFTYPE"/&gt; </w:instrText>
            </w:r>
            <w:r w:rsidR="00C56DEA" w:rsidRPr="00D772AF">
              <w:rPr>
                <w:rFonts w:ascii="Arial" w:hAnsi="Arial" w:cs="Arial"/>
                <w:spacing w:val="2"/>
              </w:rPr>
              <w:fldChar w:fldCharType="separate"/>
            </w:r>
            <w:r w:rsidRPr="00D772AF">
              <w:rPr>
                <w:rFonts w:ascii="Arial" w:hAnsi="Arial" w:cs="Arial"/>
                <w:spacing w:val="2"/>
              </w:rPr>
              <w:t>«Staff_type»</w:t>
            </w:r>
            <w:r w:rsidR="00C56DEA" w:rsidRPr="00D772AF">
              <w:rPr>
                <w:rFonts w:ascii="Arial" w:hAnsi="Arial" w:cs="Arial"/>
                <w:spacing w:val="2"/>
              </w:rPr>
              <w:fldChar w:fldCharType="end"/>
            </w:r>
            <w:r w:rsidRPr="00D772AF">
              <w:rPr>
                <w:rFonts w:ascii="Arial" w:hAnsi="Arial" w:cs="Arial"/>
                <w:spacing w:val="2"/>
              </w:rPr>
              <w:t xml:space="preserve">2016 Evaluación sobre el otorgamiento y ajustes de jubilaciones y pensiones, N°340-14-SAFJP-2017 </w:t>
            </w:r>
            <w:r w:rsidRPr="00D772AF">
              <w:rPr>
                <w:rFonts w:ascii="Arial" w:hAnsi="Arial" w:cs="Arial"/>
                <w:spacing w:val="2"/>
              </w:rPr>
              <w:lastRenderedPageBreak/>
              <w:t>Evaluación sobre el otorgamiento y ajustes de jubilaciones y pensiones.</w:t>
            </w:r>
            <w:r w:rsidR="00C56DEA" w:rsidRPr="00D772AF">
              <w:rPr>
                <w:rFonts w:ascii="Arial" w:hAnsi="Arial" w:cs="Arial"/>
                <w:spacing w:val="2"/>
              </w:rPr>
              <w:fldChar w:fldCharType="begin"/>
            </w:r>
            <w:r w:rsidRPr="00D772AF">
              <w:rPr>
                <w:rFonts w:ascii="Arial" w:hAnsi="Arial" w:cs="Arial"/>
                <w:spacing w:val="2"/>
              </w:rPr>
              <w:instrText xml:space="preserve"> &lt;xsl:value-of select="TmData/PROJECT/PROFILE/STAFFTYPE"/&gt; </w:instrText>
            </w:r>
            <w:r w:rsidR="00C56DEA" w:rsidRPr="00D772AF">
              <w:rPr>
                <w:rFonts w:ascii="Arial" w:hAnsi="Arial" w:cs="Arial"/>
                <w:spacing w:val="2"/>
              </w:rPr>
              <w:fldChar w:fldCharType="separate"/>
            </w:r>
            <w:r w:rsidRPr="00D772AF">
              <w:rPr>
                <w:rFonts w:ascii="Arial" w:hAnsi="Arial" w:cs="Arial"/>
                <w:spacing w:val="2"/>
              </w:rPr>
              <w:t>«Staff_type»</w:t>
            </w:r>
            <w:r w:rsidR="00C56DEA" w:rsidRPr="00D772AF">
              <w:rPr>
                <w:rFonts w:ascii="Arial" w:hAnsi="Arial" w:cs="Arial"/>
                <w:spacing w:val="2"/>
              </w:rPr>
              <w:fldChar w:fldCharType="end"/>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1271-55-SAFJP-2017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14-11-2017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Segundo seguimiento de recomendaciones emitidas a la Secretaría General de la Corte en el informe No. ° 941-106-AFJP-2014, relacionadas con el estudio Evaluación sobre el otorgamiento de jubilaciones y pensiones.</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1273-56-SAFJP-2017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14-11-2017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 xml:space="preserve">Primer seguimiento de la recomendación No. 4.10 </w:t>
            </w:r>
          </w:p>
          <w:p w:rsidR="0090382C" w:rsidRPr="00D772AF" w:rsidRDefault="0090382C" w:rsidP="0090382C">
            <w:pPr>
              <w:autoSpaceDE w:val="0"/>
              <w:autoSpaceDN w:val="0"/>
              <w:adjustRightInd w:val="0"/>
              <w:rPr>
                <w:rFonts w:ascii="Arial" w:hAnsi="Arial" w:cs="Arial"/>
                <w:spacing w:val="2"/>
              </w:rPr>
            </w:pPr>
            <w:r w:rsidRPr="00D772AF">
              <w:rPr>
                <w:rFonts w:ascii="Arial" w:hAnsi="Arial" w:cs="Arial"/>
                <w:spacing w:val="2"/>
              </w:rPr>
              <w:t xml:space="preserve"> emitida a la Dirección de Tecnología de Información, en el del informe N° 341-14-SAFJP-2017 del 16 de marzo 2017, relacionadas con el estudio Evaluación sobre el otorgamiento y ajustes de jubilaciones y pensiones.</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1275-58-SAFJP-2017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14-11-2017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Segundo seguimiento de recomendaciones emitidas al Juzgado Penal de Grecia, en el informe No. 1230-108-SAEEC-2015 del 18 de diciembre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Grecia.</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1291-196-SEGA-2017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16-11-2017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t xml:space="preserve">Segundo seguimiento de recomendaciones emitidas a la </w:t>
            </w:r>
            <w:r w:rsidRPr="00D772AF">
              <w:rPr>
                <w:rFonts w:ascii="Arial" w:hAnsi="Arial" w:cs="Arial"/>
                <w:spacing w:val="2"/>
              </w:rPr>
              <w:lastRenderedPageBreak/>
              <w:t>Administración Regional de Nicoya, en el informe No. 1105-65-SAEEC-2016 del 26 de octubre de 2016, relacionadas con la “Evaluación de fondos públicos asignados a la Administración Regional de Nicoya</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1292-197-SEGA-2017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16-11-2017</w:t>
            </w:r>
          </w:p>
        </w:tc>
      </w:tr>
      <w:tr w:rsidR="0090382C" w:rsidTr="00E56FF7">
        <w:tc>
          <w:tcPr>
            <w:tcW w:w="4382" w:type="dxa"/>
          </w:tcPr>
          <w:p w:rsidR="0090382C" w:rsidRPr="00D772AF" w:rsidRDefault="0090382C" w:rsidP="0090382C">
            <w:pPr>
              <w:rPr>
                <w:rFonts w:ascii="Arial" w:hAnsi="Arial" w:cs="Arial"/>
                <w:spacing w:val="2"/>
              </w:rPr>
            </w:pPr>
            <w:r w:rsidRPr="00D772AF">
              <w:rPr>
                <w:rFonts w:ascii="Arial" w:hAnsi="Arial" w:cs="Arial"/>
                <w:spacing w:val="2"/>
              </w:rPr>
              <w:lastRenderedPageBreak/>
              <w:t xml:space="preserve">Primer seguimiento de la recomendación No. 4.8 emitida a la Unidad de Control Interno, en el informe No. 923-55-SAO-2017 del 11 de agosto de 2017, referente al “Estudio operativo de los procesos bajo responsabilidad de los juzgados penales, modalidad electrónica de Cartago, San Carlos, Pérez Zeledón y Limón. </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1339-206-SEGA-2017</w:t>
            </w:r>
          </w:p>
        </w:tc>
        <w:tc>
          <w:tcPr>
            <w:tcW w:w="4382" w:type="dxa"/>
          </w:tcPr>
          <w:p w:rsidR="0090382C" w:rsidRPr="00D772AF" w:rsidRDefault="0090382C" w:rsidP="0090382C">
            <w:pPr>
              <w:rPr>
                <w:rFonts w:ascii="Arial" w:hAnsi="Arial" w:cs="Arial"/>
                <w:spacing w:val="2"/>
              </w:rPr>
            </w:pPr>
            <w:r w:rsidRPr="00D772AF">
              <w:rPr>
                <w:rFonts w:ascii="Arial" w:hAnsi="Arial" w:cs="Arial"/>
                <w:spacing w:val="2"/>
              </w:rPr>
              <w:t>29-11-2017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Primer seguimiento de recomendaciones emitidas a la Dirección General del O.I.J, en el informe No. 1216-86-SAEE-2016 del 16 de noviembre de 2016, referente al Estudio Operativo en la Sección de Bioquímica del Departamento de Laboratorio de Ciencias Forenses del Organismo de Investigación Judicial. 923-55-SAO-2017 del 11 de agosto de 2017, referente al Estudio operativo de los procesos bajo responsabilidad de los juzgados penales, modalidad electrónica de Cartago, San Carlos, Pérez Zeledón y Limón.</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1341-204-SEGA-2017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29-11-2017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Primer seguimiento de la recomendación No. 4.1, emitida a la Secretaría General de la Corte, en el informe Nº 662-39-</w:t>
            </w:r>
            <w:r w:rsidRPr="003E1C3C">
              <w:rPr>
                <w:rFonts w:ascii="Arial" w:hAnsi="Arial" w:cs="Arial"/>
                <w:spacing w:val="2"/>
              </w:rPr>
              <w:lastRenderedPageBreak/>
              <w:t>SAF-2017 del 2 de junio de 2017, relacionadas con el “Estudio sobre el proceso de recuperación de sumas giradas de más por el Poder Judicial, a cargo de la Dirección de Gestión Humana.</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lastRenderedPageBreak/>
              <w:t>1342-208-SEGA-2017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28-11-2017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lastRenderedPageBreak/>
              <w:t>Primer seguimiento de la recomendación No. 4.2, emitida a la Dirección de Planificación, en el informe Nº 662-39-SAF-2017 del 2 de junio de 2017, relacionadas con el Estudio sobre el proceso de recuperación de sumas giradas de más por el Poder Judicial, a cargo de la Dirección de Gestión Humana.</w:t>
            </w:r>
          </w:p>
          <w:p w:rsidR="0090382C" w:rsidRPr="003E1C3C" w:rsidRDefault="0090382C" w:rsidP="0090382C">
            <w:pPr>
              <w:rPr>
                <w:rFonts w:ascii="Arial" w:hAnsi="Arial" w:cs="Arial"/>
                <w:spacing w:val="2"/>
              </w:rPr>
            </w:pPr>
          </w:p>
          <w:p w:rsidR="0090382C" w:rsidRPr="003E1C3C" w:rsidRDefault="0090382C" w:rsidP="0090382C">
            <w:pPr>
              <w:rPr>
                <w:rFonts w:ascii="Arial" w:hAnsi="Arial" w:cs="Arial"/>
                <w:spacing w:val="2"/>
              </w:rPr>
            </w:pP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1343-209-SEGA-2017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30-11-2017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Primer seguimiento de recomendaciones emitidas a la Unidad de Deducciones Subproceso de Administración Salarial, en el informe Nº 662-39-SAF-2017 del 2 de junio de 2017, relacionadas con el Estudio sobre el proceso de recuperación de sumas giradas de más por el Poder Judicial, a cargo de la Dirección de Gestión Humana.</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1350-210-SEGA-2017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 xml:space="preserve">Primer seguimiento de recomendaciones emitidas a la Administración Regional de Pérez Zeledón, en el informe No. 1010-55-SAF-2017 del 31 de agosto de 2017, referente a la Evaluación de control interno sobre las transacciones </w:t>
            </w:r>
            <w:r w:rsidRPr="003E1C3C">
              <w:rPr>
                <w:rFonts w:ascii="Arial" w:hAnsi="Arial" w:cs="Arial"/>
                <w:spacing w:val="2"/>
              </w:rPr>
              <w:lastRenderedPageBreak/>
              <w:t>realizadas en la Administración Regional del I Circuito Judicial de la Zona Sur</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lastRenderedPageBreak/>
              <w:t>1395-194-SEGA-2017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5-12-2017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lastRenderedPageBreak/>
              <w:t xml:space="preserve">Segundo seguimiento de recomendaciones emitidas a la Defensa Pública, en el informe No. 338-05-SAF-2017 del 15 de marzo de 2017, relacionado con la “Evaluación Financiera sobre las horas extra canceladas en el Juzgado Penal y Defensa Pública de Turno Extraordinario del Segundo Circuito Judicial de San José. </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1397-211-SEGA-2017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5-12-2017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Primer seguimiento de recomendaciones emitidas a la Dirección de Gestión Humana, en el informe No. 338-05-SAF-2017 del 15 de marzo de 2017, relacionadas con el estudio Evaluación Financiera sobre las horas extra canceladas en el Juzgado Penal y Defensa Pública de Turno Extraordinario del Segundo Circuito Judicial de San José.</w:t>
            </w:r>
          </w:p>
          <w:p w:rsidR="0090382C" w:rsidRPr="003E1C3C" w:rsidRDefault="0090382C" w:rsidP="0090382C">
            <w:pPr>
              <w:rPr>
                <w:rFonts w:ascii="Arial" w:hAnsi="Arial" w:cs="Arial"/>
                <w:spacing w:val="2"/>
              </w:rPr>
            </w:pP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1398-212-SEGA-2017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5-12-2017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Segundo seguimiento de recomendaciones emitidas a la Fiscalía General de la República, en el informe No. 890-149-SAO-2015, del 21 de setiembre de 2015, relacionadas con el estudio Mejoramiento de los procesos a cargo de las Fiscalías Territoriales de Alajuela, Liberia, Puntarenas y Heredia.</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1409-188-SEGA-2017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7-12-2017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lastRenderedPageBreak/>
              <w:t>Primer seguimiento de recomendaciones emitidas a la Administración Regional de Santa Cruz, en el informe No. 1262-82-SAEEC-2016 del 30 de noviembre de 2016, referente a la Evaluación de la administración y control de los fondos públicos asignados a la Administración Regional de Santa Cruz, Guanacaste.</w:t>
            </w:r>
          </w:p>
          <w:p w:rsidR="0090382C" w:rsidRPr="003E1C3C" w:rsidRDefault="0090382C" w:rsidP="0090382C">
            <w:pPr>
              <w:rPr>
                <w:rFonts w:ascii="Arial" w:hAnsi="Arial" w:cs="Arial"/>
                <w:spacing w:val="2"/>
              </w:rPr>
            </w:pP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1410-189-SEGA-2017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7-12-2017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Primer seguimiento de recomendaciones emitidas al Juzgado Agrario de Liberia, en el informe No. 722-40-SAEEC-2017 del 15 de junio de 2017, referente a la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1414-213-SEGA-2017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11-12-2017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 xml:space="preserve">Primer seguimiento de recomendaciones emitidas al Juzgado Contravencional de Monteverde, en el informe No. 391-30-SAEEC-2017 del 28 de marzo del 2017, referente a la Estudio sobre la administración y el control de los recursos económicos de terceros, gestionados a través del Sistema Automatizado de Depósitos y Pagos Judiciales (SDJ), así como el dinero </w:t>
            </w:r>
            <w:r w:rsidRPr="003E1C3C">
              <w:rPr>
                <w:rFonts w:ascii="Arial" w:hAnsi="Arial" w:cs="Arial"/>
                <w:spacing w:val="2"/>
              </w:rPr>
              <w:lastRenderedPageBreak/>
              <w:t>recibido en efectivo en el Circuito Judicial de Puntarenas.</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lastRenderedPageBreak/>
              <w:t>1416-214-SEGA-2017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11-12-2017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lastRenderedPageBreak/>
              <w:t>Primer seguimiento de recomendaciones emitidas a la Dirección de Tecnología de Información,  en el informe N° 472-33-ATI-2013 del 17 de mayo de 2013, sobre la Evaluación de la gestión de la seguridad en el control de acceso a las redes.</w:t>
            </w:r>
          </w:p>
          <w:p w:rsidR="0090382C" w:rsidRPr="003E1C3C" w:rsidRDefault="0090382C" w:rsidP="0090382C">
            <w:pPr>
              <w:rPr>
                <w:rFonts w:ascii="Arial" w:hAnsi="Arial" w:cs="Arial"/>
                <w:spacing w:val="2"/>
              </w:rPr>
            </w:pPr>
            <w:r w:rsidRPr="003E1C3C">
              <w:rPr>
                <w:rFonts w:ascii="Arial" w:hAnsi="Arial" w:cs="Arial"/>
                <w:spacing w:val="2"/>
              </w:rPr>
              <w:t xml:space="preserve"> </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1442-79-SATI-2017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13-12-2017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Primer seguimiento de recomendaciones emitidas al Juzgado Penal de Cóbano, en e el informe No. 391-30-SAEEC-2017 del 28 de marzo del 2017, referente al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1449-216-SEGA-2017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15-12-2017</w:t>
            </w:r>
          </w:p>
        </w:tc>
      </w:tr>
      <w:tr w:rsidR="0090382C" w:rsidTr="00E56FF7">
        <w:tc>
          <w:tcPr>
            <w:tcW w:w="4382" w:type="dxa"/>
          </w:tcPr>
          <w:p w:rsidR="0090382C" w:rsidRPr="003E1C3C" w:rsidRDefault="0090382C" w:rsidP="0090382C">
            <w:pPr>
              <w:rPr>
                <w:rFonts w:ascii="Arial" w:hAnsi="Arial" w:cs="Arial"/>
                <w:spacing w:val="2"/>
              </w:rPr>
            </w:pPr>
            <w:r w:rsidRPr="003E1C3C">
              <w:rPr>
                <w:rFonts w:ascii="Arial" w:hAnsi="Arial" w:cs="Arial"/>
                <w:spacing w:val="2"/>
              </w:rPr>
              <w:t>Primer seguimiento de recomendaciones emitidas a la Dirección de Gestión Humana, en el informe No. 258-18-SAF-2016 del 11 de marzo de 2016, relacionadas con el Estudio sobre el pago del rubro de Disponibilidad a funcionarios del Ámbito Jurisdiccional.</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1450-218-SEGA-2017</w:t>
            </w:r>
          </w:p>
        </w:tc>
        <w:tc>
          <w:tcPr>
            <w:tcW w:w="4382" w:type="dxa"/>
          </w:tcPr>
          <w:p w:rsidR="0090382C" w:rsidRPr="003E1C3C" w:rsidRDefault="0090382C" w:rsidP="0090382C">
            <w:pPr>
              <w:rPr>
                <w:rFonts w:ascii="Arial" w:hAnsi="Arial" w:cs="Arial"/>
                <w:spacing w:val="2"/>
              </w:rPr>
            </w:pPr>
            <w:r w:rsidRPr="003E1C3C">
              <w:rPr>
                <w:rFonts w:ascii="Arial" w:hAnsi="Arial" w:cs="Arial"/>
                <w:spacing w:val="2"/>
              </w:rPr>
              <w:t>15-12-2017</w:t>
            </w:r>
          </w:p>
        </w:tc>
      </w:tr>
    </w:tbl>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A6" w:rsidRDefault="001A25A6" w:rsidP="00F3503F">
      <w:pPr>
        <w:spacing w:after="0" w:line="240" w:lineRule="auto"/>
      </w:pPr>
      <w:r>
        <w:separator/>
      </w:r>
    </w:p>
  </w:endnote>
  <w:endnote w:type="continuationSeparator" w:id="0">
    <w:p w:rsidR="001A25A6" w:rsidRDefault="001A25A6"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A6" w:rsidRDefault="001A25A6" w:rsidP="00F3503F">
      <w:pPr>
        <w:spacing w:after="0" w:line="240" w:lineRule="auto"/>
      </w:pPr>
      <w:r>
        <w:separator/>
      </w:r>
    </w:p>
  </w:footnote>
  <w:footnote w:type="continuationSeparator" w:id="0">
    <w:p w:rsidR="001A25A6" w:rsidRDefault="001A25A6"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B9"/>
    <w:rsid w:val="00000C04"/>
    <w:rsid w:val="00017224"/>
    <w:rsid w:val="000228D1"/>
    <w:rsid w:val="000337DD"/>
    <w:rsid w:val="00066003"/>
    <w:rsid w:val="000A32CC"/>
    <w:rsid w:val="000C13FC"/>
    <w:rsid w:val="000F4229"/>
    <w:rsid w:val="00132787"/>
    <w:rsid w:val="00187D9C"/>
    <w:rsid w:val="0019647E"/>
    <w:rsid w:val="001A25A6"/>
    <w:rsid w:val="001B2203"/>
    <w:rsid w:val="001B5D2C"/>
    <w:rsid w:val="002045D8"/>
    <w:rsid w:val="002B27C8"/>
    <w:rsid w:val="002B5C99"/>
    <w:rsid w:val="002C6A97"/>
    <w:rsid w:val="003A2BA1"/>
    <w:rsid w:val="003B2596"/>
    <w:rsid w:val="003D1049"/>
    <w:rsid w:val="003E27FD"/>
    <w:rsid w:val="003E2D59"/>
    <w:rsid w:val="003F53F0"/>
    <w:rsid w:val="0040250E"/>
    <w:rsid w:val="004104F2"/>
    <w:rsid w:val="004246B7"/>
    <w:rsid w:val="00447D08"/>
    <w:rsid w:val="00455C6E"/>
    <w:rsid w:val="00464C60"/>
    <w:rsid w:val="004932B9"/>
    <w:rsid w:val="004D1078"/>
    <w:rsid w:val="00515A77"/>
    <w:rsid w:val="005D357A"/>
    <w:rsid w:val="00660625"/>
    <w:rsid w:val="00705FD9"/>
    <w:rsid w:val="00791488"/>
    <w:rsid w:val="00892D9D"/>
    <w:rsid w:val="008E2018"/>
    <w:rsid w:val="0090382C"/>
    <w:rsid w:val="00954907"/>
    <w:rsid w:val="00955308"/>
    <w:rsid w:val="00965386"/>
    <w:rsid w:val="009D3256"/>
    <w:rsid w:val="009F2B15"/>
    <w:rsid w:val="009F6043"/>
    <w:rsid w:val="00A30B4F"/>
    <w:rsid w:val="00A3681A"/>
    <w:rsid w:val="00A81C73"/>
    <w:rsid w:val="00AA02E3"/>
    <w:rsid w:val="00AB4F7F"/>
    <w:rsid w:val="00AC3CAA"/>
    <w:rsid w:val="00BD0F07"/>
    <w:rsid w:val="00C56DEA"/>
    <w:rsid w:val="00C67F43"/>
    <w:rsid w:val="00C86973"/>
    <w:rsid w:val="00CD3AD3"/>
    <w:rsid w:val="00CF2BBB"/>
    <w:rsid w:val="00E07784"/>
    <w:rsid w:val="00E12FBC"/>
    <w:rsid w:val="00E31DF8"/>
    <w:rsid w:val="00E56FF7"/>
    <w:rsid w:val="00EF7345"/>
    <w:rsid w:val="00F01A3E"/>
    <w:rsid w:val="00F12669"/>
    <w:rsid w:val="00F3503F"/>
    <w:rsid w:val="00F52972"/>
    <w:rsid w:val="00F53E14"/>
    <w:rsid w:val="00F750D8"/>
    <w:rsid w:val="00F84DA6"/>
    <w:rsid w:val="00FD5356"/>
    <w:rsid w:val="00FD54E4"/>
    <w:rsid w:val="00FE77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70"/>
    <o:shapelayout v:ext="edit">
      <o:idmap v:ext="edit" data="1"/>
    </o:shapelayout>
  </w:shapeDefaults>
  <w:decimalSymbol w:val=","/>
  <w:listSeparator w:val=","/>
  <w14:docId w14:val="51F57A36"/>
  <w15:docId w15:val="{45DFB343-909A-4B7E-B712-BF5E764F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uiPriority w:val="99"/>
    <w:semiHidden/>
    <w:unhideWhenUsed/>
    <w:rsid w:val="00017224"/>
    <w:pPr>
      <w:spacing w:before="100" w:beforeAutospacing="1" w:after="100" w:afterAutospacing="1" w:line="240" w:lineRule="auto"/>
    </w:pPr>
    <w:rPr>
      <w:rFonts w:ascii="Times New Roman" w:eastAsiaTheme="minorEastAsia"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9F5E6-2B03-4079-B34E-3A60F166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9595</Words>
  <Characters>52775</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62246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 Salas</dc:creator>
  <cp:lastModifiedBy>Lorena Rodriguez Salas</cp:lastModifiedBy>
  <cp:revision>3</cp:revision>
  <dcterms:created xsi:type="dcterms:W3CDTF">2019-11-25T15:39:00Z</dcterms:created>
  <dcterms:modified xsi:type="dcterms:W3CDTF">2019-11-25T15:39:00Z</dcterms:modified>
</cp:coreProperties>
</file>