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0FE" w:rsidRDefault="00DD20FE" w:rsidP="00FC5E11">
      <w:r w:rsidRPr="005F760A">
        <w:rPr>
          <w:noProof/>
        </w:rPr>
        <mc:AlternateContent>
          <mc:Choice Requires="wps">
            <w:drawing>
              <wp:anchor distT="0" distB="0" distL="114300" distR="114300" simplePos="0" relativeHeight="251756544" behindDoc="0" locked="0" layoutInCell="1" allowOverlap="1" wp14:anchorId="208116F4" wp14:editId="135A5C92">
                <wp:simplePos x="0" y="0"/>
                <wp:positionH relativeFrom="margin">
                  <wp:align>left</wp:align>
                </wp:positionH>
                <wp:positionV relativeFrom="paragraph">
                  <wp:posOffset>-452120</wp:posOffset>
                </wp:positionV>
                <wp:extent cx="8275320" cy="609600"/>
                <wp:effectExtent l="0" t="0" r="0" b="0"/>
                <wp:wrapNone/>
                <wp:docPr id="53" name="Cuadro de texto 53"/>
                <wp:cNvGraphicFramePr/>
                <a:graphic xmlns:a="http://schemas.openxmlformats.org/drawingml/2006/main">
                  <a:graphicData uri="http://schemas.microsoft.com/office/word/2010/wordprocessingShape">
                    <wps:wsp>
                      <wps:cNvSpPr txBox="1"/>
                      <wps:spPr>
                        <a:xfrm>
                          <a:off x="0" y="0"/>
                          <a:ext cx="8275320" cy="609600"/>
                        </a:xfrm>
                        <a:prstGeom prst="rect">
                          <a:avLst/>
                        </a:prstGeom>
                        <a:noFill/>
                        <a:ln>
                          <a:noFill/>
                        </a:ln>
                      </wps:spPr>
                      <wps:txbx>
                        <w:txbxContent>
                          <w:p w:rsidR="00DD20FE" w:rsidRPr="005F760A" w:rsidRDefault="00DD20FE" w:rsidP="00FC5E11">
                            <w:pPr>
                              <w:pStyle w:val="NormalWeb"/>
                              <w:jc w:val="center"/>
                              <w:rPr>
                                <w:b/>
                                <w:color w:val="4BACC6" w:themeColor="accent5"/>
                                <w:sz w:val="44"/>
                                <w:szCs w:val="44"/>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F760A">
                              <w:rPr>
                                <w:rFonts w:ascii="Impact" w:hAnsi="Impact"/>
                                <w:b/>
                                <w:color w:val="4BACC6" w:themeColor="accent5"/>
                                <w:sz w:val="44"/>
                                <w:szCs w:val="44"/>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Informes de seguimiento de recomendaciones</w:t>
                            </w:r>
                            <w:r>
                              <w:rPr>
                                <w:rFonts w:ascii="Impact" w:hAnsi="Impact"/>
                                <w:b/>
                                <w:color w:val="4BACC6" w:themeColor="accent5"/>
                                <w:sz w:val="44"/>
                                <w:szCs w:val="44"/>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116F4" id="_x0000_t202" coordsize="21600,21600" o:spt="202" path="m,l,21600r21600,l21600,xe">
                <v:stroke joinstyle="miter"/>
                <v:path gradientshapeok="t" o:connecttype="rect"/>
              </v:shapetype>
              <v:shape id="Cuadro de texto 53" o:spid="_x0000_s1026" type="#_x0000_t202" style="position:absolute;margin-left:0;margin-top:-35.6pt;width:651.6pt;height:48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" filled="f" stroked="f">
                <v:textbox>
                  <w:txbxContent>
                    <w:p w:rsidR="00DD20FE" w:rsidRPr="005F760A" w:rsidRDefault="00DD20FE" w:rsidP="00FC5E11">
                      <w:pPr>
                        <w:pStyle w:val="NormalWeb"/>
                        <w:jc w:val="center"/>
                        <w:rPr>
                          <w:b/>
                          <w:color w:val="4BACC6" w:themeColor="accent5"/>
                          <w:sz w:val="44"/>
                          <w:szCs w:val="44"/>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F760A">
                        <w:rPr>
                          <w:rFonts w:ascii="Impact" w:hAnsi="Impact"/>
                          <w:b/>
                          <w:color w:val="4BACC6" w:themeColor="accent5"/>
                          <w:sz w:val="44"/>
                          <w:szCs w:val="44"/>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Informes de seguimiento de recomendaciones</w:t>
                      </w:r>
                      <w:r>
                        <w:rPr>
                          <w:rFonts w:ascii="Impact" w:hAnsi="Impact"/>
                          <w:b/>
                          <w:color w:val="4BACC6" w:themeColor="accent5"/>
                          <w:sz w:val="44"/>
                          <w:szCs w:val="44"/>
                          <w14:glow w14:rad="63500">
                            <w14:schemeClr w14:val="accent5">
                              <w14:alpha w14:val="60000"/>
                              <w14:satMod w14:val="175000"/>
                            </w14:schemeClr>
                          </w14:glow>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2016</w:t>
                      </w:r>
                    </w:p>
                  </w:txbxContent>
                </v:textbox>
                <w10:wrap anchorx="margin"/>
              </v:shape>
            </w:pict>
          </mc:Fallback>
        </mc:AlternateContent>
      </w:r>
    </w:p>
    <w:p w:rsidR="00FC5E11" w:rsidRDefault="00FC5E11" w:rsidP="00FC5E11"/>
    <w:tbl>
      <w:tblPr>
        <w:tblStyle w:val="Tablaconcuadrcula"/>
        <w:tblW w:w="0" w:type="auto"/>
        <w:tblLook w:val="04A0" w:firstRow="1" w:lastRow="0" w:firstColumn="1" w:lastColumn="0" w:noHBand="0" w:noVBand="1"/>
      </w:tblPr>
      <w:tblGrid>
        <w:gridCol w:w="12994"/>
      </w:tblGrid>
      <w:tr w:rsidR="00DD20FE" w:rsidTr="00DD20FE">
        <w:tc>
          <w:tcPr>
            <w:tcW w:w="13146" w:type="dxa"/>
          </w:tcPr>
          <w:p w:rsidR="00DD20FE" w:rsidRPr="00455C6E" w:rsidRDefault="00DD20FE" w:rsidP="00DD20FE">
            <w:pPr>
              <w:rPr>
                <w:rFonts w:ascii="Comic Sans MS" w:hAnsi="Comic Sans MS"/>
                <w:sz w:val="28"/>
                <w:szCs w:val="28"/>
              </w:rPr>
            </w:pPr>
            <w:r w:rsidRPr="00455C6E">
              <w:rPr>
                <w:rFonts w:ascii="Comic Sans MS" w:hAnsi="Comic Sans MS"/>
                <w:sz w:val="28"/>
                <w:szCs w:val="28"/>
              </w:rPr>
              <w:t xml:space="preserve">NOTA: Si necesita algún </w:t>
            </w:r>
            <w:r>
              <w:rPr>
                <w:rFonts w:ascii="Comic Sans MS" w:hAnsi="Comic Sans MS"/>
                <w:sz w:val="28"/>
                <w:szCs w:val="28"/>
              </w:rPr>
              <w:t>documento</w:t>
            </w:r>
            <w:r w:rsidRPr="00455C6E">
              <w:rPr>
                <w:rFonts w:ascii="Comic Sans MS" w:hAnsi="Comic Sans MS"/>
                <w:sz w:val="28"/>
                <w:szCs w:val="28"/>
              </w:rPr>
              <w:t>, favor solicitarlo</w:t>
            </w:r>
            <w:r>
              <w:rPr>
                <w:rFonts w:ascii="Comic Sans MS" w:hAnsi="Comic Sans MS"/>
                <w:sz w:val="28"/>
                <w:szCs w:val="28"/>
              </w:rPr>
              <w:t xml:space="preserve"> referenciando el Nº de Informe</w:t>
            </w:r>
            <w:r w:rsidRPr="00455C6E">
              <w:rPr>
                <w:rFonts w:ascii="Comic Sans MS" w:hAnsi="Comic Sans MS"/>
                <w:sz w:val="28"/>
                <w:szCs w:val="28"/>
              </w:rPr>
              <w:t xml:space="preserve"> a la siguiente dirección: </w:t>
            </w:r>
            <w:hyperlink r:id="rId8"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rsidR="00DD20FE" w:rsidRPr="005F760A" w:rsidRDefault="00DD20FE" w:rsidP="00FC5E11"/>
    <w:tbl>
      <w:tblPr>
        <w:tblW w:w="11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4961"/>
        <w:gridCol w:w="2242"/>
        <w:gridCol w:w="2132"/>
      </w:tblGrid>
      <w:tr w:rsidR="005F760A" w:rsidRPr="005F760A" w:rsidTr="005F760A">
        <w:trPr>
          <w:trHeight w:val="293"/>
          <w:tblHeader/>
          <w:jc w:val="center"/>
        </w:trPr>
        <w:tc>
          <w:tcPr>
            <w:tcW w:w="1844" w:type="dxa"/>
          </w:tcPr>
          <w:p w:rsidR="005F760A" w:rsidRPr="005F760A" w:rsidRDefault="005F760A" w:rsidP="002517FD">
            <w:pPr>
              <w:spacing w:after="0" w:line="240" w:lineRule="auto"/>
              <w:jc w:val="center"/>
              <w:rPr>
                <w:color w:val="31849B" w:themeColor="accent5" w:themeShade="BF"/>
              </w:rPr>
            </w:pPr>
            <w:r w:rsidRPr="005F760A">
              <w:rPr>
                <w:color w:val="31849B" w:themeColor="accent5" w:themeShade="BF"/>
              </w:rPr>
              <w:t>Número</w:t>
            </w:r>
          </w:p>
        </w:tc>
        <w:tc>
          <w:tcPr>
            <w:tcW w:w="4961" w:type="dxa"/>
          </w:tcPr>
          <w:p w:rsidR="005F760A" w:rsidRPr="005F760A" w:rsidRDefault="005F760A" w:rsidP="005F760A">
            <w:pPr>
              <w:spacing w:after="0" w:line="240" w:lineRule="auto"/>
              <w:jc w:val="center"/>
              <w:rPr>
                <w:color w:val="31849B" w:themeColor="accent5" w:themeShade="BF"/>
              </w:rPr>
            </w:pPr>
            <w:r w:rsidRPr="005F760A">
              <w:rPr>
                <w:color w:val="31849B" w:themeColor="accent5" w:themeShade="BF"/>
              </w:rPr>
              <w:t>Descripción</w:t>
            </w:r>
          </w:p>
        </w:tc>
        <w:tc>
          <w:tcPr>
            <w:tcW w:w="2242" w:type="dxa"/>
          </w:tcPr>
          <w:p w:rsidR="005F760A" w:rsidRPr="005F760A" w:rsidRDefault="005F760A" w:rsidP="002517FD">
            <w:pPr>
              <w:spacing w:after="0" w:line="240" w:lineRule="auto"/>
              <w:jc w:val="center"/>
              <w:rPr>
                <w:color w:val="31849B" w:themeColor="accent5" w:themeShade="BF"/>
              </w:rPr>
            </w:pPr>
            <w:r w:rsidRPr="005F760A">
              <w:rPr>
                <w:color w:val="31849B" w:themeColor="accent5" w:themeShade="BF"/>
              </w:rPr>
              <w:t>Nº informe</w:t>
            </w:r>
          </w:p>
        </w:tc>
        <w:tc>
          <w:tcPr>
            <w:tcW w:w="2132" w:type="dxa"/>
          </w:tcPr>
          <w:p w:rsidR="005F760A" w:rsidRPr="005F760A" w:rsidRDefault="005F760A" w:rsidP="002517FD">
            <w:pPr>
              <w:spacing w:after="0" w:line="240" w:lineRule="auto"/>
              <w:jc w:val="center"/>
              <w:rPr>
                <w:color w:val="31849B" w:themeColor="accent5" w:themeShade="BF"/>
              </w:rPr>
            </w:pPr>
            <w:r w:rsidRPr="005F760A">
              <w:rPr>
                <w:color w:val="31849B" w:themeColor="accent5" w:themeShade="BF"/>
              </w:rPr>
              <w:t>Fecha de informe</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1-SEGA-16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Seguimiento de recomendaciones dirigidas a la Fiscalía de Nicoya en informe N° </w:t>
            </w:r>
            <w:r w:rsidRPr="005F760A">
              <w:rPr>
                <w:rFonts w:cs="Arial"/>
                <w:spacing w:val="-3"/>
              </w:rPr>
              <w:t>1</w:t>
            </w:r>
            <w:r w:rsidRPr="005F760A">
              <w:rPr>
                <w:rFonts w:cs="Arial"/>
                <w:color w:val="000000"/>
                <w:spacing w:val="-3"/>
              </w:rPr>
              <w:t>258</w:t>
            </w:r>
            <w:r w:rsidRPr="005F760A">
              <w:rPr>
                <w:rFonts w:cs="Arial"/>
                <w:spacing w:val="-3"/>
              </w:rPr>
              <w:t>-</w:t>
            </w:r>
            <w:r w:rsidRPr="005F760A">
              <w:rPr>
                <w:rFonts w:cs="Arial"/>
                <w:color w:val="000000"/>
                <w:spacing w:val="-3"/>
              </w:rPr>
              <w:t>201</w:t>
            </w:r>
            <w:r w:rsidRPr="005F760A">
              <w:rPr>
                <w:rFonts w:cs="Arial"/>
                <w:spacing w:val="-3"/>
              </w:rPr>
              <w:t>-</w:t>
            </w:r>
            <w:r w:rsidRPr="005F760A">
              <w:rPr>
                <w:rFonts w:cs="Arial"/>
                <w:color w:val="000000"/>
                <w:spacing w:val="-3"/>
              </w:rPr>
              <w:t>AEE</w:t>
            </w:r>
            <w:r w:rsidRPr="005F760A">
              <w:rPr>
                <w:rFonts w:cs="Arial"/>
                <w:spacing w:val="-3"/>
              </w:rPr>
              <w:t>-201</w:t>
            </w:r>
            <w:r w:rsidRPr="005F760A">
              <w:rPr>
                <w:rFonts w:cs="Arial"/>
                <w:color w:val="000000"/>
                <w:spacing w:val="-3"/>
              </w:rPr>
              <w:t>4</w:t>
            </w:r>
            <w:r w:rsidRPr="005F760A">
              <w:rPr>
                <w:rFonts w:cs="Arial"/>
                <w:spacing w:val="-3"/>
              </w:rPr>
              <w:t xml:space="preserve"> del </w:t>
            </w:r>
            <w:r w:rsidRPr="005F760A">
              <w:rPr>
                <w:rFonts w:cs="Arial"/>
                <w:color w:val="000000"/>
                <w:spacing w:val="-3"/>
              </w:rPr>
              <w:t>11</w:t>
            </w:r>
            <w:r w:rsidRPr="005F760A">
              <w:rPr>
                <w:rFonts w:cs="Arial"/>
                <w:spacing w:val="-3"/>
              </w:rPr>
              <w:t xml:space="preserve"> de </w:t>
            </w:r>
            <w:r w:rsidRPr="005F760A">
              <w:rPr>
                <w:rFonts w:cs="Arial"/>
                <w:color w:val="000000"/>
                <w:spacing w:val="-3"/>
              </w:rPr>
              <w:t>diciembre de</w:t>
            </w:r>
            <w:r w:rsidRPr="005F760A">
              <w:rPr>
                <w:rFonts w:cs="Arial"/>
                <w:spacing w:val="-3"/>
              </w:rPr>
              <w:t xml:space="preserve"> 201</w:t>
            </w:r>
            <w:r w:rsidRPr="005F760A">
              <w:rPr>
                <w:rFonts w:cs="Arial"/>
                <w:color w:val="000000"/>
                <w:spacing w:val="-3"/>
              </w:rPr>
              <w:t>4</w:t>
            </w:r>
            <w:r w:rsidRPr="005F760A">
              <w:rPr>
                <w:rFonts w:cs="Arial"/>
                <w:spacing w:val="-3"/>
              </w:rPr>
              <w:t>, relacionad</w:t>
            </w:r>
            <w:r w:rsidRPr="005F760A">
              <w:rPr>
                <w:rFonts w:cs="Arial"/>
                <w:color w:val="000000"/>
                <w:spacing w:val="-3"/>
              </w:rPr>
              <w:t>o</w:t>
            </w:r>
            <w:r w:rsidRPr="005F760A">
              <w:rPr>
                <w:rFonts w:cs="Arial"/>
                <w:spacing w:val="-3"/>
              </w:rPr>
              <w:t xml:space="preserve"> con el estudio “</w:t>
            </w:r>
            <w:r w:rsidRPr="005F760A">
              <w:rPr>
                <w:rFonts w:cs="Arial"/>
                <w:bCs/>
                <w:iCs/>
                <w:color w:val="000000"/>
              </w:rPr>
              <w:t>Evaluación de la administración del dinero decomisado en las fiscalías</w:t>
            </w:r>
            <w:r w:rsidRPr="005F760A">
              <w:rPr>
                <w:rFonts w:cs="Arial"/>
                <w:spacing w:val="-3"/>
              </w:rPr>
              <w:t xml:space="preserve">” </w:t>
            </w:r>
          </w:p>
        </w:tc>
        <w:tc>
          <w:tcPr>
            <w:tcW w:w="2242" w:type="dxa"/>
          </w:tcPr>
          <w:p w:rsidR="005F760A" w:rsidRPr="005F760A" w:rsidRDefault="005F760A" w:rsidP="00A84B79">
            <w:pPr>
              <w:spacing w:after="0" w:line="240" w:lineRule="auto"/>
              <w:rPr>
                <w:rFonts w:cs="Arial"/>
              </w:rPr>
            </w:pPr>
            <w:r w:rsidRPr="005F760A">
              <w:rPr>
                <w:rFonts w:cs="Arial"/>
              </w:rPr>
              <w:t>04-SEGA-2016</w:t>
            </w:r>
          </w:p>
        </w:tc>
        <w:tc>
          <w:tcPr>
            <w:tcW w:w="2132" w:type="dxa"/>
          </w:tcPr>
          <w:p w:rsidR="005F760A" w:rsidRPr="005F760A" w:rsidRDefault="005F760A" w:rsidP="00A84B79">
            <w:pPr>
              <w:spacing w:after="0" w:line="240" w:lineRule="auto"/>
              <w:rPr>
                <w:rFonts w:cs="Arial"/>
              </w:rPr>
            </w:pPr>
            <w:r w:rsidRPr="005F760A">
              <w:rPr>
                <w:rFonts w:cs="Arial"/>
              </w:rPr>
              <w:t>13-01-2016</w:t>
            </w:r>
          </w:p>
        </w:tc>
        <w:bookmarkStart w:id="0" w:name="_GoBack"/>
        <w:bookmarkEnd w:id="0"/>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2-SEGA-16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Seguimiento de recomendaciones emitidas a la Administración de Pérez Zeledón en informe Nº </w:t>
            </w:r>
            <w:r w:rsidRPr="005F760A">
              <w:rPr>
                <w:rFonts w:cs="Arial"/>
                <w:spacing w:val="2"/>
                <w:lang w:val="es-ES"/>
              </w:rPr>
              <w:t>1182-142-AF-2014</w:t>
            </w:r>
          </w:p>
        </w:tc>
        <w:tc>
          <w:tcPr>
            <w:tcW w:w="2242" w:type="dxa"/>
          </w:tcPr>
          <w:p w:rsidR="005F760A" w:rsidRPr="005F760A" w:rsidRDefault="005F760A" w:rsidP="00A84B79">
            <w:pPr>
              <w:spacing w:after="0" w:line="240" w:lineRule="auto"/>
              <w:rPr>
                <w:rFonts w:cs="Arial"/>
              </w:rPr>
            </w:pPr>
            <w:hyperlink r:id="rId9" w:history="1">
              <w:r w:rsidRPr="005F760A">
                <w:rPr>
                  <w:rStyle w:val="Hipervnculo"/>
                  <w:rFonts w:cs="Arial"/>
                </w:rPr>
                <w:t>61-07-SEGA-2016</w:t>
              </w:r>
            </w:hyperlink>
          </w:p>
        </w:tc>
        <w:tc>
          <w:tcPr>
            <w:tcW w:w="2132" w:type="dxa"/>
          </w:tcPr>
          <w:p w:rsidR="005F760A" w:rsidRPr="005F760A" w:rsidRDefault="005F760A" w:rsidP="00A84B79">
            <w:pPr>
              <w:spacing w:after="0" w:line="240" w:lineRule="auto"/>
              <w:rPr>
                <w:rFonts w:cs="Arial"/>
              </w:rPr>
            </w:pPr>
            <w:r w:rsidRPr="005F760A">
              <w:rPr>
                <w:rFonts w:cs="Arial"/>
              </w:rPr>
              <w:t>19-01-2016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3-SEGA-16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Seguimiento de recomendaciones dirigidas a la Fiscalía de Liberia del informe  </w:t>
            </w:r>
            <w:r w:rsidRPr="005F760A">
              <w:rPr>
                <w:rFonts w:cs="Arial"/>
                <w:spacing w:val="-3"/>
              </w:rPr>
              <w:t>N° 1</w:t>
            </w:r>
            <w:r w:rsidRPr="005F760A">
              <w:rPr>
                <w:rFonts w:cs="Arial"/>
                <w:color w:val="000000"/>
                <w:spacing w:val="-3"/>
              </w:rPr>
              <w:t>258</w:t>
            </w:r>
            <w:r w:rsidRPr="005F760A">
              <w:rPr>
                <w:rFonts w:cs="Arial"/>
                <w:spacing w:val="-3"/>
              </w:rPr>
              <w:t>-</w:t>
            </w:r>
            <w:r w:rsidRPr="005F760A">
              <w:rPr>
                <w:rFonts w:cs="Arial"/>
                <w:color w:val="000000"/>
                <w:spacing w:val="-3"/>
              </w:rPr>
              <w:t>201</w:t>
            </w:r>
            <w:r w:rsidRPr="005F760A">
              <w:rPr>
                <w:rFonts w:cs="Arial"/>
                <w:spacing w:val="-3"/>
              </w:rPr>
              <w:t>-</w:t>
            </w:r>
            <w:r w:rsidRPr="005F760A">
              <w:rPr>
                <w:rFonts w:cs="Arial"/>
                <w:color w:val="000000"/>
                <w:spacing w:val="-3"/>
              </w:rPr>
              <w:t>AEE</w:t>
            </w:r>
            <w:r w:rsidRPr="005F760A">
              <w:rPr>
                <w:rFonts w:cs="Arial"/>
                <w:spacing w:val="-3"/>
              </w:rPr>
              <w:t>-201</w:t>
            </w:r>
            <w:r w:rsidRPr="005F760A">
              <w:rPr>
                <w:rFonts w:cs="Arial"/>
                <w:color w:val="000000"/>
                <w:spacing w:val="-3"/>
              </w:rPr>
              <w:t>4</w:t>
            </w:r>
            <w:r w:rsidRPr="005F760A">
              <w:rPr>
                <w:rFonts w:cs="Arial"/>
                <w:spacing w:val="-3"/>
              </w:rPr>
              <w:t xml:space="preserve"> del </w:t>
            </w:r>
            <w:r w:rsidRPr="005F760A">
              <w:rPr>
                <w:rFonts w:cs="Arial"/>
                <w:color w:val="000000"/>
                <w:spacing w:val="-3"/>
              </w:rPr>
              <w:t>11</w:t>
            </w:r>
            <w:r w:rsidRPr="005F760A">
              <w:rPr>
                <w:rFonts w:cs="Arial"/>
                <w:spacing w:val="-3"/>
              </w:rPr>
              <w:t xml:space="preserve"> de </w:t>
            </w:r>
            <w:r w:rsidRPr="005F760A">
              <w:rPr>
                <w:rFonts w:cs="Arial"/>
                <w:color w:val="000000"/>
                <w:spacing w:val="-3"/>
              </w:rPr>
              <w:t>diciembre de</w:t>
            </w:r>
            <w:r w:rsidRPr="005F760A">
              <w:rPr>
                <w:rFonts w:cs="Arial"/>
                <w:spacing w:val="-3"/>
              </w:rPr>
              <w:t xml:space="preserve"> 201</w:t>
            </w:r>
            <w:r w:rsidRPr="005F760A">
              <w:rPr>
                <w:rFonts w:cs="Arial"/>
                <w:color w:val="000000"/>
                <w:spacing w:val="-3"/>
              </w:rPr>
              <w:t>4</w:t>
            </w:r>
            <w:r w:rsidRPr="005F760A">
              <w:rPr>
                <w:rFonts w:cs="Arial"/>
                <w:spacing w:val="-3"/>
              </w:rPr>
              <w:t>, relacionad</w:t>
            </w:r>
            <w:r w:rsidRPr="005F760A">
              <w:rPr>
                <w:rFonts w:cs="Arial"/>
                <w:color w:val="000000"/>
                <w:spacing w:val="-3"/>
              </w:rPr>
              <w:t>o</w:t>
            </w:r>
            <w:r w:rsidRPr="005F760A">
              <w:rPr>
                <w:rFonts w:cs="Arial"/>
                <w:spacing w:val="-3"/>
              </w:rPr>
              <w:t xml:space="preserve"> con el estudio </w:t>
            </w:r>
            <w:r w:rsidRPr="005F760A">
              <w:rPr>
                <w:rFonts w:cs="Arial"/>
                <w:b/>
                <w:spacing w:val="-3"/>
              </w:rPr>
              <w:t>“</w:t>
            </w:r>
            <w:r w:rsidRPr="005F760A">
              <w:rPr>
                <w:rFonts w:cs="Arial"/>
                <w:b/>
                <w:bCs/>
                <w:i/>
                <w:iCs/>
                <w:color w:val="000000"/>
              </w:rPr>
              <w:t>“Evaluación de la administración del</w:t>
            </w:r>
            <w:r w:rsidRPr="005F760A">
              <w:rPr>
                <w:rFonts w:cs="Arial"/>
                <w:bCs/>
                <w:i/>
                <w:iCs/>
                <w:color w:val="000000"/>
              </w:rPr>
              <w:t xml:space="preserve"> </w:t>
            </w:r>
            <w:r w:rsidRPr="005F760A">
              <w:rPr>
                <w:rFonts w:cs="Arial"/>
                <w:b/>
                <w:bCs/>
                <w:i/>
                <w:iCs/>
                <w:color w:val="000000"/>
              </w:rPr>
              <w:t>dinero decomisado en las fiscalías”</w:t>
            </w:r>
          </w:p>
        </w:tc>
        <w:tc>
          <w:tcPr>
            <w:tcW w:w="2242" w:type="dxa"/>
          </w:tcPr>
          <w:p w:rsidR="005F760A" w:rsidRPr="005F760A" w:rsidRDefault="005F760A" w:rsidP="00A84B79">
            <w:pPr>
              <w:spacing w:after="0" w:line="240" w:lineRule="auto"/>
              <w:rPr>
                <w:rFonts w:cs="Arial"/>
              </w:rPr>
            </w:pPr>
            <w:r w:rsidRPr="005F760A">
              <w:rPr>
                <w:rFonts w:cs="Arial"/>
              </w:rPr>
              <w:t>01-SEGA-2016</w:t>
            </w:r>
          </w:p>
        </w:tc>
        <w:tc>
          <w:tcPr>
            <w:tcW w:w="2132" w:type="dxa"/>
          </w:tcPr>
          <w:p w:rsidR="005F760A" w:rsidRPr="005F760A" w:rsidRDefault="005F760A" w:rsidP="00A84B79">
            <w:pPr>
              <w:spacing w:after="0" w:line="240" w:lineRule="auto"/>
              <w:rPr>
                <w:rFonts w:cs="Arial"/>
              </w:rPr>
            </w:pPr>
            <w:r w:rsidRPr="005F760A">
              <w:rPr>
                <w:rFonts w:cs="Arial"/>
              </w:rPr>
              <w:t>12/01/2016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4-SEGA-16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Seguimiento de recomendaciones dirigidas a la Fiscalía de Santa Cruz en el informe N° </w:t>
            </w:r>
            <w:r w:rsidRPr="005F760A">
              <w:rPr>
                <w:rFonts w:cs="Arial"/>
                <w:spacing w:val="-3"/>
              </w:rPr>
              <w:t>1</w:t>
            </w:r>
            <w:r w:rsidRPr="005F760A">
              <w:rPr>
                <w:rFonts w:cs="Arial"/>
                <w:color w:val="000000"/>
                <w:spacing w:val="-3"/>
              </w:rPr>
              <w:t>258</w:t>
            </w:r>
            <w:r w:rsidRPr="005F760A">
              <w:rPr>
                <w:rFonts w:cs="Arial"/>
                <w:spacing w:val="-3"/>
              </w:rPr>
              <w:t>-</w:t>
            </w:r>
            <w:r w:rsidRPr="005F760A">
              <w:rPr>
                <w:rFonts w:cs="Arial"/>
                <w:color w:val="000000"/>
                <w:spacing w:val="-3"/>
              </w:rPr>
              <w:t>201</w:t>
            </w:r>
            <w:r w:rsidRPr="005F760A">
              <w:rPr>
                <w:rFonts w:cs="Arial"/>
                <w:spacing w:val="-3"/>
              </w:rPr>
              <w:t>-</w:t>
            </w:r>
            <w:r w:rsidRPr="005F760A">
              <w:rPr>
                <w:rFonts w:cs="Arial"/>
                <w:color w:val="000000"/>
                <w:spacing w:val="-3"/>
              </w:rPr>
              <w:t>AEE</w:t>
            </w:r>
            <w:r w:rsidRPr="005F760A">
              <w:rPr>
                <w:rFonts w:cs="Arial"/>
                <w:spacing w:val="-3"/>
              </w:rPr>
              <w:t>-201</w:t>
            </w:r>
            <w:r w:rsidRPr="005F760A">
              <w:rPr>
                <w:rFonts w:cs="Arial"/>
                <w:color w:val="000000"/>
                <w:spacing w:val="-3"/>
              </w:rPr>
              <w:t>4</w:t>
            </w:r>
            <w:r w:rsidRPr="005F760A">
              <w:rPr>
                <w:rFonts w:cs="Arial"/>
                <w:spacing w:val="-3"/>
              </w:rPr>
              <w:t xml:space="preserve"> del </w:t>
            </w:r>
            <w:r w:rsidRPr="005F760A">
              <w:rPr>
                <w:rFonts w:cs="Arial"/>
                <w:color w:val="000000"/>
                <w:spacing w:val="-3"/>
              </w:rPr>
              <w:t>11</w:t>
            </w:r>
            <w:r w:rsidRPr="005F760A">
              <w:rPr>
                <w:rFonts w:cs="Arial"/>
                <w:spacing w:val="-3"/>
              </w:rPr>
              <w:t xml:space="preserve"> de </w:t>
            </w:r>
            <w:r w:rsidRPr="005F760A">
              <w:rPr>
                <w:rFonts w:cs="Arial"/>
                <w:color w:val="000000"/>
                <w:spacing w:val="-3"/>
              </w:rPr>
              <w:t>diciembre de</w:t>
            </w:r>
            <w:r w:rsidRPr="005F760A">
              <w:rPr>
                <w:rFonts w:cs="Arial"/>
                <w:spacing w:val="-3"/>
              </w:rPr>
              <w:t xml:space="preserve"> 201</w:t>
            </w:r>
            <w:r w:rsidRPr="005F760A">
              <w:rPr>
                <w:rFonts w:cs="Arial"/>
                <w:color w:val="000000"/>
                <w:spacing w:val="-3"/>
              </w:rPr>
              <w:t>4</w:t>
            </w:r>
            <w:r w:rsidRPr="005F760A">
              <w:rPr>
                <w:rFonts w:cs="Arial"/>
                <w:spacing w:val="-3"/>
              </w:rPr>
              <w:t>, relacionad</w:t>
            </w:r>
            <w:r w:rsidRPr="005F760A">
              <w:rPr>
                <w:rFonts w:cs="Arial"/>
                <w:color w:val="000000"/>
                <w:spacing w:val="-3"/>
              </w:rPr>
              <w:t>o</w:t>
            </w:r>
            <w:r w:rsidRPr="005F760A">
              <w:rPr>
                <w:rFonts w:cs="Arial"/>
                <w:spacing w:val="-3"/>
              </w:rPr>
              <w:t xml:space="preserve"> con el estudio “</w:t>
            </w:r>
            <w:r w:rsidRPr="005F760A">
              <w:rPr>
                <w:rFonts w:cs="Arial"/>
                <w:b/>
                <w:bCs/>
                <w:i/>
                <w:iCs/>
                <w:color w:val="000000"/>
              </w:rPr>
              <w:t>“Evaluación de la administración del dinero decomisado en las fiscalías”</w:t>
            </w:r>
            <w:r w:rsidRPr="005F760A">
              <w:rPr>
                <w:rFonts w:cs="Arial"/>
                <w:spacing w:val="-3"/>
              </w:rPr>
              <w:t>”</w:t>
            </w:r>
          </w:p>
        </w:tc>
        <w:tc>
          <w:tcPr>
            <w:tcW w:w="2242" w:type="dxa"/>
          </w:tcPr>
          <w:p w:rsidR="005F760A" w:rsidRPr="005F760A" w:rsidRDefault="005F760A" w:rsidP="00A84B79">
            <w:pPr>
              <w:spacing w:after="0" w:line="240" w:lineRule="auto"/>
              <w:rPr>
                <w:rFonts w:cs="Arial"/>
              </w:rPr>
            </w:pPr>
            <w:r w:rsidRPr="005F760A">
              <w:rPr>
                <w:rFonts w:cs="Arial"/>
              </w:rPr>
              <w:t>03-SEGA-2016</w:t>
            </w:r>
          </w:p>
        </w:tc>
        <w:tc>
          <w:tcPr>
            <w:tcW w:w="2132" w:type="dxa"/>
          </w:tcPr>
          <w:p w:rsidR="005F760A" w:rsidRPr="005F760A" w:rsidRDefault="005F760A" w:rsidP="00A84B79">
            <w:pPr>
              <w:spacing w:after="0" w:line="240" w:lineRule="auto"/>
              <w:rPr>
                <w:rFonts w:cs="Arial"/>
              </w:rPr>
            </w:pPr>
            <w:r w:rsidRPr="005F760A">
              <w:rPr>
                <w:rFonts w:cs="Arial"/>
              </w:rPr>
              <w:t>12/01/2016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5-SEGA-16</w:t>
            </w:r>
          </w:p>
        </w:tc>
        <w:tc>
          <w:tcPr>
            <w:tcW w:w="4961" w:type="dxa"/>
          </w:tcPr>
          <w:p w:rsidR="005F760A" w:rsidRPr="005F760A" w:rsidRDefault="005F760A" w:rsidP="005F760A">
            <w:pPr>
              <w:spacing w:after="0" w:line="240" w:lineRule="auto"/>
              <w:jc w:val="both"/>
              <w:rPr>
                <w:rFonts w:cs="Arial"/>
              </w:rPr>
            </w:pPr>
            <w:r w:rsidRPr="005F760A">
              <w:rPr>
                <w:rFonts w:cs="Arial"/>
                <w:color w:val="000000"/>
              </w:rPr>
              <w:t>S</w:t>
            </w:r>
            <w:r w:rsidRPr="005F760A">
              <w:rPr>
                <w:rFonts w:cs="Arial"/>
                <w:color w:val="000000"/>
                <w:lang w:val="es-MX"/>
              </w:rPr>
              <w:t xml:space="preserve">eguimiento de recomendaciones de auditoría dirigidas a la Comisión de la Jurisdicción de Familia, Niñez y Adolescencia, en oficio </w:t>
            </w:r>
            <w:r w:rsidRPr="005F760A">
              <w:rPr>
                <w:rFonts w:cs="Arial"/>
                <w:spacing w:val="2"/>
                <w:lang w:val="es-ES"/>
              </w:rPr>
              <w:t>Nº</w:t>
            </w:r>
            <w:r w:rsidRPr="005F760A">
              <w:rPr>
                <w:rFonts w:cs="Arial"/>
                <w:spacing w:val="2"/>
              </w:rPr>
              <w:t>158-26-AUO-2014 del 05 de febrero de 2014</w:t>
            </w:r>
          </w:p>
        </w:tc>
        <w:tc>
          <w:tcPr>
            <w:tcW w:w="2242" w:type="dxa"/>
          </w:tcPr>
          <w:p w:rsidR="005F760A" w:rsidRPr="005F760A" w:rsidRDefault="005F760A" w:rsidP="00A84B79">
            <w:pPr>
              <w:spacing w:after="0" w:line="240" w:lineRule="auto"/>
              <w:rPr>
                <w:rFonts w:cs="Arial"/>
              </w:rPr>
            </w:pPr>
            <w:hyperlink r:id="rId10" w:history="1">
              <w:r w:rsidRPr="005F760A">
                <w:rPr>
                  <w:rStyle w:val="Hipervnculo"/>
                  <w:rFonts w:cs="Arial"/>
                </w:rPr>
                <w:t>531-24-SEGA-2016</w:t>
              </w:r>
            </w:hyperlink>
          </w:p>
        </w:tc>
        <w:tc>
          <w:tcPr>
            <w:tcW w:w="2132" w:type="dxa"/>
          </w:tcPr>
          <w:p w:rsidR="005F760A" w:rsidRPr="005F760A" w:rsidRDefault="005F760A" w:rsidP="00A84B79">
            <w:pPr>
              <w:spacing w:after="0" w:line="240" w:lineRule="auto"/>
              <w:rPr>
                <w:rFonts w:cs="Arial"/>
              </w:rPr>
            </w:pPr>
            <w:r w:rsidRPr="005F760A">
              <w:rPr>
                <w:rFonts w:cs="Arial"/>
              </w:rPr>
              <w:t>27-05-2016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6-SEGA-16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Segundo seguimiento de recomendaciones emitidas al Juzgado de Pensiones Alimentarias de Puntarenas en oficio </w:t>
            </w:r>
            <w:r w:rsidRPr="005F760A">
              <w:rPr>
                <w:rFonts w:cs="Arial"/>
                <w:spacing w:val="-3"/>
              </w:rPr>
              <w:t>1257-105-AEEC-2013 del 20 de noviembre del 2013</w:t>
            </w:r>
          </w:p>
        </w:tc>
        <w:tc>
          <w:tcPr>
            <w:tcW w:w="2242" w:type="dxa"/>
          </w:tcPr>
          <w:p w:rsidR="005F760A" w:rsidRPr="005F760A" w:rsidRDefault="005F760A" w:rsidP="00A84B79">
            <w:pPr>
              <w:spacing w:after="0" w:line="240" w:lineRule="auto"/>
              <w:rPr>
                <w:rFonts w:cs="Arial"/>
              </w:rPr>
            </w:pPr>
            <w:hyperlink r:id="rId11" w:history="1">
              <w:r w:rsidRPr="005F760A">
                <w:rPr>
                  <w:rStyle w:val="Hipervnculo"/>
                  <w:rFonts w:cs="Arial"/>
                </w:rPr>
                <w:t>575-25-SEGA-2016</w:t>
              </w:r>
            </w:hyperlink>
          </w:p>
        </w:tc>
        <w:tc>
          <w:tcPr>
            <w:tcW w:w="2132" w:type="dxa"/>
          </w:tcPr>
          <w:p w:rsidR="005F760A" w:rsidRPr="005F760A" w:rsidRDefault="005F760A" w:rsidP="00A84B79">
            <w:pPr>
              <w:spacing w:after="0" w:line="240" w:lineRule="auto"/>
              <w:rPr>
                <w:rFonts w:cs="Arial"/>
              </w:rPr>
            </w:pPr>
            <w:r w:rsidRPr="005F760A">
              <w:rPr>
                <w:rFonts w:cs="Arial"/>
              </w:rPr>
              <w:t>08-06-2016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7-SEGA-16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Segundo seguimiento de recomendaciones emitidas al Juzgado Contravencional de Alajuela en oficio </w:t>
            </w:r>
            <w:r w:rsidRPr="005F760A">
              <w:rPr>
                <w:rFonts w:cs="Arial"/>
                <w:spacing w:val="-3"/>
              </w:rPr>
              <w:t>1059-140-SAO-2015 del 04 de noviembre de 2015, relacionadas con el estudio “</w:t>
            </w:r>
            <w:r w:rsidRPr="005F760A">
              <w:rPr>
                <w:rFonts w:cs="Arial"/>
                <w:i/>
                <w:spacing w:val="-3"/>
              </w:rPr>
              <w:t>Estudio Operativo de los Procesos Contravencionales conocidos por los Juzgados Especializados</w:t>
            </w:r>
          </w:p>
        </w:tc>
        <w:tc>
          <w:tcPr>
            <w:tcW w:w="2242" w:type="dxa"/>
          </w:tcPr>
          <w:p w:rsidR="005F760A" w:rsidRPr="005F760A" w:rsidRDefault="005F760A" w:rsidP="00A84B79">
            <w:pPr>
              <w:spacing w:after="0" w:line="240" w:lineRule="auto"/>
              <w:rPr>
                <w:rFonts w:cs="Arial"/>
              </w:rPr>
            </w:pPr>
            <w:hyperlink r:id="rId12" w:history="1">
              <w:r w:rsidRPr="005F760A">
                <w:rPr>
                  <w:rStyle w:val="Hipervnculo"/>
                  <w:rFonts w:cs="Arial"/>
                </w:rPr>
                <w:t>580-26-SEGA-2016</w:t>
              </w:r>
            </w:hyperlink>
          </w:p>
        </w:tc>
        <w:tc>
          <w:tcPr>
            <w:tcW w:w="2132" w:type="dxa"/>
          </w:tcPr>
          <w:p w:rsidR="005F760A" w:rsidRPr="005F760A" w:rsidRDefault="005F760A" w:rsidP="00A84B79">
            <w:pPr>
              <w:spacing w:after="0" w:line="240" w:lineRule="auto"/>
              <w:rPr>
                <w:rFonts w:cs="Arial"/>
              </w:rPr>
            </w:pPr>
            <w:r w:rsidRPr="005F760A">
              <w:rPr>
                <w:rFonts w:cs="Arial"/>
              </w:rPr>
              <w:t>09-06-2016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8-SEGA-16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Segundo seguimiento de recomendaciones emitidas a la Fiscalía Adjunta de Alajuela en oficio </w:t>
            </w:r>
            <w:r w:rsidRPr="005F760A">
              <w:rPr>
                <w:rFonts w:cs="Arial"/>
                <w:spacing w:val="-3"/>
              </w:rPr>
              <w:t>890-149-SAO-2014, relacionadas con el estudio “</w:t>
            </w:r>
            <w:r w:rsidRPr="005F760A">
              <w:rPr>
                <w:rFonts w:cs="Arial"/>
                <w:i/>
                <w:spacing w:val="-3"/>
                <w:lang w:val="es-MX"/>
              </w:rPr>
              <w:t>Estudio Operativo de los procesos a cargo de las Fiscalías Territoriales que operan con la Modalidad Física”</w:t>
            </w:r>
          </w:p>
        </w:tc>
        <w:tc>
          <w:tcPr>
            <w:tcW w:w="2242" w:type="dxa"/>
          </w:tcPr>
          <w:p w:rsidR="005F760A" w:rsidRPr="005F760A" w:rsidRDefault="005F760A" w:rsidP="00A84B79">
            <w:pPr>
              <w:spacing w:after="0" w:line="240" w:lineRule="auto"/>
              <w:rPr>
                <w:rFonts w:cs="Arial"/>
              </w:rPr>
            </w:pPr>
            <w:hyperlink r:id="rId13" w:history="1">
              <w:r w:rsidRPr="005F760A">
                <w:rPr>
                  <w:rStyle w:val="Hipervnculo"/>
                  <w:rFonts w:cs="Arial"/>
                </w:rPr>
                <w:t>581-27-SEGA-2016</w:t>
              </w:r>
            </w:hyperlink>
          </w:p>
        </w:tc>
        <w:tc>
          <w:tcPr>
            <w:tcW w:w="2132" w:type="dxa"/>
          </w:tcPr>
          <w:p w:rsidR="005F760A" w:rsidRPr="005F760A" w:rsidRDefault="005F760A" w:rsidP="00A84B79">
            <w:pPr>
              <w:spacing w:after="0" w:line="240" w:lineRule="auto"/>
              <w:rPr>
                <w:rFonts w:cs="Arial"/>
              </w:rPr>
            </w:pPr>
            <w:r w:rsidRPr="005F760A">
              <w:rPr>
                <w:rFonts w:cs="Arial"/>
              </w:rPr>
              <w:t>09-06-2016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9-SEGA-16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Segundo seguimiento de recomendaciones emitidas al Despacho de la Presidencia en oficio </w:t>
            </w:r>
            <w:r w:rsidRPr="005F760A">
              <w:rPr>
                <w:rFonts w:cs="Arial"/>
                <w:spacing w:val="2"/>
                <w:lang w:val="es-ES"/>
              </w:rPr>
              <w:t>N° 676-68-AEE-2014 del 4 de junio 2014, relacionada con el estudio “</w:t>
            </w:r>
            <w:r w:rsidRPr="005F760A">
              <w:rPr>
                <w:rFonts w:cs="Arial"/>
                <w:i/>
                <w:spacing w:val="2"/>
                <w:lang w:val="es-ES"/>
              </w:rPr>
              <w:t>Informe de Auditoría para el mejoramiento de las metodologías de rediseño de procesos y el impacto en los despachos rediseñados”</w:t>
            </w:r>
          </w:p>
        </w:tc>
        <w:tc>
          <w:tcPr>
            <w:tcW w:w="2242" w:type="dxa"/>
          </w:tcPr>
          <w:p w:rsidR="005F760A" w:rsidRPr="005F760A" w:rsidRDefault="005F760A" w:rsidP="00A84B79">
            <w:pPr>
              <w:spacing w:after="0" w:line="240" w:lineRule="auto"/>
              <w:rPr>
                <w:rFonts w:cs="Arial"/>
              </w:rPr>
            </w:pPr>
            <w:hyperlink r:id="rId14" w:history="1">
              <w:r w:rsidRPr="005F760A">
                <w:rPr>
                  <w:rStyle w:val="Hipervnculo"/>
                  <w:rFonts w:cs="Arial"/>
                </w:rPr>
                <w:t>596-30-SEGA-2016</w:t>
              </w:r>
            </w:hyperlink>
          </w:p>
        </w:tc>
        <w:tc>
          <w:tcPr>
            <w:tcW w:w="2132" w:type="dxa"/>
          </w:tcPr>
          <w:p w:rsidR="005F760A" w:rsidRPr="005F760A" w:rsidRDefault="005F760A" w:rsidP="00A84B79">
            <w:pPr>
              <w:spacing w:after="0" w:line="240" w:lineRule="auto"/>
              <w:rPr>
                <w:rFonts w:cs="Arial"/>
              </w:rPr>
            </w:pPr>
            <w:r w:rsidRPr="005F760A">
              <w:rPr>
                <w:rFonts w:cs="Arial"/>
              </w:rPr>
              <w:t>13-06-2016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10-SEGA-16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Segundo seguimiento de recomendaciones emitidas a la Fiscalía Adjunta del II Circuito de la Zona Atlántica en oficio </w:t>
            </w:r>
            <w:r w:rsidRPr="005F760A">
              <w:rPr>
                <w:rFonts w:cs="Arial"/>
                <w:spacing w:val="-3"/>
              </w:rPr>
              <w:t xml:space="preserve">1083-148-AEE-2014 del 29 de octubre 2014, </w:t>
            </w:r>
            <w:r w:rsidRPr="005F760A">
              <w:rPr>
                <w:rFonts w:cs="Arial"/>
                <w:spacing w:val="2"/>
                <w:lang w:val="es-ES"/>
              </w:rPr>
              <w:t xml:space="preserve">relacionada con el estudio </w:t>
            </w:r>
            <w:r w:rsidRPr="005F760A">
              <w:rPr>
                <w:rFonts w:cs="Arial"/>
                <w:i/>
                <w:spacing w:val="2"/>
                <w:lang w:val="es-ES"/>
              </w:rPr>
              <w:t>“Evaluación para el mejoramiento de la administración del dinero decomisado en la Fiscalía Adjunta del II Circuito Judicial de la Zona Atlántica</w:t>
            </w:r>
            <w:r w:rsidRPr="005F760A">
              <w:rPr>
                <w:rFonts w:cs="Arial"/>
                <w:spacing w:val="2"/>
                <w:lang w:val="es-ES"/>
              </w:rPr>
              <w:t xml:space="preserve">”, el cual es un informe adicional al estudio integral llamado </w:t>
            </w:r>
            <w:r w:rsidRPr="005F760A">
              <w:rPr>
                <w:rFonts w:cs="Arial"/>
                <w:i/>
                <w:spacing w:val="2"/>
                <w:lang w:val="es-ES"/>
              </w:rPr>
              <w:t>“Evaluación de la administración del dinero decomisado en las fiscalías”</w:t>
            </w:r>
          </w:p>
        </w:tc>
        <w:tc>
          <w:tcPr>
            <w:tcW w:w="2242" w:type="dxa"/>
          </w:tcPr>
          <w:p w:rsidR="005F760A" w:rsidRPr="005F760A" w:rsidRDefault="005F760A" w:rsidP="00A84B79">
            <w:pPr>
              <w:spacing w:after="0" w:line="240" w:lineRule="auto"/>
              <w:rPr>
                <w:rFonts w:cs="Arial"/>
              </w:rPr>
            </w:pPr>
            <w:hyperlink r:id="rId15" w:history="1">
              <w:r w:rsidRPr="005F760A">
                <w:rPr>
                  <w:rStyle w:val="Hipervnculo"/>
                  <w:rFonts w:cs="Arial"/>
                </w:rPr>
                <w:t>597-28-SEGA-2016</w:t>
              </w:r>
            </w:hyperlink>
          </w:p>
        </w:tc>
        <w:tc>
          <w:tcPr>
            <w:tcW w:w="2132" w:type="dxa"/>
          </w:tcPr>
          <w:p w:rsidR="005F760A" w:rsidRPr="005F760A" w:rsidRDefault="005F760A" w:rsidP="00A84B79">
            <w:pPr>
              <w:spacing w:after="0" w:line="240" w:lineRule="auto"/>
              <w:rPr>
                <w:rFonts w:cs="Arial"/>
              </w:rPr>
            </w:pPr>
            <w:r w:rsidRPr="005F760A">
              <w:rPr>
                <w:rFonts w:cs="Arial"/>
              </w:rPr>
              <w:t>13-06-2016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11-SEGA-16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Segundo seguimiento a la </w:t>
            </w:r>
            <w:r w:rsidRPr="005F760A">
              <w:rPr>
                <w:rFonts w:cs="Arial"/>
                <w:spacing w:val="2"/>
                <w:lang w:val="es-ES"/>
              </w:rPr>
              <w:t>recomendación emitida a la Fiscalía General en el informe N° 1258-201-AEE-2014 del 11 de diciembre 2014, relacionada con el estudio “</w:t>
            </w:r>
            <w:r w:rsidRPr="005F760A">
              <w:rPr>
                <w:rFonts w:cs="Arial"/>
                <w:i/>
                <w:spacing w:val="2"/>
                <w:lang w:val="es-ES"/>
              </w:rPr>
              <w:t>Evaluación de la administración del dinero decomisado en las fiscalías, cuyo plazo de implementación habían fenecido”</w:t>
            </w:r>
          </w:p>
        </w:tc>
        <w:tc>
          <w:tcPr>
            <w:tcW w:w="2242" w:type="dxa"/>
          </w:tcPr>
          <w:p w:rsidR="005F760A" w:rsidRPr="005F760A" w:rsidRDefault="005F760A" w:rsidP="00A84B79">
            <w:pPr>
              <w:spacing w:after="0" w:line="240" w:lineRule="auto"/>
              <w:rPr>
                <w:rFonts w:cs="Arial"/>
              </w:rPr>
            </w:pPr>
            <w:hyperlink r:id="rId16" w:history="1">
              <w:r w:rsidRPr="005F760A">
                <w:rPr>
                  <w:rStyle w:val="Hipervnculo"/>
                  <w:rFonts w:cs="Arial"/>
                </w:rPr>
                <w:t>599-29-SEGA-2016</w:t>
              </w:r>
            </w:hyperlink>
          </w:p>
        </w:tc>
        <w:tc>
          <w:tcPr>
            <w:tcW w:w="2132" w:type="dxa"/>
          </w:tcPr>
          <w:p w:rsidR="005F760A" w:rsidRPr="005F760A" w:rsidRDefault="005F760A" w:rsidP="00A84B79">
            <w:pPr>
              <w:spacing w:after="0" w:line="240" w:lineRule="auto"/>
              <w:rPr>
                <w:rFonts w:cs="Arial"/>
              </w:rPr>
            </w:pPr>
            <w:r w:rsidRPr="005F760A">
              <w:rPr>
                <w:rFonts w:cs="Arial"/>
              </w:rPr>
              <w:t>14-06-2016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12-SEGA-16</w:t>
            </w:r>
          </w:p>
        </w:tc>
        <w:tc>
          <w:tcPr>
            <w:tcW w:w="4961" w:type="dxa"/>
          </w:tcPr>
          <w:p w:rsidR="005F760A" w:rsidRPr="005F760A" w:rsidRDefault="005F760A" w:rsidP="005F760A">
            <w:pPr>
              <w:spacing w:after="0" w:line="240" w:lineRule="auto"/>
              <w:jc w:val="both"/>
              <w:rPr>
                <w:rFonts w:cs="Arial"/>
              </w:rPr>
            </w:pPr>
            <w:r w:rsidRPr="005F760A">
              <w:rPr>
                <w:rFonts w:cs="Arial"/>
                <w:spacing w:val="2"/>
              </w:rPr>
              <w:t xml:space="preserve">Seguimiento a las recomendaciones 4.7, 4.8, 4.9 y 4.10, emitidas a Planificación en el informe Nº 1284-213-AUO-2014 del 19 de diciembre  de 2014, relacionada con el estudio </w:t>
            </w:r>
            <w:r w:rsidRPr="005F760A">
              <w:rPr>
                <w:rFonts w:cs="Arial"/>
                <w:i/>
                <w:spacing w:val="2"/>
              </w:rPr>
              <w:t>“Estudio Operativo del proceso Agrario (Primera Instancia</w:t>
            </w:r>
          </w:p>
        </w:tc>
        <w:tc>
          <w:tcPr>
            <w:tcW w:w="2242" w:type="dxa"/>
          </w:tcPr>
          <w:p w:rsidR="005F760A" w:rsidRPr="005F760A" w:rsidRDefault="005F760A" w:rsidP="00A84B79">
            <w:pPr>
              <w:spacing w:after="0" w:line="240" w:lineRule="auto"/>
              <w:rPr>
                <w:rFonts w:cs="Arial"/>
              </w:rPr>
            </w:pPr>
            <w:hyperlink r:id="rId17" w:history="1">
              <w:r w:rsidRPr="005F760A">
                <w:rPr>
                  <w:rStyle w:val="Hipervnculo"/>
                  <w:rFonts w:cs="Arial"/>
                </w:rPr>
                <w:t>639-32-SEGA-2016</w:t>
              </w:r>
            </w:hyperlink>
          </w:p>
        </w:tc>
        <w:tc>
          <w:tcPr>
            <w:tcW w:w="2132" w:type="dxa"/>
          </w:tcPr>
          <w:p w:rsidR="005F760A" w:rsidRPr="005F760A" w:rsidRDefault="005F760A" w:rsidP="00A84B79">
            <w:pPr>
              <w:spacing w:after="0" w:line="240" w:lineRule="auto"/>
              <w:rPr>
                <w:rFonts w:cs="Arial"/>
              </w:rPr>
            </w:pPr>
            <w:r w:rsidRPr="005F760A">
              <w:rPr>
                <w:rFonts w:cs="Arial"/>
              </w:rPr>
              <w:t>23-06-2016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13-SEGA-13</w:t>
            </w:r>
          </w:p>
        </w:tc>
        <w:tc>
          <w:tcPr>
            <w:tcW w:w="4961" w:type="dxa"/>
          </w:tcPr>
          <w:p w:rsidR="005F760A" w:rsidRPr="005F760A" w:rsidRDefault="005F760A" w:rsidP="005F760A">
            <w:pPr>
              <w:spacing w:after="0" w:line="240" w:lineRule="auto"/>
              <w:jc w:val="both"/>
              <w:rPr>
                <w:rFonts w:cs="Arial"/>
              </w:rPr>
            </w:pPr>
            <w:r w:rsidRPr="005F760A">
              <w:rPr>
                <w:rFonts w:cs="Arial"/>
                <w:spacing w:val="2"/>
                <w:lang w:val="es-ES"/>
              </w:rPr>
              <w:t xml:space="preserve">Segundo seguimiento a la recomendación emitida en el informe N° 26-07-AFJP-2013 del 15 de enero de 2013, relacionada con el estudio </w:t>
            </w:r>
            <w:r w:rsidRPr="005F760A">
              <w:rPr>
                <w:rFonts w:cs="Arial"/>
                <w:b/>
                <w:i/>
                <w:spacing w:val="2"/>
                <w:lang w:val="es-ES"/>
              </w:rPr>
              <w:t>“Evaluación de informes de otorgamiento de jubilaciones y pensiones”, cuyo alcance comprendió las jubilaciones y pensiones otorgadas entre el 1º de julio del 2009 al 30 de setiembre del año 2011”,</w:t>
            </w:r>
            <w:r w:rsidRPr="005F760A">
              <w:rPr>
                <w:rFonts w:cs="Arial"/>
                <w:spacing w:val="2"/>
                <w:lang w:val="es-ES"/>
              </w:rPr>
              <w:t xml:space="preserve"> y dirigida al  Subproceso de Administración Salarial</w:t>
            </w:r>
          </w:p>
        </w:tc>
        <w:tc>
          <w:tcPr>
            <w:tcW w:w="2242" w:type="dxa"/>
          </w:tcPr>
          <w:p w:rsidR="005F760A" w:rsidRPr="005F760A" w:rsidRDefault="005F760A" w:rsidP="0009646E">
            <w:pPr>
              <w:spacing w:after="0" w:line="240" w:lineRule="auto"/>
              <w:rPr>
                <w:rFonts w:cs="Arial"/>
              </w:rPr>
            </w:pPr>
            <w:hyperlink r:id="rId18" w:history="1">
              <w:r w:rsidRPr="005F760A">
                <w:rPr>
                  <w:rStyle w:val="Hipervnculo"/>
                  <w:rFonts w:cs="Arial"/>
                </w:rPr>
                <w:t>640-33-SEGA-2016</w:t>
              </w:r>
            </w:hyperlink>
            <w:r w:rsidRPr="005F760A">
              <w:rPr>
                <w:rStyle w:val="Hipervnculo"/>
                <w:rFonts w:cs="Arial"/>
              </w:rPr>
              <w:t xml:space="preserve"> </w:t>
            </w:r>
          </w:p>
        </w:tc>
        <w:tc>
          <w:tcPr>
            <w:tcW w:w="2132" w:type="dxa"/>
          </w:tcPr>
          <w:p w:rsidR="005F760A" w:rsidRPr="005F760A" w:rsidRDefault="005F760A" w:rsidP="00A84B79">
            <w:pPr>
              <w:spacing w:after="0" w:line="240" w:lineRule="auto"/>
              <w:rPr>
                <w:rFonts w:cs="Arial"/>
              </w:rPr>
            </w:pPr>
            <w:r w:rsidRPr="005F760A">
              <w:rPr>
                <w:rFonts w:cs="Arial"/>
              </w:rPr>
              <w:t>23-06-2016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14-SEGA-2016</w:t>
            </w:r>
          </w:p>
        </w:tc>
        <w:tc>
          <w:tcPr>
            <w:tcW w:w="4961" w:type="dxa"/>
          </w:tcPr>
          <w:p w:rsidR="005F760A" w:rsidRPr="005F760A" w:rsidRDefault="005F760A" w:rsidP="005F760A">
            <w:pPr>
              <w:spacing w:after="0" w:line="240" w:lineRule="auto"/>
              <w:jc w:val="both"/>
              <w:rPr>
                <w:rFonts w:cs="Arial"/>
              </w:rPr>
            </w:pPr>
            <w:r w:rsidRPr="005F760A">
              <w:rPr>
                <w:rFonts w:cs="Arial"/>
                <w:color w:val="000000"/>
              </w:rPr>
              <w:t>S</w:t>
            </w:r>
            <w:r w:rsidRPr="005F760A">
              <w:rPr>
                <w:rFonts w:cs="Arial"/>
                <w:color w:val="000000"/>
                <w:lang w:val="es-MX"/>
              </w:rPr>
              <w:t>eguimiento de recomendación</w:t>
            </w:r>
            <w:r w:rsidRPr="005F760A">
              <w:rPr>
                <w:rFonts w:cs="Arial"/>
                <w:spacing w:val="2"/>
              </w:rPr>
              <w:t xml:space="preserve"> 4.12 del informe Nº 1284-213-AUO-2014 del 19 de diciembre  de 2014, relacionada con el estudio </w:t>
            </w:r>
            <w:r w:rsidRPr="005F760A">
              <w:rPr>
                <w:rFonts w:cs="Arial"/>
                <w:i/>
                <w:spacing w:val="2"/>
              </w:rPr>
              <w:t>“Estudio Operativo del proceso Agrario (Primera Instancia)</w:t>
            </w:r>
            <w:r w:rsidRPr="005F760A">
              <w:rPr>
                <w:rFonts w:cs="Arial"/>
                <w:color w:val="000000"/>
                <w:lang w:val="es-MX"/>
              </w:rPr>
              <w:t xml:space="preserve"> Juzgado Agrario del II Circuito Judicial de San José</w:t>
            </w:r>
          </w:p>
        </w:tc>
        <w:tc>
          <w:tcPr>
            <w:tcW w:w="2242" w:type="dxa"/>
          </w:tcPr>
          <w:p w:rsidR="005F760A" w:rsidRPr="005F760A" w:rsidRDefault="005F760A" w:rsidP="00A84B79">
            <w:pPr>
              <w:spacing w:after="0" w:line="240" w:lineRule="auto"/>
              <w:rPr>
                <w:rFonts w:cs="Arial"/>
              </w:rPr>
            </w:pPr>
            <w:hyperlink r:id="rId19" w:history="1">
              <w:r w:rsidRPr="005F760A">
                <w:rPr>
                  <w:rStyle w:val="Hipervnculo"/>
                  <w:rFonts w:cs="Arial"/>
                </w:rPr>
                <w:t>643-31-SEGA-2016</w:t>
              </w:r>
            </w:hyperlink>
          </w:p>
        </w:tc>
        <w:tc>
          <w:tcPr>
            <w:tcW w:w="2132" w:type="dxa"/>
          </w:tcPr>
          <w:p w:rsidR="005F760A" w:rsidRPr="005F760A" w:rsidRDefault="005F760A" w:rsidP="00A84B79">
            <w:pPr>
              <w:spacing w:after="0" w:line="240" w:lineRule="auto"/>
              <w:rPr>
                <w:rFonts w:cs="Arial"/>
              </w:rPr>
            </w:pPr>
            <w:r w:rsidRPr="005F760A">
              <w:rPr>
                <w:rFonts w:cs="Arial"/>
              </w:rPr>
              <w:t>24-06-2016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15-SEGA-2016</w:t>
            </w:r>
          </w:p>
        </w:tc>
        <w:tc>
          <w:tcPr>
            <w:tcW w:w="4961" w:type="dxa"/>
          </w:tcPr>
          <w:p w:rsidR="005F760A" w:rsidRPr="005F760A" w:rsidRDefault="005F760A" w:rsidP="005F760A">
            <w:pPr>
              <w:spacing w:after="0" w:line="240" w:lineRule="auto"/>
              <w:jc w:val="both"/>
              <w:rPr>
                <w:rFonts w:cs="Arial"/>
                <w:color w:val="000000"/>
              </w:rPr>
            </w:pPr>
            <w:r w:rsidRPr="005F760A">
              <w:rPr>
                <w:rFonts w:cs="Arial"/>
                <w:color w:val="000000"/>
              </w:rPr>
              <w:t xml:space="preserve">Seguimiento de recomendaciones emitidas en informe </w:t>
            </w:r>
            <w:r w:rsidRPr="005F760A">
              <w:rPr>
                <w:rFonts w:cs="Arial"/>
                <w:spacing w:val="2"/>
                <w:lang w:val="es-ES"/>
              </w:rPr>
              <w:t xml:space="preserve">N° 624-79-AF-2014 del  20 de junio de 2014, relacionadas con el </w:t>
            </w:r>
            <w:r w:rsidRPr="005F760A">
              <w:rPr>
                <w:rFonts w:cs="Arial"/>
                <w:i/>
                <w:spacing w:val="2"/>
                <w:lang w:val="es-ES"/>
              </w:rPr>
              <w:t>“Informe de auditoría para el mejoramiento del sistema de control interno en el proceso de sumas giradas de más en el Poder Judicial”</w:t>
            </w:r>
            <w:r w:rsidRPr="005F760A">
              <w:rPr>
                <w:rFonts w:cs="Arial"/>
                <w:spacing w:val="2"/>
                <w:lang w:val="es-ES"/>
              </w:rPr>
              <w:t>, y dirigidas al Departamento de Gestión Humana</w:t>
            </w:r>
          </w:p>
        </w:tc>
        <w:tc>
          <w:tcPr>
            <w:tcW w:w="2242" w:type="dxa"/>
          </w:tcPr>
          <w:p w:rsidR="005F760A" w:rsidRPr="005F760A" w:rsidRDefault="005F760A" w:rsidP="00A84B79">
            <w:pPr>
              <w:spacing w:after="0" w:line="240" w:lineRule="auto"/>
              <w:rPr>
                <w:rFonts w:cs="Arial"/>
              </w:rPr>
            </w:pPr>
            <w:hyperlink r:id="rId20" w:history="1">
              <w:r w:rsidRPr="005F760A">
                <w:rPr>
                  <w:rStyle w:val="Hipervnculo"/>
                  <w:rFonts w:cs="Arial"/>
                </w:rPr>
                <w:t>687-39-SEGA-2016</w:t>
              </w:r>
            </w:hyperlink>
          </w:p>
        </w:tc>
        <w:tc>
          <w:tcPr>
            <w:tcW w:w="2132" w:type="dxa"/>
          </w:tcPr>
          <w:p w:rsidR="005F760A" w:rsidRPr="005F760A" w:rsidRDefault="005F760A" w:rsidP="00A84B79">
            <w:pPr>
              <w:spacing w:after="0" w:line="240" w:lineRule="auto"/>
              <w:rPr>
                <w:rFonts w:cs="Arial"/>
              </w:rPr>
            </w:pPr>
            <w:r w:rsidRPr="005F760A">
              <w:rPr>
                <w:rFonts w:cs="Arial"/>
              </w:rPr>
              <w:t>08-07-2016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16-SEGA-2016</w:t>
            </w:r>
          </w:p>
        </w:tc>
        <w:tc>
          <w:tcPr>
            <w:tcW w:w="4961" w:type="dxa"/>
          </w:tcPr>
          <w:p w:rsidR="005F760A" w:rsidRPr="005F760A" w:rsidRDefault="005F760A" w:rsidP="005F760A">
            <w:pPr>
              <w:spacing w:after="0" w:line="240" w:lineRule="auto"/>
              <w:jc w:val="both"/>
              <w:rPr>
                <w:rFonts w:cs="Arial"/>
                <w:spacing w:val="2"/>
              </w:rPr>
            </w:pPr>
            <w:r w:rsidRPr="005F760A">
              <w:rPr>
                <w:rFonts w:cs="Arial"/>
              </w:rPr>
              <w:t xml:space="preserve">Seguimiento de </w:t>
            </w:r>
            <w:r w:rsidRPr="005F760A">
              <w:rPr>
                <w:rFonts w:cs="Arial"/>
                <w:lang w:val="es-ES_tradnl"/>
              </w:rPr>
              <w:t>recomendaciones emitidas en el informe N°</w:t>
            </w:r>
            <w:r w:rsidRPr="005F760A">
              <w:rPr>
                <w:rFonts w:cs="Arial"/>
                <w:spacing w:val="2"/>
                <w:lang w:val="es-ES"/>
              </w:rPr>
              <w:t xml:space="preserve"> 717-128-SAF-2015 del 17 de agosto del 2015</w:t>
            </w:r>
            <w:r w:rsidRPr="005F760A">
              <w:rPr>
                <w:rFonts w:cs="Arial"/>
                <w:lang w:val="es-ES_tradnl"/>
              </w:rPr>
              <w:t xml:space="preserve"> y para brindar respuesta al requerimiento comunicado mediante oficio Nº 6946-16 del 11 de julio anterior por parte de la Secretaría de la Corte, se remite</w:t>
            </w:r>
            <w:r w:rsidRPr="005F760A">
              <w:rPr>
                <w:rFonts w:cs="Arial"/>
                <w:lang w:val="es-ES_tradnl"/>
              </w:rPr>
              <w:fldChar w:fldCharType="begin"/>
            </w:r>
            <w:r w:rsidRPr="005F760A">
              <w:rPr>
                <w:rFonts w:cs="Arial"/>
                <w:lang w:val="es-ES_tradnl"/>
              </w:rPr>
              <w:instrText xml:space="preserve"> &lt;xsl:value-of select="/TmData/PROJECT/INFO/NAME"/&gt; </w:instrText>
            </w:r>
            <w:r w:rsidRPr="005F760A">
              <w:rPr>
                <w:rFonts w:cs="Arial"/>
                <w:lang w:val="es-ES_tradnl"/>
              </w:rPr>
              <w:fldChar w:fldCharType="end"/>
            </w:r>
            <w:r w:rsidRPr="005F760A">
              <w:rPr>
                <w:rFonts w:cs="Arial"/>
                <w:lang w:val="es-ES_tradnl"/>
              </w:rPr>
              <w:t xml:space="preserve"> el documento Nº </w:t>
            </w:r>
            <w:r w:rsidRPr="005F760A">
              <w:rPr>
                <w:rFonts w:cs="Arial"/>
                <w:b/>
                <w:lang w:val="es-ES_tradnl"/>
              </w:rPr>
              <w:t>45-SEGA-2016</w:t>
            </w:r>
            <w:r w:rsidRPr="005F760A">
              <w:rPr>
                <w:rFonts w:cs="Arial"/>
                <w:lang w:val="es-ES_tradnl"/>
              </w:rPr>
              <w:t>, denominado “</w:t>
            </w:r>
            <w:r w:rsidRPr="005F760A">
              <w:rPr>
                <w:rFonts w:cs="Arial"/>
                <w:i/>
                <w:lang w:val="es-ES_tradnl"/>
              </w:rPr>
              <w:t>Informe sobre las recomendaciones dirigidas al Juzgado contra la Violencia Doméstica de Turno Extraordinario del Segundo Circuito Judicial de San José</w:t>
            </w:r>
            <w:r w:rsidRPr="005F760A">
              <w:rPr>
                <w:rFonts w:cs="Arial"/>
                <w:lang w:val="es-ES_tradnl"/>
              </w:rPr>
              <w:t>”</w:t>
            </w:r>
          </w:p>
        </w:tc>
        <w:tc>
          <w:tcPr>
            <w:tcW w:w="2242" w:type="dxa"/>
          </w:tcPr>
          <w:p w:rsidR="005F760A" w:rsidRPr="005F760A" w:rsidRDefault="005F760A" w:rsidP="00A84B79">
            <w:pPr>
              <w:spacing w:after="0" w:line="240" w:lineRule="auto"/>
              <w:rPr>
                <w:rFonts w:cs="Arial"/>
              </w:rPr>
            </w:pPr>
            <w:hyperlink r:id="rId21" w:history="1">
              <w:r w:rsidRPr="005F760A">
                <w:rPr>
                  <w:rStyle w:val="Hipervnculo"/>
                  <w:rFonts w:cs="Arial"/>
                </w:rPr>
                <w:t>741-AUD-2016</w:t>
              </w:r>
            </w:hyperlink>
          </w:p>
        </w:tc>
        <w:tc>
          <w:tcPr>
            <w:tcW w:w="2132" w:type="dxa"/>
          </w:tcPr>
          <w:p w:rsidR="005F760A" w:rsidRPr="005F760A" w:rsidRDefault="005F760A" w:rsidP="00A84B79">
            <w:pPr>
              <w:spacing w:after="0" w:line="240" w:lineRule="auto"/>
              <w:rPr>
                <w:rFonts w:cs="Arial"/>
              </w:rPr>
            </w:pPr>
            <w:r w:rsidRPr="005F760A">
              <w:rPr>
                <w:rFonts w:cs="Arial"/>
              </w:rPr>
              <w:t>27-07-2016</w:t>
            </w:r>
          </w:p>
        </w:tc>
      </w:tr>
      <w:tr w:rsidR="005F760A" w:rsidRPr="005F760A" w:rsidTr="005F760A">
        <w:trPr>
          <w:jc w:val="center"/>
        </w:trPr>
        <w:tc>
          <w:tcPr>
            <w:tcW w:w="1844" w:type="dxa"/>
          </w:tcPr>
          <w:p w:rsidR="005F760A" w:rsidRPr="005F760A" w:rsidRDefault="005F760A" w:rsidP="008934C2">
            <w:pPr>
              <w:spacing w:after="0" w:line="240" w:lineRule="auto"/>
              <w:rPr>
                <w:rFonts w:cs="Arial"/>
              </w:rPr>
            </w:pPr>
            <w:r w:rsidRPr="005F760A">
              <w:rPr>
                <w:rFonts w:cs="Arial"/>
              </w:rPr>
              <w:t>17-SEGA-2016</w:t>
            </w:r>
          </w:p>
        </w:tc>
        <w:tc>
          <w:tcPr>
            <w:tcW w:w="4961" w:type="dxa"/>
          </w:tcPr>
          <w:p w:rsidR="005F760A" w:rsidRPr="005F760A" w:rsidRDefault="005F760A" w:rsidP="005F760A">
            <w:pPr>
              <w:spacing w:after="0" w:line="240" w:lineRule="auto"/>
              <w:jc w:val="both"/>
              <w:rPr>
                <w:rFonts w:cs="Arial"/>
              </w:rPr>
            </w:pPr>
            <w:r w:rsidRPr="005F760A">
              <w:rPr>
                <w:rFonts w:cs="Arial"/>
                <w:spacing w:val="2"/>
              </w:rPr>
              <w:t>Seguimiento a las recomendaciones 4.5, 4.6 y 4.7, del informe N° 371-98-SAO-2015</w:t>
            </w:r>
            <w:r w:rsidRPr="005F760A">
              <w:rPr>
                <w:rFonts w:cs="Arial"/>
              </w:rPr>
              <w:t xml:space="preserve"> </w:t>
            </w:r>
            <w:r w:rsidRPr="005F760A">
              <w:rPr>
                <w:rFonts w:cs="Arial"/>
                <w:spacing w:val="2"/>
              </w:rPr>
              <w:t>del 24 de abril del 2015, relacionadas con el estudio Evaluación Operativa de los Centros de Conciliación</w:t>
            </w:r>
          </w:p>
        </w:tc>
        <w:tc>
          <w:tcPr>
            <w:tcW w:w="2242" w:type="dxa"/>
          </w:tcPr>
          <w:p w:rsidR="005F760A" w:rsidRPr="005F760A" w:rsidRDefault="005F760A" w:rsidP="00C17295">
            <w:pPr>
              <w:spacing w:after="0" w:line="240" w:lineRule="auto"/>
              <w:rPr>
                <w:rFonts w:cs="Arial"/>
              </w:rPr>
            </w:pPr>
            <w:hyperlink r:id="rId22" w:history="1">
              <w:r w:rsidRPr="005F760A">
                <w:rPr>
                  <w:rStyle w:val="Hipervnculo"/>
                  <w:rFonts w:cs="Arial"/>
                </w:rPr>
                <w:t>749-46-SEGA-2016</w:t>
              </w:r>
            </w:hyperlink>
          </w:p>
        </w:tc>
        <w:tc>
          <w:tcPr>
            <w:tcW w:w="2132" w:type="dxa"/>
          </w:tcPr>
          <w:p w:rsidR="005F760A" w:rsidRPr="005F760A" w:rsidRDefault="005F760A" w:rsidP="00C17295">
            <w:pPr>
              <w:spacing w:after="0" w:line="240" w:lineRule="auto"/>
              <w:rPr>
                <w:rFonts w:cs="Arial"/>
              </w:rPr>
            </w:pPr>
            <w:r w:rsidRPr="005F760A">
              <w:rPr>
                <w:rFonts w:cs="Arial"/>
              </w:rPr>
              <w:t>28-07-2016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18-SEGA-2016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Segundo seguimiento de </w:t>
            </w:r>
            <w:r w:rsidRPr="005F760A">
              <w:rPr>
                <w:rFonts w:cs="Arial"/>
                <w:spacing w:val="2"/>
                <w:lang w:val="es-ES"/>
              </w:rPr>
              <w:t>recomendación emitida en el informe N° 882-51-AF-2014 del 12 de setiembre de 2012, relacionada con el estudio “Estudio de Inversiones del Fondo de Jubilaciones y Pensiones”, y dirigida al Departamento Financiero Contable</w:t>
            </w:r>
          </w:p>
        </w:tc>
        <w:tc>
          <w:tcPr>
            <w:tcW w:w="2242" w:type="dxa"/>
          </w:tcPr>
          <w:p w:rsidR="005F760A" w:rsidRPr="005F760A" w:rsidRDefault="005F760A" w:rsidP="00A84B79">
            <w:pPr>
              <w:spacing w:after="0" w:line="240" w:lineRule="auto"/>
              <w:rPr>
                <w:rFonts w:cs="Arial"/>
              </w:rPr>
            </w:pPr>
            <w:hyperlink r:id="rId23" w:history="1">
              <w:r w:rsidRPr="005F760A">
                <w:rPr>
                  <w:rStyle w:val="Hipervnculo"/>
                  <w:rFonts w:cs="Arial"/>
                </w:rPr>
                <w:t>773-34-SEGA-2016</w:t>
              </w:r>
            </w:hyperlink>
          </w:p>
        </w:tc>
        <w:tc>
          <w:tcPr>
            <w:tcW w:w="2132" w:type="dxa"/>
          </w:tcPr>
          <w:p w:rsidR="005F760A" w:rsidRPr="005F760A" w:rsidRDefault="005F760A" w:rsidP="00A84B79">
            <w:pPr>
              <w:spacing w:after="0" w:line="240" w:lineRule="auto"/>
              <w:rPr>
                <w:rFonts w:cs="Arial"/>
              </w:rPr>
            </w:pPr>
            <w:r w:rsidRPr="005F760A">
              <w:rPr>
                <w:rFonts w:cs="Arial"/>
              </w:rPr>
              <w:t>03-08-2016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19-SEGA-2016</w:t>
            </w:r>
          </w:p>
        </w:tc>
        <w:tc>
          <w:tcPr>
            <w:tcW w:w="4961" w:type="dxa"/>
          </w:tcPr>
          <w:p w:rsidR="005F760A" w:rsidRPr="005F760A" w:rsidRDefault="005F760A" w:rsidP="005F760A">
            <w:pPr>
              <w:spacing w:after="0" w:line="240" w:lineRule="auto"/>
              <w:jc w:val="both"/>
              <w:rPr>
                <w:rFonts w:cs="Arial"/>
              </w:rPr>
            </w:pPr>
            <w:r w:rsidRPr="005F760A">
              <w:rPr>
                <w:rFonts w:cs="Arial"/>
              </w:rPr>
              <w:t>Tercer seguimiento de recomendaciones emitidas en el informe N</w:t>
            </w:r>
            <w:r w:rsidRPr="005F760A">
              <w:rPr>
                <w:rFonts w:cs="Arial"/>
                <w:spacing w:val="2"/>
              </w:rPr>
              <w:t>° 575-25-SEGA-2016 del 8 de junio del 2016 de esta Auditoría, relacionado con los resultados del segundo seguimiento de recomendaciones efectuado al Juzgado de Pensiones de Puntarenas</w:t>
            </w:r>
          </w:p>
        </w:tc>
        <w:tc>
          <w:tcPr>
            <w:tcW w:w="2242" w:type="dxa"/>
          </w:tcPr>
          <w:p w:rsidR="005F760A" w:rsidRPr="005F760A" w:rsidRDefault="005F760A" w:rsidP="00A84B79">
            <w:pPr>
              <w:spacing w:after="0" w:line="240" w:lineRule="auto"/>
              <w:rPr>
                <w:rFonts w:cs="Arial"/>
              </w:rPr>
            </w:pPr>
            <w:hyperlink r:id="rId24" w:history="1">
              <w:r w:rsidRPr="005F760A">
                <w:rPr>
                  <w:rStyle w:val="Hipervnculo"/>
                  <w:rFonts w:cs="Arial"/>
                </w:rPr>
                <w:t>823-48-SEGA-2016</w:t>
              </w:r>
            </w:hyperlink>
          </w:p>
        </w:tc>
        <w:tc>
          <w:tcPr>
            <w:tcW w:w="2132" w:type="dxa"/>
          </w:tcPr>
          <w:p w:rsidR="005F760A" w:rsidRPr="005F760A" w:rsidRDefault="005F760A" w:rsidP="00A84B79">
            <w:pPr>
              <w:spacing w:after="0" w:line="240" w:lineRule="auto"/>
              <w:rPr>
                <w:rFonts w:cs="Arial"/>
              </w:rPr>
            </w:pPr>
            <w:r w:rsidRPr="005F760A">
              <w:rPr>
                <w:rFonts w:cs="Arial"/>
              </w:rPr>
              <w:t>16-08-2016</w:t>
            </w:r>
          </w:p>
        </w:tc>
      </w:tr>
      <w:tr w:rsidR="005F760A" w:rsidRPr="005F760A" w:rsidTr="005F760A">
        <w:trPr>
          <w:jc w:val="center"/>
        </w:trPr>
        <w:tc>
          <w:tcPr>
            <w:tcW w:w="1844" w:type="dxa"/>
          </w:tcPr>
          <w:p w:rsidR="005F760A" w:rsidRPr="005F760A" w:rsidRDefault="005F760A" w:rsidP="00A85D5E">
            <w:pPr>
              <w:spacing w:before="240" w:after="0" w:line="240" w:lineRule="auto"/>
              <w:rPr>
                <w:rFonts w:cs="Arial"/>
              </w:rPr>
            </w:pPr>
            <w:r w:rsidRPr="005F760A">
              <w:rPr>
                <w:rFonts w:cs="Arial"/>
              </w:rPr>
              <w:t>20-SEGA-2016</w:t>
            </w:r>
          </w:p>
        </w:tc>
        <w:tc>
          <w:tcPr>
            <w:tcW w:w="4961" w:type="dxa"/>
          </w:tcPr>
          <w:p w:rsidR="005F760A" w:rsidRPr="005F760A" w:rsidRDefault="005F760A" w:rsidP="005F760A">
            <w:pPr>
              <w:spacing w:before="240" w:after="0" w:line="240" w:lineRule="auto"/>
              <w:jc w:val="both"/>
              <w:rPr>
                <w:rFonts w:cs="Arial"/>
              </w:rPr>
            </w:pPr>
            <w:r w:rsidRPr="005F760A">
              <w:rPr>
                <w:rFonts w:cs="Arial"/>
              </w:rPr>
              <w:t>Primer seguimiento de la recomendación 4.3 emitida en el informe No.</w:t>
            </w:r>
            <w:r w:rsidRPr="005F760A">
              <w:rPr>
                <w:rFonts w:cs="Arial"/>
                <w:spacing w:val="2"/>
              </w:rPr>
              <w:t xml:space="preserve"> Nº 361-65-AUO-2014 del 27 de marzo del 2014, relacionadas con el </w:t>
            </w:r>
            <w:r w:rsidRPr="005F760A">
              <w:rPr>
                <w:rFonts w:cs="Arial"/>
                <w:i/>
                <w:spacing w:val="2"/>
              </w:rPr>
              <w:t>estudio “Estudio Operativo del Proceso de Trabajo Social y Psicología,</w:t>
            </w:r>
            <w:r w:rsidRPr="005F760A">
              <w:rPr>
                <w:rFonts w:cs="Arial"/>
              </w:rPr>
              <w:t xml:space="preserve"> </w:t>
            </w:r>
          </w:p>
        </w:tc>
        <w:tc>
          <w:tcPr>
            <w:tcW w:w="2242" w:type="dxa"/>
          </w:tcPr>
          <w:p w:rsidR="005F760A" w:rsidRPr="005F760A" w:rsidRDefault="005F760A" w:rsidP="00A85D5E">
            <w:pPr>
              <w:spacing w:before="240" w:after="0" w:line="240" w:lineRule="auto"/>
              <w:rPr>
                <w:rFonts w:cs="Arial"/>
              </w:rPr>
            </w:pPr>
            <w:r w:rsidRPr="005F760A">
              <w:rPr>
                <w:rFonts w:cs="Arial"/>
              </w:rPr>
              <w:t>44-SEGA-2016</w:t>
            </w:r>
          </w:p>
        </w:tc>
        <w:tc>
          <w:tcPr>
            <w:tcW w:w="2132" w:type="dxa"/>
          </w:tcPr>
          <w:p w:rsidR="005F760A" w:rsidRPr="005F760A" w:rsidRDefault="005F760A" w:rsidP="00A85D5E">
            <w:pPr>
              <w:spacing w:before="240" w:after="0" w:line="240" w:lineRule="auto"/>
              <w:rPr>
                <w:rFonts w:cs="Arial"/>
              </w:rPr>
            </w:pPr>
            <w:r w:rsidRPr="005F760A">
              <w:rPr>
                <w:rFonts w:cs="Arial"/>
              </w:rPr>
              <w:t>18-08-2016</w:t>
            </w:r>
          </w:p>
        </w:tc>
      </w:tr>
      <w:tr w:rsidR="005F760A" w:rsidRPr="005F760A" w:rsidTr="005F760A">
        <w:trPr>
          <w:jc w:val="center"/>
        </w:trPr>
        <w:tc>
          <w:tcPr>
            <w:tcW w:w="1844" w:type="dxa"/>
          </w:tcPr>
          <w:p w:rsidR="005F760A" w:rsidRPr="005F760A" w:rsidRDefault="005F760A" w:rsidP="00A85D5E">
            <w:pPr>
              <w:spacing w:before="240" w:after="0" w:line="240" w:lineRule="auto"/>
              <w:rPr>
                <w:rFonts w:cs="Arial"/>
              </w:rPr>
            </w:pPr>
            <w:r w:rsidRPr="005F760A">
              <w:rPr>
                <w:rFonts w:cs="Arial"/>
              </w:rPr>
              <w:t>21-SEGA-16</w:t>
            </w:r>
          </w:p>
        </w:tc>
        <w:tc>
          <w:tcPr>
            <w:tcW w:w="4961" w:type="dxa"/>
          </w:tcPr>
          <w:p w:rsidR="005F760A" w:rsidRPr="005F760A" w:rsidRDefault="005F760A" w:rsidP="005F760A">
            <w:pPr>
              <w:spacing w:before="240" w:after="0" w:line="240" w:lineRule="auto"/>
              <w:jc w:val="both"/>
              <w:rPr>
                <w:rFonts w:cs="Arial"/>
              </w:rPr>
            </w:pPr>
            <w:r w:rsidRPr="005F760A">
              <w:rPr>
                <w:rFonts w:cs="Arial"/>
              </w:rPr>
              <w:t xml:space="preserve">Primer seguimiento de dieciséis recomendaciones emitidas a la Fiscalía Adjunta de San José en el informe </w:t>
            </w:r>
            <w:r w:rsidRPr="005F760A">
              <w:rPr>
                <w:rFonts w:cs="Arial"/>
                <w:spacing w:val="2"/>
              </w:rPr>
              <w:t>Nº 1025-157-SAO-2015 del 30 de octubre del 2015, relacionadas con el “</w:t>
            </w:r>
            <w:r w:rsidRPr="005F760A">
              <w:rPr>
                <w:rFonts w:cs="Arial"/>
                <w:i/>
                <w:spacing w:val="2"/>
              </w:rPr>
              <w:t>Estudio Operativo de la Fiscalía de San José</w:t>
            </w:r>
          </w:p>
        </w:tc>
        <w:tc>
          <w:tcPr>
            <w:tcW w:w="2242" w:type="dxa"/>
          </w:tcPr>
          <w:p w:rsidR="005F760A" w:rsidRPr="005F760A" w:rsidRDefault="005F760A" w:rsidP="00A85D5E">
            <w:pPr>
              <w:spacing w:before="240" w:after="0" w:line="240" w:lineRule="auto"/>
              <w:rPr>
                <w:rFonts w:cs="Arial"/>
              </w:rPr>
            </w:pPr>
            <w:hyperlink r:id="rId25" w:history="1">
              <w:r w:rsidRPr="005F760A">
                <w:rPr>
                  <w:rStyle w:val="Hipervnculo"/>
                  <w:rFonts w:cs="Arial"/>
                </w:rPr>
                <w:t>854-47-SEGA-2016</w:t>
              </w:r>
            </w:hyperlink>
          </w:p>
        </w:tc>
        <w:tc>
          <w:tcPr>
            <w:tcW w:w="2132" w:type="dxa"/>
          </w:tcPr>
          <w:p w:rsidR="005F760A" w:rsidRPr="005F760A" w:rsidRDefault="005F760A" w:rsidP="00A85D5E">
            <w:pPr>
              <w:spacing w:before="240" w:after="0" w:line="240" w:lineRule="auto"/>
              <w:rPr>
                <w:rFonts w:cs="Arial"/>
              </w:rPr>
            </w:pPr>
            <w:r w:rsidRPr="005F760A">
              <w:rPr>
                <w:rFonts w:cs="Arial"/>
              </w:rPr>
              <w:t>23-08-2016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22-SEGA-16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Primer seguimiento de recomendaciones emitidas a la Comisión de Jurisdicción Laboral, en </w:t>
            </w:r>
            <w:r w:rsidRPr="005F760A">
              <w:rPr>
                <w:rFonts w:cs="Arial"/>
                <w:spacing w:val="2"/>
              </w:rPr>
              <w:t>el informe Nº 367-66-AUO-2014 del 31 de marzo de 2014, relacionada con el estudio “Evaluación Operativa del Proceso Laboral de Mayor Cuantía”</w:t>
            </w:r>
          </w:p>
        </w:tc>
        <w:tc>
          <w:tcPr>
            <w:tcW w:w="2242" w:type="dxa"/>
          </w:tcPr>
          <w:p w:rsidR="005F760A" w:rsidRPr="005F760A" w:rsidRDefault="005F760A" w:rsidP="00A84B79">
            <w:pPr>
              <w:spacing w:after="0" w:line="240" w:lineRule="auto"/>
              <w:rPr>
                <w:rFonts w:cs="Arial"/>
              </w:rPr>
            </w:pPr>
            <w:hyperlink r:id="rId26" w:history="1">
              <w:r w:rsidRPr="005F760A">
                <w:rPr>
                  <w:rStyle w:val="Hipervnculo"/>
                  <w:rFonts w:cs="Arial"/>
                </w:rPr>
                <w:t>855-40-SEGA-2016</w:t>
              </w:r>
            </w:hyperlink>
          </w:p>
        </w:tc>
        <w:tc>
          <w:tcPr>
            <w:tcW w:w="2132" w:type="dxa"/>
          </w:tcPr>
          <w:p w:rsidR="005F760A" w:rsidRPr="005F760A" w:rsidRDefault="005F760A" w:rsidP="00A84B79">
            <w:pPr>
              <w:spacing w:after="0" w:line="240" w:lineRule="auto"/>
              <w:rPr>
                <w:rFonts w:cs="Arial"/>
              </w:rPr>
            </w:pPr>
            <w:r w:rsidRPr="005F760A">
              <w:rPr>
                <w:rFonts w:cs="Arial"/>
              </w:rPr>
              <w:t>23-08-2016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23-Sega-2016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Primer seguimiento de recomendaciones </w:t>
            </w:r>
            <w:r w:rsidRPr="005F760A">
              <w:rPr>
                <w:rFonts w:cs="Arial"/>
                <w:spacing w:val="2"/>
              </w:rPr>
              <w:t>respecto a las recomendaciones 4.1, 4.2, 4.3, 4.5, 4.6 y 4.8 del informe N° 749-69-SAEEC-2015</w:t>
            </w:r>
            <w:r w:rsidRPr="005F760A">
              <w:rPr>
                <w:rFonts w:cs="Arial"/>
                <w:color w:val="F79646"/>
              </w:rPr>
              <w:t xml:space="preserve"> </w:t>
            </w:r>
            <w:r w:rsidRPr="005F760A">
              <w:rPr>
                <w:rFonts w:cs="Arial"/>
                <w:spacing w:val="2"/>
              </w:rPr>
              <w:t>del 25 de agosto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w:t>
            </w:r>
          </w:p>
        </w:tc>
        <w:tc>
          <w:tcPr>
            <w:tcW w:w="2242" w:type="dxa"/>
          </w:tcPr>
          <w:p w:rsidR="005F760A" w:rsidRPr="005F760A" w:rsidRDefault="005F760A" w:rsidP="00A84B79">
            <w:pPr>
              <w:spacing w:after="0" w:line="240" w:lineRule="auto"/>
              <w:rPr>
                <w:rFonts w:cs="Arial"/>
              </w:rPr>
            </w:pPr>
            <w:r w:rsidRPr="005F760A">
              <w:rPr>
                <w:rFonts w:cs="Arial"/>
              </w:rPr>
              <w:t>50-SEGA-2016</w:t>
            </w:r>
          </w:p>
        </w:tc>
        <w:tc>
          <w:tcPr>
            <w:tcW w:w="2132" w:type="dxa"/>
          </w:tcPr>
          <w:p w:rsidR="005F760A" w:rsidRPr="005F760A" w:rsidRDefault="005F760A" w:rsidP="00A84B79">
            <w:pPr>
              <w:spacing w:after="0" w:line="240" w:lineRule="auto"/>
              <w:rPr>
                <w:rFonts w:cs="Arial"/>
              </w:rPr>
            </w:pPr>
            <w:r w:rsidRPr="005F760A">
              <w:rPr>
                <w:rFonts w:cs="Arial"/>
              </w:rPr>
              <w:t>12-08-2016</w:t>
            </w:r>
          </w:p>
        </w:tc>
      </w:tr>
      <w:tr w:rsidR="005F760A" w:rsidRPr="005F760A" w:rsidTr="005F760A">
        <w:trPr>
          <w:jc w:val="center"/>
        </w:trPr>
        <w:tc>
          <w:tcPr>
            <w:tcW w:w="1844" w:type="dxa"/>
          </w:tcPr>
          <w:p w:rsidR="005F760A" w:rsidRPr="005F760A" w:rsidRDefault="005F760A" w:rsidP="0055365F">
            <w:pPr>
              <w:spacing w:after="0" w:line="240" w:lineRule="auto"/>
              <w:rPr>
                <w:rFonts w:cs="Arial"/>
              </w:rPr>
            </w:pPr>
            <w:r w:rsidRPr="005F760A">
              <w:rPr>
                <w:rFonts w:cs="Arial"/>
              </w:rPr>
              <w:t>24-SEGA-2016</w:t>
            </w:r>
          </w:p>
        </w:tc>
        <w:tc>
          <w:tcPr>
            <w:tcW w:w="4961" w:type="dxa"/>
          </w:tcPr>
          <w:p w:rsidR="005F760A" w:rsidRPr="005F760A" w:rsidRDefault="005F760A" w:rsidP="005F760A">
            <w:pPr>
              <w:pStyle w:val="NormalWeb"/>
              <w:jc w:val="both"/>
              <w:rPr>
                <w:rFonts w:asciiTheme="minorHAnsi" w:hAnsiTheme="minorHAnsi" w:cs="Arial"/>
                <w:spacing w:val="2"/>
                <w:sz w:val="22"/>
                <w:szCs w:val="22"/>
              </w:rPr>
            </w:pPr>
            <w:r w:rsidRPr="005F760A">
              <w:rPr>
                <w:rFonts w:asciiTheme="minorHAnsi" w:hAnsiTheme="minorHAnsi" w:cs="Arial"/>
                <w:spacing w:val="2"/>
                <w:sz w:val="22"/>
                <w:szCs w:val="22"/>
              </w:rPr>
              <w:t>Primer seguimiento de recomendaciones respecto a las recomendaciones 4.1 a la 4.6, del informe N° 737-57-SAEEC-2015 del 25 de agosto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w:t>
            </w:r>
          </w:p>
          <w:p w:rsidR="005F760A" w:rsidRPr="005F760A" w:rsidRDefault="005F760A" w:rsidP="005F760A">
            <w:pPr>
              <w:spacing w:after="0" w:line="240" w:lineRule="auto"/>
              <w:jc w:val="both"/>
              <w:rPr>
                <w:rFonts w:cs="Arial"/>
              </w:rPr>
            </w:pPr>
          </w:p>
        </w:tc>
        <w:tc>
          <w:tcPr>
            <w:tcW w:w="2242" w:type="dxa"/>
          </w:tcPr>
          <w:p w:rsidR="005F760A" w:rsidRPr="005F760A" w:rsidRDefault="005F760A" w:rsidP="00405C78">
            <w:pPr>
              <w:spacing w:after="0" w:line="240" w:lineRule="auto"/>
              <w:rPr>
                <w:rFonts w:cs="Arial"/>
              </w:rPr>
            </w:pPr>
            <w:r w:rsidRPr="005F760A">
              <w:rPr>
                <w:rFonts w:cs="Arial"/>
              </w:rPr>
              <w:t>63-SEGA-2016</w:t>
            </w:r>
          </w:p>
        </w:tc>
        <w:tc>
          <w:tcPr>
            <w:tcW w:w="2132" w:type="dxa"/>
          </w:tcPr>
          <w:p w:rsidR="005F760A" w:rsidRPr="005F760A" w:rsidRDefault="005F760A" w:rsidP="00405C78">
            <w:pPr>
              <w:spacing w:after="0" w:line="240" w:lineRule="auto"/>
              <w:rPr>
                <w:rFonts w:cs="Arial"/>
              </w:rPr>
            </w:pPr>
            <w:r w:rsidRPr="005F760A">
              <w:rPr>
                <w:rFonts w:cs="Arial"/>
              </w:rPr>
              <w:t>01-09-2016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25-SEGA-16</w:t>
            </w:r>
          </w:p>
        </w:tc>
        <w:tc>
          <w:tcPr>
            <w:tcW w:w="4961" w:type="dxa"/>
          </w:tcPr>
          <w:p w:rsidR="005F760A" w:rsidRPr="005F760A" w:rsidRDefault="005F760A" w:rsidP="005F760A">
            <w:pPr>
              <w:spacing w:after="0" w:line="240" w:lineRule="auto"/>
              <w:jc w:val="both"/>
              <w:rPr>
                <w:rFonts w:cs="Arial"/>
              </w:rPr>
            </w:pPr>
            <w:r w:rsidRPr="005F760A">
              <w:rPr>
                <w:rFonts w:cs="Arial"/>
                <w:spacing w:val="2"/>
              </w:rPr>
              <w:t>Seguimiento de  las recomendaciones 4.5, 4.6 y 4.7 del informe N° 427-106-SAO-2015</w:t>
            </w:r>
            <w:r w:rsidRPr="005F760A">
              <w:rPr>
                <w:rFonts w:cs="Arial"/>
                <w:color w:val="F79646"/>
              </w:rPr>
              <w:t xml:space="preserve"> </w:t>
            </w:r>
            <w:r w:rsidRPr="005F760A">
              <w:rPr>
                <w:rFonts w:cs="Arial"/>
                <w:spacing w:val="2"/>
              </w:rPr>
              <w:t>del 14 de mayo del 2015, relacionadas con el estudio Evaluación Operativa del Proceso Notarial, primera instancia</w:t>
            </w:r>
          </w:p>
        </w:tc>
        <w:tc>
          <w:tcPr>
            <w:tcW w:w="2242" w:type="dxa"/>
          </w:tcPr>
          <w:p w:rsidR="005F760A" w:rsidRPr="005F760A" w:rsidRDefault="005F760A" w:rsidP="0017075B">
            <w:pPr>
              <w:spacing w:after="0" w:line="240" w:lineRule="auto"/>
              <w:rPr>
                <w:rFonts w:cs="Arial"/>
              </w:rPr>
            </w:pPr>
            <w:r w:rsidRPr="005F760A">
              <w:rPr>
                <w:rFonts w:cs="Arial"/>
              </w:rPr>
              <w:t>65-SEGA-2016</w:t>
            </w:r>
          </w:p>
        </w:tc>
        <w:tc>
          <w:tcPr>
            <w:tcW w:w="2132" w:type="dxa"/>
          </w:tcPr>
          <w:p w:rsidR="005F760A" w:rsidRPr="005F760A" w:rsidRDefault="005F760A" w:rsidP="00A84B79">
            <w:pPr>
              <w:spacing w:after="0" w:line="240" w:lineRule="auto"/>
              <w:rPr>
                <w:rFonts w:cs="Arial"/>
              </w:rPr>
            </w:pPr>
            <w:r w:rsidRPr="005F760A">
              <w:rPr>
                <w:rFonts w:cs="Arial"/>
              </w:rPr>
              <w:t>01-09-2016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26-SEGA-16</w:t>
            </w:r>
          </w:p>
        </w:tc>
        <w:tc>
          <w:tcPr>
            <w:tcW w:w="4961" w:type="dxa"/>
          </w:tcPr>
          <w:p w:rsidR="005F760A" w:rsidRPr="005F760A" w:rsidRDefault="005F760A" w:rsidP="005F760A">
            <w:pPr>
              <w:spacing w:after="0" w:line="240" w:lineRule="auto"/>
              <w:jc w:val="both"/>
              <w:rPr>
                <w:rFonts w:cs="Arial"/>
              </w:rPr>
            </w:pPr>
            <w:r w:rsidRPr="005F760A">
              <w:rPr>
                <w:rFonts w:cs="Arial"/>
                <w:spacing w:val="2"/>
              </w:rPr>
              <w:t>Seguimiento a las recomendaciones 4.8, 4.8.1, 4.8.2, 4.9, 4.9.1, 4.9.2, 4.9.3, 4.9.4, 4.9.5, 4.9.6, 4.9.7,4.9.8, 4.10, 4.11 y 4.12 del informe N° 371-98-SAO-2015,</w:t>
            </w:r>
            <w:r w:rsidRPr="005F760A">
              <w:rPr>
                <w:rFonts w:cs="Arial"/>
                <w:color w:val="F79646"/>
              </w:rPr>
              <w:t xml:space="preserve"> </w:t>
            </w:r>
            <w:r w:rsidRPr="005F760A">
              <w:rPr>
                <w:rFonts w:cs="Arial"/>
                <w:spacing w:val="2"/>
              </w:rPr>
              <w:t>relacionadas con el estudio Evaluación Operativa de los Centros de Conciliación</w:t>
            </w:r>
          </w:p>
        </w:tc>
        <w:tc>
          <w:tcPr>
            <w:tcW w:w="2242" w:type="dxa"/>
          </w:tcPr>
          <w:p w:rsidR="005F760A" w:rsidRPr="005F760A" w:rsidRDefault="005F760A" w:rsidP="00A84B79">
            <w:pPr>
              <w:spacing w:after="0" w:line="240" w:lineRule="auto"/>
              <w:rPr>
                <w:rFonts w:cs="Arial"/>
              </w:rPr>
            </w:pPr>
            <w:hyperlink r:id="rId27" w:history="1">
              <w:r w:rsidRPr="005F760A">
                <w:rPr>
                  <w:rStyle w:val="Hipervnculo"/>
                  <w:rFonts w:cs="Arial"/>
                </w:rPr>
                <w:t>883-60-SEGA-2016</w:t>
              </w:r>
            </w:hyperlink>
          </w:p>
        </w:tc>
        <w:tc>
          <w:tcPr>
            <w:tcW w:w="2132" w:type="dxa"/>
          </w:tcPr>
          <w:p w:rsidR="005F760A" w:rsidRPr="005F760A" w:rsidRDefault="005F760A" w:rsidP="00A84B79">
            <w:pPr>
              <w:spacing w:after="0" w:line="240" w:lineRule="auto"/>
              <w:rPr>
                <w:rFonts w:cs="Arial"/>
              </w:rPr>
            </w:pPr>
            <w:r w:rsidRPr="005F760A">
              <w:rPr>
                <w:rFonts w:cs="Arial"/>
              </w:rPr>
              <w:t>05-09-2016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27-SEGA-16</w:t>
            </w:r>
          </w:p>
        </w:tc>
        <w:tc>
          <w:tcPr>
            <w:tcW w:w="4961" w:type="dxa"/>
          </w:tcPr>
          <w:p w:rsidR="005F760A" w:rsidRPr="005F760A" w:rsidRDefault="005F760A" w:rsidP="005F760A">
            <w:pPr>
              <w:spacing w:after="0" w:line="240" w:lineRule="auto"/>
              <w:jc w:val="both"/>
              <w:rPr>
                <w:rFonts w:cs="Arial"/>
              </w:rPr>
            </w:pPr>
            <w:r w:rsidRPr="005F760A">
              <w:rPr>
                <w:rFonts w:cs="Arial"/>
                <w:spacing w:val="2"/>
                <w:lang w:val="es-ES"/>
              </w:rPr>
              <w:t>Seguimiento a la recomendación N°4.1 dirigida al Juzgado Contravencional de Heredia, la cual fue emitida en el informe</w:t>
            </w:r>
            <w:r w:rsidRPr="005F760A">
              <w:rPr>
                <w:rFonts w:cs="Arial"/>
                <w:noProof/>
                <w:spacing w:val="2"/>
              </w:rPr>
              <mc:AlternateContent>
                <mc:Choice Requires="wps">
                  <w:drawing>
                    <wp:anchor distT="0" distB="0" distL="114300" distR="114300" simplePos="0" relativeHeight="251805696" behindDoc="0" locked="0" layoutInCell="1" allowOverlap="1" wp14:anchorId="4B7A56F6" wp14:editId="2F66FB0D">
                      <wp:simplePos x="0" y="0"/>
                      <wp:positionH relativeFrom="column">
                        <wp:posOffset>-552450</wp:posOffset>
                      </wp:positionH>
                      <wp:positionV relativeFrom="paragraph">
                        <wp:posOffset>-393700</wp:posOffset>
                      </wp:positionV>
                      <wp:extent cx="468630" cy="413385"/>
                      <wp:effectExtent l="0" t="0" r="0" b="0"/>
                      <wp:wrapNone/>
                      <wp:docPr id="5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DD20FE" w:rsidRPr="00693AC2" w:rsidRDefault="00DD20FE" w:rsidP="0085268C">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B7A56F6" id="WordArt 2" o:spid="_x0000_s1027" type="#_x0000_t202" style="position:absolute;left:0;text-align:left;margin-left:-43.5pt;margin-top:-31pt;width:36.9pt;height:32.55pt;rotation:9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3dofuw0CAAD7&#10;AwAADgAAAAAAAAAAAAAAAAAuAgAAZHJzL2Uyb0RvYy54bWxQSwECLQAUAAYACAAAACEAPQBBINwA&#10;AAAJAQAADwAAAAAAAAAAAAAAAABnBAAAZHJzL2Rvd25yZXYueG1sUEsFBgAAAAAEAAQA8wAAAHAF&#10;AAAAAA==&#10;" filled="f" stroked="f">
                      <o:lock v:ext="edit" shapetype="t"/>
                      <v:textbox style="mso-fit-shape-to-text:t">
                        <w:txbxContent>
                          <w:p w:rsidR="00DD20FE" w:rsidRPr="00693AC2" w:rsidRDefault="00DD20FE" w:rsidP="0085268C">
                            <w:pPr>
                              <w:rPr>
                                <w:szCs w:val="24"/>
                              </w:rPr>
                            </w:pPr>
                          </w:p>
                        </w:txbxContent>
                      </v:textbox>
                    </v:shape>
                  </w:pict>
                </mc:Fallback>
              </mc:AlternateContent>
            </w:r>
            <w:r w:rsidRPr="005F760A">
              <w:rPr>
                <w:rFonts w:cs="Arial"/>
                <w:noProof/>
                <w:spacing w:val="2"/>
              </w:rPr>
              <mc:AlternateContent>
                <mc:Choice Requires="wps">
                  <w:drawing>
                    <wp:anchor distT="0" distB="0" distL="114300" distR="114300" simplePos="0" relativeHeight="251806720" behindDoc="0" locked="0" layoutInCell="1" allowOverlap="1" wp14:anchorId="1CB9F9D7" wp14:editId="25B277F6">
                      <wp:simplePos x="0" y="0"/>
                      <wp:positionH relativeFrom="column">
                        <wp:posOffset>2112645</wp:posOffset>
                      </wp:positionH>
                      <wp:positionV relativeFrom="paragraph">
                        <wp:posOffset>5093970</wp:posOffset>
                      </wp:positionV>
                      <wp:extent cx="3988435" cy="541655"/>
                      <wp:effectExtent l="0" t="0" r="0" b="0"/>
                      <wp:wrapNone/>
                      <wp:docPr id="5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FE" w:rsidRPr="009972D3" w:rsidRDefault="00DD20FE" w:rsidP="0085268C">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B9F9D7" id="Cuadro de texto 4" o:spid="_x0000_s1028" type="#_x0000_t202" style="position:absolute;left:0;text-align:left;margin-left:166.35pt;margin-top:401.1pt;width:314.05pt;height:42.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" filled="f" stroked="f">
                      <v:textbox>
                        <w:txbxContent>
                          <w:p w:rsidR="00DD20FE" w:rsidRPr="009972D3" w:rsidRDefault="00DD20FE" w:rsidP="0085268C">
                            <w:pPr>
                              <w:jc w:val="right"/>
                              <w:rPr>
                                <w:rFonts w:cs="Arial"/>
                                <w:b/>
                                <w:color w:val="000000"/>
                                <w:sz w:val="32"/>
                                <w:lang w:val="es-MX"/>
                              </w:rPr>
                            </w:pPr>
                          </w:p>
                        </w:txbxContent>
                      </v:textbox>
                    </v:shape>
                  </w:pict>
                </mc:Fallback>
              </mc:AlternateContent>
            </w:r>
            <w:r w:rsidRPr="005F760A">
              <w:rPr>
                <w:rFonts w:cs="Arial"/>
                <w:spacing w:val="2"/>
                <w:lang w:val="es-ES"/>
              </w:rPr>
              <w:t xml:space="preserve"> </w:t>
            </w:r>
            <w:r w:rsidRPr="005F760A">
              <w:rPr>
                <w:rFonts w:cs="Arial"/>
                <w:spacing w:val="-3"/>
              </w:rPr>
              <w:t>N° 1059-140-AUO-2015 del 05 de noviembre de 2015</w:t>
            </w:r>
            <w:r w:rsidRPr="005F760A">
              <w:rPr>
                <w:rFonts w:cs="Arial"/>
                <w:spacing w:val="2"/>
                <w:lang w:val="es-ES"/>
              </w:rPr>
              <w:t xml:space="preserve">, referente a la evaluación sobre el </w:t>
            </w:r>
            <w:r w:rsidRPr="005F760A">
              <w:rPr>
                <w:rFonts w:cs="Arial"/>
                <w:b/>
                <w:bCs/>
                <w:i/>
                <w:iCs/>
                <w:spacing w:val="2"/>
              </w:rPr>
              <w:t>“</w:t>
            </w:r>
            <w:r w:rsidRPr="005F760A">
              <w:rPr>
                <w:rFonts w:cs="Arial"/>
                <w:b/>
                <w:bCs/>
                <w:i/>
                <w:iCs/>
                <w:spacing w:val="2"/>
                <w:lang w:val="es-ES"/>
              </w:rPr>
              <w:t>Estudio operativo de los procesos contravencionales conocidos por los juzgados especializados</w:t>
            </w:r>
          </w:p>
        </w:tc>
        <w:tc>
          <w:tcPr>
            <w:tcW w:w="2242" w:type="dxa"/>
          </w:tcPr>
          <w:p w:rsidR="005F760A" w:rsidRPr="005F760A" w:rsidRDefault="005F760A" w:rsidP="00A84B79">
            <w:pPr>
              <w:spacing w:after="0" w:line="240" w:lineRule="auto"/>
              <w:rPr>
                <w:rFonts w:cs="Arial"/>
              </w:rPr>
            </w:pPr>
            <w:hyperlink r:id="rId28" w:history="1">
              <w:r w:rsidRPr="005F760A">
                <w:rPr>
                  <w:rStyle w:val="Hipervnculo"/>
                  <w:rFonts w:cs="Arial"/>
                </w:rPr>
                <w:t>952-67-SEGA-2016</w:t>
              </w:r>
            </w:hyperlink>
          </w:p>
        </w:tc>
        <w:tc>
          <w:tcPr>
            <w:tcW w:w="2132" w:type="dxa"/>
          </w:tcPr>
          <w:p w:rsidR="005F760A" w:rsidRPr="005F760A" w:rsidRDefault="005F760A" w:rsidP="00973125">
            <w:pPr>
              <w:spacing w:after="0" w:line="240" w:lineRule="auto"/>
              <w:rPr>
                <w:rFonts w:cs="Arial"/>
              </w:rPr>
            </w:pPr>
            <w:r w:rsidRPr="005F760A">
              <w:rPr>
                <w:rFonts w:cs="Arial"/>
              </w:rPr>
              <w:t>16-09-2016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28-SEGA-16</w:t>
            </w:r>
          </w:p>
        </w:tc>
        <w:tc>
          <w:tcPr>
            <w:tcW w:w="4961" w:type="dxa"/>
          </w:tcPr>
          <w:p w:rsidR="005F760A" w:rsidRPr="005F760A" w:rsidRDefault="005F760A" w:rsidP="005F760A">
            <w:pPr>
              <w:spacing w:after="0" w:line="240" w:lineRule="auto"/>
              <w:jc w:val="both"/>
              <w:rPr>
                <w:rFonts w:cs="Arial"/>
              </w:rPr>
            </w:pPr>
            <w:r w:rsidRPr="005F760A">
              <w:rPr>
                <w:rFonts w:cs="Arial"/>
              </w:rPr>
              <w:t>Seguimiento a recomendaciones emitidas a la Administración del II Circuito de San José, en informes N°1230-103-AEEC-2013, N°1155-105-AEEC-2014 y N°942-88-AEEC-2014</w:t>
            </w:r>
          </w:p>
        </w:tc>
        <w:tc>
          <w:tcPr>
            <w:tcW w:w="2242" w:type="dxa"/>
          </w:tcPr>
          <w:p w:rsidR="005F760A" w:rsidRPr="005F760A" w:rsidRDefault="005F760A" w:rsidP="00A84B79">
            <w:pPr>
              <w:spacing w:after="0" w:line="240" w:lineRule="auto"/>
              <w:rPr>
                <w:rFonts w:cs="Arial"/>
              </w:rPr>
            </w:pPr>
            <w:hyperlink r:id="rId29" w:history="1">
              <w:r w:rsidRPr="005F760A">
                <w:rPr>
                  <w:rStyle w:val="Hipervnculo"/>
                  <w:rFonts w:cs="Arial"/>
                </w:rPr>
                <w:t>953-64-SEGA-2016</w:t>
              </w:r>
            </w:hyperlink>
          </w:p>
        </w:tc>
        <w:tc>
          <w:tcPr>
            <w:tcW w:w="2132" w:type="dxa"/>
          </w:tcPr>
          <w:p w:rsidR="005F760A" w:rsidRPr="005F760A" w:rsidRDefault="005F760A" w:rsidP="00973125">
            <w:pPr>
              <w:spacing w:after="0" w:line="240" w:lineRule="auto"/>
              <w:rPr>
                <w:rFonts w:cs="Arial"/>
              </w:rPr>
            </w:pPr>
            <w:r w:rsidRPr="005F760A">
              <w:rPr>
                <w:rFonts w:cs="Arial"/>
              </w:rPr>
              <w:t>16-09-2016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29-SEGA-16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Seguimiento de recomendaciones </w:t>
            </w:r>
            <w:r w:rsidRPr="005F760A">
              <w:rPr>
                <w:rFonts w:cs="Arial"/>
                <w:spacing w:val="2"/>
              </w:rPr>
              <w:t>de la 4.1 a la 4.6, del informe N° 737-67-SAEEC-2015, emitidas al Juzgado Contravencional de La Unión (excepto recomendación 4.4)</w:t>
            </w:r>
          </w:p>
        </w:tc>
        <w:tc>
          <w:tcPr>
            <w:tcW w:w="2242" w:type="dxa"/>
          </w:tcPr>
          <w:p w:rsidR="005F760A" w:rsidRPr="005F760A" w:rsidRDefault="005F760A" w:rsidP="00A84B79">
            <w:pPr>
              <w:spacing w:after="0" w:line="240" w:lineRule="auto"/>
              <w:rPr>
                <w:rFonts w:cs="Arial"/>
              </w:rPr>
            </w:pPr>
            <w:hyperlink r:id="rId30" w:history="1">
              <w:r w:rsidRPr="005F760A">
                <w:rPr>
                  <w:rStyle w:val="Hipervnculo"/>
                  <w:rFonts w:cs="Arial"/>
                </w:rPr>
                <w:t>954-70-SEGA-2016</w:t>
              </w:r>
            </w:hyperlink>
          </w:p>
        </w:tc>
        <w:tc>
          <w:tcPr>
            <w:tcW w:w="2132" w:type="dxa"/>
          </w:tcPr>
          <w:p w:rsidR="005F760A" w:rsidRPr="005F760A" w:rsidRDefault="005F760A" w:rsidP="00A84B79">
            <w:pPr>
              <w:spacing w:after="0" w:line="240" w:lineRule="auto"/>
              <w:rPr>
                <w:rFonts w:cs="Arial"/>
              </w:rPr>
            </w:pPr>
            <w:r w:rsidRPr="005F760A">
              <w:rPr>
                <w:rFonts w:cs="Arial"/>
              </w:rPr>
              <w:t>19-09-2016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30-SEGA-16</w:t>
            </w:r>
          </w:p>
        </w:tc>
        <w:tc>
          <w:tcPr>
            <w:tcW w:w="4961" w:type="dxa"/>
          </w:tcPr>
          <w:p w:rsidR="005F760A" w:rsidRPr="005F760A" w:rsidRDefault="005F760A" w:rsidP="005F760A">
            <w:pPr>
              <w:spacing w:after="0" w:line="240" w:lineRule="auto"/>
              <w:jc w:val="both"/>
              <w:rPr>
                <w:rFonts w:cs="Arial"/>
              </w:rPr>
            </w:pPr>
            <w:r w:rsidRPr="005F760A">
              <w:rPr>
                <w:rFonts w:cs="Arial"/>
                <w:spacing w:val="2"/>
              </w:rPr>
              <w:t>S</w:t>
            </w:r>
            <w:r w:rsidRPr="005F760A">
              <w:rPr>
                <w:rFonts w:cs="Arial"/>
                <w:spacing w:val="2"/>
                <w:lang w:val="es-ES"/>
              </w:rPr>
              <w:t>egundo seguimiento de las recomendaciones N°4.17, 4.19, y 4.22 dirigidas al Juzgado de Pensiones de Heredia</w:t>
            </w:r>
          </w:p>
        </w:tc>
        <w:tc>
          <w:tcPr>
            <w:tcW w:w="2242" w:type="dxa"/>
          </w:tcPr>
          <w:p w:rsidR="005F760A" w:rsidRPr="005F760A" w:rsidRDefault="005F760A" w:rsidP="00A84B79">
            <w:pPr>
              <w:spacing w:after="0" w:line="240" w:lineRule="auto"/>
              <w:rPr>
                <w:rFonts w:cs="Arial"/>
              </w:rPr>
            </w:pPr>
            <w:hyperlink r:id="rId31" w:history="1">
              <w:r w:rsidRPr="005F760A">
                <w:rPr>
                  <w:rStyle w:val="Hipervnculo"/>
                  <w:rFonts w:cs="Arial"/>
                  <w:spacing w:val="2"/>
                  <w:lang w:val="es-ES"/>
                </w:rPr>
                <w:t>964-69-SEGA-2016</w:t>
              </w:r>
            </w:hyperlink>
          </w:p>
        </w:tc>
        <w:tc>
          <w:tcPr>
            <w:tcW w:w="2132" w:type="dxa"/>
          </w:tcPr>
          <w:p w:rsidR="005F760A" w:rsidRPr="005F760A" w:rsidRDefault="005F760A" w:rsidP="00A84B79">
            <w:pPr>
              <w:spacing w:after="0" w:line="240" w:lineRule="auto"/>
              <w:rPr>
                <w:rFonts w:cs="Arial"/>
              </w:rPr>
            </w:pPr>
            <w:r w:rsidRPr="005F760A">
              <w:rPr>
                <w:rFonts w:cs="Arial"/>
              </w:rPr>
              <w:t>23-09-2016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31-SEGA-16</w:t>
            </w:r>
          </w:p>
        </w:tc>
        <w:tc>
          <w:tcPr>
            <w:tcW w:w="4961" w:type="dxa"/>
          </w:tcPr>
          <w:p w:rsidR="005F760A" w:rsidRPr="005F760A" w:rsidRDefault="005F760A" w:rsidP="005F760A">
            <w:pPr>
              <w:spacing w:after="0" w:line="240" w:lineRule="auto"/>
              <w:jc w:val="both"/>
              <w:rPr>
                <w:rFonts w:cs="Arial"/>
              </w:rPr>
            </w:pPr>
            <w:r w:rsidRPr="005F760A">
              <w:rPr>
                <w:rFonts w:cs="Arial"/>
                <w:spacing w:val="2"/>
              </w:rPr>
              <w:t xml:space="preserve">Segundo seguimiento de la </w:t>
            </w:r>
            <w:r w:rsidRPr="005F760A">
              <w:rPr>
                <w:rFonts w:cs="Arial"/>
                <w:spacing w:val="2"/>
                <w:lang w:val="es-ES"/>
              </w:rPr>
              <w:t>recomendación 4.7 emitida en el informe N° 1157-135-SAEE-2015 del 27 de noviembre 2015, relacionada con el estudio operativo en el Archivo Criminal</w:t>
            </w:r>
          </w:p>
        </w:tc>
        <w:tc>
          <w:tcPr>
            <w:tcW w:w="2242" w:type="dxa"/>
          </w:tcPr>
          <w:p w:rsidR="005F760A" w:rsidRPr="005F760A" w:rsidRDefault="005F760A" w:rsidP="00A84B79">
            <w:pPr>
              <w:spacing w:after="0" w:line="240" w:lineRule="auto"/>
              <w:rPr>
                <w:rFonts w:cs="Arial"/>
              </w:rPr>
            </w:pPr>
            <w:hyperlink r:id="rId32" w:history="1">
              <w:r w:rsidRPr="005F760A">
                <w:rPr>
                  <w:rStyle w:val="Hipervnculo"/>
                  <w:rFonts w:cs="Arial"/>
                  <w:spacing w:val="2"/>
                  <w:lang w:val="pt-BR"/>
                </w:rPr>
                <w:t>965-41-SEGA-2016</w:t>
              </w:r>
            </w:hyperlink>
          </w:p>
        </w:tc>
        <w:tc>
          <w:tcPr>
            <w:tcW w:w="2132" w:type="dxa"/>
          </w:tcPr>
          <w:p w:rsidR="005F760A" w:rsidRPr="005F760A" w:rsidRDefault="005F760A" w:rsidP="00A84B79">
            <w:pPr>
              <w:spacing w:after="0" w:line="240" w:lineRule="auto"/>
              <w:rPr>
                <w:rFonts w:cs="Arial"/>
              </w:rPr>
            </w:pPr>
            <w:r w:rsidRPr="005F760A">
              <w:rPr>
                <w:rFonts w:cs="Arial"/>
              </w:rPr>
              <w:t>23-09-2016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32-SEGA-16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Seguimiento a las </w:t>
            </w:r>
            <w:r w:rsidRPr="005F760A">
              <w:rPr>
                <w:rFonts w:cs="Arial"/>
                <w:spacing w:val="2"/>
              </w:rPr>
              <w:t xml:space="preserve">recomendaciones  4.3, 4.4, 4.5, 4.6, del informe Nº 828-104-AEE-2015, </w:t>
            </w:r>
            <w:r w:rsidRPr="005F760A">
              <w:rPr>
                <w:rFonts w:cs="Arial"/>
                <w:i/>
                <w:spacing w:val="2"/>
              </w:rPr>
              <w:t>“</w:t>
            </w:r>
            <w:r w:rsidRPr="005F760A">
              <w:rPr>
                <w:rFonts w:cs="Arial"/>
                <w:spacing w:val="2"/>
                <w:lang w:val="es-ES"/>
              </w:rPr>
              <w:t>Evaluación del impacto en el Poder Judicial del Convenio de Cooperación entre la Universidad Nacional y la Corte Suprema de Justicia relativo a la Maestría en Administración de Justicia”</w:t>
            </w:r>
          </w:p>
        </w:tc>
        <w:tc>
          <w:tcPr>
            <w:tcW w:w="2242" w:type="dxa"/>
          </w:tcPr>
          <w:p w:rsidR="005F760A" w:rsidRPr="005F760A" w:rsidRDefault="005F760A" w:rsidP="00A84B79">
            <w:pPr>
              <w:spacing w:after="0" w:line="240" w:lineRule="auto"/>
              <w:rPr>
                <w:rFonts w:cs="Arial"/>
              </w:rPr>
            </w:pPr>
            <w:hyperlink r:id="rId33" w:history="1">
              <w:r w:rsidRPr="005F760A">
                <w:rPr>
                  <w:rStyle w:val="Hipervnculo"/>
                  <w:rFonts w:cs="Arial"/>
                  <w:spacing w:val="2"/>
                  <w:lang w:val="pt-BR"/>
                </w:rPr>
                <w:t>966-43-SEGA-2016</w:t>
              </w:r>
            </w:hyperlink>
          </w:p>
        </w:tc>
        <w:tc>
          <w:tcPr>
            <w:tcW w:w="2132" w:type="dxa"/>
          </w:tcPr>
          <w:p w:rsidR="005F760A" w:rsidRPr="005F760A" w:rsidRDefault="005F760A" w:rsidP="00A84B79">
            <w:pPr>
              <w:spacing w:after="0" w:line="240" w:lineRule="auto"/>
              <w:rPr>
                <w:rFonts w:cs="Arial"/>
              </w:rPr>
            </w:pPr>
            <w:r w:rsidRPr="005F760A">
              <w:rPr>
                <w:rFonts w:cs="Arial"/>
              </w:rPr>
              <w:t>23-09-2016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33-SEGA-16</w:t>
            </w:r>
          </w:p>
        </w:tc>
        <w:tc>
          <w:tcPr>
            <w:tcW w:w="4961" w:type="dxa"/>
          </w:tcPr>
          <w:p w:rsidR="005F760A" w:rsidRPr="005F760A" w:rsidRDefault="005F760A" w:rsidP="005F760A">
            <w:pPr>
              <w:spacing w:after="0" w:line="240" w:lineRule="auto"/>
              <w:jc w:val="both"/>
              <w:rPr>
                <w:rFonts w:cs="Arial"/>
              </w:rPr>
            </w:pPr>
            <w:r w:rsidRPr="005F760A">
              <w:rPr>
                <w:rFonts w:cs="Arial"/>
                <w:spacing w:val="-3"/>
                <w:lang w:val="es-ES"/>
              </w:rPr>
              <w:t>Segundo seguimiento de recomendaciones emitidas en el informe No. 417-99-SAO</w:t>
            </w:r>
            <w:r w:rsidRPr="005F760A">
              <w:rPr>
                <w:rFonts w:cs="Arial"/>
                <w:spacing w:val="-3"/>
                <w:lang w:val="es-ES"/>
              </w:rPr>
              <w:fldChar w:fldCharType="begin"/>
            </w:r>
            <w:r w:rsidRPr="005F760A">
              <w:rPr>
                <w:rFonts w:cs="Arial"/>
                <w:spacing w:val="-3"/>
                <w:lang w:val="es-ES"/>
              </w:rPr>
              <w:instrText xml:space="preserve"> &lt;xsl:value-of select="TmData/PROJECT/PROFILE/STAFFTYPE"/&gt; </w:instrText>
            </w:r>
            <w:r w:rsidRPr="005F760A">
              <w:rPr>
                <w:rFonts w:cs="Arial"/>
                <w:spacing w:val="-3"/>
                <w:lang w:val="es-ES"/>
              </w:rPr>
              <w:fldChar w:fldCharType="separate"/>
            </w:r>
            <w:r w:rsidRPr="005F760A">
              <w:rPr>
                <w:rFonts w:cs="Arial"/>
                <w:spacing w:val="-3"/>
                <w:lang w:val="es-ES"/>
              </w:rPr>
              <w:t>«Staff_type»</w:t>
            </w:r>
            <w:r w:rsidRPr="005F760A">
              <w:rPr>
                <w:rFonts w:cs="Arial"/>
                <w:spacing w:val="-3"/>
                <w:lang w:val="es-ES"/>
              </w:rPr>
              <w:fldChar w:fldCharType="end"/>
            </w:r>
            <w:r w:rsidRPr="005F760A">
              <w:rPr>
                <w:rFonts w:cs="Arial"/>
                <w:spacing w:val="-3"/>
                <w:lang w:val="es-ES"/>
              </w:rPr>
              <w:t xml:space="preserve">-2015, </w:t>
            </w:r>
            <w:r w:rsidRPr="005F760A">
              <w:rPr>
                <w:rFonts w:cs="Arial"/>
                <w:b/>
                <w:i/>
              </w:rPr>
              <w:t>“</w:t>
            </w:r>
            <w:bookmarkStart w:id="1" w:name="_Toc341186411"/>
            <w:r w:rsidRPr="005F760A">
              <w:rPr>
                <w:rFonts w:cs="Arial"/>
                <w:b/>
                <w:i/>
              </w:rPr>
              <w:t xml:space="preserve">Evaluación Operativa </w:t>
            </w:r>
            <w:bookmarkEnd w:id="1"/>
            <w:r w:rsidRPr="005F760A">
              <w:rPr>
                <w:rFonts w:cs="Arial"/>
                <w:b/>
                <w:i/>
              </w:rPr>
              <w:t xml:space="preserve">del Proceso Civil Mayor Cuantía” </w:t>
            </w:r>
            <w:r w:rsidRPr="005F760A">
              <w:rPr>
                <w:rFonts w:cs="Arial"/>
                <w:i/>
              </w:rPr>
              <w:t>dirigidas al Juzgado Civil M.C de Heredia</w:t>
            </w:r>
          </w:p>
        </w:tc>
        <w:tc>
          <w:tcPr>
            <w:tcW w:w="2242" w:type="dxa"/>
          </w:tcPr>
          <w:p w:rsidR="005F760A" w:rsidRPr="005F760A" w:rsidRDefault="005F760A" w:rsidP="00A84B79">
            <w:pPr>
              <w:spacing w:after="0" w:line="240" w:lineRule="auto"/>
              <w:rPr>
                <w:rFonts w:cs="Arial"/>
              </w:rPr>
            </w:pPr>
            <w:hyperlink r:id="rId34" w:history="1">
              <w:r w:rsidRPr="005F760A">
                <w:rPr>
                  <w:rStyle w:val="Hipervnculo"/>
                  <w:rFonts w:cs="Arial"/>
                </w:rPr>
                <w:t>996-68-SEGA-2016</w:t>
              </w:r>
            </w:hyperlink>
          </w:p>
        </w:tc>
        <w:tc>
          <w:tcPr>
            <w:tcW w:w="2132" w:type="dxa"/>
          </w:tcPr>
          <w:p w:rsidR="005F760A" w:rsidRPr="005F760A" w:rsidRDefault="005F760A" w:rsidP="00A84B79">
            <w:pPr>
              <w:spacing w:after="0" w:line="240" w:lineRule="auto"/>
              <w:rPr>
                <w:rFonts w:cs="Arial"/>
              </w:rPr>
            </w:pPr>
            <w:r w:rsidRPr="005F760A">
              <w:rPr>
                <w:rFonts w:cs="Arial"/>
              </w:rPr>
              <w:t>28-09-2016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34-SEGA-16</w:t>
            </w:r>
          </w:p>
        </w:tc>
        <w:tc>
          <w:tcPr>
            <w:tcW w:w="4961" w:type="dxa"/>
          </w:tcPr>
          <w:p w:rsidR="005F760A" w:rsidRPr="005F760A" w:rsidRDefault="005F760A" w:rsidP="005F760A">
            <w:pPr>
              <w:spacing w:after="0" w:line="240" w:lineRule="auto"/>
              <w:jc w:val="both"/>
              <w:rPr>
                <w:rFonts w:cs="Arial"/>
                <w:spacing w:val="-3"/>
                <w:lang w:val="es-ES"/>
              </w:rPr>
            </w:pPr>
            <w:r w:rsidRPr="005F760A">
              <w:rPr>
                <w:rFonts w:cs="Arial"/>
                <w:spacing w:val="-3"/>
                <w:lang w:val="es-ES"/>
              </w:rPr>
              <w:t xml:space="preserve">Seguimiento a </w:t>
            </w:r>
            <w:r w:rsidRPr="005F760A">
              <w:rPr>
                <w:rFonts w:cs="Arial"/>
                <w:spacing w:val="2"/>
              </w:rPr>
              <w:t>recomendaciones 4.1, 4.2 y 4.3 del informe N° 740-60-SAEEC-2015</w:t>
            </w:r>
            <w:r w:rsidRPr="005F760A">
              <w:rPr>
                <w:rFonts w:cs="Arial"/>
                <w:color w:val="F79646"/>
              </w:rPr>
              <w:t xml:space="preserve"> </w:t>
            </w:r>
            <w:r w:rsidRPr="005F760A">
              <w:rPr>
                <w:rFonts w:cs="Arial"/>
                <w:spacing w:val="2"/>
              </w:rPr>
              <w:t>del 25 de agosto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 (Juzgado Agrario)</w:t>
            </w:r>
          </w:p>
        </w:tc>
        <w:tc>
          <w:tcPr>
            <w:tcW w:w="2242" w:type="dxa"/>
          </w:tcPr>
          <w:p w:rsidR="005F760A" w:rsidRPr="005F760A" w:rsidRDefault="005F760A" w:rsidP="00A84B79">
            <w:pPr>
              <w:spacing w:after="0" w:line="240" w:lineRule="auto"/>
              <w:rPr>
                <w:rFonts w:cs="Arial"/>
              </w:rPr>
            </w:pPr>
            <w:hyperlink r:id="rId35" w:history="1">
              <w:r w:rsidRPr="005F760A">
                <w:rPr>
                  <w:rStyle w:val="Hipervnculo"/>
                  <w:rFonts w:cs="Arial"/>
                </w:rPr>
                <w:t>1005-94-SEGA-2016</w:t>
              </w:r>
            </w:hyperlink>
          </w:p>
        </w:tc>
        <w:tc>
          <w:tcPr>
            <w:tcW w:w="2132" w:type="dxa"/>
          </w:tcPr>
          <w:p w:rsidR="005F760A" w:rsidRPr="005F760A" w:rsidRDefault="005F760A" w:rsidP="00A84B79">
            <w:pPr>
              <w:spacing w:after="0" w:line="240" w:lineRule="auto"/>
              <w:rPr>
                <w:rFonts w:cs="Arial"/>
              </w:rPr>
            </w:pPr>
            <w:r w:rsidRPr="005F760A">
              <w:rPr>
                <w:rFonts w:cs="Arial"/>
              </w:rPr>
              <w:t>04-10-2016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35-SEGA-16</w:t>
            </w:r>
          </w:p>
        </w:tc>
        <w:tc>
          <w:tcPr>
            <w:tcW w:w="4961" w:type="dxa"/>
          </w:tcPr>
          <w:p w:rsidR="005F760A" w:rsidRPr="005F760A" w:rsidRDefault="005F760A" w:rsidP="005F760A">
            <w:pPr>
              <w:spacing w:after="0" w:line="240" w:lineRule="auto"/>
              <w:jc w:val="both"/>
              <w:rPr>
                <w:rFonts w:cs="Arial"/>
                <w:spacing w:val="-3"/>
                <w:lang w:val="es-ES"/>
              </w:rPr>
            </w:pPr>
            <w:r w:rsidRPr="005F760A">
              <w:rPr>
                <w:rFonts w:cs="Arial"/>
                <w:spacing w:val="2"/>
              </w:rPr>
              <w:t>Seguimiento a recomendaciones 4.1 y 4.4 del informe N° 736-56-SAEEC-2015</w:t>
            </w:r>
            <w:r w:rsidRPr="005F760A">
              <w:rPr>
                <w:rFonts w:cs="Arial"/>
                <w:color w:val="F79646"/>
              </w:rPr>
              <w:t xml:space="preserve"> </w:t>
            </w:r>
            <w:r w:rsidRPr="005F760A">
              <w:rPr>
                <w:rFonts w:cs="Arial"/>
                <w:spacing w:val="2"/>
              </w:rPr>
              <w:t>del 25 de agosto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 (Juzgado Civil)</w:t>
            </w:r>
          </w:p>
        </w:tc>
        <w:tc>
          <w:tcPr>
            <w:tcW w:w="2242" w:type="dxa"/>
          </w:tcPr>
          <w:p w:rsidR="005F760A" w:rsidRPr="005F760A" w:rsidRDefault="005F760A" w:rsidP="00A84B79">
            <w:pPr>
              <w:spacing w:after="0" w:line="240" w:lineRule="auto"/>
              <w:rPr>
                <w:rFonts w:cs="Arial"/>
              </w:rPr>
            </w:pPr>
            <w:hyperlink r:id="rId36" w:history="1">
              <w:r w:rsidRPr="005F760A">
                <w:rPr>
                  <w:rStyle w:val="Hipervnculo"/>
                  <w:rFonts w:cs="Arial"/>
                </w:rPr>
                <w:t>1011-93-SEGA-2016</w:t>
              </w:r>
            </w:hyperlink>
          </w:p>
        </w:tc>
        <w:tc>
          <w:tcPr>
            <w:tcW w:w="2132" w:type="dxa"/>
          </w:tcPr>
          <w:p w:rsidR="005F760A" w:rsidRPr="005F760A" w:rsidRDefault="005F760A" w:rsidP="00A84B79">
            <w:pPr>
              <w:spacing w:after="0" w:line="240" w:lineRule="auto"/>
              <w:rPr>
                <w:rFonts w:cs="Arial"/>
              </w:rPr>
            </w:pPr>
            <w:r w:rsidRPr="005F760A">
              <w:rPr>
                <w:rFonts w:cs="Arial"/>
              </w:rPr>
              <w:t>05-10-2016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36-SEGA-16</w:t>
            </w:r>
          </w:p>
        </w:tc>
        <w:tc>
          <w:tcPr>
            <w:tcW w:w="4961" w:type="dxa"/>
          </w:tcPr>
          <w:p w:rsidR="005F760A" w:rsidRPr="005F760A" w:rsidRDefault="005F760A" w:rsidP="005F760A">
            <w:pPr>
              <w:spacing w:after="0" w:line="240" w:lineRule="auto"/>
              <w:jc w:val="both"/>
              <w:rPr>
                <w:rFonts w:cs="Arial"/>
                <w:spacing w:val="-3"/>
                <w:lang w:val="es-ES"/>
              </w:rPr>
            </w:pPr>
            <w:r w:rsidRPr="005F760A">
              <w:rPr>
                <w:rFonts w:cs="Arial"/>
                <w:spacing w:val="-3"/>
                <w:lang w:val="es-ES"/>
              </w:rPr>
              <w:t xml:space="preserve">Seguimiento a </w:t>
            </w:r>
            <w:r w:rsidRPr="005F760A">
              <w:rPr>
                <w:rFonts w:cs="Arial"/>
                <w:spacing w:val="2"/>
              </w:rPr>
              <w:t>recomendaciones 4.1, 4.2, 4.3, 4.4, 4.5 y 4.6 del informe N° 744-64-SAEEC-2015</w:t>
            </w:r>
            <w:r w:rsidRPr="005F760A">
              <w:rPr>
                <w:rFonts w:cs="Arial"/>
                <w:color w:val="F79646"/>
              </w:rPr>
              <w:t xml:space="preserve"> </w:t>
            </w:r>
            <w:r w:rsidRPr="005F760A">
              <w:rPr>
                <w:rFonts w:cs="Arial"/>
                <w:spacing w:val="2"/>
              </w:rPr>
              <w:t>del 25 de agosto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 (Trib. Juicio)</w:t>
            </w:r>
          </w:p>
        </w:tc>
        <w:tc>
          <w:tcPr>
            <w:tcW w:w="2242" w:type="dxa"/>
          </w:tcPr>
          <w:p w:rsidR="005F760A" w:rsidRPr="005F760A" w:rsidRDefault="005F760A" w:rsidP="00A84B79">
            <w:pPr>
              <w:spacing w:after="0" w:line="240" w:lineRule="auto"/>
              <w:rPr>
                <w:rFonts w:cs="Arial"/>
              </w:rPr>
            </w:pPr>
            <w:hyperlink r:id="rId37" w:history="1">
              <w:r w:rsidRPr="005F760A">
                <w:rPr>
                  <w:rStyle w:val="Hipervnculo"/>
                  <w:rFonts w:cs="Arial"/>
                </w:rPr>
                <w:t>1012-95-SEGA-2016</w:t>
              </w:r>
            </w:hyperlink>
          </w:p>
        </w:tc>
        <w:tc>
          <w:tcPr>
            <w:tcW w:w="2132" w:type="dxa"/>
          </w:tcPr>
          <w:p w:rsidR="005F760A" w:rsidRPr="005F760A" w:rsidRDefault="005F760A" w:rsidP="00A84B79">
            <w:pPr>
              <w:spacing w:after="0" w:line="240" w:lineRule="auto"/>
              <w:rPr>
                <w:rFonts w:cs="Arial"/>
              </w:rPr>
            </w:pPr>
            <w:r w:rsidRPr="005F760A">
              <w:rPr>
                <w:rFonts w:cs="Arial"/>
              </w:rPr>
              <w:t>05-10-2016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37-SEGA-16</w:t>
            </w:r>
          </w:p>
        </w:tc>
        <w:tc>
          <w:tcPr>
            <w:tcW w:w="4961" w:type="dxa"/>
          </w:tcPr>
          <w:p w:rsidR="005F760A" w:rsidRPr="005F760A" w:rsidRDefault="005F760A" w:rsidP="005F760A">
            <w:pPr>
              <w:spacing w:after="0" w:line="240" w:lineRule="auto"/>
              <w:jc w:val="both"/>
              <w:rPr>
                <w:rFonts w:cs="Arial"/>
                <w:spacing w:val="-3"/>
                <w:lang w:val="es-ES"/>
              </w:rPr>
            </w:pPr>
            <w:r w:rsidRPr="005F760A">
              <w:rPr>
                <w:rFonts w:cs="Arial"/>
                <w:spacing w:val="-3"/>
                <w:lang w:val="es-ES"/>
              </w:rPr>
              <w:t xml:space="preserve">Seguimiento a recomendaciones </w:t>
            </w:r>
            <w:r w:rsidRPr="005F760A">
              <w:rPr>
                <w:rFonts w:cs="Arial"/>
                <w:spacing w:val="2"/>
              </w:rPr>
              <w:t>las recomendaciones 4.1, 4.2, 4.3, 4.4, 4.5 4.6,  del informe N° 741-61-SAEEC-2015</w:t>
            </w:r>
            <w:r w:rsidRPr="005F760A">
              <w:rPr>
                <w:rFonts w:cs="Arial"/>
                <w:color w:val="F79646"/>
              </w:rPr>
              <w:t xml:space="preserve"> </w:t>
            </w:r>
            <w:r w:rsidRPr="005F760A">
              <w:rPr>
                <w:rFonts w:cs="Arial"/>
                <w:spacing w:val="2"/>
              </w:rPr>
              <w:t>del 25 de agosto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 (Juzg. Civil Menor C.)</w:t>
            </w:r>
          </w:p>
        </w:tc>
        <w:tc>
          <w:tcPr>
            <w:tcW w:w="2242" w:type="dxa"/>
          </w:tcPr>
          <w:p w:rsidR="005F760A" w:rsidRPr="005F760A" w:rsidRDefault="005F760A" w:rsidP="00A84B79">
            <w:pPr>
              <w:spacing w:after="0" w:line="240" w:lineRule="auto"/>
              <w:rPr>
                <w:rFonts w:cs="Arial"/>
              </w:rPr>
            </w:pPr>
            <w:hyperlink r:id="rId38" w:history="1">
              <w:r w:rsidRPr="005F760A">
                <w:rPr>
                  <w:rStyle w:val="Hipervnculo"/>
                  <w:rFonts w:cs="Arial"/>
                </w:rPr>
                <w:t>1013-97-SEGA-2016</w:t>
              </w:r>
            </w:hyperlink>
          </w:p>
        </w:tc>
        <w:tc>
          <w:tcPr>
            <w:tcW w:w="2132" w:type="dxa"/>
          </w:tcPr>
          <w:p w:rsidR="005F760A" w:rsidRPr="005F760A" w:rsidRDefault="005F760A" w:rsidP="00A84B79">
            <w:pPr>
              <w:spacing w:after="0" w:line="240" w:lineRule="auto"/>
              <w:rPr>
                <w:rFonts w:cs="Arial"/>
              </w:rPr>
            </w:pPr>
            <w:r w:rsidRPr="005F760A">
              <w:rPr>
                <w:rFonts w:cs="Arial"/>
              </w:rPr>
              <w:t>05-10-2016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38-SEGA-16</w:t>
            </w:r>
          </w:p>
        </w:tc>
        <w:tc>
          <w:tcPr>
            <w:tcW w:w="4961" w:type="dxa"/>
          </w:tcPr>
          <w:p w:rsidR="005F760A" w:rsidRPr="005F760A" w:rsidRDefault="005F760A" w:rsidP="005F760A">
            <w:pPr>
              <w:spacing w:after="0" w:line="240" w:lineRule="auto"/>
              <w:jc w:val="both"/>
              <w:rPr>
                <w:rFonts w:cs="Arial"/>
                <w:spacing w:val="-3"/>
                <w:lang w:val="es-ES"/>
              </w:rPr>
            </w:pPr>
            <w:r w:rsidRPr="005F760A">
              <w:rPr>
                <w:rFonts w:cs="Arial"/>
                <w:spacing w:val="-3"/>
                <w:lang w:val="es-ES"/>
              </w:rPr>
              <w:t xml:space="preserve">Seguimiento a </w:t>
            </w:r>
            <w:r w:rsidRPr="005F760A">
              <w:rPr>
                <w:rFonts w:cs="Arial"/>
                <w:spacing w:val="2"/>
              </w:rPr>
              <w:t>recomendaciones 4.1, 4.2, 4.3, 4.4 y 4.8,  del informe N° 742-62-SAEEC-2015</w:t>
            </w:r>
            <w:r w:rsidRPr="005F760A">
              <w:rPr>
                <w:rFonts w:cs="Arial"/>
                <w:color w:val="F79646"/>
              </w:rPr>
              <w:t xml:space="preserve"> </w:t>
            </w:r>
            <w:r w:rsidRPr="005F760A">
              <w:rPr>
                <w:rFonts w:cs="Arial"/>
                <w:spacing w:val="2"/>
              </w:rPr>
              <w:t>del 25 de agosto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 (Juzgado Pensiones Alimentarias)</w:t>
            </w:r>
          </w:p>
        </w:tc>
        <w:tc>
          <w:tcPr>
            <w:tcW w:w="2242" w:type="dxa"/>
          </w:tcPr>
          <w:p w:rsidR="005F760A" w:rsidRPr="005F760A" w:rsidRDefault="005F760A" w:rsidP="00A84B79">
            <w:pPr>
              <w:spacing w:after="0" w:line="240" w:lineRule="auto"/>
              <w:rPr>
                <w:rFonts w:cs="Arial"/>
              </w:rPr>
            </w:pPr>
            <w:hyperlink r:id="rId39" w:history="1">
              <w:r w:rsidRPr="005F760A">
                <w:rPr>
                  <w:rStyle w:val="Hipervnculo"/>
                  <w:rFonts w:cs="Arial"/>
                </w:rPr>
                <w:t>1014-100-SEGA-2016</w:t>
              </w:r>
            </w:hyperlink>
          </w:p>
        </w:tc>
        <w:tc>
          <w:tcPr>
            <w:tcW w:w="2132" w:type="dxa"/>
          </w:tcPr>
          <w:p w:rsidR="005F760A" w:rsidRPr="005F760A" w:rsidRDefault="005F760A" w:rsidP="00A84B79">
            <w:pPr>
              <w:spacing w:after="0" w:line="240" w:lineRule="auto"/>
              <w:rPr>
                <w:rFonts w:cs="Arial"/>
              </w:rPr>
            </w:pPr>
            <w:r w:rsidRPr="005F760A">
              <w:rPr>
                <w:rFonts w:cs="Arial"/>
              </w:rPr>
              <w:t>05-10-2016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39-SEGA-16</w:t>
            </w:r>
          </w:p>
        </w:tc>
        <w:tc>
          <w:tcPr>
            <w:tcW w:w="4961" w:type="dxa"/>
          </w:tcPr>
          <w:p w:rsidR="005F760A" w:rsidRPr="005F760A" w:rsidRDefault="005F760A" w:rsidP="005F760A">
            <w:pPr>
              <w:spacing w:after="0" w:line="240" w:lineRule="auto"/>
              <w:jc w:val="both"/>
              <w:rPr>
                <w:rFonts w:cs="Arial"/>
                <w:spacing w:val="-3"/>
                <w:lang w:val="es-ES"/>
              </w:rPr>
            </w:pPr>
            <w:r w:rsidRPr="005F760A">
              <w:rPr>
                <w:rFonts w:cs="Arial"/>
                <w:spacing w:val="-3"/>
                <w:lang w:val="es-ES"/>
              </w:rPr>
              <w:t xml:space="preserve">Seguimiento a </w:t>
            </w:r>
            <w:r w:rsidRPr="005F760A">
              <w:rPr>
                <w:rFonts w:cs="Arial"/>
                <w:spacing w:val="2"/>
              </w:rPr>
              <w:t>recomendaciones 4.1, 4.2, 4.3 y 4.4,  del informe N° 739-59-SAEEC-2015</w:t>
            </w:r>
            <w:r w:rsidRPr="005F760A">
              <w:rPr>
                <w:rFonts w:cs="Arial"/>
                <w:color w:val="F79646"/>
              </w:rPr>
              <w:t xml:space="preserve"> </w:t>
            </w:r>
            <w:r w:rsidRPr="005F760A">
              <w:rPr>
                <w:rFonts w:cs="Arial"/>
                <w:spacing w:val="2"/>
              </w:rPr>
              <w:t>del 25 de agosto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 (Juzgado Penal Juvenil)</w:t>
            </w:r>
          </w:p>
        </w:tc>
        <w:tc>
          <w:tcPr>
            <w:tcW w:w="2242" w:type="dxa"/>
          </w:tcPr>
          <w:p w:rsidR="005F760A" w:rsidRPr="005F760A" w:rsidRDefault="005F760A" w:rsidP="00A84B79">
            <w:pPr>
              <w:spacing w:after="0" w:line="240" w:lineRule="auto"/>
              <w:rPr>
                <w:rFonts w:cs="Arial"/>
              </w:rPr>
            </w:pPr>
            <w:hyperlink r:id="rId40" w:history="1">
              <w:r w:rsidRPr="005F760A">
                <w:rPr>
                  <w:rStyle w:val="Hipervnculo"/>
                  <w:rFonts w:cs="Arial"/>
                </w:rPr>
                <w:t>1015-99-SEGA-2016</w:t>
              </w:r>
            </w:hyperlink>
          </w:p>
        </w:tc>
        <w:tc>
          <w:tcPr>
            <w:tcW w:w="2132" w:type="dxa"/>
          </w:tcPr>
          <w:p w:rsidR="005F760A" w:rsidRPr="005F760A" w:rsidRDefault="005F760A" w:rsidP="00A84B79">
            <w:pPr>
              <w:spacing w:after="0" w:line="240" w:lineRule="auto"/>
              <w:rPr>
                <w:rFonts w:cs="Arial"/>
              </w:rPr>
            </w:pPr>
            <w:r w:rsidRPr="005F760A">
              <w:rPr>
                <w:rFonts w:cs="Arial"/>
              </w:rPr>
              <w:t>05-10-2016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40-SEGA-16</w:t>
            </w:r>
          </w:p>
        </w:tc>
        <w:tc>
          <w:tcPr>
            <w:tcW w:w="4961" w:type="dxa"/>
          </w:tcPr>
          <w:p w:rsidR="005F760A" w:rsidRPr="005F760A" w:rsidRDefault="005F760A" w:rsidP="005F760A">
            <w:pPr>
              <w:spacing w:after="0" w:line="240" w:lineRule="auto"/>
              <w:jc w:val="both"/>
              <w:rPr>
                <w:rFonts w:cs="Arial"/>
                <w:spacing w:val="-3"/>
                <w:lang w:val="es-ES"/>
              </w:rPr>
            </w:pPr>
            <w:r w:rsidRPr="005F760A">
              <w:rPr>
                <w:rFonts w:cs="Arial"/>
                <w:spacing w:val="-3"/>
                <w:lang w:val="es-ES"/>
              </w:rPr>
              <w:t xml:space="preserve">Seguimiento a </w:t>
            </w:r>
            <w:r w:rsidRPr="005F760A">
              <w:rPr>
                <w:rFonts w:cs="Arial"/>
                <w:spacing w:val="2"/>
              </w:rPr>
              <w:t>recomendaciones 4.1, 4.4, 4.5, 4.6 y 4.7,  del informe N° 743-63-SAEEC-2015</w:t>
            </w:r>
            <w:r w:rsidRPr="005F760A">
              <w:rPr>
                <w:rFonts w:cs="Arial"/>
                <w:color w:val="F79646"/>
              </w:rPr>
              <w:t xml:space="preserve"> </w:t>
            </w:r>
            <w:r w:rsidRPr="005F760A">
              <w:rPr>
                <w:rFonts w:cs="Arial"/>
                <w:spacing w:val="2"/>
              </w:rPr>
              <w:t>del 25 de agosto del 2015, relacionadas con el 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 (Juzgado Especializado de Cobro)</w:t>
            </w:r>
          </w:p>
        </w:tc>
        <w:tc>
          <w:tcPr>
            <w:tcW w:w="2242" w:type="dxa"/>
          </w:tcPr>
          <w:p w:rsidR="005F760A" w:rsidRPr="005F760A" w:rsidRDefault="005F760A" w:rsidP="00A84B79">
            <w:pPr>
              <w:spacing w:after="0" w:line="240" w:lineRule="auto"/>
              <w:rPr>
                <w:rFonts w:cs="Arial"/>
              </w:rPr>
            </w:pPr>
            <w:hyperlink r:id="rId41" w:history="1">
              <w:r w:rsidRPr="005F760A">
                <w:rPr>
                  <w:rStyle w:val="Hipervnculo"/>
                  <w:rFonts w:cs="Arial"/>
                </w:rPr>
                <w:t>1016-96-SEGA-2016</w:t>
              </w:r>
            </w:hyperlink>
          </w:p>
        </w:tc>
        <w:tc>
          <w:tcPr>
            <w:tcW w:w="2132" w:type="dxa"/>
          </w:tcPr>
          <w:p w:rsidR="005F760A" w:rsidRPr="005F760A" w:rsidRDefault="005F760A" w:rsidP="00A84B79">
            <w:pPr>
              <w:spacing w:after="0" w:line="240" w:lineRule="auto"/>
              <w:rPr>
                <w:rFonts w:cs="Arial"/>
              </w:rPr>
            </w:pPr>
            <w:r w:rsidRPr="005F760A">
              <w:rPr>
                <w:rFonts w:cs="Arial"/>
              </w:rPr>
              <w:t>05-10-2016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41-SEGA-16</w:t>
            </w:r>
          </w:p>
        </w:tc>
        <w:tc>
          <w:tcPr>
            <w:tcW w:w="4961" w:type="dxa"/>
          </w:tcPr>
          <w:p w:rsidR="005F760A" w:rsidRPr="005F760A" w:rsidRDefault="005F760A" w:rsidP="005F760A">
            <w:pPr>
              <w:spacing w:after="0" w:line="240" w:lineRule="auto"/>
              <w:jc w:val="both"/>
              <w:rPr>
                <w:rFonts w:cs="Arial"/>
                <w:spacing w:val="-3"/>
                <w:lang w:val="es-ES"/>
              </w:rPr>
            </w:pPr>
            <w:r w:rsidRPr="005F760A">
              <w:rPr>
                <w:rFonts w:cs="Arial"/>
                <w:spacing w:val="-3"/>
                <w:lang w:val="es-ES"/>
              </w:rPr>
              <w:t xml:space="preserve">Seguimiento a </w:t>
            </w:r>
            <w:r w:rsidRPr="005F760A">
              <w:rPr>
                <w:rFonts w:cs="Arial"/>
                <w:spacing w:val="2"/>
              </w:rPr>
              <w:t>recomendaciones 4.1, 4.2 y 4.3 del informe N° 738-58-SAEEC-2015</w:t>
            </w:r>
            <w:r w:rsidRPr="005F760A">
              <w:rPr>
                <w:rFonts w:cs="Arial"/>
                <w:color w:val="F79646"/>
              </w:rPr>
              <w:t xml:space="preserve"> </w:t>
            </w:r>
            <w:r w:rsidRPr="005F760A">
              <w:rPr>
                <w:rFonts w:cs="Arial"/>
                <w:spacing w:val="2"/>
              </w:rPr>
              <w:t>del 25 de agosto del 2015, relacionadas con el estudio sobre la administración y el control de los recursos económicos de terceros, gestionados por medio del Sistema Automatizado de Depósitos y Pagos Judiciales (SDJ), así como el control y manejo de títulos valores y dinero recibido en efectivo en el Circuito Judicial de Cartago (Juzgado de Familia)</w:t>
            </w:r>
          </w:p>
        </w:tc>
        <w:tc>
          <w:tcPr>
            <w:tcW w:w="2242" w:type="dxa"/>
          </w:tcPr>
          <w:p w:rsidR="005F760A" w:rsidRPr="005F760A" w:rsidRDefault="005F760A" w:rsidP="00A84B79">
            <w:pPr>
              <w:spacing w:after="0" w:line="240" w:lineRule="auto"/>
              <w:rPr>
                <w:rFonts w:cs="Arial"/>
              </w:rPr>
            </w:pPr>
            <w:hyperlink r:id="rId42" w:history="1">
              <w:r w:rsidRPr="005F760A">
                <w:rPr>
                  <w:rStyle w:val="Hipervnculo"/>
                  <w:rFonts w:cs="Arial"/>
                </w:rPr>
                <w:t>1018-98-SEGA-2016</w:t>
              </w:r>
            </w:hyperlink>
          </w:p>
        </w:tc>
        <w:tc>
          <w:tcPr>
            <w:tcW w:w="2132" w:type="dxa"/>
          </w:tcPr>
          <w:p w:rsidR="005F760A" w:rsidRPr="005F760A" w:rsidRDefault="005F760A" w:rsidP="00A84B79">
            <w:pPr>
              <w:spacing w:after="0" w:line="240" w:lineRule="auto"/>
              <w:rPr>
                <w:rFonts w:cs="Arial"/>
              </w:rPr>
            </w:pPr>
            <w:r w:rsidRPr="005F760A">
              <w:rPr>
                <w:rFonts w:cs="Arial"/>
              </w:rPr>
              <w:t>05-10-2016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42-SEGA-16</w:t>
            </w:r>
          </w:p>
        </w:tc>
        <w:tc>
          <w:tcPr>
            <w:tcW w:w="4961" w:type="dxa"/>
          </w:tcPr>
          <w:p w:rsidR="005F760A" w:rsidRPr="005F760A" w:rsidRDefault="005F760A" w:rsidP="005F760A">
            <w:pPr>
              <w:spacing w:after="0" w:line="240" w:lineRule="auto"/>
              <w:jc w:val="both"/>
              <w:rPr>
                <w:rFonts w:cs="Arial"/>
                <w:spacing w:val="-3"/>
                <w:lang w:val="es-ES"/>
              </w:rPr>
            </w:pPr>
            <w:r w:rsidRPr="005F760A">
              <w:rPr>
                <w:rFonts w:cs="Arial"/>
                <w:spacing w:val="2"/>
                <w:lang w:val="es-ES"/>
              </w:rPr>
              <w:t>Seguimiento a recomendaciones 4.17, 4.18 y 4.19, emitidas al Juzgado de Pensiones Alimentarias del Primer Circuito San José, en el informe N° 631-121-SAO-2015 del 31 de julio de 2015, relacionada con el estudio “Evaluación Operativa del Proceso de Pensiones Alimentarias-Modalidad Oral-Electrónico”</w:t>
            </w:r>
          </w:p>
        </w:tc>
        <w:tc>
          <w:tcPr>
            <w:tcW w:w="2242" w:type="dxa"/>
          </w:tcPr>
          <w:p w:rsidR="005F760A" w:rsidRPr="005F760A" w:rsidRDefault="005F760A" w:rsidP="00A84B79">
            <w:pPr>
              <w:spacing w:after="0" w:line="240" w:lineRule="auto"/>
              <w:rPr>
                <w:rFonts w:cs="Arial"/>
                <w:lang w:val="es-ES"/>
              </w:rPr>
            </w:pPr>
            <w:hyperlink r:id="rId43" w:history="1">
              <w:r w:rsidRPr="005F760A">
                <w:rPr>
                  <w:rStyle w:val="Hipervnculo"/>
                  <w:rFonts w:cs="Arial"/>
                  <w:lang w:val="es-ES"/>
                </w:rPr>
                <w:t>1062-105-SEGA-2016</w:t>
              </w:r>
            </w:hyperlink>
          </w:p>
        </w:tc>
        <w:tc>
          <w:tcPr>
            <w:tcW w:w="2132" w:type="dxa"/>
          </w:tcPr>
          <w:p w:rsidR="005F760A" w:rsidRPr="005F760A" w:rsidRDefault="005F760A" w:rsidP="00A84B79">
            <w:pPr>
              <w:spacing w:after="0" w:line="240" w:lineRule="auto"/>
              <w:rPr>
                <w:rFonts w:cs="Arial"/>
              </w:rPr>
            </w:pPr>
            <w:r w:rsidRPr="005F760A">
              <w:rPr>
                <w:rFonts w:cs="Arial"/>
              </w:rPr>
              <w:t>14-10-2016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43-SEGA-16</w:t>
            </w:r>
          </w:p>
        </w:tc>
        <w:tc>
          <w:tcPr>
            <w:tcW w:w="4961" w:type="dxa"/>
          </w:tcPr>
          <w:p w:rsidR="005F760A" w:rsidRPr="005F760A" w:rsidRDefault="005F760A" w:rsidP="005F760A">
            <w:pPr>
              <w:spacing w:after="0" w:line="240" w:lineRule="auto"/>
              <w:jc w:val="both"/>
              <w:rPr>
                <w:rFonts w:cs="Arial"/>
                <w:spacing w:val="-3"/>
                <w:lang w:val="es-ES"/>
              </w:rPr>
            </w:pPr>
            <w:r w:rsidRPr="005F760A">
              <w:rPr>
                <w:rFonts w:cs="Arial"/>
                <w:spacing w:val="2"/>
              </w:rPr>
              <w:t>Segundo seguimiento a las recomendaciones 4.1 y 4.2 del informe N° 1182-142-AF-2014</w:t>
            </w:r>
            <w:r w:rsidRPr="005F760A">
              <w:rPr>
                <w:rFonts w:cs="Arial"/>
              </w:rPr>
              <w:t xml:space="preserve"> </w:t>
            </w:r>
            <w:r w:rsidRPr="005F760A">
              <w:rPr>
                <w:rFonts w:cs="Arial"/>
                <w:spacing w:val="2"/>
              </w:rPr>
              <w:t xml:space="preserve">del 17 de noviembre del 2014, relacionadas con el estudio </w:t>
            </w:r>
            <w:r w:rsidRPr="005F760A">
              <w:rPr>
                <w:rFonts w:cs="Arial"/>
                <w:i/>
                <w:spacing w:val="2"/>
                <w:lang w:val="es-ES"/>
              </w:rPr>
              <w:t>“Evaluación de fondos públicos asignados a la Administración Regional de Pérez Zeledón</w:t>
            </w:r>
            <w:r w:rsidRPr="005F760A">
              <w:rPr>
                <w:rFonts w:cs="Arial"/>
                <w:i/>
                <w:spacing w:val="2"/>
                <w:lang w:val="es-ES"/>
              </w:rPr>
              <w:fldChar w:fldCharType="begin"/>
            </w:r>
            <w:r w:rsidRPr="005F760A">
              <w:rPr>
                <w:rFonts w:cs="Arial"/>
                <w:i/>
                <w:spacing w:val="2"/>
                <w:lang w:val="es-ES"/>
              </w:rPr>
              <w:instrText xml:space="preserve"> &lt;xsl:value-of select="TmData/PROJECT/INFO/NAME"/&gt; </w:instrText>
            </w:r>
            <w:r w:rsidRPr="005F760A">
              <w:rPr>
                <w:rFonts w:cs="Arial"/>
                <w:i/>
                <w:spacing w:val="2"/>
                <w:lang w:val="es-ES"/>
              </w:rPr>
              <w:fldChar w:fldCharType="end"/>
            </w:r>
            <w:r w:rsidRPr="005F760A">
              <w:rPr>
                <w:rFonts w:cs="Arial"/>
                <w:i/>
                <w:spacing w:val="2"/>
                <w:lang w:val="es-ES"/>
              </w:rPr>
              <w:t>, tramitados durante el período comprendido entre el 01 de enero y el 18 de agosto de 2014</w:t>
            </w:r>
          </w:p>
        </w:tc>
        <w:tc>
          <w:tcPr>
            <w:tcW w:w="2242" w:type="dxa"/>
          </w:tcPr>
          <w:p w:rsidR="005F760A" w:rsidRPr="005F760A" w:rsidRDefault="005F760A" w:rsidP="00A84B79">
            <w:pPr>
              <w:spacing w:after="0" w:line="240" w:lineRule="auto"/>
              <w:rPr>
                <w:rFonts w:cs="Arial"/>
              </w:rPr>
            </w:pPr>
            <w:hyperlink r:id="rId44" w:history="1">
              <w:r w:rsidRPr="005F760A">
                <w:rPr>
                  <w:rStyle w:val="Hipervnculo"/>
                  <w:rFonts w:cs="Arial"/>
                </w:rPr>
                <w:t>1069-62-SEGA-2016</w:t>
              </w:r>
            </w:hyperlink>
          </w:p>
        </w:tc>
        <w:tc>
          <w:tcPr>
            <w:tcW w:w="2132" w:type="dxa"/>
          </w:tcPr>
          <w:p w:rsidR="005F760A" w:rsidRPr="005F760A" w:rsidRDefault="005F760A" w:rsidP="00A84B79">
            <w:pPr>
              <w:spacing w:after="0" w:line="240" w:lineRule="auto"/>
              <w:rPr>
                <w:rFonts w:cs="Arial"/>
              </w:rPr>
            </w:pPr>
            <w:r w:rsidRPr="005F760A">
              <w:rPr>
                <w:rFonts w:cs="Arial"/>
              </w:rPr>
              <w:t>18-10-2016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44-SEGA-16</w:t>
            </w:r>
          </w:p>
        </w:tc>
        <w:tc>
          <w:tcPr>
            <w:tcW w:w="4961" w:type="dxa"/>
          </w:tcPr>
          <w:p w:rsidR="005F760A" w:rsidRPr="005F760A" w:rsidRDefault="005F760A" w:rsidP="005F760A">
            <w:pPr>
              <w:spacing w:after="0" w:line="240" w:lineRule="auto"/>
              <w:jc w:val="both"/>
              <w:rPr>
                <w:rFonts w:cs="Arial"/>
                <w:spacing w:val="-3"/>
                <w:lang w:val="es-ES"/>
              </w:rPr>
            </w:pPr>
            <w:r w:rsidRPr="005F760A">
              <w:rPr>
                <w:rFonts w:cs="Arial"/>
                <w:spacing w:val="2"/>
              </w:rPr>
              <w:t xml:space="preserve">Seguimiento a las recomendaciones </w:t>
            </w:r>
            <w:r w:rsidRPr="005F760A">
              <w:rPr>
                <w:rFonts w:cs="Arial"/>
                <w:spacing w:val="2"/>
                <w:lang w:val="es-ES"/>
              </w:rPr>
              <w:t>N° 4.8, 4.9, 4.10, 4.11, 4.12, 4.13, 4.14, 4.15, 4.16, 4.17, 4.18, 4.19, 4.20 y 4.24</w:t>
            </w:r>
            <w:r w:rsidRPr="005F760A">
              <w:rPr>
                <w:rFonts w:cs="Arial"/>
                <w:spacing w:val="2"/>
              </w:rPr>
              <w:t xml:space="preserve">, </w:t>
            </w:r>
            <w:r w:rsidRPr="005F760A">
              <w:rPr>
                <w:rFonts w:cs="Arial"/>
                <w:spacing w:val="2"/>
                <w:lang w:val="es-ES"/>
              </w:rPr>
              <w:t>las cuales fueron emitidas a la Fiscalía de Liberia en el informe</w:t>
            </w:r>
            <w:r w:rsidRPr="005F760A">
              <w:rPr>
                <w:rFonts w:cs="Arial"/>
                <w:noProof/>
                <w:spacing w:val="2"/>
              </w:rPr>
              <mc:AlternateContent>
                <mc:Choice Requires="wps">
                  <w:drawing>
                    <wp:anchor distT="0" distB="0" distL="114300" distR="114300" simplePos="0" relativeHeight="251807744" behindDoc="0" locked="0" layoutInCell="1" allowOverlap="1" wp14:anchorId="4AB0DD73" wp14:editId="7E2C70BF">
                      <wp:simplePos x="0" y="0"/>
                      <wp:positionH relativeFrom="column">
                        <wp:posOffset>-552450</wp:posOffset>
                      </wp:positionH>
                      <wp:positionV relativeFrom="paragraph">
                        <wp:posOffset>-393700</wp:posOffset>
                      </wp:positionV>
                      <wp:extent cx="468630" cy="413385"/>
                      <wp:effectExtent l="0" t="0" r="0" b="0"/>
                      <wp:wrapNone/>
                      <wp:docPr id="5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DD20FE" w:rsidRPr="00693AC2" w:rsidRDefault="00DD20FE" w:rsidP="009E2F0D">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B0DD73" id="_x0000_s1029" type="#_x0000_t202" style="position:absolute;left:0;text-align:left;margin-left:-43.5pt;margin-top:-31pt;width:36.9pt;height:32.55pt;rotation:90;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" filled="f" stroked="f">
                      <o:lock v:ext="edit" shapetype="t"/>
                      <v:textbox style="mso-fit-shape-to-text:t">
                        <w:txbxContent>
                          <w:p w:rsidR="00DD20FE" w:rsidRPr="00693AC2" w:rsidRDefault="00DD20FE" w:rsidP="009E2F0D">
                            <w:pPr>
                              <w:rPr>
                                <w:szCs w:val="24"/>
                              </w:rPr>
                            </w:pPr>
                          </w:p>
                        </w:txbxContent>
                      </v:textbox>
                    </v:shape>
                  </w:pict>
                </mc:Fallback>
              </mc:AlternateContent>
            </w:r>
            <w:r w:rsidRPr="005F760A">
              <w:rPr>
                <w:rFonts w:cs="Arial"/>
                <w:noProof/>
                <w:spacing w:val="2"/>
              </w:rPr>
              <mc:AlternateContent>
                <mc:Choice Requires="wps">
                  <w:drawing>
                    <wp:anchor distT="0" distB="0" distL="114300" distR="114300" simplePos="0" relativeHeight="251808768" behindDoc="0" locked="0" layoutInCell="1" allowOverlap="1" wp14:anchorId="09EE45C7" wp14:editId="14F79679">
                      <wp:simplePos x="0" y="0"/>
                      <wp:positionH relativeFrom="column">
                        <wp:posOffset>2112645</wp:posOffset>
                      </wp:positionH>
                      <wp:positionV relativeFrom="paragraph">
                        <wp:posOffset>5093970</wp:posOffset>
                      </wp:positionV>
                      <wp:extent cx="3988435" cy="541655"/>
                      <wp:effectExtent l="0" t="0" r="0" b="0"/>
                      <wp:wrapNone/>
                      <wp:docPr id="49"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FE" w:rsidRPr="009972D3" w:rsidRDefault="00DD20FE" w:rsidP="009E2F0D">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EE45C7" id="_x0000_s1030" type="#_x0000_t202" style="position:absolute;left:0;text-align:left;margin-left:166.35pt;margin-top:401.1pt;width:314.05pt;height:42.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" filled="f" stroked="f">
                      <v:textbox>
                        <w:txbxContent>
                          <w:p w:rsidR="00DD20FE" w:rsidRPr="009972D3" w:rsidRDefault="00DD20FE" w:rsidP="009E2F0D">
                            <w:pPr>
                              <w:jc w:val="right"/>
                              <w:rPr>
                                <w:rFonts w:cs="Arial"/>
                                <w:b/>
                                <w:color w:val="000000"/>
                                <w:sz w:val="32"/>
                                <w:lang w:val="es-MX"/>
                              </w:rPr>
                            </w:pPr>
                          </w:p>
                        </w:txbxContent>
                      </v:textbox>
                    </v:shape>
                  </w:pict>
                </mc:Fallback>
              </mc:AlternateContent>
            </w:r>
            <w:r w:rsidRPr="005F760A">
              <w:rPr>
                <w:rFonts w:cs="Arial"/>
                <w:spacing w:val="2"/>
                <w:lang w:val="es-ES"/>
              </w:rPr>
              <w:t xml:space="preserve"> N°890-149-SAO</w:t>
            </w:r>
            <w:r w:rsidRPr="005F760A">
              <w:rPr>
                <w:rFonts w:cs="Arial"/>
                <w:spacing w:val="2"/>
                <w:lang w:val="es-ES"/>
              </w:rPr>
              <w:fldChar w:fldCharType="begin"/>
            </w:r>
            <w:r w:rsidRPr="005F760A">
              <w:rPr>
                <w:rFonts w:cs="Arial"/>
                <w:spacing w:val="2"/>
                <w:lang w:val="es-ES"/>
              </w:rPr>
              <w:instrText xml:space="preserve"> &lt;xsl:value-of select="TmData/PROJECT/PROFILE/STAFFTYPE"/&gt; </w:instrText>
            </w:r>
            <w:r w:rsidRPr="005F760A">
              <w:rPr>
                <w:rFonts w:cs="Arial"/>
                <w:spacing w:val="2"/>
                <w:lang w:val="es-ES"/>
              </w:rPr>
              <w:fldChar w:fldCharType="separate"/>
            </w:r>
            <w:r w:rsidRPr="005F760A">
              <w:rPr>
                <w:rFonts w:cs="Arial"/>
                <w:spacing w:val="2"/>
                <w:lang w:val="es-ES"/>
              </w:rPr>
              <w:t>«Staff_type»</w:t>
            </w:r>
            <w:r w:rsidRPr="005F760A">
              <w:rPr>
                <w:rFonts w:cs="Arial"/>
                <w:spacing w:val="2"/>
                <w:lang w:val="es-ES"/>
              </w:rPr>
              <w:fldChar w:fldCharType="end"/>
            </w:r>
            <w:r w:rsidRPr="005F760A">
              <w:rPr>
                <w:rFonts w:cs="Arial"/>
                <w:spacing w:val="2"/>
                <w:lang w:val="es-ES"/>
              </w:rPr>
              <w:t xml:space="preserve">-2015 del 21 de setiembre de 2015, referente a la evaluación sobre el </w:t>
            </w:r>
            <w:r w:rsidRPr="005F760A">
              <w:rPr>
                <w:rFonts w:cs="Arial"/>
                <w:b/>
                <w:i/>
                <w:lang w:val="es-ES"/>
              </w:rPr>
              <w:t>“</w:t>
            </w:r>
            <w:r w:rsidRPr="005F760A">
              <w:rPr>
                <w:rFonts w:cs="Arial"/>
                <w:b/>
                <w:i/>
              </w:rPr>
              <w:t>Estudio operativo de los procesos a cargo de las fiscalías territoriales de Alajuela, Liberia, Puntarenas y Heredia</w:t>
            </w:r>
          </w:p>
        </w:tc>
        <w:tc>
          <w:tcPr>
            <w:tcW w:w="2242" w:type="dxa"/>
          </w:tcPr>
          <w:p w:rsidR="005F760A" w:rsidRPr="005F760A" w:rsidRDefault="005F760A" w:rsidP="00A84B79">
            <w:pPr>
              <w:spacing w:after="0" w:line="240" w:lineRule="auto"/>
              <w:rPr>
                <w:rFonts w:cs="Arial"/>
              </w:rPr>
            </w:pPr>
            <w:hyperlink r:id="rId45" w:history="1">
              <w:r w:rsidRPr="005F760A">
                <w:rPr>
                  <w:rStyle w:val="Hipervnculo"/>
                  <w:rFonts w:cs="Arial"/>
                </w:rPr>
                <w:t>1071-102-SEGA-2016</w:t>
              </w:r>
            </w:hyperlink>
          </w:p>
        </w:tc>
        <w:tc>
          <w:tcPr>
            <w:tcW w:w="2132" w:type="dxa"/>
          </w:tcPr>
          <w:p w:rsidR="005F760A" w:rsidRPr="005F760A" w:rsidRDefault="005F760A" w:rsidP="00A84B79">
            <w:pPr>
              <w:spacing w:after="0" w:line="240" w:lineRule="auto"/>
              <w:rPr>
                <w:rFonts w:cs="Arial"/>
              </w:rPr>
            </w:pPr>
            <w:r w:rsidRPr="005F760A">
              <w:rPr>
                <w:rFonts w:cs="Arial"/>
              </w:rPr>
              <w:t>18-10-2016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45-SEGA-16</w:t>
            </w:r>
          </w:p>
        </w:tc>
        <w:tc>
          <w:tcPr>
            <w:tcW w:w="4961" w:type="dxa"/>
          </w:tcPr>
          <w:p w:rsidR="005F760A" w:rsidRPr="005F760A" w:rsidRDefault="005F760A" w:rsidP="005F760A">
            <w:pPr>
              <w:jc w:val="both"/>
              <w:rPr>
                <w:rFonts w:cs="Arial"/>
                <w:spacing w:val="2"/>
              </w:rPr>
            </w:pPr>
            <w:r w:rsidRPr="005F760A">
              <w:rPr>
                <w:rFonts w:cs="Arial"/>
                <w:spacing w:val="2"/>
              </w:rPr>
              <w:t xml:space="preserve">Seguimiento a recomendaciones 4.1, 4.2 y 4.3 emitidas a </w:t>
            </w:r>
            <w:r w:rsidRPr="005F760A">
              <w:rPr>
                <w:rFonts w:cs="Arial"/>
                <w:lang w:val="es-MX"/>
              </w:rPr>
              <w:t>Comisión Permanente para el Seguimiento Atención y Prevención de la Violencia Intrafamiliar, en el</w:t>
            </w:r>
            <w:r w:rsidRPr="005F760A">
              <w:rPr>
                <w:rFonts w:cs="Arial"/>
                <w:spacing w:val="2"/>
              </w:rPr>
              <w:t xml:space="preserve"> informe Nº 391-86-SAO-2015, “Estudio Operativo del proceso contra la violencia doméstica</w:t>
            </w:r>
          </w:p>
        </w:tc>
        <w:tc>
          <w:tcPr>
            <w:tcW w:w="2242" w:type="dxa"/>
          </w:tcPr>
          <w:p w:rsidR="005F760A" w:rsidRPr="005F760A" w:rsidRDefault="005F760A" w:rsidP="00A84B79">
            <w:pPr>
              <w:spacing w:after="0" w:line="240" w:lineRule="auto"/>
              <w:rPr>
                <w:rFonts w:cs="Arial"/>
              </w:rPr>
            </w:pPr>
            <w:hyperlink r:id="rId46" w:history="1">
              <w:r w:rsidRPr="005F760A">
                <w:rPr>
                  <w:rStyle w:val="Hipervnculo"/>
                  <w:rFonts w:cs="Arial"/>
                </w:rPr>
                <w:t>1141-92-SEGA-2016</w:t>
              </w:r>
            </w:hyperlink>
          </w:p>
        </w:tc>
        <w:tc>
          <w:tcPr>
            <w:tcW w:w="2132" w:type="dxa"/>
          </w:tcPr>
          <w:p w:rsidR="005F760A" w:rsidRPr="005F760A" w:rsidRDefault="005F760A" w:rsidP="00A84B79">
            <w:pPr>
              <w:spacing w:after="0" w:line="240" w:lineRule="auto"/>
              <w:rPr>
                <w:rFonts w:cs="Arial"/>
              </w:rPr>
            </w:pPr>
            <w:r w:rsidRPr="005F760A">
              <w:rPr>
                <w:rFonts w:cs="Arial"/>
              </w:rPr>
              <w:t>1-11-2016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46-SEGA-16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Seguimiento a las recomendaciones </w:t>
            </w:r>
            <w:r w:rsidRPr="005F760A">
              <w:rPr>
                <w:rFonts w:cs="Arial"/>
                <w:spacing w:val="2"/>
                <w:lang w:val="es-ES"/>
              </w:rPr>
              <w:t>N° 4.1, 4.2, 4.3, 4.4, 4.5 y 4.6</w:t>
            </w:r>
            <w:r w:rsidRPr="005F760A">
              <w:rPr>
                <w:rFonts w:cs="Arial"/>
                <w:spacing w:val="2"/>
              </w:rPr>
              <w:t xml:space="preserve">, </w:t>
            </w:r>
            <w:r w:rsidRPr="005F760A">
              <w:rPr>
                <w:rFonts w:cs="Arial"/>
                <w:spacing w:val="2"/>
                <w:lang w:val="es-ES"/>
              </w:rPr>
              <w:t>emitidas al Juzgado Penal de la Unión en el informe</w:t>
            </w:r>
            <w:r w:rsidRPr="005F760A">
              <w:rPr>
                <w:rFonts w:cs="Arial"/>
                <w:noProof/>
                <w:spacing w:val="2"/>
              </w:rPr>
              <mc:AlternateContent>
                <mc:Choice Requires="wps">
                  <w:drawing>
                    <wp:anchor distT="0" distB="0" distL="114300" distR="114300" simplePos="0" relativeHeight="251809792" behindDoc="0" locked="0" layoutInCell="1" allowOverlap="1" wp14:anchorId="795455C1" wp14:editId="336AB6FD">
                      <wp:simplePos x="0" y="0"/>
                      <wp:positionH relativeFrom="column">
                        <wp:posOffset>-552450</wp:posOffset>
                      </wp:positionH>
                      <wp:positionV relativeFrom="paragraph">
                        <wp:posOffset>-393700</wp:posOffset>
                      </wp:positionV>
                      <wp:extent cx="468630" cy="413385"/>
                      <wp:effectExtent l="0" t="0" r="0" b="0"/>
                      <wp:wrapNone/>
                      <wp:docPr id="4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DD20FE" w:rsidRPr="00693AC2" w:rsidRDefault="00DD20FE" w:rsidP="00BA3D86">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5455C1" id="_x0000_s1031" type="#_x0000_t202" style="position:absolute;left:0;text-align:left;margin-left:-43.5pt;margin-top:-31pt;width:36.9pt;height:32.55p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" filled="f" stroked="f">
                      <o:lock v:ext="edit" shapetype="t"/>
                      <v:textbox style="mso-fit-shape-to-text:t">
                        <w:txbxContent>
                          <w:p w:rsidR="00DD20FE" w:rsidRPr="00693AC2" w:rsidRDefault="00DD20FE" w:rsidP="00BA3D86">
                            <w:pPr>
                              <w:rPr>
                                <w:szCs w:val="24"/>
                              </w:rPr>
                            </w:pPr>
                          </w:p>
                        </w:txbxContent>
                      </v:textbox>
                    </v:shape>
                  </w:pict>
                </mc:Fallback>
              </mc:AlternateContent>
            </w:r>
            <w:r w:rsidRPr="005F760A">
              <w:rPr>
                <w:rFonts w:cs="Arial"/>
                <w:noProof/>
                <w:spacing w:val="2"/>
              </w:rPr>
              <mc:AlternateContent>
                <mc:Choice Requires="wps">
                  <w:drawing>
                    <wp:anchor distT="0" distB="0" distL="114300" distR="114300" simplePos="0" relativeHeight="251810816" behindDoc="0" locked="0" layoutInCell="1" allowOverlap="1" wp14:anchorId="1FFAD4B7" wp14:editId="74BF2AEC">
                      <wp:simplePos x="0" y="0"/>
                      <wp:positionH relativeFrom="column">
                        <wp:posOffset>2112645</wp:posOffset>
                      </wp:positionH>
                      <wp:positionV relativeFrom="paragraph">
                        <wp:posOffset>5093970</wp:posOffset>
                      </wp:positionV>
                      <wp:extent cx="3988435" cy="541655"/>
                      <wp:effectExtent l="0" t="0" r="0" b="0"/>
                      <wp:wrapNone/>
                      <wp:docPr id="47"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FE" w:rsidRPr="009972D3" w:rsidRDefault="00DD20FE" w:rsidP="00BA3D86">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FAD4B7" id="_x0000_s1032" type="#_x0000_t202" style="position:absolute;left:0;text-align:left;margin-left:166.35pt;margin-top:401.1pt;width:314.05pt;height:42.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" filled="f" stroked="f">
                      <v:textbox>
                        <w:txbxContent>
                          <w:p w:rsidR="00DD20FE" w:rsidRPr="009972D3" w:rsidRDefault="00DD20FE" w:rsidP="00BA3D86">
                            <w:pPr>
                              <w:jc w:val="right"/>
                              <w:rPr>
                                <w:rFonts w:cs="Arial"/>
                                <w:b/>
                                <w:color w:val="000000"/>
                                <w:sz w:val="32"/>
                                <w:lang w:val="es-MX"/>
                              </w:rPr>
                            </w:pPr>
                          </w:p>
                        </w:txbxContent>
                      </v:textbox>
                    </v:shape>
                  </w:pict>
                </mc:Fallback>
              </mc:AlternateContent>
            </w:r>
            <w:r w:rsidRPr="005F760A">
              <w:rPr>
                <w:rFonts w:cs="Arial"/>
                <w:spacing w:val="2"/>
                <w:lang w:val="es-ES"/>
              </w:rPr>
              <w:t xml:space="preserve"> Nº 748-68-SAEEC-2015 del 25 de agosto de 2015, referente a la </w:t>
            </w:r>
            <w:r w:rsidRPr="005F760A">
              <w:rPr>
                <w:rFonts w:cs="Arial"/>
                <w:b/>
                <w:i/>
                <w:spacing w:val="2"/>
                <w:lang w:val="es-ES"/>
              </w:rPr>
              <w:t>“Evaluación sobre el mejoramiento del sistema de control interno del SDJ, así como el manejo de títulos valores y el control de dineros recibidos en efectivo en el Circuito Judicial de Cartago</w:t>
            </w:r>
          </w:p>
        </w:tc>
        <w:tc>
          <w:tcPr>
            <w:tcW w:w="2242" w:type="dxa"/>
          </w:tcPr>
          <w:p w:rsidR="005F760A" w:rsidRPr="005F760A" w:rsidRDefault="005F760A" w:rsidP="00A84B79">
            <w:pPr>
              <w:spacing w:after="0" w:line="240" w:lineRule="auto"/>
              <w:rPr>
                <w:rFonts w:cs="Arial"/>
              </w:rPr>
            </w:pPr>
            <w:hyperlink r:id="rId47" w:history="1">
              <w:r w:rsidRPr="005F760A">
                <w:rPr>
                  <w:rStyle w:val="Hipervnculo"/>
                  <w:rFonts w:cs="Arial"/>
                </w:rPr>
                <w:t>1143-109-SEGA-2016</w:t>
              </w:r>
            </w:hyperlink>
          </w:p>
        </w:tc>
        <w:tc>
          <w:tcPr>
            <w:tcW w:w="2132" w:type="dxa"/>
          </w:tcPr>
          <w:p w:rsidR="005F760A" w:rsidRPr="005F760A" w:rsidRDefault="005F760A" w:rsidP="00A84B79">
            <w:pPr>
              <w:spacing w:after="0" w:line="240" w:lineRule="auto"/>
              <w:rPr>
                <w:rFonts w:cs="Arial"/>
              </w:rPr>
            </w:pPr>
            <w:r w:rsidRPr="005F760A">
              <w:rPr>
                <w:rFonts w:cs="Arial"/>
              </w:rPr>
              <w:t>2-11-2016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47-SEGA-16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Seguimiento de recomendaciones </w:t>
            </w:r>
            <w:r w:rsidRPr="005F760A">
              <w:rPr>
                <w:rFonts w:cs="Arial"/>
                <w:spacing w:val="2"/>
                <w:lang w:val="es-ES"/>
              </w:rPr>
              <w:t>N° 4.1, 4.2 y 4.3</w:t>
            </w:r>
            <w:r w:rsidRPr="005F760A">
              <w:rPr>
                <w:rFonts w:cs="Arial"/>
                <w:spacing w:val="2"/>
              </w:rPr>
              <w:t xml:space="preserve">, </w:t>
            </w:r>
            <w:r w:rsidRPr="005F760A">
              <w:rPr>
                <w:rFonts w:cs="Arial"/>
                <w:spacing w:val="2"/>
                <w:lang w:val="es-ES"/>
              </w:rPr>
              <w:t>las cuales fueron emitidas al Juzgado de Pensiones Alimentarias de La Unión, en el informe</w:t>
            </w:r>
            <w:r w:rsidRPr="005F760A">
              <w:rPr>
                <w:rFonts w:cs="Arial"/>
                <w:noProof/>
                <w:spacing w:val="2"/>
              </w:rPr>
              <mc:AlternateContent>
                <mc:Choice Requires="wps">
                  <w:drawing>
                    <wp:anchor distT="0" distB="0" distL="114300" distR="114300" simplePos="0" relativeHeight="251811840" behindDoc="0" locked="0" layoutInCell="1" allowOverlap="1" wp14:anchorId="64DE93A6" wp14:editId="49D32125">
                      <wp:simplePos x="0" y="0"/>
                      <wp:positionH relativeFrom="column">
                        <wp:posOffset>-552450</wp:posOffset>
                      </wp:positionH>
                      <wp:positionV relativeFrom="paragraph">
                        <wp:posOffset>-393700</wp:posOffset>
                      </wp:positionV>
                      <wp:extent cx="468630" cy="413385"/>
                      <wp:effectExtent l="0" t="0" r="0" b="0"/>
                      <wp:wrapNone/>
                      <wp:docPr id="4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DD20FE" w:rsidRPr="00693AC2" w:rsidRDefault="00DD20FE" w:rsidP="00C61E6C">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DE93A6" id="_x0000_s1033" type="#_x0000_t202" style="position:absolute;left:0;text-align:left;margin-left:-43.5pt;margin-top:-31pt;width:36.9pt;height:32.55pt;rotation:9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" filled="f" stroked="f">
                      <o:lock v:ext="edit" shapetype="t"/>
                      <v:textbox style="mso-fit-shape-to-text:t">
                        <w:txbxContent>
                          <w:p w:rsidR="00DD20FE" w:rsidRPr="00693AC2" w:rsidRDefault="00DD20FE" w:rsidP="00C61E6C">
                            <w:pPr>
                              <w:rPr>
                                <w:szCs w:val="24"/>
                              </w:rPr>
                            </w:pPr>
                          </w:p>
                        </w:txbxContent>
                      </v:textbox>
                    </v:shape>
                  </w:pict>
                </mc:Fallback>
              </mc:AlternateContent>
            </w:r>
            <w:r w:rsidRPr="005F760A">
              <w:rPr>
                <w:rFonts w:cs="Arial"/>
                <w:spacing w:val="2"/>
                <w:lang w:val="es-ES"/>
              </w:rPr>
              <w:t xml:space="preserve"> Nº 746-66-SAEEC-2015 </w:t>
            </w:r>
            <w:r w:rsidRPr="005F760A">
              <w:rPr>
                <w:rFonts w:cs="Arial"/>
                <w:b/>
                <w:i/>
                <w:spacing w:val="2"/>
                <w:lang w:val="es-ES"/>
              </w:rPr>
              <w:t>“Evaluación sobre el mejoramiento del sistema de control interno del SDJ, así como el manejo de títulos valores y el control de dineros recibidos en efectivo en el Circuito Judicial de Cartago”</w:t>
            </w:r>
          </w:p>
        </w:tc>
        <w:tc>
          <w:tcPr>
            <w:tcW w:w="2242" w:type="dxa"/>
          </w:tcPr>
          <w:p w:rsidR="005F760A" w:rsidRPr="005F760A" w:rsidRDefault="005F760A" w:rsidP="00A84B79">
            <w:pPr>
              <w:spacing w:after="0" w:line="240" w:lineRule="auto"/>
              <w:rPr>
                <w:rFonts w:cs="Arial"/>
              </w:rPr>
            </w:pPr>
            <w:hyperlink r:id="rId48" w:history="1">
              <w:r w:rsidRPr="005F760A">
                <w:rPr>
                  <w:rStyle w:val="Hipervnculo"/>
                  <w:rFonts w:cs="Arial"/>
                </w:rPr>
                <w:t>1144-111-SEGA-2016</w:t>
              </w:r>
            </w:hyperlink>
          </w:p>
        </w:tc>
        <w:tc>
          <w:tcPr>
            <w:tcW w:w="2132" w:type="dxa"/>
          </w:tcPr>
          <w:p w:rsidR="005F760A" w:rsidRPr="005F760A" w:rsidRDefault="005F760A" w:rsidP="00A84B79">
            <w:pPr>
              <w:spacing w:after="0" w:line="240" w:lineRule="auto"/>
              <w:rPr>
                <w:rFonts w:cs="Arial"/>
              </w:rPr>
            </w:pPr>
            <w:r w:rsidRPr="005F760A">
              <w:rPr>
                <w:rFonts w:cs="Arial"/>
              </w:rPr>
              <w:t>2-11-2016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48-SEGA-16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Seguimiento recomendaciones </w:t>
            </w:r>
            <w:r w:rsidRPr="005F760A">
              <w:rPr>
                <w:rFonts w:cs="Arial"/>
                <w:spacing w:val="2"/>
                <w:lang w:val="es-ES"/>
              </w:rPr>
              <w:t>N° 4.1, 4.2, 4.5 y 4.6</w:t>
            </w:r>
            <w:r w:rsidRPr="005F760A">
              <w:rPr>
                <w:rFonts w:cs="Arial"/>
                <w:spacing w:val="2"/>
              </w:rPr>
              <w:t xml:space="preserve">, </w:t>
            </w:r>
            <w:r w:rsidRPr="005F760A">
              <w:rPr>
                <w:rFonts w:cs="Arial"/>
                <w:spacing w:val="2"/>
                <w:lang w:val="es-ES"/>
              </w:rPr>
              <w:t>las cuales fueron emitidas al Juzgado Contravencional y Menor Cuantía de Tarrazú, en el informe</w:t>
            </w:r>
            <w:r w:rsidRPr="005F760A">
              <w:rPr>
                <w:rFonts w:cs="Arial"/>
                <w:noProof/>
                <w:spacing w:val="2"/>
              </w:rPr>
              <mc:AlternateContent>
                <mc:Choice Requires="wps">
                  <w:drawing>
                    <wp:anchor distT="0" distB="0" distL="114300" distR="114300" simplePos="0" relativeHeight="251812864" behindDoc="0" locked="0" layoutInCell="1" allowOverlap="1" wp14:anchorId="43AB5A1D" wp14:editId="1FACE3ED">
                      <wp:simplePos x="0" y="0"/>
                      <wp:positionH relativeFrom="column">
                        <wp:posOffset>-552450</wp:posOffset>
                      </wp:positionH>
                      <wp:positionV relativeFrom="paragraph">
                        <wp:posOffset>-393700</wp:posOffset>
                      </wp:positionV>
                      <wp:extent cx="468630" cy="413385"/>
                      <wp:effectExtent l="0" t="0" r="0" b="0"/>
                      <wp:wrapNone/>
                      <wp:docPr id="4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DD20FE" w:rsidRPr="00693AC2" w:rsidRDefault="00DD20FE" w:rsidP="00C57D8D">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AB5A1D" id="_x0000_s1034" type="#_x0000_t202" style="position:absolute;left:0;text-align:left;margin-left:-43.5pt;margin-top:-31pt;width:36.9pt;height:32.55pt;rotation:9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BCEqfQ0CAAD7&#10;AwAADgAAAAAAAAAAAAAAAAAuAgAAZHJzL2Uyb0RvYy54bWxQSwECLQAUAAYACAAAACEAPQBBINwA&#10;AAAJAQAADwAAAAAAAAAAAAAAAABnBAAAZHJzL2Rvd25yZXYueG1sUEsFBgAAAAAEAAQA8wAAAHAF&#10;AAAAAA==&#10;" filled="f" stroked="f">
                      <o:lock v:ext="edit" shapetype="t"/>
                      <v:textbox style="mso-fit-shape-to-text:t">
                        <w:txbxContent>
                          <w:p w:rsidR="00DD20FE" w:rsidRPr="00693AC2" w:rsidRDefault="00DD20FE" w:rsidP="00C57D8D">
                            <w:pPr>
                              <w:rPr>
                                <w:szCs w:val="24"/>
                              </w:rPr>
                            </w:pPr>
                          </w:p>
                        </w:txbxContent>
                      </v:textbox>
                    </v:shape>
                  </w:pict>
                </mc:Fallback>
              </mc:AlternateContent>
            </w:r>
            <w:r w:rsidRPr="005F760A">
              <w:rPr>
                <w:rFonts w:cs="Arial"/>
                <w:noProof/>
                <w:spacing w:val="2"/>
              </w:rPr>
              <mc:AlternateContent>
                <mc:Choice Requires="wps">
                  <w:drawing>
                    <wp:anchor distT="0" distB="0" distL="114300" distR="114300" simplePos="0" relativeHeight="251813888" behindDoc="0" locked="0" layoutInCell="1" allowOverlap="1" wp14:anchorId="46B0C953" wp14:editId="072840E9">
                      <wp:simplePos x="0" y="0"/>
                      <wp:positionH relativeFrom="column">
                        <wp:posOffset>2112645</wp:posOffset>
                      </wp:positionH>
                      <wp:positionV relativeFrom="paragraph">
                        <wp:posOffset>5093970</wp:posOffset>
                      </wp:positionV>
                      <wp:extent cx="3988435" cy="541655"/>
                      <wp:effectExtent l="0" t="0" r="0" b="0"/>
                      <wp:wrapNone/>
                      <wp:docPr id="4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FE" w:rsidRPr="009972D3" w:rsidRDefault="00DD20FE" w:rsidP="00C57D8D">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B0C953" id="_x0000_s1035" type="#_x0000_t202" style="position:absolute;left:0;text-align:left;margin-left:166.35pt;margin-top:401.1pt;width:314.05pt;height:42.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" filled="f" stroked="f">
                      <v:textbox>
                        <w:txbxContent>
                          <w:p w:rsidR="00DD20FE" w:rsidRPr="009972D3" w:rsidRDefault="00DD20FE" w:rsidP="00C57D8D">
                            <w:pPr>
                              <w:jc w:val="right"/>
                              <w:rPr>
                                <w:rFonts w:cs="Arial"/>
                                <w:b/>
                                <w:color w:val="000000"/>
                                <w:sz w:val="32"/>
                                <w:lang w:val="es-MX"/>
                              </w:rPr>
                            </w:pPr>
                          </w:p>
                        </w:txbxContent>
                      </v:textbox>
                    </v:shape>
                  </w:pict>
                </mc:Fallback>
              </mc:AlternateContent>
            </w:r>
            <w:r w:rsidRPr="005F760A">
              <w:rPr>
                <w:rFonts w:cs="Arial"/>
                <w:spacing w:val="2"/>
                <w:lang w:val="es-ES"/>
              </w:rPr>
              <w:t xml:space="preserve"> Nº 750-70-SAEEC-2015 del 25 de agosto de 2015, referente a la </w:t>
            </w:r>
            <w:r w:rsidRPr="005F760A">
              <w:rPr>
                <w:rFonts w:cs="Arial"/>
                <w:b/>
                <w:i/>
                <w:spacing w:val="2"/>
                <w:lang w:val="es-ES"/>
              </w:rPr>
              <w:t>“Evaluación sobre el mejoramiento del sistema de control interno del SDJ, así como el manejo de títulos valores y el control de dineros recibidos en efectivo en el Circuito Judicial de Cartago</w:t>
            </w:r>
          </w:p>
        </w:tc>
        <w:tc>
          <w:tcPr>
            <w:tcW w:w="2242" w:type="dxa"/>
          </w:tcPr>
          <w:p w:rsidR="005F760A" w:rsidRPr="005F760A" w:rsidRDefault="005F760A" w:rsidP="00A84B79">
            <w:pPr>
              <w:spacing w:after="0" w:line="240" w:lineRule="auto"/>
              <w:rPr>
                <w:rFonts w:cs="Arial"/>
              </w:rPr>
            </w:pPr>
            <w:hyperlink r:id="rId49" w:history="1">
              <w:r w:rsidRPr="005F760A">
                <w:rPr>
                  <w:rStyle w:val="Hipervnculo"/>
                  <w:rFonts w:cs="Arial"/>
                </w:rPr>
                <w:t>1145-118-SEGA-2016</w:t>
              </w:r>
            </w:hyperlink>
          </w:p>
        </w:tc>
        <w:tc>
          <w:tcPr>
            <w:tcW w:w="2132" w:type="dxa"/>
          </w:tcPr>
          <w:p w:rsidR="005F760A" w:rsidRPr="005F760A" w:rsidRDefault="005F760A" w:rsidP="00A84B79">
            <w:pPr>
              <w:spacing w:after="0" w:line="240" w:lineRule="auto"/>
              <w:rPr>
                <w:rFonts w:cs="Arial"/>
              </w:rPr>
            </w:pPr>
            <w:r w:rsidRPr="005F760A">
              <w:rPr>
                <w:rFonts w:cs="Arial"/>
              </w:rPr>
              <w:t>2-11-2016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49-SEGA-16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Primer seguimiento de las recomendaciones </w:t>
            </w:r>
            <w:r w:rsidRPr="005F760A">
              <w:rPr>
                <w:rFonts w:cs="Arial"/>
                <w:spacing w:val="2"/>
                <w:lang w:val="es-ES"/>
              </w:rPr>
              <w:t>N° 4.2</w:t>
            </w:r>
            <w:r w:rsidRPr="005F760A">
              <w:rPr>
                <w:rFonts w:cs="Arial"/>
                <w:spacing w:val="2"/>
              </w:rPr>
              <w:t xml:space="preserve"> y 4.3 </w:t>
            </w:r>
            <w:r w:rsidRPr="005F760A">
              <w:rPr>
                <w:rFonts w:cs="Arial"/>
                <w:spacing w:val="2"/>
                <w:lang w:val="es-ES"/>
              </w:rPr>
              <w:t>las cuales fueron emitidas en el informe</w:t>
            </w:r>
            <w:r w:rsidRPr="005F760A">
              <w:rPr>
                <w:rFonts w:cs="Arial"/>
                <w:noProof/>
                <w:spacing w:val="2"/>
              </w:rPr>
              <mc:AlternateContent>
                <mc:Choice Requires="wps">
                  <w:drawing>
                    <wp:anchor distT="0" distB="0" distL="114300" distR="114300" simplePos="0" relativeHeight="251814912" behindDoc="0" locked="0" layoutInCell="1" allowOverlap="1" wp14:anchorId="2E4ED043" wp14:editId="209854DC">
                      <wp:simplePos x="0" y="0"/>
                      <wp:positionH relativeFrom="column">
                        <wp:posOffset>-552450</wp:posOffset>
                      </wp:positionH>
                      <wp:positionV relativeFrom="paragraph">
                        <wp:posOffset>-393700</wp:posOffset>
                      </wp:positionV>
                      <wp:extent cx="468630" cy="413385"/>
                      <wp:effectExtent l="0" t="0" r="0" b="0"/>
                      <wp:wrapNone/>
                      <wp:docPr id="4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DD20FE" w:rsidRPr="00693AC2" w:rsidRDefault="00DD20FE" w:rsidP="003E03D9">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4ED043" id="_x0000_s1036" type="#_x0000_t202" style="position:absolute;left:0;text-align:left;margin-left:-43.5pt;margin-top:-31pt;width:36.9pt;height:32.55pt;rotation:9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" filled="f" stroked="f">
                      <o:lock v:ext="edit" shapetype="t"/>
                      <v:textbox style="mso-fit-shape-to-text:t">
                        <w:txbxContent>
                          <w:p w:rsidR="00DD20FE" w:rsidRPr="00693AC2" w:rsidRDefault="00DD20FE" w:rsidP="003E03D9">
                            <w:pPr>
                              <w:rPr>
                                <w:szCs w:val="24"/>
                              </w:rPr>
                            </w:pPr>
                          </w:p>
                        </w:txbxContent>
                      </v:textbox>
                    </v:shape>
                  </w:pict>
                </mc:Fallback>
              </mc:AlternateContent>
            </w:r>
            <w:r w:rsidRPr="005F760A">
              <w:rPr>
                <w:rFonts w:cs="Arial"/>
                <w:spacing w:val="2"/>
                <w:lang w:val="es-ES"/>
              </w:rPr>
              <w:t xml:space="preserve"> Nº 260-25-SAEE-2016 del 14 de marzo de 2016, referente al </w:t>
            </w:r>
            <w:r w:rsidRPr="005F760A">
              <w:rPr>
                <w:rFonts w:cs="Arial"/>
                <w:b/>
                <w:i/>
                <w:spacing w:val="2"/>
                <w:lang w:val="es-ES"/>
              </w:rPr>
              <w:t>“Mejoramiento del sistema de control interno de los procedimientos de compra de equipos de comunicación para la Sección de Radiocomunicación del OIJ</w:t>
            </w:r>
          </w:p>
        </w:tc>
        <w:tc>
          <w:tcPr>
            <w:tcW w:w="2242" w:type="dxa"/>
          </w:tcPr>
          <w:p w:rsidR="005F760A" w:rsidRPr="005F760A" w:rsidRDefault="005F760A" w:rsidP="00A84B79">
            <w:pPr>
              <w:spacing w:after="0" w:line="240" w:lineRule="auto"/>
              <w:rPr>
                <w:rFonts w:cs="Arial"/>
              </w:rPr>
            </w:pPr>
            <w:hyperlink r:id="rId50" w:history="1">
              <w:r w:rsidRPr="005F760A">
                <w:rPr>
                  <w:rStyle w:val="Hipervnculo"/>
                  <w:rFonts w:cs="Arial"/>
                </w:rPr>
                <w:t>1147-114-SEGA-2016</w:t>
              </w:r>
            </w:hyperlink>
          </w:p>
        </w:tc>
        <w:tc>
          <w:tcPr>
            <w:tcW w:w="2132" w:type="dxa"/>
          </w:tcPr>
          <w:p w:rsidR="005F760A" w:rsidRPr="005F760A" w:rsidRDefault="005F760A" w:rsidP="00A84B79">
            <w:pPr>
              <w:spacing w:after="0" w:line="240" w:lineRule="auto"/>
              <w:rPr>
                <w:rFonts w:cs="Arial"/>
              </w:rPr>
            </w:pPr>
            <w:r w:rsidRPr="005F760A">
              <w:rPr>
                <w:rFonts w:cs="Arial"/>
              </w:rPr>
              <w:t>2-11-2016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50-SEGA-16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Primer seguimiento de recomendaciones 4.6, 4.7, 4.8, 4.9, emitidas al Juzgado de Tránsito de Alajuela en el informe Nº 777-99-SAO-2015, del 4 de agosto del 2016, relacionadas con el estudio “</w:t>
            </w:r>
            <w:r w:rsidRPr="005F760A">
              <w:rPr>
                <w:rFonts w:cs="Arial"/>
                <w:i/>
                <w:spacing w:val="2"/>
              </w:rPr>
              <w:t>Evaluación Operativa relacionada con el fortalecimiento del Proceso de Tránsito en Juzgados Especializados de Alajuela, Heredia, Puntarenas y San Ramón</w:t>
            </w:r>
          </w:p>
        </w:tc>
        <w:tc>
          <w:tcPr>
            <w:tcW w:w="2242" w:type="dxa"/>
          </w:tcPr>
          <w:p w:rsidR="005F760A" w:rsidRPr="005F760A" w:rsidRDefault="005F760A" w:rsidP="00A84B79">
            <w:pPr>
              <w:spacing w:after="0" w:line="240" w:lineRule="auto"/>
              <w:rPr>
                <w:rFonts w:cs="Arial"/>
              </w:rPr>
            </w:pPr>
            <w:hyperlink r:id="rId51" w:history="1">
              <w:r w:rsidRPr="005F760A">
                <w:rPr>
                  <w:rStyle w:val="Hipervnculo"/>
                  <w:rFonts w:cs="Arial"/>
                </w:rPr>
                <w:t>1159-117-SEGA-2016</w:t>
              </w:r>
            </w:hyperlink>
          </w:p>
        </w:tc>
        <w:tc>
          <w:tcPr>
            <w:tcW w:w="2132" w:type="dxa"/>
          </w:tcPr>
          <w:p w:rsidR="005F760A" w:rsidRPr="005F760A" w:rsidRDefault="005F760A" w:rsidP="00A84B79">
            <w:pPr>
              <w:spacing w:after="0" w:line="240" w:lineRule="auto"/>
              <w:rPr>
                <w:rFonts w:cs="Arial"/>
              </w:rPr>
            </w:pPr>
            <w:r w:rsidRPr="005F760A">
              <w:rPr>
                <w:rFonts w:cs="Arial"/>
              </w:rPr>
              <w:t>4-11-2016</w:t>
            </w:r>
          </w:p>
        </w:tc>
      </w:tr>
      <w:tr w:rsidR="005F760A" w:rsidRPr="005F760A" w:rsidTr="005F760A">
        <w:trPr>
          <w:jc w:val="center"/>
        </w:trPr>
        <w:tc>
          <w:tcPr>
            <w:tcW w:w="1844" w:type="dxa"/>
          </w:tcPr>
          <w:p w:rsidR="005F760A" w:rsidRPr="005F760A" w:rsidRDefault="005F760A" w:rsidP="004926DF">
            <w:pPr>
              <w:spacing w:after="0" w:line="240" w:lineRule="auto"/>
              <w:rPr>
                <w:rFonts w:cs="Arial"/>
              </w:rPr>
            </w:pPr>
            <w:r w:rsidRPr="005F760A">
              <w:rPr>
                <w:rFonts w:cs="Arial"/>
              </w:rPr>
              <w:t>51-SEGA-16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Primer seguimiento, respecto de las recomendaciones 4.4 y 4.1, de los informes Nº 445-29-SATI-2015 y Nº 248-28-SAEE-2016, respectivamente, relacionada con el estudio </w:t>
            </w:r>
            <w:r w:rsidRPr="005F760A">
              <w:rPr>
                <w:rFonts w:cs="Arial"/>
                <w:i/>
                <w:spacing w:val="2"/>
              </w:rPr>
              <w:t>“Evaluación del proceso de adquisición de equipo tecnológico por parte de los Departamentos de Ciencias Forenses y Seguridad</w:t>
            </w:r>
            <w:r w:rsidRPr="005F760A">
              <w:rPr>
                <w:rFonts w:cs="Arial"/>
                <w:spacing w:val="2"/>
              </w:rPr>
              <w:t xml:space="preserve">”, del 5 de mayo de 2016 y del </w:t>
            </w:r>
            <w:r w:rsidRPr="005F760A">
              <w:rPr>
                <w:rFonts w:cs="Arial"/>
                <w:i/>
                <w:spacing w:val="2"/>
              </w:rPr>
              <w:t>“Informe de auditoría sobre la evaluación de la contratación directa para la compra de un penetró metro de bolsillo.</w:t>
            </w:r>
          </w:p>
        </w:tc>
        <w:tc>
          <w:tcPr>
            <w:tcW w:w="2242" w:type="dxa"/>
          </w:tcPr>
          <w:p w:rsidR="005F760A" w:rsidRPr="005F760A" w:rsidRDefault="005F760A" w:rsidP="00A84B79">
            <w:pPr>
              <w:spacing w:after="0" w:line="240" w:lineRule="auto"/>
              <w:rPr>
                <w:rFonts w:cs="Arial"/>
              </w:rPr>
            </w:pPr>
            <w:hyperlink r:id="rId52" w:history="1">
              <w:r w:rsidRPr="005F760A">
                <w:rPr>
                  <w:rStyle w:val="Hipervnculo"/>
                  <w:rFonts w:cs="Arial"/>
                </w:rPr>
                <w:t>1160-107-SEGA-2016</w:t>
              </w:r>
            </w:hyperlink>
          </w:p>
        </w:tc>
        <w:tc>
          <w:tcPr>
            <w:tcW w:w="2132" w:type="dxa"/>
          </w:tcPr>
          <w:p w:rsidR="005F760A" w:rsidRPr="005F760A" w:rsidRDefault="005F760A" w:rsidP="00A84B79">
            <w:pPr>
              <w:spacing w:after="0" w:line="240" w:lineRule="auto"/>
              <w:rPr>
                <w:rFonts w:cs="Arial"/>
              </w:rPr>
            </w:pPr>
            <w:r w:rsidRPr="005F760A">
              <w:rPr>
                <w:rFonts w:cs="Arial"/>
              </w:rPr>
              <w:t>4-11-2016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52-SEGA-16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Primer seguimiento respecto de las recomendaciones </w:t>
            </w:r>
            <w:r w:rsidRPr="005F760A">
              <w:rPr>
                <w:rFonts w:cs="Arial"/>
                <w:spacing w:val="2"/>
                <w:lang w:val="es-ES"/>
              </w:rPr>
              <w:t xml:space="preserve"> 4.2, 4.3, 4.4, 4.5 y 4.6</w:t>
            </w:r>
            <w:r w:rsidRPr="005F760A">
              <w:rPr>
                <w:rFonts w:cs="Arial"/>
                <w:spacing w:val="2"/>
              </w:rPr>
              <w:t xml:space="preserve">, </w:t>
            </w:r>
            <w:r w:rsidRPr="005F760A">
              <w:rPr>
                <w:rFonts w:cs="Arial"/>
                <w:spacing w:val="2"/>
                <w:lang w:val="es-ES"/>
              </w:rPr>
              <w:t>las cuales fueron emitidas en el informe</w:t>
            </w:r>
            <w:r w:rsidRPr="005F760A">
              <w:rPr>
                <w:rFonts w:cs="Arial"/>
                <w:noProof/>
                <w:spacing w:val="2"/>
              </w:rPr>
              <mc:AlternateContent>
                <mc:Choice Requires="wps">
                  <w:drawing>
                    <wp:anchor distT="0" distB="0" distL="114300" distR="114300" simplePos="0" relativeHeight="251815936" behindDoc="0" locked="0" layoutInCell="1" allowOverlap="1" wp14:anchorId="0EFC5072" wp14:editId="00A6D4B3">
                      <wp:simplePos x="0" y="0"/>
                      <wp:positionH relativeFrom="column">
                        <wp:posOffset>-552450</wp:posOffset>
                      </wp:positionH>
                      <wp:positionV relativeFrom="paragraph">
                        <wp:posOffset>-393700</wp:posOffset>
                      </wp:positionV>
                      <wp:extent cx="468630" cy="413385"/>
                      <wp:effectExtent l="0" t="0" r="0" b="0"/>
                      <wp:wrapNone/>
                      <wp:docPr id="4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DD20FE" w:rsidRPr="00693AC2" w:rsidRDefault="00DD20FE" w:rsidP="006C256B">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FC5072" id="_x0000_s1037" type="#_x0000_t202" style="position:absolute;left:0;text-align:left;margin-left:-43.5pt;margin-top:-31pt;width:36.9pt;height:32.55pt;rotation:9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l76sdA0CAAD7&#10;AwAADgAAAAAAAAAAAAAAAAAuAgAAZHJzL2Uyb0RvYy54bWxQSwECLQAUAAYACAAAACEAPQBBINwA&#10;AAAJAQAADwAAAAAAAAAAAAAAAABnBAAAZHJzL2Rvd25yZXYueG1sUEsFBgAAAAAEAAQA8wAAAHAF&#10;AAAAAA==&#10;" filled="f" stroked="f">
                      <o:lock v:ext="edit" shapetype="t"/>
                      <v:textbox style="mso-fit-shape-to-text:t">
                        <w:txbxContent>
                          <w:p w:rsidR="00DD20FE" w:rsidRPr="00693AC2" w:rsidRDefault="00DD20FE" w:rsidP="006C256B">
                            <w:pPr>
                              <w:rPr>
                                <w:szCs w:val="24"/>
                              </w:rPr>
                            </w:pPr>
                          </w:p>
                        </w:txbxContent>
                      </v:textbox>
                    </v:shape>
                  </w:pict>
                </mc:Fallback>
              </mc:AlternateContent>
            </w:r>
            <w:r w:rsidRPr="005F760A">
              <w:rPr>
                <w:rFonts w:cs="Arial"/>
                <w:noProof/>
                <w:spacing w:val="2"/>
              </w:rPr>
              <mc:AlternateContent>
                <mc:Choice Requires="wps">
                  <w:drawing>
                    <wp:anchor distT="0" distB="0" distL="114300" distR="114300" simplePos="0" relativeHeight="251816960" behindDoc="0" locked="0" layoutInCell="1" allowOverlap="1" wp14:anchorId="1B3A7BBF" wp14:editId="2DAA0204">
                      <wp:simplePos x="0" y="0"/>
                      <wp:positionH relativeFrom="column">
                        <wp:posOffset>2112645</wp:posOffset>
                      </wp:positionH>
                      <wp:positionV relativeFrom="paragraph">
                        <wp:posOffset>5093970</wp:posOffset>
                      </wp:positionV>
                      <wp:extent cx="3988435" cy="541655"/>
                      <wp:effectExtent l="0" t="0" r="0" b="0"/>
                      <wp:wrapNone/>
                      <wp:docPr id="4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FE" w:rsidRPr="009972D3" w:rsidRDefault="00DD20FE" w:rsidP="006C256B">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3A7BBF" id="_x0000_s1038" type="#_x0000_t202" style="position:absolute;left:0;text-align:left;margin-left:166.35pt;margin-top:401.1pt;width:314.05pt;height:42.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" filled="f" stroked="f">
                      <v:textbox>
                        <w:txbxContent>
                          <w:p w:rsidR="00DD20FE" w:rsidRPr="009972D3" w:rsidRDefault="00DD20FE" w:rsidP="006C256B">
                            <w:pPr>
                              <w:jc w:val="right"/>
                              <w:rPr>
                                <w:rFonts w:cs="Arial"/>
                                <w:b/>
                                <w:color w:val="000000"/>
                                <w:sz w:val="32"/>
                                <w:lang w:val="es-MX"/>
                              </w:rPr>
                            </w:pPr>
                          </w:p>
                        </w:txbxContent>
                      </v:textbox>
                    </v:shape>
                  </w:pict>
                </mc:Fallback>
              </mc:AlternateContent>
            </w:r>
            <w:r w:rsidRPr="005F760A">
              <w:rPr>
                <w:rFonts w:cs="Arial"/>
                <w:spacing w:val="2"/>
                <w:lang w:val="es-ES"/>
              </w:rPr>
              <w:t xml:space="preserve"> Nº 745-65-SAEEC-2015 del 25 de agosto de 2015, referente a la </w:t>
            </w:r>
            <w:r w:rsidRPr="005F760A">
              <w:rPr>
                <w:rFonts w:cs="Arial"/>
                <w:b/>
                <w:i/>
                <w:spacing w:val="2"/>
                <w:lang w:val="es-ES"/>
              </w:rPr>
              <w:t>“Evaluación sobre el mejoramiento del sistema de control interno del SDJ, así como el manejo de títulos valores y el control de dineros recibidos en efectivo en el Circuito Judicial de Cartago</w:t>
            </w:r>
          </w:p>
        </w:tc>
        <w:tc>
          <w:tcPr>
            <w:tcW w:w="2242" w:type="dxa"/>
          </w:tcPr>
          <w:p w:rsidR="005F760A" w:rsidRPr="005F760A" w:rsidRDefault="005F760A" w:rsidP="00A84B79">
            <w:pPr>
              <w:spacing w:after="0" w:line="240" w:lineRule="auto"/>
              <w:rPr>
                <w:rFonts w:cs="Arial"/>
              </w:rPr>
            </w:pPr>
            <w:hyperlink r:id="rId53" w:history="1">
              <w:r w:rsidRPr="005F760A">
                <w:rPr>
                  <w:rStyle w:val="Hipervnculo"/>
                  <w:rFonts w:cs="Arial"/>
                </w:rPr>
                <w:t>1163-123-SEGA-2016</w:t>
              </w:r>
            </w:hyperlink>
          </w:p>
        </w:tc>
        <w:tc>
          <w:tcPr>
            <w:tcW w:w="2132" w:type="dxa"/>
          </w:tcPr>
          <w:p w:rsidR="005F760A" w:rsidRPr="005F760A" w:rsidRDefault="005F760A" w:rsidP="00A84B79">
            <w:pPr>
              <w:spacing w:after="0" w:line="240" w:lineRule="auto"/>
              <w:rPr>
                <w:rFonts w:cs="Arial"/>
              </w:rPr>
            </w:pPr>
            <w:r w:rsidRPr="005F760A">
              <w:rPr>
                <w:rFonts w:cs="Arial"/>
              </w:rPr>
              <w:t>4-11-2016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53-SEGA-16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Primer seguimiento respecto de la recomendación </w:t>
            </w:r>
            <w:r w:rsidRPr="005F760A">
              <w:rPr>
                <w:rFonts w:cs="Arial"/>
                <w:spacing w:val="2"/>
                <w:lang w:val="es-ES"/>
              </w:rPr>
              <w:t>N° 4.5</w:t>
            </w:r>
            <w:r w:rsidRPr="005F760A">
              <w:rPr>
                <w:rFonts w:cs="Arial"/>
                <w:spacing w:val="2"/>
              </w:rPr>
              <w:t xml:space="preserve">, dirigida a Gestión Humana, </w:t>
            </w:r>
            <w:r w:rsidRPr="005F760A">
              <w:rPr>
                <w:rFonts w:cs="Arial"/>
                <w:spacing w:val="2"/>
                <w:lang w:val="es-ES"/>
              </w:rPr>
              <w:t>la cual fue emitida en el informe</w:t>
            </w:r>
            <w:r w:rsidRPr="005F760A">
              <w:rPr>
                <w:rFonts w:cs="Arial"/>
                <w:noProof/>
                <w:spacing w:val="2"/>
              </w:rPr>
              <mc:AlternateContent>
                <mc:Choice Requires="wps">
                  <w:drawing>
                    <wp:anchor distT="0" distB="0" distL="114300" distR="114300" simplePos="0" relativeHeight="251817984" behindDoc="0" locked="0" layoutInCell="1" allowOverlap="1" wp14:anchorId="6E1C1833" wp14:editId="46D93C53">
                      <wp:simplePos x="0" y="0"/>
                      <wp:positionH relativeFrom="column">
                        <wp:posOffset>-552450</wp:posOffset>
                      </wp:positionH>
                      <wp:positionV relativeFrom="paragraph">
                        <wp:posOffset>-393700</wp:posOffset>
                      </wp:positionV>
                      <wp:extent cx="468630" cy="413385"/>
                      <wp:effectExtent l="0" t="0" r="0" b="0"/>
                      <wp:wrapNone/>
                      <wp:docPr id="4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DD20FE" w:rsidRPr="00693AC2" w:rsidRDefault="00DD20FE" w:rsidP="00EC0D7B">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1C1833" id="_x0000_s1039" type="#_x0000_t202" style="position:absolute;left:0;text-align:left;margin-left:-43.5pt;margin-top:-31pt;width:36.9pt;height:32.55pt;rotation:9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G27j+A0CAAD7&#10;AwAADgAAAAAAAAAAAAAAAAAuAgAAZHJzL2Uyb0RvYy54bWxQSwECLQAUAAYACAAAACEAPQBBINwA&#10;AAAJAQAADwAAAAAAAAAAAAAAAABnBAAAZHJzL2Rvd25yZXYueG1sUEsFBgAAAAAEAAQA8wAAAHAF&#10;AAAAAA==&#10;" filled="f" stroked="f">
                      <o:lock v:ext="edit" shapetype="t"/>
                      <v:textbox style="mso-fit-shape-to-text:t">
                        <w:txbxContent>
                          <w:p w:rsidR="00DD20FE" w:rsidRPr="00693AC2" w:rsidRDefault="00DD20FE" w:rsidP="00EC0D7B">
                            <w:pPr>
                              <w:rPr>
                                <w:szCs w:val="24"/>
                              </w:rPr>
                            </w:pPr>
                          </w:p>
                        </w:txbxContent>
                      </v:textbox>
                    </v:shape>
                  </w:pict>
                </mc:Fallback>
              </mc:AlternateContent>
            </w:r>
            <w:r w:rsidRPr="005F760A">
              <w:rPr>
                <w:rFonts w:cs="Arial"/>
                <w:spacing w:val="2"/>
                <w:lang w:val="es-ES"/>
              </w:rPr>
              <w:t xml:space="preserve"> Nº 260-25-SAEE-2016 del 14 de marzo de 2016, referente al </w:t>
            </w:r>
            <w:r w:rsidRPr="005F760A">
              <w:rPr>
                <w:rFonts w:cs="Arial"/>
                <w:i/>
                <w:spacing w:val="2"/>
                <w:lang w:val="es-ES"/>
              </w:rPr>
              <w:t>“Mejoramiento del sistema de control interno de los procedimientos de compra de equipos de comunicación para la Sección de Radiocomunicación del OIJ</w:t>
            </w:r>
          </w:p>
        </w:tc>
        <w:tc>
          <w:tcPr>
            <w:tcW w:w="2242" w:type="dxa"/>
          </w:tcPr>
          <w:p w:rsidR="005F760A" w:rsidRPr="005F760A" w:rsidRDefault="005F760A" w:rsidP="00A84B79">
            <w:pPr>
              <w:spacing w:after="0" w:line="240" w:lineRule="auto"/>
              <w:rPr>
                <w:rFonts w:cs="Arial"/>
              </w:rPr>
            </w:pPr>
            <w:hyperlink r:id="rId54" w:history="1">
              <w:r w:rsidRPr="005F760A">
                <w:rPr>
                  <w:rStyle w:val="Hipervnculo"/>
                  <w:rFonts w:cs="Arial"/>
                </w:rPr>
                <w:t>1166-119-SEGA-2016</w:t>
              </w:r>
            </w:hyperlink>
          </w:p>
        </w:tc>
        <w:tc>
          <w:tcPr>
            <w:tcW w:w="2132" w:type="dxa"/>
          </w:tcPr>
          <w:p w:rsidR="005F760A" w:rsidRPr="005F760A" w:rsidRDefault="005F760A" w:rsidP="00A84B79">
            <w:pPr>
              <w:spacing w:after="0" w:line="240" w:lineRule="auto"/>
              <w:rPr>
                <w:rFonts w:cs="Arial"/>
              </w:rPr>
            </w:pPr>
            <w:r w:rsidRPr="005F760A">
              <w:rPr>
                <w:rFonts w:cs="Arial"/>
              </w:rPr>
              <w:t>8-11-2016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54-SEGA-16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lang w:val="es-ES"/>
              </w:rPr>
              <w:t xml:space="preserve">Segundo seguimiento de la recomendación 4.1 del informe N° </w:t>
            </w:r>
            <w:r w:rsidRPr="005F760A">
              <w:rPr>
                <w:rFonts w:cs="Arial"/>
                <w:spacing w:val="2"/>
                <w:lang w:val="es-ES_tradnl"/>
              </w:rPr>
              <w:t>493-68-SAEE-</w:t>
            </w:r>
            <w:r w:rsidRPr="005F760A">
              <w:rPr>
                <w:rFonts w:cs="Arial"/>
                <w:spacing w:val="2"/>
                <w:lang w:val="es-ES_tradnl"/>
              </w:rPr>
              <w:fldChar w:fldCharType="begin"/>
            </w:r>
            <w:r w:rsidRPr="005F760A">
              <w:rPr>
                <w:rFonts w:cs="Arial"/>
                <w:spacing w:val="2"/>
                <w:lang w:val="es-ES_tradnl"/>
              </w:rPr>
              <w:instrText xml:space="preserve"> &lt;xsl:value-of select="TmData/PROJECT/PROFILE/STAFFTYPE"/&gt; </w:instrText>
            </w:r>
            <w:r w:rsidRPr="005F760A">
              <w:rPr>
                <w:rFonts w:cs="Arial"/>
                <w:spacing w:val="2"/>
                <w:lang w:val="es-ES_tradnl"/>
              </w:rPr>
              <w:fldChar w:fldCharType="separate"/>
            </w:r>
            <w:r w:rsidRPr="005F760A">
              <w:rPr>
                <w:rFonts w:cs="Arial"/>
                <w:spacing w:val="2"/>
                <w:lang w:val="es-ES_tradnl"/>
              </w:rPr>
              <w:t>«Staff_type»</w:t>
            </w:r>
            <w:r w:rsidRPr="005F760A">
              <w:rPr>
                <w:rFonts w:cs="Arial"/>
                <w:spacing w:val="2"/>
                <w:lang w:val="es-ES"/>
              </w:rPr>
              <w:fldChar w:fldCharType="end"/>
            </w:r>
            <w:r w:rsidRPr="005F760A">
              <w:rPr>
                <w:rFonts w:cs="Arial"/>
                <w:spacing w:val="2"/>
                <w:lang w:val="es-ES_tradnl"/>
              </w:rPr>
              <w:t xml:space="preserve">2015 </w:t>
            </w:r>
            <w:r w:rsidRPr="005F760A">
              <w:rPr>
                <w:rFonts w:cs="Arial"/>
                <w:spacing w:val="2"/>
                <w:lang w:val="es-ES"/>
              </w:rPr>
              <w:t xml:space="preserve">del 09 de junio de 2015, relacionada con el </w:t>
            </w:r>
            <w:r w:rsidRPr="005F760A">
              <w:rPr>
                <w:rFonts w:cs="Arial"/>
                <w:i/>
                <w:spacing w:val="2"/>
                <w:lang w:val="es-ES"/>
              </w:rPr>
              <w:t>“Informe de auditoría para el mejoramiento del proceso de administración de vehículos decomisados en la Administración Regional de San Carlos”</w:t>
            </w:r>
            <w:r w:rsidRPr="005F760A">
              <w:rPr>
                <w:rFonts w:cs="Arial"/>
                <w:spacing w:val="2"/>
                <w:lang w:val="es-ES"/>
              </w:rPr>
              <w:t>, y dirigida a la Administración Regional de San Carlos</w:t>
            </w:r>
          </w:p>
        </w:tc>
        <w:tc>
          <w:tcPr>
            <w:tcW w:w="2242" w:type="dxa"/>
          </w:tcPr>
          <w:p w:rsidR="005F760A" w:rsidRPr="005F760A" w:rsidRDefault="005F760A" w:rsidP="00A84B79">
            <w:pPr>
              <w:spacing w:after="0" w:line="240" w:lineRule="auto"/>
              <w:rPr>
                <w:rFonts w:cs="Arial"/>
              </w:rPr>
            </w:pPr>
            <w:hyperlink r:id="rId55" w:history="1">
              <w:r w:rsidRPr="005F760A">
                <w:rPr>
                  <w:rStyle w:val="Hipervnculo"/>
                  <w:rFonts w:cs="Arial"/>
                </w:rPr>
                <w:t>1167-131-SEGA-2016</w:t>
              </w:r>
            </w:hyperlink>
          </w:p>
        </w:tc>
        <w:tc>
          <w:tcPr>
            <w:tcW w:w="2132" w:type="dxa"/>
          </w:tcPr>
          <w:p w:rsidR="005F760A" w:rsidRPr="005F760A" w:rsidRDefault="005F760A" w:rsidP="00A84B79">
            <w:pPr>
              <w:spacing w:after="0" w:line="240" w:lineRule="auto"/>
              <w:rPr>
                <w:rFonts w:cs="Arial"/>
              </w:rPr>
            </w:pPr>
            <w:r w:rsidRPr="005F760A">
              <w:rPr>
                <w:rFonts w:cs="Arial"/>
              </w:rPr>
              <w:t>08-11-2016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55-SEGA-16</w:t>
            </w:r>
          </w:p>
        </w:tc>
        <w:tc>
          <w:tcPr>
            <w:tcW w:w="4961" w:type="dxa"/>
          </w:tcPr>
          <w:p w:rsidR="005F760A" w:rsidRPr="005F760A" w:rsidRDefault="005F760A" w:rsidP="005F760A">
            <w:pPr>
              <w:spacing w:after="0" w:line="240" w:lineRule="auto"/>
              <w:jc w:val="both"/>
              <w:rPr>
                <w:rFonts w:cs="Arial"/>
                <w:spacing w:val="2"/>
                <w:lang w:val="es-ES"/>
              </w:rPr>
            </w:pPr>
            <w:r w:rsidRPr="005F760A">
              <w:rPr>
                <w:rFonts w:cs="Arial"/>
                <w:spacing w:val="2"/>
                <w:lang w:val="es-ES"/>
              </w:rPr>
              <w:t xml:space="preserve">Segundo seguimiento de recomendaciones del informe No. </w:t>
            </w:r>
            <w:r w:rsidRPr="005F760A">
              <w:rPr>
                <w:rFonts w:cs="Arial"/>
                <w:spacing w:val="2"/>
              </w:rPr>
              <w:t>336-30-AEE-2013</w:t>
            </w:r>
            <w:r w:rsidRPr="005F760A">
              <w:rPr>
                <w:rFonts w:cs="Arial"/>
              </w:rPr>
              <w:t xml:space="preserve"> </w:t>
            </w:r>
            <w:r w:rsidRPr="005F760A">
              <w:rPr>
                <w:rFonts w:cs="Arial"/>
                <w:spacing w:val="2"/>
              </w:rPr>
              <w:t xml:space="preserve">del 03 de abril del 2013, relacionadas con el </w:t>
            </w:r>
            <w:r w:rsidRPr="005F760A">
              <w:rPr>
                <w:rFonts w:cs="Arial"/>
                <w:i/>
                <w:spacing w:val="2"/>
                <w:lang w:val="es-ES"/>
              </w:rPr>
              <w:t>“Estudio sobre el manejo de Drogas Decomisadas”,</w:t>
            </w:r>
            <w:r w:rsidRPr="005F760A">
              <w:rPr>
                <w:rFonts w:cs="Arial"/>
                <w:spacing w:val="2"/>
                <w:lang w:val="es-ES"/>
              </w:rPr>
              <w:t xml:space="preserve"> dirigidas a la Sección de Química Analítica.</w:t>
            </w:r>
          </w:p>
        </w:tc>
        <w:tc>
          <w:tcPr>
            <w:tcW w:w="2242" w:type="dxa"/>
          </w:tcPr>
          <w:p w:rsidR="005F760A" w:rsidRPr="005F760A" w:rsidRDefault="005F760A" w:rsidP="00A84B79">
            <w:pPr>
              <w:spacing w:after="0" w:line="240" w:lineRule="auto"/>
              <w:rPr>
                <w:rFonts w:cs="Arial"/>
              </w:rPr>
            </w:pPr>
            <w:hyperlink r:id="rId56" w:history="1">
              <w:r w:rsidRPr="005F760A">
                <w:rPr>
                  <w:rStyle w:val="Hipervnculo"/>
                  <w:rFonts w:cs="Arial"/>
                </w:rPr>
                <w:t>1168-106-SEGA-16</w:t>
              </w:r>
            </w:hyperlink>
          </w:p>
        </w:tc>
        <w:tc>
          <w:tcPr>
            <w:tcW w:w="2132" w:type="dxa"/>
          </w:tcPr>
          <w:p w:rsidR="005F760A" w:rsidRPr="005F760A" w:rsidRDefault="005F760A" w:rsidP="00A84B79">
            <w:pPr>
              <w:spacing w:after="0" w:line="240" w:lineRule="auto"/>
              <w:rPr>
                <w:rFonts w:cs="Arial"/>
              </w:rPr>
            </w:pPr>
            <w:r w:rsidRPr="005F760A">
              <w:rPr>
                <w:rFonts w:cs="Arial"/>
              </w:rPr>
              <w:t>08-11-2016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56-SEGA-16</w:t>
            </w:r>
          </w:p>
        </w:tc>
        <w:tc>
          <w:tcPr>
            <w:tcW w:w="4961" w:type="dxa"/>
          </w:tcPr>
          <w:p w:rsidR="005F760A" w:rsidRPr="005F760A" w:rsidRDefault="005F760A" w:rsidP="005F760A">
            <w:pPr>
              <w:spacing w:after="0" w:line="240" w:lineRule="auto"/>
              <w:jc w:val="both"/>
              <w:rPr>
                <w:rFonts w:cs="Arial"/>
                <w:spacing w:val="2"/>
                <w:lang w:val="es-ES"/>
              </w:rPr>
            </w:pPr>
            <w:r w:rsidRPr="005F760A">
              <w:rPr>
                <w:rFonts w:cs="Arial"/>
                <w:spacing w:val="2"/>
                <w:lang w:val="es-ES"/>
              </w:rPr>
              <w:t xml:space="preserve">Segundo seguimiento de recomendaciones del informe No. </w:t>
            </w:r>
            <w:r w:rsidRPr="005F760A">
              <w:rPr>
                <w:rFonts w:cs="Arial"/>
                <w:spacing w:val="-3"/>
              </w:rPr>
              <w:t xml:space="preserve">749-69-SAEEC-2015  del 25 de agosto de 2015, relacionadas con el estudio </w:t>
            </w:r>
            <w:r w:rsidRPr="005F760A">
              <w:rPr>
                <w:rFonts w:cs="Arial"/>
                <w:b/>
                <w:spacing w:val="-3"/>
                <w:lang w:val="es-ES"/>
              </w:rPr>
              <w:t>“</w:t>
            </w:r>
            <w:r w:rsidRPr="005F760A">
              <w:rPr>
                <w:rFonts w:cs="Arial"/>
                <w:b/>
                <w:i/>
                <w:spacing w:val="-3"/>
                <w:lang w:val="es-ES"/>
              </w:rPr>
              <w:t xml:space="preserve">Estudio sobre la administración y el control de los recursos económicos de terceros, gestionados a través del Sistema Automatizado de Depósitos y Pagos Judiciales (SDJ), así como el control y manejo de títulos valores y dinero recibido en efectivo en el Circuito Judicial de Cartago”, </w:t>
            </w:r>
            <w:r w:rsidRPr="005F760A">
              <w:rPr>
                <w:rFonts w:cs="Arial"/>
                <w:spacing w:val="-3"/>
                <w:lang w:val="es-ES"/>
              </w:rPr>
              <w:t>dirigidas al Juzgado Contravencional de Alvarado.</w:t>
            </w:r>
          </w:p>
        </w:tc>
        <w:tc>
          <w:tcPr>
            <w:tcW w:w="2242" w:type="dxa"/>
          </w:tcPr>
          <w:p w:rsidR="005F760A" w:rsidRPr="005F760A" w:rsidRDefault="005F760A" w:rsidP="00A84B79">
            <w:pPr>
              <w:spacing w:after="0" w:line="240" w:lineRule="auto"/>
              <w:rPr>
                <w:rFonts w:cs="Arial"/>
                <w:lang w:val="es-ES"/>
              </w:rPr>
            </w:pPr>
            <w:hyperlink r:id="rId57" w:history="1">
              <w:r w:rsidRPr="005F760A">
                <w:rPr>
                  <w:rStyle w:val="Hipervnculo"/>
                  <w:rFonts w:cs="Arial"/>
                  <w:lang w:val="es-ES"/>
                </w:rPr>
                <w:t>1179-121-SEGA-2016</w:t>
              </w:r>
            </w:hyperlink>
          </w:p>
        </w:tc>
        <w:tc>
          <w:tcPr>
            <w:tcW w:w="2132" w:type="dxa"/>
          </w:tcPr>
          <w:p w:rsidR="005F760A" w:rsidRPr="005F760A" w:rsidRDefault="005F760A" w:rsidP="00A84B79">
            <w:pPr>
              <w:spacing w:after="0" w:line="240" w:lineRule="auto"/>
              <w:rPr>
                <w:rFonts w:cs="Arial"/>
              </w:rPr>
            </w:pPr>
            <w:r w:rsidRPr="005F760A">
              <w:rPr>
                <w:rFonts w:cs="Arial"/>
              </w:rPr>
              <w:t>09-11-2016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57-SEGA-16</w:t>
            </w:r>
          </w:p>
        </w:tc>
        <w:tc>
          <w:tcPr>
            <w:tcW w:w="4961" w:type="dxa"/>
          </w:tcPr>
          <w:p w:rsidR="005F760A" w:rsidRPr="005F760A" w:rsidRDefault="005F760A" w:rsidP="005F760A">
            <w:pPr>
              <w:spacing w:after="0" w:line="240" w:lineRule="auto"/>
              <w:jc w:val="both"/>
              <w:rPr>
                <w:rFonts w:cs="Arial"/>
                <w:spacing w:val="2"/>
                <w:lang w:val="es-ES"/>
              </w:rPr>
            </w:pPr>
            <w:r w:rsidRPr="005F760A">
              <w:rPr>
                <w:rFonts w:cs="Arial"/>
                <w:spacing w:val="2"/>
                <w:lang w:val="es-ES"/>
              </w:rPr>
              <w:t xml:space="preserve">Segundo seguimiento de la recomendación No. </w:t>
            </w:r>
            <w:r w:rsidRPr="005F760A">
              <w:rPr>
                <w:rFonts w:cs="Arial"/>
                <w:spacing w:val="2"/>
              </w:rPr>
              <w:t>4.6, del informe N°1195-121-AUO-2013 del 05 de noviembre del 2013, relacionadas con el estudio “</w:t>
            </w:r>
            <w:r w:rsidRPr="005F760A">
              <w:rPr>
                <w:rFonts w:cs="Arial"/>
                <w:i/>
                <w:spacing w:val="2"/>
              </w:rPr>
              <w:t>Primer informe Operativo de los Juzgados Penales Juveniles Especializados</w:t>
            </w:r>
            <w:r w:rsidRPr="005F760A">
              <w:rPr>
                <w:rFonts w:cs="Arial"/>
                <w:spacing w:val="2"/>
              </w:rPr>
              <w:t>”, dirigidas al Juzgado Penal Juvenil de Alajuela.</w:t>
            </w:r>
          </w:p>
        </w:tc>
        <w:tc>
          <w:tcPr>
            <w:tcW w:w="2242" w:type="dxa"/>
          </w:tcPr>
          <w:p w:rsidR="005F760A" w:rsidRPr="005F760A" w:rsidRDefault="005F760A" w:rsidP="00A84B79">
            <w:pPr>
              <w:spacing w:after="0" w:line="240" w:lineRule="auto"/>
              <w:rPr>
                <w:rFonts w:cs="Arial"/>
              </w:rPr>
            </w:pPr>
            <w:hyperlink r:id="rId58" w:history="1">
              <w:r w:rsidRPr="005F760A">
                <w:rPr>
                  <w:rStyle w:val="Hipervnculo"/>
                  <w:rFonts w:cs="Arial"/>
                </w:rPr>
                <w:t>1180-116-SEGA-16</w:t>
              </w:r>
            </w:hyperlink>
          </w:p>
        </w:tc>
        <w:tc>
          <w:tcPr>
            <w:tcW w:w="2132" w:type="dxa"/>
          </w:tcPr>
          <w:p w:rsidR="005F760A" w:rsidRPr="005F760A" w:rsidRDefault="005F760A" w:rsidP="00A84B79">
            <w:pPr>
              <w:spacing w:after="0" w:line="240" w:lineRule="auto"/>
              <w:rPr>
                <w:rFonts w:cs="Arial"/>
              </w:rPr>
            </w:pPr>
            <w:r w:rsidRPr="005F760A">
              <w:rPr>
                <w:rFonts w:cs="Arial"/>
              </w:rPr>
              <w:t>09-11-2016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58-SEGA-16</w:t>
            </w:r>
          </w:p>
        </w:tc>
        <w:tc>
          <w:tcPr>
            <w:tcW w:w="4961" w:type="dxa"/>
          </w:tcPr>
          <w:p w:rsidR="005F760A" w:rsidRPr="005F760A" w:rsidRDefault="005F760A" w:rsidP="005F760A">
            <w:pPr>
              <w:spacing w:line="240" w:lineRule="auto"/>
              <w:jc w:val="both"/>
              <w:rPr>
                <w:rFonts w:cs="Arial"/>
                <w:spacing w:val="2"/>
                <w:lang w:val="es-ES"/>
              </w:rPr>
            </w:pPr>
            <w:r w:rsidRPr="005F760A">
              <w:rPr>
                <w:rFonts w:cs="Arial"/>
                <w:spacing w:val="2"/>
                <w:lang w:val="es-ES"/>
              </w:rPr>
              <w:t>Segundo seguimiento de recomendaciones de la recomendación 4.7 del informe Nº 644-64-AEE-2014 del 30 de junio de 2014, dirigida al Departamento de Servicios Generales, relacionada con el “</w:t>
            </w:r>
            <w:r w:rsidRPr="005F760A">
              <w:rPr>
                <w:rFonts w:cs="Arial"/>
                <w:i/>
                <w:spacing w:val="2"/>
                <w:lang w:val="es-ES"/>
              </w:rPr>
              <w:t>Informe de Auditoría para el mejoramiento de las gestiones relacionadas con el proceso de construcción del edificio de los Tribunales de Justicia en Jicara</w:t>
            </w:r>
            <w:r w:rsidRPr="005F760A">
              <w:rPr>
                <w:rFonts w:cs="Arial"/>
                <w:spacing w:val="2"/>
                <w:lang w:val="es-ES"/>
              </w:rPr>
              <w:t>l”, dirigidas al Departamento de Servicios Generales</w:t>
            </w:r>
          </w:p>
          <w:p w:rsidR="005F760A" w:rsidRPr="005F760A" w:rsidRDefault="005F760A" w:rsidP="005F760A">
            <w:pPr>
              <w:spacing w:after="0" w:line="240" w:lineRule="auto"/>
              <w:jc w:val="both"/>
              <w:rPr>
                <w:rFonts w:cs="Arial"/>
                <w:spacing w:val="2"/>
                <w:lang w:val="es-ES"/>
              </w:rPr>
            </w:pPr>
            <w:r w:rsidRPr="005F760A">
              <w:rPr>
                <w:rFonts w:cs="Arial"/>
                <w:spacing w:val="2"/>
                <w:lang w:val="es-ES"/>
              </w:rPr>
              <w:t xml:space="preserve"> </w:t>
            </w:r>
          </w:p>
        </w:tc>
        <w:tc>
          <w:tcPr>
            <w:tcW w:w="2242" w:type="dxa"/>
          </w:tcPr>
          <w:p w:rsidR="005F760A" w:rsidRPr="005F760A" w:rsidRDefault="005F760A" w:rsidP="00A84B79">
            <w:pPr>
              <w:spacing w:after="0" w:line="240" w:lineRule="auto"/>
              <w:rPr>
                <w:rFonts w:cs="Arial"/>
              </w:rPr>
            </w:pPr>
            <w:hyperlink r:id="rId59" w:history="1">
              <w:r w:rsidRPr="005F760A">
                <w:rPr>
                  <w:rStyle w:val="Hipervnculo"/>
                  <w:rFonts w:cs="Arial"/>
                </w:rPr>
                <w:t>1196-122-SEGA-2016</w:t>
              </w:r>
            </w:hyperlink>
          </w:p>
        </w:tc>
        <w:tc>
          <w:tcPr>
            <w:tcW w:w="2132" w:type="dxa"/>
          </w:tcPr>
          <w:p w:rsidR="005F760A" w:rsidRPr="005F760A" w:rsidRDefault="005F760A" w:rsidP="00A84B79">
            <w:pPr>
              <w:spacing w:after="0" w:line="240" w:lineRule="auto"/>
              <w:rPr>
                <w:rFonts w:cs="Arial"/>
              </w:rPr>
            </w:pPr>
            <w:r w:rsidRPr="005F760A">
              <w:rPr>
                <w:rFonts w:cs="Arial"/>
              </w:rPr>
              <w:t>11-11-2016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59-SEGA-16</w:t>
            </w:r>
          </w:p>
        </w:tc>
        <w:tc>
          <w:tcPr>
            <w:tcW w:w="4961" w:type="dxa"/>
          </w:tcPr>
          <w:p w:rsidR="005F760A" w:rsidRPr="005F760A" w:rsidRDefault="005F760A" w:rsidP="005F760A">
            <w:pPr>
              <w:jc w:val="both"/>
              <w:rPr>
                <w:rFonts w:cs="Arial"/>
                <w:spacing w:val="2"/>
              </w:rPr>
            </w:pPr>
            <w:r w:rsidRPr="005F760A">
              <w:rPr>
                <w:rFonts w:cs="Arial"/>
                <w:spacing w:val="2"/>
                <w:lang w:val="es-ES"/>
              </w:rPr>
              <w:t>Primer seguimiento de recomendaciones</w:t>
            </w:r>
            <w:r w:rsidRPr="005F760A">
              <w:rPr>
                <w:rFonts w:cs="Arial"/>
                <w:spacing w:val="2"/>
              </w:rPr>
              <w:t xml:space="preserve"> del informe Nº 777-99-SAO-2016, del 4 de agosto del 2016, relacionadas con el estudio “</w:t>
            </w:r>
            <w:r w:rsidRPr="005F760A">
              <w:rPr>
                <w:rFonts w:cs="Arial"/>
                <w:i/>
                <w:spacing w:val="2"/>
              </w:rPr>
              <w:t>Evaluación Operativa relacionada con el fortalecimiento del Proceso de Tránsito en Juzgados Especializados de Alajuela, Heredia, Puntarenas y San Ramón</w:t>
            </w:r>
            <w:r w:rsidRPr="005F760A">
              <w:rPr>
                <w:rFonts w:cs="Arial"/>
                <w:spacing w:val="2"/>
              </w:rPr>
              <w:t>”, dirigidas al Juzgado de Tránsito de Heredia</w:t>
            </w:r>
          </w:p>
          <w:p w:rsidR="005F760A" w:rsidRPr="005F760A" w:rsidRDefault="005F760A" w:rsidP="005F760A">
            <w:pPr>
              <w:spacing w:after="0" w:line="240" w:lineRule="auto"/>
              <w:jc w:val="both"/>
              <w:rPr>
                <w:rFonts w:cs="Arial"/>
                <w:spacing w:val="2"/>
                <w:lang w:val="es-ES"/>
              </w:rPr>
            </w:pPr>
            <w:r w:rsidRPr="005F760A">
              <w:rPr>
                <w:rFonts w:cs="Arial"/>
                <w:spacing w:val="2"/>
                <w:lang w:val="es-ES"/>
              </w:rPr>
              <w:t xml:space="preserve"> </w:t>
            </w:r>
          </w:p>
        </w:tc>
        <w:tc>
          <w:tcPr>
            <w:tcW w:w="2242" w:type="dxa"/>
          </w:tcPr>
          <w:p w:rsidR="005F760A" w:rsidRPr="005F760A" w:rsidRDefault="005F760A" w:rsidP="00A84B79">
            <w:pPr>
              <w:spacing w:after="0" w:line="240" w:lineRule="auto"/>
              <w:rPr>
                <w:rFonts w:cs="Arial"/>
              </w:rPr>
            </w:pPr>
            <w:hyperlink r:id="rId60" w:history="1">
              <w:r w:rsidRPr="005F760A">
                <w:rPr>
                  <w:rStyle w:val="Hipervnculo"/>
                  <w:rFonts w:cs="Arial"/>
                </w:rPr>
                <w:t>1212-133-SEGA-2016</w:t>
              </w:r>
            </w:hyperlink>
          </w:p>
        </w:tc>
        <w:tc>
          <w:tcPr>
            <w:tcW w:w="2132" w:type="dxa"/>
          </w:tcPr>
          <w:p w:rsidR="005F760A" w:rsidRPr="005F760A" w:rsidRDefault="005F760A" w:rsidP="00A84B79">
            <w:pPr>
              <w:spacing w:after="0" w:line="240" w:lineRule="auto"/>
              <w:rPr>
                <w:rFonts w:cs="Arial"/>
              </w:rPr>
            </w:pPr>
            <w:r w:rsidRPr="005F760A">
              <w:rPr>
                <w:rFonts w:cs="Arial"/>
              </w:rPr>
              <w:t xml:space="preserve">15-11-2016 </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60-SEGA-16</w:t>
            </w:r>
          </w:p>
        </w:tc>
        <w:tc>
          <w:tcPr>
            <w:tcW w:w="4961" w:type="dxa"/>
          </w:tcPr>
          <w:p w:rsidR="005F760A" w:rsidRPr="005F760A" w:rsidRDefault="005F760A" w:rsidP="005F760A">
            <w:pPr>
              <w:jc w:val="both"/>
              <w:rPr>
                <w:rFonts w:cs="Arial"/>
                <w:spacing w:val="2"/>
              </w:rPr>
            </w:pPr>
            <w:r w:rsidRPr="005F760A">
              <w:rPr>
                <w:rFonts w:cs="Arial"/>
                <w:spacing w:val="2"/>
                <w:lang w:val="es-ES"/>
              </w:rPr>
              <w:t xml:space="preserve">Primer seguimiento de recomendaciones </w:t>
            </w:r>
            <w:r w:rsidRPr="005F760A">
              <w:rPr>
                <w:rFonts w:cs="Arial"/>
                <w:spacing w:val="2"/>
              </w:rPr>
              <w:t>del informe Nº 777-99-SAO-2016, del 4 de agosto del 2016, relacionadas con el estudio “</w:t>
            </w:r>
            <w:r w:rsidRPr="005F760A">
              <w:rPr>
                <w:rFonts w:cs="Arial"/>
                <w:i/>
                <w:spacing w:val="2"/>
              </w:rPr>
              <w:t>Evaluación Operativa relacionada con el fortalecimiento del Proceso de Tránsito en Juzgados Especializados de Alajuela, Heredia, Puntarenas y San Ramón</w:t>
            </w:r>
            <w:r w:rsidRPr="005F760A">
              <w:rPr>
                <w:rFonts w:cs="Arial"/>
                <w:spacing w:val="2"/>
              </w:rPr>
              <w:t>”, dirigidas al Juzgado de Tránsito de Puntarenas.</w:t>
            </w:r>
          </w:p>
          <w:p w:rsidR="005F760A" w:rsidRPr="005F760A" w:rsidRDefault="005F760A" w:rsidP="005F760A">
            <w:pPr>
              <w:spacing w:after="0" w:line="240" w:lineRule="auto"/>
              <w:jc w:val="both"/>
              <w:rPr>
                <w:rFonts w:cs="Arial"/>
                <w:spacing w:val="2"/>
              </w:rPr>
            </w:pPr>
          </w:p>
        </w:tc>
        <w:tc>
          <w:tcPr>
            <w:tcW w:w="2242" w:type="dxa"/>
          </w:tcPr>
          <w:p w:rsidR="005F760A" w:rsidRPr="005F760A" w:rsidRDefault="005F760A" w:rsidP="00A84B79">
            <w:pPr>
              <w:spacing w:after="0" w:line="240" w:lineRule="auto"/>
              <w:rPr>
                <w:rFonts w:cs="Arial"/>
              </w:rPr>
            </w:pPr>
            <w:hyperlink r:id="rId61" w:history="1">
              <w:r w:rsidRPr="005F760A">
                <w:rPr>
                  <w:rStyle w:val="Hipervnculo"/>
                  <w:rFonts w:cs="Arial"/>
                </w:rPr>
                <w:t>1218-137-SEGA-2016</w:t>
              </w:r>
            </w:hyperlink>
          </w:p>
        </w:tc>
        <w:tc>
          <w:tcPr>
            <w:tcW w:w="2132" w:type="dxa"/>
          </w:tcPr>
          <w:p w:rsidR="005F760A" w:rsidRPr="005F760A" w:rsidRDefault="005F760A" w:rsidP="00A84B79">
            <w:pPr>
              <w:spacing w:after="0" w:line="240" w:lineRule="auto"/>
              <w:rPr>
                <w:rFonts w:cs="Arial"/>
              </w:rPr>
            </w:pPr>
            <w:r w:rsidRPr="005F760A">
              <w:rPr>
                <w:rFonts w:cs="Arial"/>
              </w:rPr>
              <w:t>17-11-2016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61-SEGA-16</w:t>
            </w:r>
          </w:p>
        </w:tc>
        <w:tc>
          <w:tcPr>
            <w:tcW w:w="4961" w:type="dxa"/>
          </w:tcPr>
          <w:p w:rsidR="005F760A" w:rsidRPr="005F760A" w:rsidRDefault="005F760A" w:rsidP="005F760A">
            <w:pPr>
              <w:spacing w:after="0" w:line="240" w:lineRule="auto"/>
              <w:jc w:val="both"/>
              <w:rPr>
                <w:rFonts w:cs="Arial"/>
                <w:spacing w:val="2"/>
                <w:lang w:val="es-ES"/>
              </w:rPr>
            </w:pPr>
            <w:r w:rsidRPr="005F760A">
              <w:rPr>
                <w:rFonts w:cs="Arial"/>
                <w:spacing w:val="2"/>
                <w:lang w:val="es-ES"/>
              </w:rPr>
              <w:t xml:space="preserve">Primer seguimiento de la recomendación 4.3 </w:t>
            </w:r>
            <w:r w:rsidRPr="005F760A">
              <w:rPr>
                <w:rFonts w:cs="Arial"/>
                <w:spacing w:val="2"/>
              </w:rPr>
              <w:t>del informe Nº 24-04-SATI-2016, del 07 de enero del 2016, relacionada con el estudio “Evaluación del ambiente físico de las telecomunicaciones en los edificios principales de Puntarenas y Limón”, dirigidas a la Administración Regional de Puntarenas.</w:t>
            </w:r>
          </w:p>
        </w:tc>
        <w:tc>
          <w:tcPr>
            <w:tcW w:w="2242" w:type="dxa"/>
          </w:tcPr>
          <w:p w:rsidR="005F760A" w:rsidRPr="005F760A" w:rsidRDefault="005F760A" w:rsidP="00A84B79">
            <w:pPr>
              <w:spacing w:after="0" w:line="240" w:lineRule="auto"/>
              <w:rPr>
                <w:rFonts w:cs="Arial"/>
              </w:rPr>
            </w:pPr>
            <w:hyperlink r:id="rId62" w:history="1">
              <w:r w:rsidRPr="005F760A">
                <w:rPr>
                  <w:rStyle w:val="Hipervnculo"/>
                  <w:rFonts w:cs="Arial"/>
                </w:rPr>
                <w:t>1219-138-SEGA-2016</w:t>
              </w:r>
            </w:hyperlink>
          </w:p>
        </w:tc>
        <w:tc>
          <w:tcPr>
            <w:tcW w:w="2132" w:type="dxa"/>
          </w:tcPr>
          <w:p w:rsidR="005F760A" w:rsidRPr="005F760A" w:rsidRDefault="005F760A" w:rsidP="00A84B79">
            <w:pPr>
              <w:spacing w:after="0" w:line="240" w:lineRule="auto"/>
              <w:rPr>
                <w:rFonts w:cs="Arial"/>
              </w:rPr>
            </w:pPr>
            <w:r w:rsidRPr="005F760A">
              <w:rPr>
                <w:rFonts w:cs="Arial"/>
              </w:rPr>
              <w:t>17-11-2016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62-SEGA-16</w:t>
            </w:r>
          </w:p>
        </w:tc>
        <w:tc>
          <w:tcPr>
            <w:tcW w:w="4961" w:type="dxa"/>
          </w:tcPr>
          <w:p w:rsidR="005F760A" w:rsidRPr="005F760A" w:rsidRDefault="005F760A" w:rsidP="005F760A">
            <w:pPr>
              <w:spacing w:after="0" w:line="240" w:lineRule="auto"/>
              <w:jc w:val="both"/>
              <w:rPr>
                <w:rFonts w:cs="Arial"/>
                <w:spacing w:val="2"/>
                <w:lang w:val="es-ES"/>
              </w:rPr>
            </w:pPr>
            <w:r w:rsidRPr="005F760A">
              <w:rPr>
                <w:rFonts w:cs="Arial"/>
                <w:spacing w:val="2"/>
                <w:lang w:val="es-ES"/>
              </w:rPr>
              <w:t>Segundo seguimiento de recomendaciones el informe</w:t>
            </w:r>
            <w:r w:rsidRPr="005F760A">
              <w:rPr>
                <w:rFonts w:cs="Arial"/>
                <w:noProof/>
                <w:spacing w:val="2"/>
              </w:rPr>
              <mc:AlternateContent>
                <mc:Choice Requires="wps">
                  <w:drawing>
                    <wp:anchor distT="0" distB="0" distL="114300" distR="114300" simplePos="0" relativeHeight="251820032" behindDoc="0" locked="0" layoutInCell="1" allowOverlap="1" wp14:anchorId="16EC0BA7" wp14:editId="7887D4CA">
                      <wp:simplePos x="0" y="0"/>
                      <wp:positionH relativeFrom="column">
                        <wp:posOffset>-552450</wp:posOffset>
                      </wp:positionH>
                      <wp:positionV relativeFrom="paragraph">
                        <wp:posOffset>-393700</wp:posOffset>
                      </wp:positionV>
                      <wp:extent cx="468630" cy="413385"/>
                      <wp:effectExtent l="0" t="0" r="0" b="0"/>
                      <wp:wrapNone/>
                      <wp:docPr id="3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DD20FE" w:rsidRPr="00693AC2" w:rsidRDefault="00DD20FE" w:rsidP="00C506DB">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EC0BA7" id="_x0000_s1040" type="#_x0000_t202" style="position:absolute;left:0;text-align:left;margin-left:-43.5pt;margin-top:-31pt;width:36.9pt;height:32.55pt;rotation:9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Zju4cQ0CAAD6&#10;AwAADgAAAAAAAAAAAAAAAAAuAgAAZHJzL2Uyb0RvYy54bWxQSwECLQAUAAYACAAAACEAPQBBINwA&#10;AAAJAQAADwAAAAAAAAAAAAAAAABnBAAAZHJzL2Rvd25yZXYueG1sUEsFBgAAAAAEAAQA8wAAAHAF&#10;AAAAAA==&#10;" filled="f" stroked="f">
                      <o:lock v:ext="edit" shapetype="t"/>
                      <v:textbox style="mso-fit-shape-to-text:t">
                        <w:txbxContent>
                          <w:p w:rsidR="00DD20FE" w:rsidRPr="00693AC2" w:rsidRDefault="00DD20FE" w:rsidP="00C506DB">
                            <w:pPr>
                              <w:rPr>
                                <w:szCs w:val="24"/>
                              </w:rPr>
                            </w:pPr>
                          </w:p>
                        </w:txbxContent>
                      </v:textbox>
                    </v:shape>
                  </w:pict>
                </mc:Fallback>
              </mc:AlternateContent>
            </w:r>
            <w:r w:rsidRPr="005F760A">
              <w:rPr>
                <w:rFonts w:cs="Arial"/>
                <w:noProof/>
                <w:spacing w:val="2"/>
              </w:rPr>
              <mc:AlternateContent>
                <mc:Choice Requires="wps">
                  <w:drawing>
                    <wp:anchor distT="0" distB="0" distL="114300" distR="114300" simplePos="0" relativeHeight="251821056" behindDoc="0" locked="0" layoutInCell="1" allowOverlap="1" wp14:anchorId="0DFB4265" wp14:editId="7B2EDDA7">
                      <wp:simplePos x="0" y="0"/>
                      <wp:positionH relativeFrom="column">
                        <wp:posOffset>2112645</wp:posOffset>
                      </wp:positionH>
                      <wp:positionV relativeFrom="paragraph">
                        <wp:posOffset>5093970</wp:posOffset>
                      </wp:positionV>
                      <wp:extent cx="3988435" cy="541655"/>
                      <wp:effectExtent l="0" t="0" r="0" b="0"/>
                      <wp:wrapNone/>
                      <wp:docPr id="38"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FE" w:rsidRPr="009972D3" w:rsidRDefault="00DD20FE" w:rsidP="00C506DB">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B4265" id="_x0000_s1041" type="#_x0000_t202" style="position:absolute;left:0;text-align:left;margin-left:166.35pt;margin-top:401.1pt;width:314.05pt;height:42.6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" filled="f" stroked="f">
                      <v:textbox>
                        <w:txbxContent>
                          <w:p w:rsidR="00DD20FE" w:rsidRPr="009972D3" w:rsidRDefault="00DD20FE" w:rsidP="00C506DB">
                            <w:pPr>
                              <w:jc w:val="right"/>
                              <w:rPr>
                                <w:rFonts w:cs="Arial"/>
                                <w:b/>
                                <w:color w:val="000000"/>
                                <w:sz w:val="32"/>
                                <w:lang w:val="es-MX"/>
                              </w:rPr>
                            </w:pPr>
                          </w:p>
                        </w:txbxContent>
                      </v:textbox>
                    </v:shape>
                  </w:pict>
                </mc:Fallback>
              </mc:AlternateContent>
            </w:r>
            <w:r w:rsidRPr="005F760A">
              <w:rPr>
                <w:rFonts w:cs="Arial"/>
                <w:spacing w:val="2"/>
                <w:lang w:val="es-ES"/>
              </w:rPr>
              <w:t xml:space="preserve"> N°890-149-SAO</w:t>
            </w:r>
            <w:r w:rsidRPr="005F760A">
              <w:rPr>
                <w:rFonts w:cs="Arial"/>
                <w:spacing w:val="2"/>
                <w:lang w:val="es-ES"/>
              </w:rPr>
              <w:fldChar w:fldCharType="begin"/>
            </w:r>
            <w:r w:rsidRPr="005F760A">
              <w:rPr>
                <w:rFonts w:cs="Arial"/>
                <w:spacing w:val="2"/>
                <w:lang w:val="es-ES"/>
              </w:rPr>
              <w:instrText xml:space="preserve"> &lt;xsl:value-of select="TmData/PROJECT/PROFILE/STAFFTYPE"/&gt; </w:instrText>
            </w:r>
            <w:r w:rsidRPr="005F760A">
              <w:rPr>
                <w:rFonts w:cs="Arial"/>
                <w:spacing w:val="2"/>
                <w:lang w:val="es-ES"/>
              </w:rPr>
              <w:fldChar w:fldCharType="separate"/>
            </w:r>
            <w:r w:rsidRPr="005F760A">
              <w:rPr>
                <w:rFonts w:cs="Arial"/>
                <w:spacing w:val="2"/>
                <w:lang w:val="es-ES"/>
              </w:rPr>
              <w:t>«Staff_type»</w:t>
            </w:r>
            <w:r w:rsidRPr="005F760A">
              <w:rPr>
                <w:rFonts w:cs="Arial"/>
                <w:spacing w:val="2"/>
                <w:lang w:val="es-ES"/>
              </w:rPr>
              <w:fldChar w:fldCharType="end"/>
            </w:r>
            <w:r w:rsidRPr="005F760A">
              <w:rPr>
                <w:rFonts w:cs="Arial"/>
                <w:spacing w:val="2"/>
                <w:lang w:val="es-ES"/>
              </w:rPr>
              <w:t xml:space="preserve">-2015 del 21 de setiembre de 2015, referente a la evaluación sobre el </w:t>
            </w:r>
            <w:r w:rsidRPr="005F760A">
              <w:rPr>
                <w:rFonts w:cs="Arial"/>
                <w:b/>
                <w:i/>
                <w:lang w:val="es-ES"/>
              </w:rPr>
              <w:t>“</w:t>
            </w:r>
            <w:r w:rsidRPr="005F760A">
              <w:rPr>
                <w:rFonts w:cs="Arial"/>
                <w:b/>
                <w:i/>
              </w:rPr>
              <w:t>Estudio operativo de los procesos a cargo de las fiscalías territoriales de Alajuela, Liberia, Puntarenas y Heredia”</w:t>
            </w:r>
            <w:r w:rsidRPr="005F760A">
              <w:rPr>
                <w:rFonts w:cs="Arial"/>
                <w:spacing w:val="2"/>
                <w:lang w:val="es-ES"/>
              </w:rPr>
              <w:t xml:space="preserve">, dirigidas a la Fiscalía General </w:t>
            </w:r>
          </w:p>
        </w:tc>
        <w:tc>
          <w:tcPr>
            <w:tcW w:w="2242" w:type="dxa"/>
          </w:tcPr>
          <w:p w:rsidR="005F760A" w:rsidRPr="005F760A" w:rsidRDefault="005F760A" w:rsidP="00A84B79">
            <w:pPr>
              <w:spacing w:after="0" w:line="240" w:lineRule="auto"/>
              <w:rPr>
                <w:rFonts w:cs="Arial"/>
              </w:rPr>
            </w:pPr>
            <w:hyperlink r:id="rId63" w:history="1">
              <w:r w:rsidRPr="005F760A">
                <w:rPr>
                  <w:rStyle w:val="Hipervnculo"/>
                  <w:rFonts w:cs="Arial"/>
                </w:rPr>
                <w:t>1220-104-SEGA-2016</w:t>
              </w:r>
            </w:hyperlink>
          </w:p>
        </w:tc>
        <w:tc>
          <w:tcPr>
            <w:tcW w:w="2132" w:type="dxa"/>
          </w:tcPr>
          <w:p w:rsidR="005F760A" w:rsidRPr="005F760A" w:rsidRDefault="005F760A" w:rsidP="00A84B79">
            <w:pPr>
              <w:spacing w:after="0" w:line="240" w:lineRule="auto"/>
              <w:rPr>
                <w:rFonts w:cs="Arial"/>
              </w:rPr>
            </w:pPr>
            <w:r w:rsidRPr="005F760A">
              <w:rPr>
                <w:rFonts w:cs="Arial"/>
              </w:rPr>
              <w:t>17-11-2016</w:t>
            </w:r>
          </w:p>
          <w:p w:rsidR="005F760A" w:rsidRPr="005F760A" w:rsidRDefault="005F760A" w:rsidP="00A84B79">
            <w:pPr>
              <w:spacing w:after="0" w:line="240" w:lineRule="auto"/>
              <w:rPr>
                <w:rFonts w:cs="Arial"/>
              </w:rPr>
            </w:pP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63-SEGA-16</w:t>
            </w:r>
          </w:p>
        </w:tc>
        <w:tc>
          <w:tcPr>
            <w:tcW w:w="4961" w:type="dxa"/>
          </w:tcPr>
          <w:p w:rsidR="005F760A" w:rsidRPr="005F760A" w:rsidRDefault="005F760A" w:rsidP="005F760A">
            <w:pPr>
              <w:spacing w:after="0" w:line="240" w:lineRule="auto"/>
              <w:jc w:val="both"/>
              <w:rPr>
                <w:rFonts w:cs="Arial"/>
                <w:spacing w:val="2"/>
                <w:lang w:val="es-ES"/>
              </w:rPr>
            </w:pPr>
            <w:r w:rsidRPr="005F760A">
              <w:rPr>
                <w:rFonts w:cs="Arial"/>
                <w:spacing w:val="2"/>
                <w:lang w:val="es-ES"/>
              </w:rPr>
              <w:t xml:space="preserve">Seguimiento de sugerencias del informe No. </w:t>
            </w:r>
            <w:r w:rsidRPr="005F760A">
              <w:rPr>
                <w:rFonts w:cs="Arial"/>
                <w:spacing w:val="2"/>
              </w:rPr>
              <w:t xml:space="preserve">368-44-SAEEC-2015, de fecha 23 de abril de 2015, relacionado con la </w:t>
            </w:r>
            <w:r w:rsidRPr="005F760A">
              <w:rPr>
                <w:rFonts w:cs="Arial"/>
                <w:i/>
                <w:spacing w:val="2"/>
              </w:rPr>
              <w:t>“</w:t>
            </w:r>
            <w:r w:rsidRPr="005F760A">
              <w:rPr>
                <w:rFonts w:cs="Arial"/>
                <w:i/>
              </w:rPr>
              <w:t>Evaluación para el mejoramiento el sistema de control interno sobre renovación oportuna de los títulos valores recibidos en garantías en los procesos judiciales que se tramitan en el II Circuito Judicial de San José</w:t>
            </w:r>
            <w:r w:rsidRPr="005F760A">
              <w:rPr>
                <w:rFonts w:cs="Arial"/>
                <w:i/>
                <w:spacing w:val="2"/>
              </w:rPr>
              <w:t>”</w:t>
            </w:r>
            <w:r w:rsidRPr="005F760A">
              <w:rPr>
                <w:rFonts w:cs="Arial"/>
                <w:spacing w:val="2"/>
              </w:rPr>
              <w:t>, dirigidas al II Circuito Judicial de San José.</w:t>
            </w:r>
          </w:p>
        </w:tc>
        <w:tc>
          <w:tcPr>
            <w:tcW w:w="2242" w:type="dxa"/>
          </w:tcPr>
          <w:p w:rsidR="005F760A" w:rsidRPr="005F760A" w:rsidRDefault="005F760A" w:rsidP="00A84B79">
            <w:pPr>
              <w:spacing w:after="0" w:line="240" w:lineRule="auto"/>
              <w:rPr>
                <w:rFonts w:cs="Arial"/>
              </w:rPr>
            </w:pPr>
            <w:hyperlink r:id="rId64" w:history="1">
              <w:r w:rsidRPr="005F760A">
                <w:rPr>
                  <w:rStyle w:val="Hipervnculo"/>
                  <w:rFonts w:cs="Arial"/>
                </w:rPr>
                <w:t>1242-134-SEGA-2016</w:t>
              </w:r>
            </w:hyperlink>
          </w:p>
        </w:tc>
        <w:tc>
          <w:tcPr>
            <w:tcW w:w="2132" w:type="dxa"/>
          </w:tcPr>
          <w:p w:rsidR="005F760A" w:rsidRPr="005F760A" w:rsidRDefault="005F760A" w:rsidP="00A84B79">
            <w:pPr>
              <w:spacing w:after="0" w:line="240" w:lineRule="auto"/>
              <w:rPr>
                <w:rFonts w:cs="Arial"/>
              </w:rPr>
            </w:pPr>
            <w:r w:rsidRPr="005F760A">
              <w:rPr>
                <w:rFonts w:cs="Arial"/>
              </w:rPr>
              <w:t>21-11-2016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64-SEGA-16</w:t>
            </w:r>
          </w:p>
        </w:tc>
        <w:tc>
          <w:tcPr>
            <w:tcW w:w="4961" w:type="dxa"/>
          </w:tcPr>
          <w:p w:rsidR="005F760A" w:rsidRPr="005F760A" w:rsidRDefault="005F760A" w:rsidP="005F760A">
            <w:pPr>
              <w:spacing w:after="0" w:line="240" w:lineRule="auto"/>
              <w:jc w:val="both"/>
              <w:rPr>
                <w:rFonts w:cs="Arial"/>
                <w:spacing w:val="2"/>
                <w:lang w:val="es-ES"/>
              </w:rPr>
            </w:pPr>
            <w:r w:rsidRPr="005F760A">
              <w:rPr>
                <w:rFonts w:cs="Arial"/>
                <w:spacing w:val="2"/>
                <w:lang w:val="es-ES"/>
              </w:rPr>
              <w:t xml:space="preserve">Seguimiento de sugerencias del informe No. </w:t>
            </w:r>
            <w:r w:rsidRPr="005F760A">
              <w:rPr>
                <w:rFonts w:cs="Arial"/>
                <w:spacing w:val="2"/>
              </w:rPr>
              <w:t xml:space="preserve">368-44-SAEEC-2015, de fecha 23 de abril de 2015, relacionado con la </w:t>
            </w:r>
            <w:r w:rsidRPr="005F760A">
              <w:rPr>
                <w:rFonts w:cs="Arial"/>
                <w:i/>
                <w:spacing w:val="2"/>
              </w:rPr>
              <w:t>“</w:t>
            </w:r>
            <w:r w:rsidRPr="005F760A">
              <w:rPr>
                <w:rFonts w:cs="Arial"/>
                <w:i/>
              </w:rPr>
              <w:t>Evaluación para el mejoramiento el sistema de control interno sobre renovación oportuna de los títulos valores recibidos en garantías en los procesos judiciales que se tramitan en el II Circuito Judicial de San José</w:t>
            </w:r>
            <w:r w:rsidRPr="005F760A">
              <w:rPr>
                <w:rFonts w:cs="Arial"/>
                <w:i/>
                <w:spacing w:val="2"/>
              </w:rPr>
              <w:t xml:space="preserve">”, </w:t>
            </w:r>
            <w:r w:rsidRPr="005F760A">
              <w:rPr>
                <w:rFonts w:cs="Arial"/>
                <w:spacing w:val="2"/>
              </w:rPr>
              <w:t>dirigidas al Juzgado Civil Mayor  Cuantía II Circuito Judicial de San José</w:t>
            </w:r>
            <w:r w:rsidRPr="005F760A">
              <w:rPr>
                <w:rFonts w:cs="Arial"/>
                <w:i/>
                <w:spacing w:val="2"/>
              </w:rPr>
              <w:t>.</w:t>
            </w:r>
          </w:p>
        </w:tc>
        <w:tc>
          <w:tcPr>
            <w:tcW w:w="2242" w:type="dxa"/>
          </w:tcPr>
          <w:p w:rsidR="005F760A" w:rsidRPr="005F760A" w:rsidRDefault="005F760A" w:rsidP="00A84B79">
            <w:pPr>
              <w:spacing w:after="0" w:line="240" w:lineRule="auto"/>
              <w:rPr>
                <w:rFonts w:cs="Arial"/>
              </w:rPr>
            </w:pPr>
            <w:hyperlink r:id="rId65" w:history="1">
              <w:r w:rsidRPr="005F760A">
                <w:rPr>
                  <w:rStyle w:val="Hipervnculo"/>
                  <w:rFonts w:cs="Arial"/>
                </w:rPr>
                <w:t>1243-135-SEGA-2016</w:t>
              </w:r>
            </w:hyperlink>
          </w:p>
        </w:tc>
        <w:tc>
          <w:tcPr>
            <w:tcW w:w="2132" w:type="dxa"/>
          </w:tcPr>
          <w:p w:rsidR="005F760A" w:rsidRPr="005F760A" w:rsidRDefault="005F760A" w:rsidP="00A84B79">
            <w:pPr>
              <w:spacing w:after="0" w:line="240" w:lineRule="auto"/>
              <w:rPr>
                <w:rFonts w:cs="Arial"/>
              </w:rPr>
            </w:pPr>
            <w:r w:rsidRPr="005F760A">
              <w:rPr>
                <w:rFonts w:cs="Arial"/>
              </w:rPr>
              <w:t>21-11-2016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65-SEGA-16</w:t>
            </w:r>
          </w:p>
        </w:tc>
        <w:tc>
          <w:tcPr>
            <w:tcW w:w="4961" w:type="dxa"/>
          </w:tcPr>
          <w:p w:rsidR="005F760A" w:rsidRPr="005F760A" w:rsidRDefault="005F760A" w:rsidP="005F760A">
            <w:pPr>
              <w:spacing w:after="0" w:line="240" w:lineRule="auto"/>
              <w:jc w:val="both"/>
              <w:rPr>
                <w:rFonts w:cs="Arial"/>
                <w:spacing w:val="2"/>
                <w:lang w:val="es-ES"/>
              </w:rPr>
            </w:pPr>
            <w:r w:rsidRPr="005F760A">
              <w:rPr>
                <w:rFonts w:cs="Arial"/>
                <w:spacing w:val="2"/>
                <w:lang w:val="es-ES"/>
              </w:rPr>
              <w:t xml:space="preserve">Primer seguimiento de recomendaciones del informe No. </w:t>
            </w:r>
            <w:r w:rsidRPr="005F760A">
              <w:rPr>
                <w:rFonts w:cs="Arial"/>
                <w:spacing w:val="2"/>
              </w:rPr>
              <w:t>1006-074-SAE-2016, del 5 de octubre del 2016, relacionadas con el estudio “</w:t>
            </w:r>
            <w:r w:rsidRPr="005F760A">
              <w:rPr>
                <w:rFonts w:cs="Arial"/>
                <w:i/>
                <w:spacing w:val="2"/>
              </w:rPr>
              <w:t>Evaluación del Proyecto de equipamiento en el Laboratorio de Materiales de la Sección de Ingeniería Forense</w:t>
            </w:r>
            <w:r w:rsidRPr="005F760A">
              <w:rPr>
                <w:rFonts w:cs="Arial"/>
                <w:spacing w:val="2"/>
              </w:rPr>
              <w:t>”, dirigidas al Departamento de Laboratorios de Ciencias Forenses</w:t>
            </w:r>
          </w:p>
        </w:tc>
        <w:tc>
          <w:tcPr>
            <w:tcW w:w="2242" w:type="dxa"/>
          </w:tcPr>
          <w:p w:rsidR="005F760A" w:rsidRPr="005F760A" w:rsidRDefault="005F760A" w:rsidP="00A84B79">
            <w:pPr>
              <w:spacing w:after="0" w:line="240" w:lineRule="auto"/>
              <w:rPr>
                <w:rFonts w:cs="Arial"/>
              </w:rPr>
            </w:pPr>
            <w:hyperlink r:id="rId66" w:history="1">
              <w:r w:rsidRPr="005F760A">
                <w:rPr>
                  <w:rStyle w:val="Hipervnculo"/>
                  <w:rFonts w:cs="Arial"/>
                </w:rPr>
                <w:t>1244-139-SEGA-2016</w:t>
              </w:r>
            </w:hyperlink>
          </w:p>
        </w:tc>
        <w:tc>
          <w:tcPr>
            <w:tcW w:w="2132" w:type="dxa"/>
          </w:tcPr>
          <w:p w:rsidR="005F760A" w:rsidRPr="005F760A" w:rsidRDefault="005F760A" w:rsidP="00A84B79">
            <w:pPr>
              <w:spacing w:after="0" w:line="240" w:lineRule="auto"/>
              <w:rPr>
                <w:rFonts w:cs="Arial"/>
              </w:rPr>
            </w:pPr>
            <w:r w:rsidRPr="005F760A">
              <w:rPr>
                <w:rFonts w:cs="Arial"/>
              </w:rPr>
              <w:t>21-11-2016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66-SEGA-16</w:t>
            </w:r>
          </w:p>
        </w:tc>
        <w:tc>
          <w:tcPr>
            <w:tcW w:w="4961" w:type="dxa"/>
          </w:tcPr>
          <w:p w:rsidR="005F760A" w:rsidRPr="005F760A" w:rsidRDefault="005F760A" w:rsidP="005F760A">
            <w:pPr>
              <w:spacing w:after="0" w:line="240" w:lineRule="auto"/>
              <w:jc w:val="both"/>
              <w:rPr>
                <w:rFonts w:cs="Arial"/>
                <w:spacing w:val="2"/>
                <w:lang w:val="es-ES"/>
              </w:rPr>
            </w:pPr>
            <w:r w:rsidRPr="005F760A">
              <w:rPr>
                <w:rFonts w:cs="Arial"/>
                <w:spacing w:val="2"/>
                <w:lang w:val="es-ES"/>
              </w:rPr>
              <w:t xml:space="preserve">Seguimiento a las sugerencias de los informes </w:t>
            </w:r>
            <w:r w:rsidRPr="005F760A">
              <w:rPr>
                <w:rFonts w:cs="Arial"/>
                <w:spacing w:val="2"/>
              </w:rPr>
              <w:t xml:space="preserve">Nº 83-06-SAEEC-2015, de fecha 28 de enero de 2015, relacionado con la </w:t>
            </w:r>
            <w:r w:rsidRPr="005F760A">
              <w:rPr>
                <w:rFonts w:cs="Arial"/>
                <w:i/>
                <w:spacing w:val="2"/>
              </w:rPr>
              <w:t>“</w:t>
            </w:r>
            <w:r w:rsidRPr="005F760A">
              <w:rPr>
                <w:rFonts w:cs="Arial"/>
                <w:i/>
              </w:rPr>
              <w:t>Evaluación para el mejoramiento del sistema de control interno del Sistema de Depósitos y Pagos Judiciales</w:t>
            </w:r>
            <w:r w:rsidRPr="005F760A">
              <w:rPr>
                <w:rFonts w:cs="Arial"/>
                <w:i/>
                <w:spacing w:val="2"/>
              </w:rPr>
              <w:t>”</w:t>
            </w:r>
            <w:r w:rsidRPr="005F760A">
              <w:rPr>
                <w:rFonts w:cs="Arial"/>
                <w:spacing w:val="2"/>
              </w:rPr>
              <w:t xml:space="preserve">  e Informe Nº 368-44-SAEEC-2015, de fecha 23 de abril de 2015, relacionado con la </w:t>
            </w:r>
            <w:r w:rsidRPr="005F760A">
              <w:rPr>
                <w:rFonts w:cs="Arial"/>
                <w:i/>
                <w:spacing w:val="2"/>
              </w:rPr>
              <w:t>“</w:t>
            </w:r>
            <w:r w:rsidRPr="005F760A">
              <w:rPr>
                <w:rFonts w:cs="Arial"/>
                <w:i/>
              </w:rPr>
              <w:t>Evaluación para el mejoramiento el sistema de control interno sobre renovación oportuna de los títulos valores recibidos en garantías en los procesos judiciales que se tramitan en el II Circuito Judicial de San José</w:t>
            </w:r>
            <w:r w:rsidRPr="005F760A">
              <w:rPr>
                <w:rFonts w:cs="Arial"/>
                <w:i/>
                <w:spacing w:val="2"/>
              </w:rPr>
              <w:t xml:space="preserve">”, </w:t>
            </w:r>
            <w:r w:rsidRPr="005F760A">
              <w:rPr>
                <w:rFonts w:cs="Arial"/>
                <w:spacing w:val="2"/>
              </w:rPr>
              <w:t>dirigidas a la Dirección Ejecutiva.</w:t>
            </w:r>
            <w:r w:rsidRPr="005F760A">
              <w:rPr>
                <w:rFonts w:cs="Arial"/>
                <w:i/>
                <w:spacing w:val="2"/>
              </w:rPr>
              <w:t xml:space="preserve"> </w:t>
            </w:r>
          </w:p>
        </w:tc>
        <w:tc>
          <w:tcPr>
            <w:tcW w:w="2242" w:type="dxa"/>
          </w:tcPr>
          <w:p w:rsidR="005F760A" w:rsidRPr="005F760A" w:rsidRDefault="005F760A" w:rsidP="00A84B79">
            <w:pPr>
              <w:spacing w:after="0" w:line="240" w:lineRule="auto"/>
              <w:rPr>
                <w:rFonts w:cs="Arial"/>
                <w:lang w:val="es-ES"/>
              </w:rPr>
            </w:pPr>
            <w:hyperlink r:id="rId67" w:history="1">
              <w:r w:rsidRPr="005F760A">
                <w:rPr>
                  <w:rStyle w:val="Hipervnculo"/>
                  <w:rFonts w:cs="Arial"/>
                  <w:lang w:val="es-ES"/>
                </w:rPr>
                <w:t>1287-132-SEGA-2016</w:t>
              </w:r>
            </w:hyperlink>
          </w:p>
        </w:tc>
        <w:tc>
          <w:tcPr>
            <w:tcW w:w="2132" w:type="dxa"/>
          </w:tcPr>
          <w:p w:rsidR="005F760A" w:rsidRPr="005F760A" w:rsidRDefault="005F760A" w:rsidP="00A84B79">
            <w:pPr>
              <w:spacing w:after="0" w:line="240" w:lineRule="auto"/>
              <w:rPr>
                <w:rFonts w:cs="Arial"/>
              </w:rPr>
            </w:pPr>
            <w:r w:rsidRPr="005F760A">
              <w:rPr>
                <w:rFonts w:cs="Arial"/>
              </w:rPr>
              <w:t>01-12-2016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67-SEGA-16</w:t>
            </w:r>
          </w:p>
        </w:tc>
        <w:tc>
          <w:tcPr>
            <w:tcW w:w="4961" w:type="dxa"/>
          </w:tcPr>
          <w:p w:rsidR="005F760A" w:rsidRPr="005F760A" w:rsidRDefault="005F760A" w:rsidP="005F760A">
            <w:pPr>
              <w:spacing w:after="0" w:line="240" w:lineRule="auto"/>
              <w:jc w:val="both"/>
              <w:rPr>
                <w:rFonts w:cs="Arial"/>
                <w:spacing w:val="2"/>
                <w:lang w:val="es-ES"/>
              </w:rPr>
            </w:pPr>
            <w:r w:rsidRPr="005F760A">
              <w:rPr>
                <w:rFonts w:cs="Arial"/>
                <w:spacing w:val="2"/>
              </w:rPr>
              <w:t>respecto de la recomendación N° 4.1, la cual fue emitida en el informe</w:t>
            </w:r>
            <w:r w:rsidRPr="005F760A">
              <w:rPr>
                <w:rFonts w:cs="Arial"/>
                <w:noProof/>
                <w:spacing w:val="2"/>
              </w:rPr>
              <mc:AlternateContent>
                <mc:Choice Requires="wps">
                  <w:drawing>
                    <wp:anchor distT="0" distB="0" distL="114300" distR="114300" simplePos="0" relativeHeight="251819008" behindDoc="0" locked="0" layoutInCell="1" allowOverlap="1" wp14:anchorId="4FFA3C03" wp14:editId="4DDD321B">
                      <wp:simplePos x="0" y="0"/>
                      <wp:positionH relativeFrom="column">
                        <wp:posOffset>-552450</wp:posOffset>
                      </wp:positionH>
                      <wp:positionV relativeFrom="paragraph">
                        <wp:posOffset>-393700</wp:posOffset>
                      </wp:positionV>
                      <wp:extent cx="468630" cy="413385"/>
                      <wp:effectExtent l="0" t="0" r="0" b="0"/>
                      <wp:wrapNone/>
                      <wp:docPr id="3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DD20FE" w:rsidRPr="00693AC2" w:rsidRDefault="00DD20FE" w:rsidP="000007B6"/>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FA3C03" id="_x0000_s1042" type="#_x0000_t202" style="position:absolute;left:0;text-align:left;margin-left:-43.5pt;margin-top:-31pt;width:36.9pt;height:32.55pt;rotation:9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BgAzGQ0CAAD6&#10;AwAADgAAAAAAAAAAAAAAAAAuAgAAZHJzL2Uyb0RvYy54bWxQSwECLQAUAAYACAAAACEAPQBBINwA&#10;AAAJAQAADwAAAAAAAAAAAAAAAABnBAAAZHJzL2Rvd25yZXYueG1sUEsFBgAAAAAEAAQA8wAAAHAF&#10;AAAAAA==&#10;" filled="f" stroked="f">
                      <o:lock v:ext="edit" shapetype="t"/>
                      <v:textbox style="mso-fit-shape-to-text:t">
                        <w:txbxContent>
                          <w:p w:rsidR="00DD20FE" w:rsidRPr="00693AC2" w:rsidRDefault="00DD20FE" w:rsidP="000007B6"/>
                        </w:txbxContent>
                      </v:textbox>
                    </v:shape>
                  </w:pict>
                </mc:Fallback>
              </mc:AlternateContent>
            </w:r>
            <w:r w:rsidRPr="005F760A">
              <w:rPr>
                <w:rFonts w:cs="Arial"/>
                <w:spacing w:val="2"/>
              </w:rPr>
              <w:t xml:space="preserve"> Nº 260-25-SAEE-2016 del 14 de marzo de 2016, referente al </w:t>
            </w:r>
            <w:r w:rsidRPr="005F760A">
              <w:rPr>
                <w:rFonts w:cs="Arial"/>
                <w:b/>
                <w:i/>
                <w:spacing w:val="2"/>
              </w:rPr>
              <w:t xml:space="preserve">“Mejoramiento del sistema de control interno de los procedimientos de compra de equipos de comunicación para la Sección de Radiocomunicación del OIJ”, </w:t>
            </w:r>
            <w:r w:rsidRPr="005F760A">
              <w:rPr>
                <w:rFonts w:cs="Arial"/>
                <w:spacing w:val="2"/>
              </w:rPr>
              <w:t>dirigidas a la Dirección Ejecutiva</w:t>
            </w:r>
          </w:p>
        </w:tc>
        <w:tc>
          <w:tcPr>
            <w:tcW w:w="2242" w:type="dxa"/>
          </w:tcPr>
          <w:p w:rsidR="005F760A" w:rsidRPr="005F760A" w:rsidRDefault="005F760A" w:rsidP="00A84B79">
            <w:pPr>
              <w:spacing w:after="0" w:line="240" w:lineRule="auto"/>
              <w:rPr>
                <w:rFonts w:cs="Arial"/>
              </w:rPr>
            </w:pPr>
            <w:hyperlink r:id="rId68" w:history="1">
              <w:r w:rsidRPr="005F760A">
                <w:rPr>
                  <w:rStyle w:val="Hipervnculo"/>
                  <w:rFonts w:cs="Arial"/>
                </w:rPr>
                <w:t>1288-112-SEGA-2016</w:t>
              </w:r>
            </w:hyperlink>
          </w:p>
        </w:tc>
        <w:tc>
          <w:tcPr>
            <w:tcW w:w="2132" w:type="dxa"/>
          </w:tcPr>
          <w:p w:rsidR="005F760A" w:rsidRPr="005F760A" w:rsidRDefault="005F760A" w:rsidP="00A84B79">
            <w:pPr>
              <w:spacing w:after="0" w:line="240" w:lineRule="auto"/>
              <w:rPr>
                <w:rFonts w:cs="Arial"/>
              </w:rPr>
            </w:pPr>
            <w:r w:rsidRPr="005F760A">
              <w:rPr>
                <w:rFonts w:cs="Arial"/>
              </w:rPr>
              <w:t>30-11-2016</w:t>
            </w:r>
          </w:p>
        </w:tc>
      </w:tr>
      <w:tr w:rsidR="005F760A" w:rsidRPr="005F760A" w:rsidTr="005F760A">
        <w:trPr>
          <w:trHeight w:val="4194"/>
          <w:jc w:val="center"/>
        </w:trPr>
        <w:tc>
          <w:tcPr>
            <w:tcW w:w="1844" w:type="dxa"/>
          </w:tcPr>
          <w:p w:rsidR="005F760A" w:rsidRPr="005F760A" w:rsidRDefault="005F760A" w:rsidP="00A84B79">
            <w:pPr>
              <w:spacing w:after="0" w:line="240" w:lineRule="auto"/>
              <w:rPr>
                <w:rFonts w:cs="Arial"/>
                <w:lang w:val="en-US"/>
              </w:rPr>
            </w:pPr>
            <w:r w:rsidRPr="005F760A">
              <w:rPr>
                <w:rFonts w:cs="Arial"/>
                <w:lang w:val="en-US"/>
              </w:rPr>
              <w:t>68-SEGA-16</w:t>
            </w:r>
          </w:p>
        </w:tc>
        <w:tc>
          <w:tcPr>
            <w:tcW w:w="4961" w:type="dxa"/>
          </w:tcPr>
          <w:p w:rsidR="005F760A" w:rsidRPr="005F760A" w:rsidRDefault="005F760A" w:rsidP="005F760A">
            <w:pPr>
              <w:jc w:val="both"/>
              <w:rPr>
                <w:rFonts w:cs="Arial"/>
                <w:spacing w:val="2"/>
              </w:rPr>
            </w:pPr>
            <w:r w:rsidRPr="005F760A">
              <w:rPr>
                <w:rFonts w:cs="Arial"/>
              </w:rPr>
              <w:t xml:space="preserve">Primer seguimiento de recomendaciones del </w:t>
            </w:r>
            <w:r w:rsidRPr="005F760A">
              <w:rPr>
                <w:rFonts w:cs="Arial"/>
                <w:spacing w:val="2"/>
              </w:rPr>
              <w:t>informe Nº 777-99-SAO-2016, del 4 de agosto del 2016, relacionadas con el estudio “</w:t>
            </w:r>
            <w:r w:rsidRPr="005F760A">
              <w:rPr>
                <w:rFonts w:cs="Arial"/>
                <w:i/>
                <w:spacing w:val="2"/>
              </w:rPr>
              <w:t>Evaluación Operativa relacionada con el fortalecimiento del Proceso de Tránsito en Juzgados Especializados de Alajuela, Heredia, Puntarenas y San Ramón</w:t>
            </w:r>
            <w:r w:rsidRPr="005F760A">
              <w:rPr>
                <w:rFonts w:cs="Arial"/>
                <w:spacing w:val="2"/>
              </w:rPr>
              <w:t xml:space="preserve">”, dirigidas al Juzgado de Tránsito de Heredia.  </w:t>
            </w:r>
          </w:p>
          <w:p w:rsidR="005F760A" w:rsidRPr="005F760A" w:rsidRDefault="005F760A" w:rsidP="005F760A">
            <w:pPr>
              <w:spacing w:after="0" w:line="240" w:lineRule="auto"/>
              <w:jc w:val="both"/>
              <w:rPr>
                <w:rFonts w:cs="Arial"/>
              </w:rPr>
            </w:pPr>
          </w:p>
        </w:tc>
        <w:tc>
          <w:tcPr>
            <w:tcW w:w="2242" w:type="dxa"/>
          </w:tcPr>
          <w:p w:rsidR="005F760A" w:rsidRPr="005F760A" w:rsidRDefault="005F760A" w:rsidP="00A84B79">
            <w:pPr>
              <w:spacing w:after="0" w:line="240" w:lineRule="auto"/>
              <w:rPr>
                <w:rFonts w:cs="Arial"/>
                <w:lang w:val="en-US"/>
              </w:rPr>
            </w:pPr>
            <w:hyperlink r:id="rId69" w:history="1">
              <w:r w:rsidRPr="005F760A">
                <w:rPr>
                  <w:rStyle w:val="Hipervnculo"/>
                  <w:rFonts w:cs="Arial"/>
                  <w:lang w:val="en-US"/>
                </w:rPr>
                <w:t>1289-140-SEGA-2016</w:t>
              </w:r>
            </w:hyperlink>
          </w:p>
        </w:tc>
        <w:tc>
          <w:tcPr>
            <w:tcW w:w="2132" w:type="dxa"/>
          </w:tcPr>
          <w:p w:rsidR="005F760A" w:rsidRPr="005F760A" w:rsidRDefault="005F760A" w:rsidP="00A84B79">
            <w:pPr>
              <w:spacing w:after="0" w:line="240" w:lineRule="auto"/>
              <w:rPr>
                <w:rFonts w:cs="Arial"/>
                <w:lang w:val="en-US"/>
              </w:rPr>
            </w:pPr>
            <w:r w:rsidRPr="005F760A">
              <w:rPr>
                <w:rFonts w:cs="Arial"/>
                <w:lang w:val="en-US"/>
              </w:rPr>
              <w:t>30-11-2016</w:t>
            </w:r>
          </w:p>
        </w:tc>
      </w:tr>
      <w:tr w:rsidR="005F760A" w:rsidRPr="005F760A" w:rsidTr="005F760A">
        <w:trPr>
          <w:jc w:val="center"/>
        </w:trPr>
        <w:tc>
          <w:tcPr>
            <w:tcW w:w="1844" w:type="dxa"/>
          </w:tcPr>
          <w:p w:rsidR="005F760A" w:rsidRPr="005F760A" w:rsidRDefault="005F760A" w:rsidP="00A84B79">
            <w:pPr>
              <w:spacing w:after="0" w:line="240" w:lineRule="auto"/>
              <w:rPr>
                <w:rFonts w:cs="Arial"/>
                <w:lang w:val="en-US"/>
              </w:rPr>
            </w:pPr>
            <w:r w:rsidRPr="005F760A">
              <w:rPr>
                <w:rFonts w:cs="Arial"/>
                <w:lang w:val="en-US"/>
              </w:rPr>
              <w:t>69-SEGA-16</w:t>
            </w:r>
          </w:p>
        </w:tc>
        <w:tc>
          <w:tcPr>
            <w:tcW w:w="4961" w:type="dxa"/>
          </w:tcPr>
          <w:p w:rsidR="005F760A" w:rsidRPr="005F760A" w:rsidRDefault="005F760A" w:rsidP="005F760A">
            <w:pPr>
              <w:spacing w:after="0" w:line="240" w:lineRule="auto"/>
              <w:jc w:val="both"/>
              <w:rPr>
                <w:rFonts w:cs="Arial"/>
              </w:rPr>
            </w:pPr>
            <w:r w:rsidRPr="005F760A">
              <w:rPr>
                <w:rFonts w:cs="Arial"/>
              </w:rPr>
              <w:t xml:space="preserve">Segundo seguimiento de recomendaciones del informe No. </w:t>
            </w:r>
            <w:r w:rsidRPr="005F760A">
              <w:rPr>
                <w:rFonts w:cs="Arial"/>
                <w:spacing w:val="2"/>
                <w:lang w:val="es-ES"/>
              </w:rPr>
              <w:t>°890-149-SAO</w:t>
            </w:r>
            <w:r w:rsidRPr="005F760A">
              <w:rPr>
                <w:rFonts w:cs="Arial"/>
                <w:spacing w:val="2"/>
                <w:lang w:val="es-ES"/>
              </w:rPr>
              <w:fldChar w:fldCharType="begin"/>
            </w:r>
            <w:r w:rsidRPr="005F760A">
              <w:rPr>
                <w:rFonts w:cs="Arial"/>
                <w:spacing w:val="2"/>
                <w:lang w:val="es-ES"/>
              </w:rPr>
              <w:instrText xml:space="preserve"> &lt;xsl:value-of select="TmData/PROJECT/PROFILE/STAFFTYPE"/&gt; </w:instrText>
            </w:r>
            <w:r w:rsidRPr="005F760A">
              <w:rPr>
                <w:rFonts w:cs="Arial"/>
                <w:spacing w:val="2"/>
                <w:lang w:val="es-ES"/>
              </w:rPr>
              <w:fldChar w:fldCharType="separate"/>
            </w:r>
            <w:r w:rsidRPr="005F760A">
              <w:rPr>
                <w:rFonts w:cs="Arial"/>
                <w:spacing w:val="2"/>
                <w:lang w:val="es-ES"/>
              </w:rPr>
              <w:t>«Staff_type»</w:t>
            </w:r>
            <w:r w:rsidRPr="005F760A">
              <w:rPr>
                <w:rFonts w:cs="Arial"/>
                <w:spacing w:val="2"/>
                <w:lang w:val="es-ES"/>
              </w:rPr>
              <w:fldChar w:fldCharType="end"/>
            </w:r>
            <w:r w:rsidRPr="005F760A">
              <w:rPr>
                <w:rFonts w:cs="Arial"/>
                <w:spacing w:val="2"/>
                <w:lang w:val="es-ES"/>
              </w:rPr>
              <w:t xml:space="preserve">-2015 del 21 de setiembre de 2015, referente a la evaluación sobre el </w:t>
            </w:r>
            <w:r w:rsidRPr="005F760A">
              <w:rPr>
                <w:rFonts w:cs="Arial"/>
                <w:b/>
                <w:i/>
                <w:lang w:val="es-ES"/>
              </w:rPr>
              <w:t>“</w:t>
            </w:r>
            <w:r w:rsidRPr="005F760A">
              <w:rPr>
                <w:rFonts w:cs="Arial"/>
                <w:b/>
                <w:i/>
              </w:rPr>
              <w:t>Estudio operativo de los procesos a cargo de las fiscalías territoriales de Alajuela, Liberia, Puntarenas y Heredia”</w:t>
            </w:r>
            <w:r w:rsidRPr="005F760A">
              <w:rPr>
                <w:rFonts w:cs="Arial"/>
                <w:spacing w:val="2"/>
                <w:lang w:val="es-ES"/>
              </w:rPr>
              <w:t>, dirigidas a la Fiscalía Adjunta de Heredia.</w:t>
            </w:r>
          </w:p>
        </w:tc>
        <w:tc>
          <w:tcPr>
            <w:tcW w:w="2242" w:type="dxa"/>
          </w:tcPr>
          <w:p w:rsidR="005F760A" w:rsidRPr="005F760A" w:rsidRDefault="005F760A" w:rsidP="00A84B79">
            <w:pPr>
              <w:spacing w:after="0" w:line="240" w:lineRule="auto"/>
              <w:rPr>
                <w:rFonts w:cs="Arial"/>
              </w:rPr>
            </w:pPr>
            <w:hyperlink r:id="rId70" w:history="1">
              <w:r w:rsidRPr="005F760A">
                <w:rPr>
                  <w:rStyle w:val="Hipervnculo"/>
                  <w:rFonts w:cs="Arial"/>
                </w:rPr>
                <w:t>1290-146-SEGA-2016</w:t>
              </w:r>
            </w:hyperlink>
          </w:p>
        </w:tc>
        <w:tc>
          <w:tcPr>
            <w:tcW w:w="2132" w:type="dxa"/>
          </w:tcPr>
          <w:p w:rsidR="005F760A" w:rsidRPr="005F760A" w:rsidRDefault="005F760A" w:rsidP="00A84B79">
            <w:pPr>
              <w:spacing w:after="0" w:line="240" w:lineRule="auto"/>
              <w:rPr>
                <w:rFonts w:cs="Arial"/>
              </w:rPr>
            </w:pPr>
            <w:r w:rsidRPr="005F760A">
              <w:rPr>
                <w:rFonts w:cs="Arial"/>
              </w:rPr>
              <w:t>30-11-2016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70-SEGA-16</w:t>
            </w:r>
          </w:p>
        </w:tc>
        <w:tc>
          <w:tcPr>
            <w:tcW w:w="4961" w:type="dxa"/>
          </w:tcPr>
          <w:p w:rsidR="005F760A" w:rsidRPr="005F760A" w:rsidRDefault="005F760A" w:rsidP="005F760A">
            <w:pPr>
              <w:jc w:val="both"/>
              <w:rPr>
                <w:rFonts w:cs="Arial"/>
                <w:spacing w:val="2"/>
                <w:lang w:val="es-ES"/>
              </w:rPr>
            </w:pPr>
            <w:r w:rsidRPr="005F760A">
              <w:rPr>
                <w:rFonts w:cs="Arial"/>
              </w:rPr>
              <w:t xml:space="preserve">Segundo seguimiento de recomendación 4.7 del Informe No. </w:t>
            </w:r>
            <w:r w:rsidRPr="005F760A">
              <w:rPr>
                <w:rFonts w:cs="Arial"/>
                <w:spacing w:val="2"/>
                <w:lang w:val="es-ES"/>
              </w:rPr>
              <w:t xml:space="preserve">336-30-AEE-2013 del 03 de abril de 2013, referente al </w:t>
            </w:r>
            <w:r w:rsidRPr="005F760A">
              <w:rPr>
                <w:rFonts w:cs="Arial"/>
                <w:b/>
                <w:i/>
                <w:spacing w:val="2"/>
                <w:lang w:val="es-ES"/>
              </w:rPr>
              <w:t>“</w:t>
            </w:r>
            <w:r w:rsidRPr="005F760A">
              <w:rPr>
                <w:rFonts w:cs="Arial"/>
                <w:b/>
                <w:i/>
                <w:iCs/>
                <w:lang w:val="es-ES"/>
              </w:rPr>
              <w:t>Estudio sobre el manejo de drogas decomisadas</w:t>
            </w:r>
            <w:r w:rsidRPr="005F760A">
              <w:rPr>
                <w:rFonts w:cs="Arial"/>
                <w:b/>
                <w:lang w:val="es-ES"/>
              </w:rPr>
              <w:t>,</w:t>
            </w:r>
            <w:r w:rsidRPr="005F760A">
              <w:rPr>
                <w:rFonts w:cs="Arial"/>
                <w:b/>
                <w:i/>
                <w:spacing w:val="2"/>
                <w:lang w:val="es-ES"/>
              </w:rPr>
              <w:t xml:space="preserve">” </w:t>
            </w:r>
            <w:r w:rsidRPr="005F760A">
              <w:rPr>
                <w:rFonts w:cs="Arial"/>
                <w:spacing w:val="2"/>
                <w:lang w:val="es-ES"/>
              </w:rPr>
              <w:t xml:space="preserve">dirigida a la Oficina de Planes y Operaciones. </w:t>
            </w:r>
          </w:p>
          <w:p w:rsidR="005F760A" w:rsidRPr="005F760A" w:rsidRDefault="005F760A" w:rsidP="005F760A">
            <w:pPr>
              <w:spacing w:after="0" w:line="240" w:lineRule="auto"/>
              <w:jc w:val="both"/>
              <w:rPr>
                <w:rFonts w:cs="Arial"/>
                <w:lang w:val="es-ES"/>
              </w:rPr>
            </w:pPr>
          </w:p>
        </w:tc>
        <w:tc>
          <w:tcPr>
            <w:tcW w:w="2242" w:type="dxa"/>
          </w:tcPr>
          <w:p w:rsidR="005F760A" w:rsidRPr="005F760A" w:rsidRDefault="005F760A" w:rsidP="00A84B79">
            <w:pPr>
              <w:spacing w:after="0" w:line="240" w:lineRule="auto"/>
              <w:rPr>
                <w:rFonts w:cs="Arial"/>
              </w:rPr>
            </w:pPr>
            <w:hyperlink r:id="rId71" w:history="1">
              <w:r w:rsidRPr="005F760A">
                <w:rPr>
                  <w:rStyle w:val="Hipervnculo"/>
                  <w:rFonts w:cs="Arial"/>
                </w:rPr>
                <w:t>1292-141-SEGA-2016</w:t>
              </w:r>
            </w:hyperlink>
          </w:p>
        </w:tc>
        <w:tc>
          <w:tcPr>
            <w:tcW w:w="2132" w:type="dxa"/>
          </w:tcPr>
          <w:p w:rsidR="005F760A" w:rsidRPr="005F760A" w:rsidRDefault="005F760A" w:rsidP="00A84B79">
            <w:pPr>
              <w:spacing w:after="0" w:line="240" w:lineRule="auto"/>
              <w:rPr>
                <w:rFonts w:cs="Arial"/>
              </w:rPr>
            </w:pPr>
            <w:r w:rsidRPr="005F760A">
              <w:rPr>
                <w:rFonts w:cs="Arial"/>
              </w:rPr>
              <w:t>30-11-2016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71-SEGA-2016</w:t>
            </w:r>
          </w:p>
        </w:tc>
        <w:tc>
          <w:tcPr>
            <w:tcW w:w="4961" w:type="dxa"/>
          </w:tcPr>
          <w:p w:rsidR="005F760A" w:rsidRPr="005F760A" w:rsidRDefault="005F760A" w:rsidP="005F760A">
            <w:pPr>
              <w:autoSpaceDE w:val="0"/>
              <w:jc w:val="both"/>
              <w:rPr>
                <w:rFonts w:cs="Arial"/>
              </w:rPr>
            </w:pPr>
            <w:r w:rsidRPr="005F760A">
              <w:rPr>
                <w:rFonts w:cs="Arial"/>
              </w:rPr>
              <w:t>Segundo seguimiento de recomendaciones</w:t>
            </w:r>
            <w:r w:rsidRPr="005F760A">
              <w:rPr>
                <w:rFonts w:cs="Arial"/>
                <w:spacing w:val="2"/>
                <w:lang w:val="es-ES"/>
              </w:rPr>
              <w:t xml:space="preserve"> las cuales fueron emitidas en el informe</w:t>
            </w:r>
            <w:r w:rsidRPr="005F760A">
              <w:rPr>
                <w:rFonts w:cs="Arial"/>
                <w:noProof/>
                <w:spacing w:val="2"/>
              </w:rPr>
              <mc:AlternateContent>
                <mc:Choice Requires="wps">
                  <w:drawing>
                    <wp:anchor distT="0" distB="0" distL="114300" distR="114300" simplePos="0" relativeHeight="251822080" behindDoc="0" locked="0" layoutInCell="1" allowOverlap="1" wp14:anchorId="39D808AE" wp14:editId="2FD1D101">
                      <wp:simplePos x="0" y="0"/>
                      <wp:positionH relativeFrom="column">
                        <wp:posOffset>-552450</wp:posOffset>
                      </wp:positionH>
                      <wp:positionV relativeFrom="paragraph">
                        <wp:posOffset>-393700</wp:posOffset>
                      </wp:positionV>
                      <wp:extent cx="468630" cy="413385"/>
                      <wp:effectExtent l="0" t="0" r="0" b="0"/>
                      <wp:wrapNone/>
                      <wp:docPr id="3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DD20FE" w:rsidRPr="00693AC2" w:rsidRDefault="00DD20FE" w:rsidP="005331DC">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D808AE" id="_x0000_s1043" type="#_x0000_t202" style="position:absolute;left:0;text-align:left;margin-left:-43.5pt;margin-top:-31pt;width:36.9pt;height:32.55pt;rotation:9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YDDSmQ0CAAD6&#10;AwAADgAAAAAAAAAAAAAAAAAuAgAAZHJzL2Uyb0RvYy54bWxQSwECLQAUAAYACAAAACEAPQBBINwA&#10;AAAJAQAADwAAAAAAAAAAAAAAAABnBAAAZHJzL2Rvd25yZXYueG1sUEsFBgAAAAAEAAQA8wAAAHAF&#10;AAAAAA==&#10;" filled="f" stroked="f">
                      <o:lock v:ext="edit" shapetype="t"/>
                      <v:textbox style="mso-fit-shape-to-text:t">
                        <w:txbxContent>
                          <w:p w:rsidR="00DD20FE" w:rsidRPr="00693AC2" w:rsidRDefault="00DD20FE" w:rsidP="005331DC">
                            <w:pPr>
                              <w:rPr>
                                <w:szCs w:val="24"/>
                              </w:rPr>
                            </w:pPr>
                          </w:p>
                        </w:txbxContent>
                      </v:textbox>
                    </v:shape>
                  </w:pict>
                </mc:Fallback>
              </mc:AlternateContent>
            </w:r>
            <w:r w:rsidRPr="005F760A">
              <w:rPr>
                <w:rFonts w:cs="Arial"/>
                <w:noProof/>
                <w:spacing w:val="2"/>
              </w:rPr>
              <mc:AlternateContent>
                <mc:Choice Requires="wps">
                  <w:drawing>
                    <wp:anchor distT="0" distB="0" distL="114300" distR="114300" simplePos="0" relativeHeight="251823104" behindDoc="0" locked="0" layoutInCell="1" allowOverlap="1" wp14:anchorId="1F4BEC61" wp14:editId="3EB816FC">
                      <wp:simplePos x="0" y="0"/>
                      <wp:positionH relativeFrom="column">
                        <wp:posOffset>2112645</wp:posOffset>
                      </wp:positionH>
                      <wp:positionV relativeFrom="paragraph">
                        <wp:posOffset>5093970</wp:posOffset>
                      </wp:positionV>
                      <wp:extent cx="3988435" cy="541655"/>
                      <wp:effectExtent l="0" t="0" r="0" b="0"/>
                      <wp:wrapNone/>
                      <wp:docPr id="35"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FE" w:rsidRPr="009972D3" w:rsidRDefault="00DD20FE" w:rsidP="005331DC">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4BEC61" id="_x0000_s1044" type="#_x0000_t202" style="position:absolute;left:0;text-align:left;margin-left:166.35pt;margin-top:401.1pt;width:314.05pt;height:42.6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" filled="f" stroked="f">
                      <v:textbox>
                        <w:txbxContent>
                          <w:p w:rsidR="00DD20FE" w:rsidRPr="009972D3" w:rsidRDefault="00DD20FE" w:rsidP="005331DC">
                            <w:pPr>
                              <w:jc w:val="right"/>
                              <w:rPr>
                                <w:rFonts w:cs="Arial"/>
                                <w:b/>
                                <w:color w:val="000000"/>
                                <w:sz w:val="32"/>
                                <w:lang w:val="es-MX"/>
                              </w:rPr>
                            </w:pPr>
                          </w:p>
                        </w:txbxContent>
                      </v:textbox>
                    </v:shape>
                  </w:pict>
                </mc:Fallback>
              </mc:AlternateContent>
            </w:r>
            <w:r w:rsidRPr="005F760A">
              <w:rPr>
                <w:rFonts w:cs="Arial"/>
                <w:spacing w:val="2"/>
                <w:lang w:val="es-ES"/>
              </w:rPr>
              <w:t xml:space="preserve"> Nº 274-24-AEE-2013 del </w:t>
            </w:r>
            <w:r w:rsidRPr="005F760A">
              <w:rPr>
                <w:rFonts w:cs="Arial"/>
                <w:lang w:val="es-ES"/>
              </w:rPr>
              <w:t>21 de marzo de 2013</w:t>
            </w:r>
            <w:r w:rsidRPr="005F760A">
              <w:rPr>
                <w:rFonts w:cs="Arial"/>
                <w:spacing w:val="2"/>
                <w:lang w:val="es-ES"/>
              </w:rPr>
              <w:t xml:space="preserve">, referente al </w:t>
            </w:r>
            <w:r w:rsidRPr="005F760A">
              <w:rPr>
                <w:rFonts w:cs="Arial"/>
                <w:b/>
                <w:i/>
                <w:spacing w:val="2"/>
                <w:lang w:val="es-ES"/>
              </w:rPr>
              <w:t>“</w:t>
            </w:r>
            <w:r w:rsidRPr="005F760A">
              <w:rPr>
                <w:rFonts w:cs="Arial"/>
                <w:b/>
                <w:i/>
                <w:iCs/>
                <w:lang w:val="es-ES"/>
              </w:rPr>
              <w:t>Estudio sobre el manejo de drogas decomisadas</w:t>
            </w:r>
            <w:r w:rsidRPr="005F760A">
              <w:rPr>
                <w:rFonts w:cs="Arial"/>
                <w:b/>
                <w:lang w:val="es-ES"/>
              </w:rPr>
              <w:t xml:space="preserve">”, </w:t>
            </w:r>
            <w:r w:rsidRPr="005F760A">
              <w:rPr>
                <w:rFonts w:cs="Arial"/>
                <w:lang w:val="es-ES"/>
              </w:rPr>
              <w:t>dirigidas a la Dirección de Gestión Humana y la Unidad de Salud Ocupacional</w:t>
            </w:r>
            <w:r w:rsidRPr="005F760A">
              <w:rPr>
                <w:rFonts w:cs="Arial"/>
                <w:b/>
                <w:lang w:val="es-ES"/>
              </w:rPr>
              <w:t xml:space="preserve"> </w:t>
            </w:r>
          </w:p>
        </w:tc>
        <w:tc>
          <w:tcPr>
            <w:tcW w:w="2242" w:type="dxa"/>
          </w:tcPr>
          <w:p w:rsidR="005F760A" w:rsidRPr="005F760A" w:rsidRDefault="005F760A" w:rsidP="00A84B79">
            <w:pPr>
              <w:spacing w:after="0" w:line="240" w:lineRule="auto"/>
              <w:rPr>
                <w:rFonts w:cs="Arial"/>
              </w:rPr>
            </w:pPr>
            <w:hyperlink r:id="rId72" w:history="1">
              <w:r w:rsidRPr="005F760A">
                <w:rPr>
                  <w:rStyle w:val="Hipervnculo"/>
                  <w:rFonts w:cs="Arial"/>
                </w:rPr>
                <w:t>1317-142-SEGA-2016</w:t>
              </w:r>
            </w:hyperlink>
          </w:p>
        </w:tc>
        <w:tc>
          <w:tcPr>
            <w:tcW w:w="2132" w:type="dxa"/>
          </w:tcPr>
          <w:p w:rsidR="005F760A" w:rsidRPr="005F760A" w:rsidRDefault="005F760A" w:rsidP="00A84B79">
            <w:pPr>
              <w:spacing w:after="0" w:line="240" w:lineRule="auto"/>
              <w:rPr>
                <w:rFonts w:cs="Arial"/>
              </w:rPr>
            </w:pPr>
            <w:r w:rsidRPr="005F760A">
              <w:rPr>
                <w:rFonts w:cs="Arial"/>
              </w:rPr>
              <w:t>07-01-2016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72-SEGA-16</w:t>
            </w:r>
          </w:p>
        </w:tc>
        <w:tc>
          <w:tcPr>
            <w:tcW w:w="4961" w:type="dxa"/>
          </w:tcPr>
          <w:p w:rsidR="005F760A" w:rsidRPr="005F760A" w:rsidRDefault="005F760A" w:rsidP="005F760A">
            <w:pPr>
              <w:autoSpaceDE w:val="0"/>
              <w:autoSpaceDN w:val="0"/>
              <w:adjustRightInd w:val="0"/>
              <w:jc w:val="both"/>
              <w:rPr>
                <w:rFonts w:cs="Arial"/>
                <w:spacing w:val="2"/>
              </w:rPr>
            </w:pPr>
            <w:r w:rsidRPr="005F760A">
              <w:rPr>
                <w:rFonts w:cs="Arial"/>
              </w:rPr>
              <w:t xml:space="preserve">Primer seguimiento de recomendaciones las cuales fueron emitidas en el </w:t>
            </w:r>
            <w:r w:rsidRPr="005F760A">
              <w:rPr>
                <w:rFonts w:cs="Arial"/>
                <w:spacing w:val="2"/>
              </w:rPr>
              <w:t>informe N° 195-51-SAF-2015  del 25 de febrero de 2015, relacionadas con el estudio</w:t>
            </w:r>
            <w:r w:rsidRPr="005F760A">
              <w:rPr>
                <w:rFonts w:cs="Arial"/>
                <w:i/>
                <w:spacing w:val="2"/>
              </w:rPr>
              <w:t xml:space="preserve"> Evaluación de los fondos públicos asignados a la Administración Regional de Turrialba</w:t>
            </w:r>
            <w:r w:rsidRPr="005F760A">
              <w:rPr>
                <w:rFonts w:cs="Arial"/>
                <w:spacing w:val="2"/>
              </w:rPr>
              <w:t>. Dirigido a la Administración Regional de Turrialba</w:t>
            </w:r>
          </w:p>
          <w:p w:rsidR="005F760A" w:rsidRPr="005F760A" w:rsidRDefault="005F760A" w:rsidP="005F760A">
            <w:pPr>
              <w:spacing w:after="0" w:line="240" w:lineRule="auto"/>
              <w:jc w:val="both"/>
              <w:rPr>
                <w:rFonts w:cs="Arial"/>
              </w:rPr>
            </w:pPr>
          </w:p>
        </w:tc>
        <w:tc>
          <w:tcPr>
            <w:tcW w:w="2242" w:type="dxa"/>
          </w:tcPr>
          <w:p w:rsidR="005F760A" w:rsidRPr="005F760A" w:rsidRDefault="005F760A" w:rsidP="00A84B79">
            <w:pPr>
              <w:spacing w:after="0" w:line="240" w:lineRule="auto"/>
              <w:rPr>
                <w:rFonts w:cs="Arial"/>
              </w:rPr>
            </w:pPr>
            <w:hyperlink r:id="rId73" w:history="1">
              <w:r w:rsidRPr="005F760A">
                <w:rPr>
                  <w:rStyle w:val="Hipervnculo"/>
                  <w:rFonts w:cs="Arial"/>
                </w:rPr>
                <w:t>1319-145-SEGA-2016</w:t>
              </w:r>
            </w:hyperlink>
          </w:p>
        </w:tc>
        <w:tc>
          <w:tcPr>
            <w:tcW w:w="2132" w:type="dxa"/>
          </w:tcPr>
          <w:p w:rsidR="005F760A" w:rsidRPr="005F760A" w:rsidRDefault="005F760A" w:rsidP="00A84B79">
            <w:pPr>
              <w:spacing w:after="0" w:line="240" w:lineRule="auto"/>
              <w:rPr>
                <w:rFonts w:cs="Arial"/>
              </w:rPr>
            </w:pPr>
            <w:r w:rsidRPr="005F760A">
              <w:rPr>
                <w:rFonts w:cs="Arial"/>
              </w:rPr>
              <w:t>07-12-2016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74-SEGA-16</w:t>
            </w:r>
          </w:p>
        </w:tc>
        <w:tc>
          <w:tcPr>
            <w:tcW w:w="4961" w:type="dxa"/>
          </w:tcPr>
          <w:p w:rsidR="005F760A" w:rsidRPr="005F760A" w:rsidRDefault="005F760A" w:rsidP="005F760A">
            <w:pPr>
              <w:autoSpaceDE w:val="0"/>
              <w:autoSpaceDN w:val="0"/>
              <w:adjustRightInd w:val="0"/>
              <w:jc w:val="both"/>
              <w:rPr>
                <w:rFonts w:cs="Arial"/>
                <w:spacing w:val="2"/>
                <w:lang w:val="es-ES"/>
              </w:rPr>
            </w:pPr>
            <w:r w:rsidRPr="005F760A">
              <w:rPr>
                <w:rFonts w:cs="Arial"/>
              </w:rPr>
              <w:t xml:space="preserve">Primer seguimiento de recomendaciones las cuales fueron emitidas en el informe No. </w:t>
            </w:r>
            <w:r w:rsidRPr="005F760A">
              <w:rPr>
                <w:rFonts w:cs="Arial"/>
                <w:spacing w:val="2"/>
              </w:rPr>
              <w:t>631-121-SAO-2015 del 31 de julio de 2015, referente al</w:t>
            </w:r>
            <w:r w:rsidRPr="005F760A">
              <w:rPr>
                <w:rFonts w:cs="Arial"/>
                <w:b/>
                <w:spacing w:val="2"/>
              </w:rPr>
              <w:t xml:space="preserve"> “Fortalecimiento del proceso de pensiones alimentarias Modelo oral-electrónico”, </w:t>
            </w:r>
            <w:r w:rsidRPr="005F760A">
              <w:rPr>
                <w:rFonts w:cs="Arial"/>
                <w:spacing w:val="2"/>
                <w:lang w:val="es-ES"/>
              </w:rPr>
              <w:t>dirigidas al</w:t>
            </w:r>
            <w:r w:rsidRPr="005F760A">
              <w:rPr>
                <w:rFonts w:cs="Arial"/>
                <w:b/>
                <w:spacing w:val="2"/>
              </w:rPr>
              <w:t xml:space="preserve"> </w:t>
            </w:r>
            <w:r w:rsidRPr="005F760A">
              <w:rPr>
                <w:rFonts w:cs="Arial"/>
                <w:spacing w:val="2"/>
                <w:lang w:val="es-ES"/>
              </w:rPr>
              <w:t>Juzgado de Pensiones Alimentarias del II Circuito Judicial de San José.</w:t>
            </w:r>
          </w:p>
          <w:p w:rsidR="005F760A" w:rsidRPr="005F760A" w:rsidRDefault="005F760A" w:rsidP="005F760A">
            <w:pPr>
              <w:jc w:val="both"/>
              <w:rPr>
                <w:rFonts w:cs="Arial"/>
                <w:spacing w:val="2"/>
                <w:lang w:val="es-ES"/>
              </w:rPr>
            </w:pPr>
          </w:p>
          <w:p w:rsidR="005F760A" w:rsidRPr="005F760A" w:rsidRDefault="005F760A" w:rsidP="005F760A">
            <w:pPr>
              <w:spacing w:after="0" w:line="240" w:lineRule="auto"/>
              <w:jc w:val="both"/>
              <w:rPr>
                <w:rFonts w:cs="Arial"/>
              </w:rPr>
            </w:pPr>
            <w:r w:rsidRPr="005F760A">
              <w:rPr>
                <w:rFonts w:cs="Arial"/>
              </w:rPr>
              <w:t xml:space="preserve"> </w:t>
            </w:r>
          </w:p>
        </w:tc>
        <w:tc>
          <w:tcPr>
            <w:tcW w:w="2242" w:type="dxa"/>
          </w:tcPr>
          <w:p w:rsidR="005F760A" w:rsidRPr="005F760A" w:rsidRDefault="005F760A" w:rsidP="00A84B79">
            <w:pPr>
              <w:spacing w:after="0" w:line="240" w:lineRule="auto"/>
              <w:rPr>
                <w:rFonts w:cs="Arial"/>
              </w:rPr>
            </w:pPr>
            <w:hyperlink r:id="rId74" w:history="1">
              <w:r w:rsidRPr="005F760A">
                <w:rPr>
                  <w:rStyle w:val="Hipervnculo"/>
                  <w:rFonts w:cs="Arial"/>
                </w:rPr>
                <w:t>1338-149-SEGA-2016</w:t>
              </w:r>
            </w:hyperlink>
          </w:p>
        </w:tc>
        <w:tc>
          <w:tcPr>
            <w:tcW w:w="2132" w:type="dxa"/>
          </w:tcPr>
          <w:p w:rsidR="005F760A" w:rsidRPr="005F760A" w:rsidRDefault="005F760A" w:rsidP="00A84B79">
            <w:pPr>
              <w:spacing w:after="0" w:line="240" w:lineRule="auto"/>
              <w:rPr>
                <w:rFonts w:cs="Arial"/>
              </w:rPr>
            </w:pPr>
            <w:r w:rsidRPr="005F760A">
              <w:rPr>
                <w:rFonts w:cs="Arial"/>
              </w:rPr>
              <w:t>14-12-2016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75-SEGA-16</w:t>
            </w:r>
          </w:p>
        </w:tc>
        <w:tc>
          <w:tcPr>
            <w:tcW w:w="4961" w:type="dxa"/>
          </w:tcPr>
          <w:p w:rsidR="005F760A" w:rsidRPr="005F760A" w:rsidRDefault="005F760A" w:rsidP="005F760A">
            <w:pPr>
              <w:jc w:val="both"/>
              <w:rPr>
                <w:rFonts w:cs="Arial"/>
                <w:lang w:val="es-ES"/>
              </w:rPr>
            </w:pPr>
            <w:r w:rsidRPr="005F760A">
              <w:rPr>
                <w:rFonts w:cs="Arial"/>
              </w:rPr>
              <w:t xml:space="preserve">Segundo seguimiento de recomendaciones emitidas en el informe No. </w:t>
            </w:r>
            <w:r w:rsidRPr="005F760A">
              <w:rPr>
                <w:rFonts w:cs="Arial"/>
                <w:spacing w:val="2"/>
                <w:lang w:val="es-ES"/>
              </w:rPr>
              <w:t xml:space="preserve">750-70-SAEEC-2015 del 25 de agosto de 2015, referente a la </w:t>
            </w:r>
            <w:r w:rsidRPr="005F760A">
              <w:rPr>
                <w:rFonts w:cs="Arial"/>
                <w:b/>
                <w:i/>
                <w:spacing w:val="2"/>
                <w:lang w:val="es-ES"/>
              </w:rPr>
              <w:t>“Evaluación sobre el mejoramiento del sistema de control interno del SDJ, así como el manejo de títulos valores y el control de dineros recibidos en efectivo en el Circuito Judicial de Cartago”</w:t>
            </w:r>
            <w:r w:rsidRPr="005F760A">
              <w:rPr>
                <w:rFonts w:cs="Arial"/>
                <w:b/>
                <w:spacing w:val="2"/>
                <w:lang w:val="es-ES"/>
              </w:rPr>
              <w:t xml:space="preserve">, </w:t>
            </w:r>
            <w:r w:rsidRPr="005F760A">
              <w:rPr>
                <w:rFonts w:cs="Arial"/>
              </w:rPr>
              <w:t>dirigidas al Juzgado Contravencional y Menor Cuantía de Tarrazú.</w:t>
            </w:r>
          </w:p>
        </w:tc>
        <w:tc>
          <w:tcPr>
            <w:tcW w:w="2242" w:type="dxa"/>
          </w:tcPr>
          <w:p w:rsidR="005F760A" w:rsidRPr="005F760A" w:rsidRDefault="005F760A" w:rsidP="00A84B79">
            <w:pPr>
              <w:spacing w:after="0" w:line="240" w:lineRule="auto"/>
              <w:rPr>
                <w:rFonts w:cs="Arial"/>
                <w:lang w:val="es-ES"/>
              </w:rPr>
            </w:pPr>
            <w:hyperlink r:id="rId75" w:history="1">
              <w:r w:rsidRPr="005F760A">
                <w:rPr>
                  <w:rStyle w:val="Hipervnculo"/>
                  <w:rFonts w:cs="Arial"/>
                  <w:lang w:val="es-ES"/>
                </w:rPr>
                <w:t>1352-152-SEGA-2016</w:t>
              </w:r>
            </w:hyperlink>
          </w:p>
        </w:tc>
        <w:tc>
          <w:tcPr>
            <w:tcW w:w="2132" w:type="dxa"/>
          </w:tcPr>
          <w:p w:rsidR="005F760A" w:rsidRPr="005F760A" w:rsidRDefault="005F760A" w:rsidP="00A84B79">
            <w:pPr>
              <w:spacing w:after="0" w:line="240" w:lineRule="auto"/>
              <w:rPr>
                <w:rFonts w:cs="Arial"/>
              </w:rPr>
            </w:pPr>
            <w:r w:rsidRPr="005F760A">
              <w:rPr>
                <w:rFonts w:cs="Arial"/>
              </w:rPr>
              <w:t>15-12-2016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76-SEGA-16</w:t>
            </w:r>
          </w:p>
        </w:tc>
        <w:tc>
          <w:tcPr>
            <w:tcW w:w="4961" w:type="dxa"/>
          </w:tcPr>
          <w:p w:rsidR="005F760A" w:rsidRPr="005F760A" w:rsidRDefault="005F760A" w:rsidP="005F760A">
            <w:pPr>
              <w:jc w:val="both"/>
              <w:rPr>
                <w:rFonts w:cs="Arial"/>
                <w:spacing w:val="2"/>
                <w:lang w:val="es-ES"/>
              </w:rPr>
            </w:pPr>
            <w:r w:rsidRPr="005F760A">
              <w:rPr>
                <w:rFonts w:cs="Arial"/>
              </w:rPr>
              <w:t xml:space="preserve">Primer seguimiento de recomendaciones emitidas en el informe No. </w:t>
            </w:r>
            <w:r w:rsidRPr="005F760A">
              <w:rPr>
                <w:rFonts w:cs="Arial"/>
                <w:spacing w:val="2"/>
                <w:lang w:val="es-ES"/>
              </w:rPr>
              <w:t xml:space="preserve">Nº 260-25-SAEE-2016 del 14 de marzo de 2016, referente al </w:t>
            </w:r>
            <w:r w:rsidRPr="005F760A">
              <w:rPr>
                <w:rFonts w:cs="Arial"/>
                <w:b/>
                <w:i/>
                <w:spacing w:val="2"/>
                <w:lang w:val="es-ES"/>
              </w:rPr>
              <w:t>“Mejoramiento del sistema de control interno de los procedimientos de compra de equipos de comunicación para la Sección de Radiocomunicación del OIJ”</w:t>
            </w:r>
            <w:r w:rsidRPr="005F760A">
              <w:rPr>
                <w:rFonts w:cs="Arial"/>
                <w:b/>
                <w:spacing w:val="2"/>
                <w:lang w:val="es-ES"/>
              </w:rPr>
              <w:t xml:space="preserve">, </w:t>
            </w:r>
            <w:r w:rsidRPr="005F760A">
              <w:rPr>
                <w:rFonts w:cs="Arial"/>
                <w:spacing w:val="2"/>
                <w:lang w:val="es-ES"/>
              </w:rPr>
              <w:t>dirigidas al Consejo Superior.</w:t>
            </w:r>
          </w:p>
          <w:p w:rsidR="005F760A" w:rsidRPr="005F760A" w:rsidRDefault="005F760A" w:rsidP="005F760A">
            <w:pPr>
              <w:spacing w:after="0" w:line="240" w:lineRule="auto"/>
              <w:jc w:val="both"/>
              <w:rPr>
                <w:rFonts w:cs="Arial"/>
                <w:lang w:val="es-ES"/>
              </w:rPr>
            </w:pPr>
          </w:p>
        </w:tc>
        <w:tc>
          <w:tcPr>
            <w:tcW w:w="2242" w:type="dxa"/>
          </w:tcPr>
          <w:p w:rsidR="005F760A" w:rsidRPr="005F760A" w:rsidRDefault="005F760A" w:rsidP="00A84B79">
            <w:pPr>
              <w:spacing w:after="0" w:line="240" w:lineRule="auto"/>
              <w:rPr>
                <w:rFonts w:cs="Arial"/>
              </w:rPr>
            </w:pPr>
            <w:hyperlink r:id="rId76" w:history="1">
              <w:r w:rsidRPr="005F760A">
                <w:rPr>
                  <w:rStyle w:val="Hipervnculo"/>
                  <w:rFonts w:cs="Arial"/>
                </w:rPr>
                <w:t>1354-113-SEGA-2016</w:t>
              </w:r>
            </w:hyperlink>
          </w:p>
        </w:tc>
        <w:tc>
          <w:tcPr>
            <w:tcW w:w="2132" w:type="dxa"/>
          </w:tcPr>
          <w:p w:rsidR="005F760A" w:rsidRPr="005F760A" w:rsidRDefault="005F760A" w:rsidP="00A84B79">
            <w:pPr>
              <w:spacing w:after="0" w:line="240" w:lineRule="auto"/>
              <w:rPr>
                <w:rFonts w:cs="Arial"/>
              </w:rPr>
            </w:pPr>
            <w:r w:rsidRPr="005F760A">
              <w:rPr>
                <w:rFonts w:cs="Arial"/>
              </w:rPr>
              <w:t>15-12-2016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77-SEGA-16</w:t>
            </w:r>
          </w:p>
        </w:tc>
        <w:tc>
          <w:tcPr>
            <w:tcW w:w="4961" w:type="dxa"/>
          </w:tcPr>
          <w:p w:rsidR="005F760A" w:rsidRPr="005F760A" w:rsidRDefault="005F760A" w:rsidP="005F760A">
            <w:pPr>
              <w:jc w:val="both"/>
              <w:rPr>
                <w:rFonts w:cs="Arial"/>
                <w:i/>
                <w:spacing w:val="2"/>
                <w:lang w:val="es-ES"/>
              </w:rPr>
            </w:pPr>
            <w:r w:rsidRPr="005F760A">
              <w:rPr>
                <w:rFonts w:cs="Arial"/>
              </w:rPr>
              <w:t xml:space="preserve">Primer seguimiento de recomendación No. 4.1 emitida en el informe No. </w:t>
            </w:r>
            <w:r w:rsidRPr="005F760A">
              <w:rPr>
                <w:rFonts w:cs="Arial"/>
                <w:b/>
                <w:spacing w:val="2"/>
              </w:rPr>
              <w:t>1105-65-SAEEC-2016</w:t>
            </w:r>
            <w:r w:rsidRPr="005F760A">
              <w:rPr>
                <w:rFonts w:cs="Arial"/>
                <w:spacing w:val="2"/>
              </w:rPr>
              <w:t xml:space="preserve"> del 26 de octubre de 2016, referente a la</w:t>
            </w:r>
            <w:r w:rsidRPr="005F760A">
              <w:rPr>
                <w:rFonts w:cs="Arial"/>
                <w:b/>
                <w:spacing w:val="2"/>
              </w:rPr>
              <w:t xml:space="preserve"> </w:t>
            </w:r>
            <w:r w:rsidRPr="005F760A">
              <w:rPr>
                <w:rFonts w:cs="Arial"/>
                <w:b/>
                <w:i/>
                <w:spacing w:val="2"/>
                <w:lang w:val="es-ES"/>
              </w:rPr>
              <w:t>“</w:t>
            </w:r>
            <w:r w:rsidRPr="005F760A">
              <w:rPr>
                <w:rFonts w:cs="Arial"/>
                <w:i/>
                <w:spacing w:val="2"/>
                <w:lang w:val="es-ES"/>
              </w:rPr>
              <w:t xml:space="preserve">Evaluación de la administración y control de los fondos públicos asignados a la </w:t>
            </w:r>
            <w:r w:rsidRPr="005F760A">
              <w:rPr>
                <w:rFonts w:cs="Arial"/>
                <w:spacing w:val="2"/>
                <w:lang w:val="es-ES"/>
              </w:rPr>
              <w:t xml:space="preserve">Administración Regional del Circuito Judicial de Nicoya”; recomendación 4.7 emitida en el informe </w:t>
            </w:r>
            <w:r w:rsidRPr="005F760A">
              <w:rPr>
                <w:rFonts w:cs="Arial"/>
                <w:b/>
                <w:spacing w:val="2"/>
                <w:lang w:val="es-ES"/>
              </w:rPr>
              <w:t>Nº 526-38-SAF-2016</w:t>
            </w:r>
            <w:r w:rsidRPr="005F760A">
              <w:rPr>
                <w:rFonts w:cs="Arial"/>
                <w:spacing w:val="2"/>
                <w:lang w:val="es-ES"/>
              </w:rPr>
              <w:t xml:space="preserve"> de fecha 26 de mayo de 2016, referente a la “</w:t>
            </w:r>
            <w:r w:rsidRPr="005F760A">
              <w:rPr>
                <w:rFonts w:cs="Arial"/>
                <w:i/>
                <w:spacing w:val="2"/>
                <w:lang w:val="es-ES"/>
              </w:rPr>
              <w:t>Evaluación de los fondos públicos asignados a la Caja Chica Auxiliar de la Administración Regional de Pococí”</w:t>
            </w:r>
            <w:r w:rsidRPr="005F760A">
              <w:rPr>
                <w:rFonts w:cs="Arial"/>
                <w:spacing w:val="2"/>
                <w:lang w:val="es-ES"/>
              </w:rPr>
              <w:t xml:space="preserve">; y la  </w:t>
            </w:r>
            <w:r w:rsidRPr="005F760A">
              <w:rPr>
                <w:rFonts w:cs="Arial"/>
                <w:b/>
                <w:spacing w:val="2"/>
                <w:lang w:val="es-ES"/>
              </w:rPr>
              <w:t>4.12</w:t>
            </w:r>
            <w:r w:rsidRPr="005F760A">
              <w:rPr>
                <w:rFonts w:cs="Arial"/>
                <w:spacing w:val="2"/>
                <w:lang w:val="es-ES"/>
              </w:rPr>
              <w:t xml:space="preserve">, emitida en el </w:t>
            </w:r>
            <w:r w:rsidRPr="005F760A">
              <w:rPr>
                <w:rFonts w:cs="Arial"/>
                <w:b/>
                <w:spacing w:val="2"/>
                <w:lang w:val="es-ES"/>
              </w:rPr>
              <w:t>Informe</w:t>
            </w:r>
            <w:r w:rsidRPr="005F760A">
              <w:rPr>
                <w:rFonts w:cs="Arial"/>
                <w:b/>
                <w:noProof/>
                <w:spacing w:val="2"/>
              </w:rPr>
              <mc:AlternateContent>
                <mc:Choice Requires="wps">
                  <w:drawing>
                    <wp:anchor distT="0" distB="0" distL="114300" distR="114300" simplePos="0" relativeHeight="251824128" behindDoc="0" locked="0" layoutInCell="1" allowOverlap="1" wp14:anchorId="3756A1E8" wp14:editId="118E0B63">
                      <wp:simplePos x="0" y="0"/>
                      <wp:positionH relativeFrom="column">
                        <wp:posOffset>-552450</wp:posOffset>
                      </wp:positionH>
                      <wp:positionV relativeFrom="paragraph">
                        <wp:posOffset>-393700</wp:posOffset>
                      </wp:positionV>
                      <wp:extent cx="468630" cy="413385"/>
                      <wp:effectExtent l="0" t="0" r="0" b="0"/>
                      <wp:wrapNone/>
                      <wp:docPr id="3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DD20FE" w:rsidRPr="00693AC2" w:rsidRDefault="00DD20FE" w:rsidP="00E60AF6">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56A1E8" id="_x0000_s1045" type="#_x0000_t202" style="position:absolute;left:0;text-align:left;margin-left:-43.5pt;margin-top:-31pt;width:36.9pt;height:32.55pt;rotation:9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" filled="f" stroked="f">
                      <o:lock v:ext="edit" shapetype="t"/>
                      <v:textbox style="mso-fit-shape-to-text:t">
                        <w:txbxContent>
                          <w:p w:rsidR="00DD20FE" w:rsidRPr="00693AC2" w:rsidRDefault="00DD20FE" w:rsidP="00E60AF6">
                            <w:pPr>
                              <w:rPr>
                                <w:szCs w:val="24"/>
                              </w:rPr>
                            </w:pPr>
                          </w:p>
                        </w:txbxContent>
                      </v:textbox>
                    </v:shape>
                  </w:pict>
                </mc:Fallback>
              </mc:AlternateContent>
            </w:r>
            <w:r w:rsidRPr="005F760A">
              <w:rPr>
                <w:rFonts w:cs="Arial"/>
                <w:b/>
                <w:noProof/>
                <w:spacing w:val="2"/>
              </w:rPr>
              <mc:AlternateContent>
                <mc:Choice Requires="wps">
                  <w:drawing>
                    <wp:anchor distT="0" distB="0" distL="114300" distR="114300" simplePos="0" relativeHeight="251825152" behindDoc="0" locked="0" layoutInCell="1" allowOverlap="1" wp14:anchorId="1157A118" wp14:editId="69CBDE2C">
                      <wp:simplePos x="0" y="0"/>
                      <wp:positionH relativeFrom="column">
                        <wp:posOffset>2112645</wp:posOffset>
                      </wp:positionH>
                      <wp:positionV relativeFrom="paragraph">
                        <wp:posOffset>5093970</wp:posOffset>
                      </wp:positionV>
                      <wp:extent cx="3988435" cy="541655"/>
                      <wp:effectExtent l="0" t="0" r="0" b="0"/>
                      <wp:wrapNone/>
                      <wp:docPr id="33"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FE" w:rsidRPr="009972D3" w:rsidRDefault="00DD20FE" w:rsidP="00E60AF6">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7A118" id="_x0000_s1046" type="#_x0000_t202" style="position:absolute;left:0;text-align:left;margin-left:166.35pt;margin-top:401.1pt;width:314.05pt;height:42.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" filled="f" stroked="f">
                      <v:textbox>
                        <w:txbxContent>
                          <w:p w:rsidR="00DD20FE" w:rsidRPr="009972D3" w:rsidRDefault="00DD20FE" w:rsidP="00E60AF6">
                            <w:pPr>
                              <w:jc w:val="right"/>
                              <w:rPr>
                                <w:rFonts w:cs="Arial"/>
                                <w:b/>
                                <w:color w:val="000000"/>
                                <w:sz w:val="32"/>
                                <w:lang w:val="es-MX"/>
                              </w:rPr>
                            </w:pPr>
                          </w:p>
                        </w:txbxContent>
                      </v:textbox>
                    </v:shape>
                  </w:pict>
                </mc:Fallback>
              </mc:AlternateContent>
            </w:r>
            <w:r w:rsidRPr="005F760A">
              <w:rPr>
                <w:rFonts w:cs="Arial"/>
                <w:b/>
                <w:spacing w:val="2"/>
                <w:lang w:val="es-ES"/>
              </w:rPr>
              <w:t xml:space="preserve"> Nº 932-110-SAO-2016</w:t>
            </w:r>
            <w:r w:rsidRPr="005F760A">
              <w:rPr>
                <w:rFonts w:cs="Arial"/>
                <w:spacing w:val="2"/>
                <w:lang w:val="es-ES"/>
              </w:rPr>
              <w:t xml:space="preserve">, de fecha 13 de setiembre de 2016, referente al </w:t>
            </w:r>
            <w:r w:rsidRPr="005F760A">
              <w:rPr>
                <w:rFonts w:cs="Arial"/>
                <w:i/>
                <w:spacing w:val="2"/>
                <w:lang w:val="es-ES"/>
              </w:rPr>
              <w:t>“Fortalecimiento del Proceso de Niñez y Adolescencia”</w:t>
            </w:r>
            <w:r w:rsidRPr="005F760A">
              <w:rPr>
                <w:rFonts w:cs="Arial"/>
                <w:spacing w:val="2"/>
                <w:lang w:val="es-ES"/>
              </w:rPr>
              <w:t xml:space="preserve"> y </w:t>
            </w:r>
            <w:r w:rsidRPr="005F760A">
              <w:rPr>
                <w:rFonts w:cs="Arial"/>
                <w:b/>
                <w:spacing w:val="2"/>
                <w:lang w:val="es-ES"/>
              </w:rPr>
              <w:t>4.6</w:t>
            </w:r>
            <w:r w:rsidRPr="005F760A">
              <w:rPr>
                <w:rFonts w:cs="Arial"/>
                <w:spacing w:val="2"/>
                <w:lang w:val="es-ES"/>
              </w:rPr>
              <w:t xml:space="preserve">, emitida en el </w:t>
            </w:r>
            <w:r w:rsidRPr="005F760A">
              <w:rPr>
                <w:rFonts w:cs="Arial"/>
                <w:b/>
                <w:spacing w:val="2"/>
                <w:lang w:val="es-ES"/>
              </w:rPr>
              <w:t>Informe</w:t>
            </w:r>
            <w:r w:rsidRPr="005F760A">
              <w:rPr>
                <w:rFonts w:cs="Arial"/>
                <w:b/>
                <w:noProof/>
                <w:spacing w:val="2"/>
              </w:rPr>
              <mc:AlternateContent>
                <mc:Choice Requires="wps">
                  <w:drawing>
                    <wp:anchor distT="0" distB="0" distL="114300" distR="114300" simplePos="0" relativeHeight="251826176" behindDoc="0" locked="0" layoutInCell="1" allowOverlap="1" wp14:anchorId="4D1730A0" wp14:editId="0DB14085">
                      <wp:simplePos x="0" y="0"/>
                      <wp:positionH relativeFrom="column">
                        <wp:posOffset>-552450</wp:posOffset>
                      </wp:positionH>
                      <wp:positionV relativeFrom="paragraph">
                        <wp:posOffset>-393700</wp:posOffset>
                      </wp:positionV>
                      <wp:extent cx="468630" cy="413385"/>
                      <wp:effectExtent l="0" t="0" r="0" b="0"/>
                      <wp:wrapNone/>
                      <wp:docPr id="3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468630" cy="413385"/>
                              </a:xfrm>
                              <a:prstGeom prst="rect">
                                <a:avLst/>
                              </a:prstGeom>
                            </wps:spPr>
                            <wps:txbx>
                              <w:txbxContent>
                                <w:p w:rsidR="00DD20FE" w:rsidRPr="00693AC2" w:rsidRDefault="00DD20FE" w:rsidP="00E60AF6">
                                  <w:pPr>
                                    <w:rPr>
                                      <w:szCs w:val="24"/>
                                    </w:rPr>
                                  </w:pP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D1730A0" id="_x0000_s1047" type="#_x0000_t202" style="position:absolute;left:0;text-align:left;margin-left:-43.5pt;margin-top:-31pt;width:36.9pt;height:32.55pt;rotation:9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" filled="f" stroked="f">
                      <o:lock v:ext="edit" shapetype="t"/>
                      <v:textbox style="mso-fit-shape-to-text:t">
                        <w:txbxContent>
                          <w:p w:rsidR="00DD20FE" w:rsidRPr="00693AC2" w:rsidRDefault="00DD20FE" w:rsidP="00E60AF6">
                            <w:pPr>
                              <w:rPr>
                                <w:szCs w:val="24"/>
                              </w:rPr>
                            </w:pPr>
                          </w:p>
                        </w:txbxContent>
                      </v:textbox>
                    </v:shape>
                  </w:pict>
                </mc:Fallback>
              </mc:AlternateContent>
            </w:r>
            <w:r w:rsidRPr="005F760A">
              <w:rPr>
                <w:rFonts w:cs="Arial"/>
                <w:b/>
                <w:noProof/>
                <w:spacing w:val="2"/>
              </w:rPr>
              <mc:AlternateContent>
                <mc:Choice Requires="wps">
                  <w:drawing>
                    <wp:anchor distT="0" distB="0" distL="114300" distR="114300" simplePos="0" relativeHeight="251827200" behindDoc="0" locked="0" layoutInCell="1" allowOverlap="1" wp14:anchorId="6404F259" wp14:editId="2CD23DD7">
                      <wp:simplePos x="0" y="0"/>
                      <wp:positionH relativeFrom="column">
                        <wp:posOffset>2112645</wp:posOffset>
                      </wp:positionH>
                      <wp:positionV relativeFrom="paragraph">
                        <wp:posOffset>5093970</wp:posOffset>
                      </wp:positionV>
                      <wp:extent cx="3988435" cy="541655"/>
                      <wp:effectExtent l="0" t="0" r="0" b="0"/>
                      <wp:wrapNone/>
                      <wp:docPr id="3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0FE" w:rsidRPr="009972D3" w:rsidRDefault="00DD20FE" w:rsidP="00E60AF6">
                                  <w:pPr>
                                    <w:jc w:val="right"/>
                                    <w:rPr>
                                      <w:rFonts w:cs="Arial"/>
                                      <w:b/>
                                      <w:color w:val="000000"/>
                                      <w:sz w:val="32"/>
                                      <w:lang w:val="es-MX"/>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4F259" id="_x0000_s1048" type="#_x0000_t202" style="position:absolute;left:0;text-align:left;margin-left:166.35pt;margin-top:401.1pt;width:314.05pt;height:42.6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" filled="f" stroked="f">
                      <v:textbox>
                        <w:txbxContent>
                          <w:p w:rsidR="00DD20FE" w:rsidRPr="009972D3" w:rsidRDefault="00DD20FE" w:rsidP="00E60AF6">
                            <w:pPr>
                              <w:jc w:val="right"/>
                              <w:rPr>
                                <w:rFonts w:cs="Arial"/>
                                <w:b/>
                                <w:color w:val="000000"/>
                                <w:sz w:val="32"/>
                                <w:lang w:val="es-MX"/>
                              </w:rPr>
                            </w:pPr>
                          </w:p>
                        </w:txbxContent>
                      </v:textbox>
                    </v:shape>
                  </w:pict>
                </mc:Fallback>
              </mc:AlternateContent>
            </w:r>
            <w:r w:rsidRPr="005F760A">
              <w:rPr>
                <w:rFonts w:cs="Arial"/>
                <w:b/>
                <w:spacing w:val="2"/>
                <w:lang w:val="es-ES"/>
              </w:rPr>
              <w:t xml:space="preserve"> Nº 691-59-AFJP-2015</w:t>
            </w:r>
            <w:r w:rsidRPr="005F760A">
              <w:rPr>
                <w:rFonts w:cs="Arial"/>
                <w:spacing w:val="2"/>
                <w:lang w:val="es-ES"/>
              </w:rPr>
              <w:t xml:space="preserve">, del 11 de agosto de 2015, referente al </w:t>
            </w:r>
            <w:r w:rsidRPr="005F760A">
              <w:rPr>
                <w:rFonts w:cs="Arial"/>
                <w:i/>
                <w:spacing w:val="2"/>
                <w:lang w:val="es-ES"/>
              </w:rPr>
              <w:t>“Mejoramiento del sistema de control interno del Fondo de Socorro Mutuo”</w:t>
            </w:r>
            <w:r w:rsidRPr="005F760A">
              <w:rPr>
                <w:rFonts w:cs="Arial"/>
                <w:spacing w:val="2"/>
                <w:lang w:val="es-ES"/>
              </w:rPr>
              <w:t>, dirigidas al Departamento Financiero Contable.</w:t>
            </w:r>
          </w:p>
          <w:p w:rsidR="005F760A" w:rsidRPr="005F760A" w:rsidRDefault="005F760A" w:rsidP="005F760A">
            <w:pPr>
              <w:spacing w:after="0" w:line="240" w:lineRule="auto"/>
              <w:jc w:val="both"/>
              <w:rPr>
                <w:rFonts w:cs="Arial"/>
                <w:lang w:val="es-ES"/>
              </w:rPr>
            </w:pPr>
          </w:p>
        </w:tc>
        <w:tc>
          <w:tcPr>
            <w:tcW w:w="2242" w:type="dxa"/>
          </w:tcPr>
          <w:p w:rsidR="005F760A" w:rsidRPr="005F760A" w:rsidRDefault="005F760A" w:rsidP="00A84B79">
            <w:pPr>
              <w:spacing w:after="0" w:line="240" w:lineRule="auto"/>
              <w:rPr>
                <w:rFonts w:cs="Arial"/>
              </w:rPr>
            </w:pPr>
            <w:hyperlink r:id="rId77" w:history="1">
              <w:r w:rsidRPr="005F760A">
                <w:rPr>
                  <w:rStyle w:val="Hipervnculo"/>
                  <w:rFonts w:cs="Arial"/>
                </w:rPr>
                <w:t>1363-153-SEGA-2016</w:t>
              </w:r>
            </w:hyperlink>
          </w:p>
        </w:tc>
        <w:tc>
          <w:tcPr>
            <w:tcW w:w="2132" w:type="dxa"/>
          </w:tcPr>
          <w:p w:rsidR="005F760A" w:rsidRPr="005F760A" w:rsidRDefault="005F760A" w:rsidP="00A84B79">
            <w:pPr>
              <w:spacing w:after="0" w:line="240" w:lineRule="auto"/>
              <w:rPr>
                <w:rFonts w:cs="Arial"/>
              </w:rPr>
            </w:pPr>
            <w:r w:rsidRPr="005F760A">
              <w:rPr>
                <w:rFonts w:cs="Arial"/>
              </w:rPr>
              <w:t>16-12-2016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1-ADV-SATI-16</w:t>
            </w:r>
          </w:p>
        </w:tc>
        <w:tc>
          <w:tcPr>
            <w:tcW w:w="4961" w:type="dxa"/>
          </w:tcPr>
          <w:p w:rsidR="005F760A" w:rsidRPr="005F760A" w:rsidRDefault="005F760A" w:rsidP="005F760A">
            <w:pPr>
              <w:spacing w:after="0" w:line="240" w:lineRule="auto"/>
              <w:jc w:val="both"/>
              <w:rPr>
                <w:rFonts w:cs="Arial"/>
              </w:rPr>
            </w:pPr>
            <w:r w:rsidRPr="005F760A">
              <w:rPr>
                <w:rFonts w:cs="Arial"/>
                <w:spacing w:val="2"/>
              </w:rPr>
              <w:t>Primer seguimiento de la recomendación dirigida a la Fiscalía Adjunta de la Delincuencia Organizada en el informe N° 243-27-SATI-2015 “Informe de Advertencia relativo al Sistema de Control de Casos de Narcotráfico (SCCN)”</w:t>
            </w:r>
          </w:p>
        </w:tc>
        <w:tc>
          <w:tcPr>
            <w:tcW w:w="2242" w:type="dxa"/>
          </w:tcPr>
          <w:p w:rsidR="005F760A" w:rsidRPr="005F760A" w:rsidRDefault="005F760A" w:rsidP="00A84B79">
            <w:pPr>
              <w:spacing w:after="0" w:line="240" w:lineRule="auto"/>
              <w:rPr>
                <w:rFonts w:cs="Arial"/>
              </w:rPr>
            </w:pPr>
            <w:r w:rsidRPr="005F760A">
              <w:rPr>
                <w:rFonts w:cs="Arial"/>
              </w:rPr>
              <w:t>01-SATI-2016</w:t>
            </w:r>
          </w:p>
        </w:tc>
        <w:tc>
          <w:tcPr>
            <w:tcW w:w="2132" w:type="dxa"/>
          </w:tcPr>
          <w:p w:rsidR="005F760A" w:rsidRPr="005F760A" w:rsidRDefault="005F760A" w:rsidP="00A84B79">
            <w:pPr>
              <w:spacing w:after="0" w:line="240" w:lineRule="auto"/>
              <w:rPr>
                <w:rFonts w:cs="Arial"/>
              </w:rPr>
            </w:pPr>
            <w:r w:rsidRPr="005F760A">
              <w:rPr>
                <w:rFonts w:cs="Arial"/>
              </w:rPr>
              <w:t>12-01-2016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2-SEGA-SATI-2016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Primer seguimiento de recomendaciones de oficios varios dirigidos a la Dirección de Tecnología de Información y Comunicación periodos 2011-2012-2013</w:t>
            </w:r>
          </w:p>
        </w:tc>
        <w:tc>
          <w:tcPr>
            <w:tcW w:w="2242" w:type="dxa"/>
          </w:tcPr>
          <w:p w:rsidR="005F760A" w:rsidRPr="005F760A" w:rsidRDefault="005F760A" w:rsidP="00A84B79">
            <w:pPr>
              <w:spacing w:after="0" w:line="240" w:lineRule="auto"/>
              <w:rPr>
                <w:rFonts w:cs="Arial"/>
              </w:rPr>
            </w:pPr>
            <w:r w:rsidRPr="005F760A">
              <w:rPr>
                <w:rFonts w:cs="Arial"/>
              </w:rPr>
              <w:t>22-SATI-2016</w:t>
            </w:r>
          </w:p>
        </w:tc>
        <w:tc>
          <w:tcPr>
            <w:tcW w:w="2132" w:type="dxa"/>
          </w:tcPr>
          <w:p w:rsidR="005F760A" w:rsidRPr="005F760A" w:rsidRDefault="005F760A" w:rsidP="00A84B79">
            <w:pPr>
              <w:spacing w:after="0" w:line="240" w:lineRule="auto"/>
              <w:rPr>
                <w:rFonts w:cs="Arial"/>
              </w:rPr>
            </w:pPr>
            <w:r w:rsidRPr="005F760A">
              <w:rPr>
                <w:rFonts w:cs="Arial"/>
              </w:rPr>
              <w:t>11-03-2016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3-SEGA-SATI-2016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Primer seguimiento de recomendaciones de oficios varios dirigidos a la Dirección de Tecnología de Información, periodos 2011, 2012, 2013 y 2014.</w:t>
            </w:r>
          </w:p>
        </w:tc>
        <w:tc>
          <w:tcPr>
            <w:tcW w:w="2242" w:type="dxa"/>
          </w:tcPr>
          <w:p w:rsidR="005F760A" w:rsidRPr="005F760A" w:rsidRDefault="005F760A" w:rsidP="00A84B79">
            <w:pPr>
              <w:spacing w:after="0" w:line="240" w:lineRule="auto"/>
              <w:rPr>
                <w:rFonts w:cs="Arial"/>
              </w:rPr>
            </w:pPr>
            <w:r w:rsidRPr="005F760A">
              <w:rPr>
                <w:rFonts w:cs="Arial"/>
              </w:rPr>
              <w:t>72-SATI-2016</w:t>
            </w:r>
          </w:p>
        </w:tc>
        <w:tc>
          <w:tcPr>
            <w:tcW w:w="2132" w:type="dxa"/>
          </w:tcPr>
          <w:p w:rsidR="005F760A" w:rsidRPr="005F760A" w:rsidRDefault="005F760A" w:rsidP="00A84B79">
            <w:pPr>
              <w:spacing w:after="0" w:line="240" w:lineRule="auto"/>
              <w:rPr>
                <w:rFonts w:cs="Arial"/>
              </w:rPr>
            </w:pPr>
            <w:r w:rsidRPr="005F760A">
              <w:rPr>
                <w:rFonts w:cs="Arial"/>
              </w:rPr>
              <w:t>23-09-2016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4-SEGA-SATI-16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lang w:val="es-ES"/>
              </w:rPr>
              <w:t xml:space="preserve">Seguimiento de recomendaciones realizado al informe </w:t>
            </w:r>
            <w:r w:rsidRPr="005F760A">
              <w:rPr>
                <w:rFonts w:cs="Arial"/>
                <w:lang w:val="es-ES" w:eastAsia="es-ES"/>
              </w:rPr>
              <w:t xml:space="preserve">N° 377-26-SATI-2016 sobre la </w:t>
            </w:r>
            <w:r w:rsidRPr="005F760A">
              <w:rPr>
                <w:rFonts w:cs="Arial"/>
                <w:spacing w:val="2"/>
              </w:rPr>
              <w:t>“Evaluación de la Calidad Técnico-Informática del proyecto SIGA”</w:t>
            </w:r>
          </w:p>
        </w:tc>
        <w:tc>
          <w:tcPr>
            <w:tcW w:w="2242" w:type="dxa"/>
          </w:tcPr>
          <w:p w:rsidR="005F760A" w:rsidRPr="005F760A" w:rsidRDefault="005F760A" w:rsidP="00A84B79">
            <w:pPr>
              <w:spacing w:after="0" w:line="240" w:lineRule="auto"/>
              <w:rPr>
                <w:rFonts w:cs="Arial"/>
              </w:rPr>
            </w:pPr>
            <w:hyperlink r:id="rId78" w:history="1">
              <w:r w:rsidRPr="005F760A">
                <w:rPr>
                  <w:rStyle w:val="Hipervnculo"/>
                  <w:rFonts w:cs="Arial"/>
                </w:rPr>
                <w:t>1092-75-SATI-2016</w:t>
              </w:r>
            </w:hyperlink>
          </w:p>
        </w:tc>
        <w:tc>
          <w:tcPr>
            <w:tcW w:w="2132" w:type="dxa"/>
          </w:tcPr>
          <w:p w:rsidR="005F760A" w:rsidRPr="005F760A" w:rsidRDefault="005F760A" w:rsidP="00A84B79">
            <w:pPr>
              <w:spacing w:after="0" w:line="240" w:lineRule="auto"/>
              <w:rPr>
                <w:rFonts w:cs="Arial"/>
              </w:rPr>
            </w:pPr>
            <w:r w:rsidRPr="005F760A">
              <w:rPr>
                <w:rFonts w:cs="Arial"/>
              </w:rPr>
              <w:t>24-10-2016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5-SEGA-SATI-16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Primer seguimiento de recomendaciones emitidas en el informe No. 1020-AUD-2016, relacionado con la </w:t>
            </w:r>
            <w:r w:rsidRPr="005F760A">
              <w:rPr>
                <w:rFonts w:cs="Arial"/>
                <w:i/>
                <w:spacing w:val="2"/>
              </w:rPr>
              <w:t xml:space="preserve">“Evaluación de los procesos aplicados para el desarrollo del estudio de factibilidad y el cartel de contratación del Sistema de Riesgos para el Fondo de Jubilaciones y Pensiones”, </w:t>
            </w:r>
            <w:r w:rsidRPr="005F760A">
              <w:rPr>
                <w:rFonts w:cs="Arial"/>
                <w:spacing w:val="2"/>
              </w:rPr>
              <w:t>dirigidas al Departamento Financiero Contable</w:t>
            </w:r>
            <w:r w:rsidRPr="005F760A">
              <w:rPr>
                <w:rFonts w:cs="Arial"/>
                <w:i/>
                <w:spacing w:val="2"/>
              </w:rPr>
              <w:t xml:space="preserve"> </w:t>
            </w:r>
          </w:p>
        </w:tc>
        <w:tc>
          <w:tcPr>
            <w:tcW w:w="2242" w:type="dxa"/>
          </w:tcPr>
          <w:p w:rsidR="005F760A" w:rsidRPr="005F760A" w:rsidRDefault="005F760A" w:rsidP="00A84B79">
            <w:pPr>
              <w:spacing w:after="0" w:line="240" w:lineRule="auto"/>
              <w:rPr>
                <w:rFonts w:cs="Arial"/>
              </w:rPr>
            </w:pPr>
            <w:hyperlink r:id="rId79" w:history="1">
              <w:r w:rsidRPr="005F760A">
                <w:rPr>
                  <w:rStyle w:val="Hipervnculo"/>
                  <w:rFonts w:cs="Arial"/>
                </w:rPr>
                <w:t>1379-90-SATI-2016</w:t>
              </w:r>
            </w:hyperlink>
          </w:p>
        </w:tc>
        <w:tc>
          <w:tcPr>
            <w:tcW w:w="2132" w:type="dxa"/>
          </w:tcPr>
          <w:p w:rsidR="005F760A" w:rsidRPr="005F760A" w:rsidRDefault="005F760A" w:rsidP="00A84B79">
            <w:pPr>
              <w:spacing w:after="0" w:line="240" w:lineRule="auto"/>
              <w:rPr>
                <w:rFonts w:cs="Arial"/>
              </w:rPr>
            </w:pPr>
            <w:r w:rsidRPr="005F760A">
              <w:rPr>
                <w:rFonts w:cs="Arial"/>
              </w:rPr>
              <w:t>21-12-2016</w:t>
            </w:r>
          </w:p>
        </w:tc>
      </w:tr>
      <w:tr w:rsidR="005F760A" w:rsidRPr="005F760A" w:rsidTr="005F760A">
        <w:trPr>
          <w:jc w:val="center"/>
        </w:trPr>
        <w:tc>
          <w:tcPr>
            <w:tcW w:w="1844" w:type="dxa"/>
          </w:tcPr>
          <w:p w:rsidR="005F760A" w:rsidRPr="005F760A" w:rsidRDefault="005F760A" w:rsidP="00144DA1">
            <w:pPr>
              <w:spacing w:after="0" w:line="240" w:lineRule="auto"/>
              <w:rPr>
                <w:rFonts w:cs="Arial"/>
              </w:rPr>
            </w:pPr>
            <w:r w:rsidRPr="005F760A">
              <w:rPr>
                <w:rFonts w:cs="Arial"/>
              </w:rPr>
              <w:t>6-SEGA- SATI-16</w:t>
            </w:r>
          </w:p>
        </w:tc>
        <w:tc>
          <w:tcPr>
            <w:tcW w:w="4961" w:type="dxa"/>
          </w:tcPr>
          <w:p w:rsidR="005F760A" w:rsidRPr="005F760A" w:rsidRDefault="005F760A" w:rsidP="005F760A">
            <w:pPr>
              <w:autoSpaceDE w:val="0"/>
              <w:autoSpaceDN w:val="0"/>
              <w:adjustRightInd w:val="0"/>
              <w:jc w:val="both"/>
              <w:rPr>
                <w:rFonts w:cs="Arial"/>
                <w:spacing w:val="2"/>
              </w:rPr>
            </w:pPr>
            <w:r w:rsidRPr="005F760A">
              <w:rPr>
                <w:rFonts w:cs="Arial"/>
                <w:spacing w:val="2"/>
              </w:rPr>
              <w:t>Primer seguimiento de recomendaciones emitidas en el informe No. 714-58-SATI-2015, relacionado con el “</w:t>
            </w:r>
            <w:r w:rsidRPr="005F760A">
              <w:rPr>
                <w:rFonts w:cs="Arial"/>
                <w:b/>
                <w:i/>
                <w:spacing w:val="2"/>
              </w:rPr>
              <w:t>Recableado del Sistema de Cableado Estructurado de los Edificios de los Tribunales de Justicia del I y II Circuito Judicial de San José y I y III Circuito Judicial de Alajuela</w:t>
            </w:r>
            <w:r w:rsidRPr="005F760A">
              <w:rPr>
                <w:rFonts w:cs="Arial"/>
                <w:b/>
                <w:spacing w:val="2"/>
              </w:rPr>
              <w:t>”</w:t>
            </w:r>
            <w:r w:rsidRPr="005F760A">
              <w:rPr>
                <w:rFonts w:cs="Arial"/>
                <w:spacing w:val="2"/>
              </w:rPr>
              <w:t>, dirigidas a la Dirección Ejecutiva.</w:t>
            </w:r>
          </w:p>
          <w:p w:rsidR="005F760A" w:rsidRPr="005F760A" w:rsidRDefault="005F760A" w:rsidP="005F760A">
            <w:pPr>
              <w:autoSpaceDE w:val="0"/>
              <w:autoSpaceDN w:val="0"/>
              <w:adjustRightInd w:val="0"/>
              <w:jc w:val="both"/>
              <w:rPr>
                <w:rFonts w:cs="Arial"/>
                <w:spacing w:val="-3"/>
              </w:rPr>
            </w:pPr>
          </w:p>
          <w:p w:rsidR="005F760A" w:rsidRPr="005F760A" w:rsidRDefault="005F760A" w:rsidP="005F760A">
            <w:pPr>
              <w:spacing w:after="0" w:line="240" w:lineRule="auto"/>
              <w:jc w:val="both"/>
              <w:rPr>
                <w:rFonts w:cs="Arial"/>
                <w:spacing w:val="2"/>
              </w:rPr>
            </w:pPr>
          </w:p>
        </w:tc>
        <w:tc>
          <w:tcPr>
            <w:tcW w:w="2242" w:type="dxa"/>
          </w:tcPr>
          <w:p w:rsidR="005F760A" w:rsidRPr="005F760A" w:rsidRDefault="005F760A" w:rsidP="00A84B79">
            <w:pPr>
              <w:spacing w:after="0" w:line="240" w:lineRule="auto"/>
              <w:rPr>
                <w:rFonts w:cs="Arial"/>
              </w:rPr>
            </w:pPr>
            <w:hyperlink r:id="rId80" w:history="1">
              <w:r w:rsidRPr="005F760A">
                <w:rPr>
                  <w:rStyle w:val="Hipervnculo"/>
                  <w:rFonts w:cs="Arial"/>
                </w:rPr>
                <w:t>1380-91-SATI-2016</w:t>
              </w:r>
            </w:hyperlink>
          </w:p>
        </w:tc>
        <w:tc>
          <w:tcPr>
            <w:tcW w:w="2132" w:type="dxa"/>
          </w:tcPr>
          <w:p w:rsidR="005F760A" w:rsidRPr="005F760A" w:rsidRDefault="005F760A" w:rsidP="00A84B79">
            <w:pPr>
              <w:spacing w:after="0" w:line="240" w:lineRule="auto"/>
              <w:rPr>
                <w:rFonts w:cs="Arial"/>
              </w:rPr>
            </w:pPr>
            <w:r w:rsidRPr="005F760A">
              <w:rPr>
                <w:rFonts w:cs="Arial"/>
              </w:rPr>
              <w:t>22-12-2016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7-SEGA-SATI-16</w:t>
            </w:r>
          </w:p>
        </w:tc>
        <w:tc>
          <w:tcPr>
            <w:tcW w:w="4961" w:type="dxa"/>
          </w:tcPr>
          <w:p w:rsidR="005F760A" w:rsidRPr="005F760A" w:rsidRDefault="005F760A" w:rsidP="005F760A">
            <w:pPr>
              <w:autoSpaceDE w:val="0"/>
              <w:autoSpaceDN w:val="0"/>
              <w:adjustRightInd w:val="0"/>
              <w:jc w:val="both"/>
              <w:rPr>
                <w:rFonts w:cs="Arial"/>
                <w:spacing w:val="2"/>
              </w:rPr>
            </w:pPr>
            <w:r w:rsidRPr="005F760A">
              <w:rPr>
                <w:rFonts w:cs="Arial"/>
                <w:spacing w:val="2"/>
              </w:rPr>
              <w:t xml:space="preserve">Primer seguimiento de Sugerencias en el informe No. 1222-AUD-2015 del 17 de diciembre del 2015, relacionado con la </w:t>
            </w:r>
            <w:r w:rsidRPr="005F760A">
              <w:rPr>
                <w:rFonts w:cs="Arial"/>
                <w:i/>
                <w:spacing w:val="2"/>
              </w:rPr>
              <w:t>“</w:t>
            </w:r>
            <w:r w:rsidRPr="005F760A">
              <w:rPr>
                <w:rFonts w:cs="Arial"/>
                <w:b/>
                <w:i/>
                <w:spacing w:val="2"/>
              </w:rPr>
              <w:t>Evaluación del sistema de control interno en el Subproceso de la Unidad de Pagos Salariales</w:t>
            </w:r>
            <w:r w:rsidRPr="005F760A">
              <w:rPr>
                <w:rFonts w:cs="Arial"/>
                <w:i/>
                <w:spacing w:val="2"/>
              </w:rPr>
              <w:t xml:space="preserve">”, </w:t>
            </w:r>
            <w:r w:rsidRPr="005F760A">
              <w:rPr>
                <w:rFonts w:cs="Arial"/>
                <w:spacing w:val="2"/>
              </w:rPr>
              <w:t>dirigidas a la Dirección de Gestión Humana.</w:t>
            </w:r>
          </w:p>
          <w:p w:rsidR="005F760A" w:rsidRPr="005F760A" w:rsidRDefault="005F760A" w:rsidP="005F760A">
            <w:pPr>
              <w:spacing w:after="0" w:line="240" w:lineRule="auto"/>
              <w:jc w:val="both"/>
              <w:rPr>
                <w:rFonts w:cs="Arial"/>
                <w:spacing w:val="2"/>
              </w:rPr>
            </w:pPr>
          </w:p>
        </w:tc>
        <w:tc>
          <w:tcPr>
            <w:tcW w:w="2242" w:type="dxa"/>
          </w:tcPr>
          <w:p w:rsidR="005F760A" w:rsidRPr="005F760A" w:rsidRDefault="005F760A" w:rsidP="00A84B79">
            <w:pPr>
              <w:spacing w:after="0" w:line="240" w:lineRule="auto"/>
              <w:rPr>
                <w:rFonts w:cs="Arial"/>
              </w:rPr>
            </w:pPr>
            <w:hyperlink r:id="rId81" w:history="1">
              <w:r w:rsidRPr="005F760A">
                <w:rPr>
                  <w:rStyle w:val="Hipervnculo"/>
                  <w:rFonts w:cs="Arial"/>
                </w:rPr>
                <w:t>1389-98-SATI-2016</w:t>
              </w:r>
            </w:hyperlink>
          </w:p>
        </w:tc>
        <w:tc>
          <w:tcPr>
            <w:tcW w:w="2132" w:type="dxa"/>
          </w:tcPr>
          <w:p w:rsidR="005F760A" w:rsidRPr="005F760A" w:rsidRDefault="005F760A" w:rsidP="00A84B79">
            <w:pPr>
              <w:spacing w:after="0" w:line="240" w:lineRule="auto"/>
              <w:rPr>
                <w:rFonts w:cs="Arial"/>
              </w:rPr>
            </w:pPr>
            <w:r w:rsidRPr="005F760A">
              <w:rPr>
                <w:rFonts w:cs="Arial"/>
              </w:rPr>
              <w:t>23-12-2016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Seguimiento de la sugerencia dirigida a dicho despacho, la cual fue emitida en el informe Nº</w:t>
            </w:r>
            <w:r w:rsidRPr="005F760A">
              <w:rPr>
                <w:rFonts w:cs="Arial"/>
                <w:lang w:val="es-ES_tradnl"/>
              </w:rPr>
              <w:t xml:space="preserve"> </w:t>
            </w:r>
            <w:r w:rsidRPr="005F760A">
              <w:rPr>
                <w:rFonts w:cs="Arial"/>
              </w:rPr>
              <w:t>1363-94-ATI-2013</w:t>
            </w:r>
            <w:r w:rsidRPr="005F760A">
              <w:rPr>
                <w:rFonts w:cs="Arial"/>
                <w:spacing w:val="2"/>
              </w:rPr>
              <w:t xml:space="preserve">, y dirigida al Comité Gerencial de Informática,  relacionada con el </w:t>
            </w:r>
            <w:r w:rsidRPr="005F760A">
              <w:rPr>
                <w:rFonts w:cs="Arial"/>
                <w:i/>
                <w:spacing w:val="2"/>
              </w:rPr>
              <w:t>“Uso de la herramienta Microsoft Office 2003, después de la última fecha de actualización por parte del proveedor”</w:t>
            </w:r>
          </w:p>
        </w:tc>
        <w:tc>
          <w:tcPr>
            <w:tcW w:w="2242" w:type="dxa"/>
          </w:tcPr>
          <w:p w:rsidR="005F760A" w:rsidRPr="005F760A" w:rsidRDefault="005F760A" w:rsidP="00A84B79">
            <w:pPr>
              <w:spacing w:after="0" w:line="240" w:lineRule="auto"/>
              <w:rPr>
                <w:rFonts w:cs="Arial"/>
              </w:rPr>
            </w:pPr>
            <w:hyperlink r:id="rId82" w:history="1">
              <w:r w:rsidRPr="005F760A">
                <w:rPr>
                  <w:rStyle w:val="Hipervnculo"/>
                  <w:rFonts w:cs="Arial"/>
                </w:rPr>
                <w:t>1404-101-SATI-2016</w:t>
              </w:r>
            </w:hyperlink>
          </w:p>
        </w:tc>
        <w:tc>
          <w:tcPr>
            <w:tcW w:w="2132" w:type="dxa"/>
          </w:tcPr>
          <w:p w:rsidR="005F760A" w:rsidRPr="005F760A" w:rsidRDefault="005F760A" w:rsidP="00A84B79">
            <w:pPr>
              <w:spacing w:after="0" w:line="240" w:lineRule="auto"/>
              <w:rPr>
                <w:rFonts w:cs="Arial"/>
              </w:rPr>
            </w:pPr>
            <w:r w:rsidRPr="005F760A">
              <w:rPr>
                <w:rFonts w:cs="Arial"/>
              </w:rPr>
              <w:t>23-12-2016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1-SEGA-AFJP-16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Primer seguimiento de recomendaciones emitidas a la Dirección Ejecutiva  relacionadas con las recomendaciones 4.2 y 4.3 emitidas mediante </w:t>
            </w:r>
            <w:r w:rsidRPr="005F760A">
              <w:rPr>
                <w:rFonts w:cs="Arial"/>
                <w:color w:val="000000"/>
                <w:spacing w:val="2"/>
              </w:rPr>
              <w:t>i</w:t>
            </w:r>
            <w:r w:rsidRPr="005F760A">
              <w:rPr>
                <w:rFonts w:cs="Arial"/>
                <w:spacing w:val="2"/>
              </w:rPr>
              <w:t xml:space="preserve">nforme </w:t>
            </w:r>
            <w:r w:rsidRPr="005F760A">
              <w:rPr>
                <w:rFonts w:cs="Arial"/>
                <w:lang w:val="pt-BR"/>
              </w:rPr>
              <w:t>N° 283-26-AFJP-2015 del 27 de marzo de 2015</w:t>
            </w:r>
          </w:p>
        </w:tc>
        <w:tc>
          <w:tcPr>
            <w:tcW w:w="2242" w:type="dxa"/>
          </w:tcPr>
          <w:p w:rsidR="005F760A" w:rsidRPr="005F760A" w:rsidRDefault="005F760A" w:rsidP="00A84B79">
            <w:pPr>
              <w:spacing w:after="0" w:line="240" w:lineRule="auto"/>
              <w:rPr>
                <w:rFonts w:cs="Arial"/>
              </w:rPr>
            </w:pPr>
            <w:r w:rsidRPr="005F760A">
              <w:rPr>
                <w:rFonts w:cs="Arial"/>
              </w:rPr>
              <w:t>16-AFJP-2016</w:t>
            </w:r>
          </w:p>
        </w:tc>
        <w:tc>
          <w:tcPr>
            <w:tcW w:w="2132" w:type="dxa"/>
          </w:tcPr>
          <w:p w:rsidR="005F760A" w:rsidRPr="005F760A" w:rsidRDefault="005F760A" w:rsidP="00A84B79">
            <w:pPr>
              <w:spacing w:after="0" w:line="240" w:lineRule="auto"/>
              <w:rPr>
                <w:rFonts w:cs="Arial"/>
              </w:rPr>
            </w:pPr>
            <w:r w:rsidRPr="005F760A">
              <w:rPr>
                <w:rFonts w:cs="Arial"/>
              </w:rPr>
              <w:t>30-03-2016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2-SEGA-AFJP-2016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Primer seguimiento de la recomendación 4.6 emitida al Departamento Financiero Contable   relacionadas con el  </w:t>
            </w:r>
            <w:r w:rsidRPr="005F760A">
              <w:rPr>
                <w:rFonts w:cs="Arial"/>
                <w:color w:val="000000"/>
                <w:spacing w:val="2"/>
              </w:rPr>
              <w:t>i</w:t>
            </w:r>
            <w:r w:rsidRPr="005F760A">
              <w:rPr>
                <w:rFonts w:cs="Arial"/>
                <w:spacing w:val="2"/>
              </w:rPr>
              <w:t xml:space="preserve">nforme </w:t>
            </w:r>
            <w:r w:rsidRPr="005F760A">
              <w:rPr>
                <w:rFonts w:cs="Arial"/>
                <w:lang w:val="pt-BR"/>
              </w:rPr>
              <w:t>N° 283-26-AFJP-2015 del 27 de marzo de 2015</w:t>
            </w:r>
          </w:p>
        </w:tc>
        <w:tc>
          <w:tcPr>
            <w:tcW w:w="2242" w:type="dxa"/>
          </w:tcPr>
          <w:p w:rsidR="005F760A" w:rsidRPr="005F760A" w:rsidRDefault="005F760A" w:rsidP="00A84B79">
            <w:pPr>
              <w:spacing w:after="0" w:line="240" w:lineRule="auto"/>
              <w:rPr>
                <w:rFonts w:cs="Arial"/>
              </w:rPr>
            </w:pPr>
            <w:r w:rsidRPr="005F760A">
              <w:rPr>
                <w:rFonts w:cs="Arial"/>
              </w:rPr>
              <w:t>17-AFJP-2016</w:t>
            </w:r>
          </w:p>
        </w:tc>
        <w:tc>
          <w:tcPr>
            <w:tcW w:w="2132" w:type="dxa"/>
          </w:tcPr>
          <w:p w:rsidR="005F760A" w:rsidRPr="005F760A" w:rsidRDefault="005F760A" w:rsidP="00A84B79">
            <w:pPr>
              <w:spacing w:after="0" w:line="240" w:lineRule="auto"/>
              <w:rPr>
                <w:rFonts w:cs="Arial"/>
              </w:rPr>
            </w:pPr>
            <w:r w:rsidRPr="005F760A">
              <w:rPr>
                <w:rFonts w:cs="Arial"/>
              </w:rPr>
              <w:t>30-03-2016</w:t>
            </w:r>
          </w:p>
        </w:tc>
      </w:tr>
      <w:tr w:rsidR="005F760A" w:rsidRPr="005F760A" w:rsidTr="005F760A">
        <w:trPr>
          <w:jc w:val="center"/>
        </w:trPr>
        <w:tc>
          <w:tcPr>
            <w:tcW w:w="1844" w:type="dxa"/>
          </w:tcPr>
          <w:p w:rsidR="005F760A" w:rsidRPr="005F760A" w:rsidRDefault="005F760A" w:rsidP="00A84B79">
            <w:pPr>
              <w:spacing w:after="0" w:line="240" w:lineRule="auto"/>
              <w:rPr>
                <w:rFonts w:cs="Arial"/>
              </w:rPr>
            </w:pPr>
            <w:r w:rsidRPr="005F760A">
              <w:rPr>
                <w:rFonts w:cs="Arial"/>
              </w:rPr>
              <w:t>3-SEGA-AFJP-16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Primer seguimiento de las recomendaciones 4.1 y 4.3 emitidas al Departamento Financiero Contable relacionadas con los informes N° </w:t>
            </w:r>
            <w:r w:rsidRPr="005F760A">
              <w:rPr>
                <w:rFonts w:cs="Arial"/>
                <w:color w:val="000000"/>
                <w:spacing w:val="2"/>
              </w:rPr>
              <w:t xml:space="preserve">462-34-AFJP-2015 del 28 de mayo de 2015 y 1198-144-AFJP-2014 del 21 de noviembre de 2015 </w:t>
            </w:r>
          </w:p>
        </w:tc>
        <w:tc>
          <w:tcPr>
            <w:tcW w:w="2242" w:type="dxa"/>
          </w:tcPr>
          <w:p w:rsidR="005F760A" w:rsidRPr="005F760A" w:rsidRDefault="005F760A" w:rsidP="00A84B79">
            <w:pPr>
              <w:spacing w:after="0" w:line="240" w:lineRule="auto"/>
              <w:rPr>
                <w:rFonts w:cs="Arial"/>
              </w:rPr>
            </w:pPr>
            <w:r w:rsidRPr="005F760A">
              <w:rPr>
                <w:rFonts w:cs="Arial"/>
              </w:rPr>
              <w:t>30-SAFPJ-2016</w:t>
            </w:r>
          </w:p>
        </w:tc>
        <w:tc>
          <w:tcPr>
            <w:tcW w:w="2132" w:type="dxa"/>
          </w:tcPr>
          <w:p w:rsidR="005F760A" w:rsidRPr="005F760A" w:rsidRDefault="005F760A" w:rsidP="00A84B79">
            <w:pPr>
              <w:spacing w:after="0" w:line="240" w:lineRule="auto"/>
              <w:rPr>
                <w:rFonts w:cs="Arial"/>
              </w:rPr>
            </w:pPr>
            <w:r w:rsidRPr="005F760A">
              <w:rPr>
                <w:rFonts w:cs="Arial"/>
              </w:rPr>
              <w:t>04-05-2016</w:t>
            </w:r>
          </w:p>
        </w:tc>
      </w:tr>
      <w:tr w:rsidR="005F760A" w:rsidRPr="005F760A" w:rsidTr="005F760A">
        <w:trPr>
          <w:jc w:val="center"/>
        </w:trPr>
        <w:tc>
          <w:tcPr>
            <w:tcW w:w="1844" w:type="dxa"/>
          </w:tcPr>
          <w:p w:rsidR="005F760A" w:rsidRPr="005F760A" w:rsidRDefault="005F760A" w:rsidP="00405C78">
            <w:pPr>
              <w:spacing w:after="0" w:line="240" w:lineRule="auto"/>
              <w:rPr>
                <w:rFonts w:cs="Arial"/>
              </w:rPr>
            </w:pPr>
            <w:r w:rsidRPr="005F760A">
              <w:rPr>
                <w:rFonts w:cs="Arial"/>
              </w:rPr>
              <w:t>4-SEGA-SAFJP-16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lang w:val="es-ES"/>
              </w:rPr>
              <w:t>Seguimiento a la recomendación N°4.4, dirigida a Financiero Contable en el informe</w:t>
            </w:r>
            <w:r w:rsidRPr="005F760A">
              <w:t xml:space="preserve"> </w:t>
            </w:r>
            <w:r w:rsidRPr="005F760A">
              <w:rPr>
                <w:rFonts w:cs="Arial"/>
                <w:spacing w:val="2"/>
                <w:lang w:val="es-ES"/>
              </w:rPr>
              <w:t>N°987-77-AFJP-2013, relacionado con la “Evaluación referente a los aportes del Fondo de Jubilaciones y Pensiones</w:t>
            </w:r>
          </w:p>
        </w:tc>
        <w:tc>
          <w:tcPr>
            <w:tcW w:w="2242" w:type="dxa"/>
          </w:tcPr>
          <w:p w:rsidR="005F760A" w:rsidRPr="005F760A" w:rsidRDefault="005F760A" w:rsidP="00405C78">
            <w:pPr>
              <w:spacing w:after="0" w:line="240" w:lineRule="auto"/>
              <w:rPr>
                <w:rFonts w:cs="Arial"/>
              </w:rPr>
            </w:pPr>
            <w:r w:rsidRPr="005F760A">
              <w:rPr>
                <w:rFonts w:cs="Arial"/>
              </w:rPr>
              <w:t>70-SAFJP-2016</w:t>
            </w:r>
          </w:p>
        </w:tc>
        <w:tc>
          <w:tcPr>
            <w:tcW w:w="2132" w:type="dxa"/>
          </w:tcPr>
          <w:p w:rsidR="005F760A" w:rsidRPr="005F760A" w:rsidRDefault="005F760A" w:rsidP="00405C78">
            <w:pPr>
              <w:spacing w:after="0" w:line="240" w:lineRule="auto"/>
              <w:rPr>
                <w:rFonts w:cs="Arial"/>
              </w:rPr>
            </w:pPr>
            <w:r w:rsidRPr="005F760A">
              <w:rPr>
                <w:rFonts w:cs="Arial"/>
              </w:rPr>
              <w:t>19-10-2016</w:t>
            </w:r>
          </w:p>
        </w:tc>
      </w:tr>
      <w:tr w:rsidR="005F760A" w:rsidRPr="005F760A" w:rsidTr="005F760A">
        <w:trPr>
          <w:jc w:val="center"/>
        </w:trPr>
        <w:tc>
          <w:tcPr>
            <w:tcW w:w="1844" w:type="dxa"/>
          </w:tcPr>
          <w:p w:rsidR="005F760A" w:rsidRPr="005F760A" w:rsidRDefault="005F760A" w:rsidP="003C0298">
            <w:pPr>
              <w:spacing w:after="0" w:line="240" w:lineRule="auto"/>
              <w:rPr>
                <w:rFonts w:cs="Arial"/>
              </w:rPr>
            </w:pPr>
            <w:r w:rsidRPr="005F760A">
              <w:rPr>
                <w:rFonts w:cs="Arial"/>
              </w:rPr>
              <w:t>5-SEGA-SAFJP-16</w:t>
            </w:r>
          </w:p>
        </w:tc>
        <w:tc>
          <w:tcPr>
            <w:tcW w:w="4961" w:type="dxa"/>
          </w:tcPr>
          <w:p w:rsidR="005F760A" w:rsidRPr="005F760A" w:rsidRDefault="005F760A" w:rsidP="005F760A">
            <w:pPr>
              <w:spacing w:after="0" w:line="240" w:lineRule="auto"/>
              <w:jc w:val="both"/>
              <w:rPr>
                <w:rFonts w:cs="Arial"/>
                <w:spacing w:val="2"/>
                <w:lang w:val="es-ES"/>
              </w:rPr>
            </w:pPr>
            <w:r w:rsidRPr="005F760A">
              <w:rPr>
                <w:rFonts w:cs="Arial"/>
                <w:spacing w:val="2"/>
                <w:lang w:val="es-ES"/>
              </w:rPr>
              <w:t>Seguimiento a la recomendación N°4.6, dirigida Gestión Humana, emitida en el informe</w:t>
            </w:r>
            <w:r w:rsidRPr="005F760A">
              <w:t xml:space="preserve"> </w:t>
            </w:r>
            <w:r w:rsidRPr="005F760A">
              <w:rPr>
                <w:rFonts w:cs="Arial"/>
                <w:spacing w:val="2"/>
                <w:lang w:val="es-ES"/>
              </w:rPr>
              <w:t>N°987-77-AFJP-2013, relacionado con la “Evaluación referente a los aportes del Fondo de Jubilaciones y Pensiones”</w:t>
            </w:r>
          </w:p>
        </w:tc>
        <w:tc>
          <w:tcPr>
            <w:tcW w:w="2242" w:type="dxa"/>
          </w:tcPr>
          <w:p w:rsidR="005F760A" w:rsidRPr="005F760A" w:rsidRDefault="005F760A" w:rsidP="003C0298">
            <w:pPr>
              <w:spacing w:after="0" w:line="240" w:lineRule="auto"/>
              <w:rPr>
                <w:rFonts w:cs="Arial"/>
              </w:rPr>
            </w:pPr>
            <w:hyperlink r:id="rId83" w:history="1">
              <w:r w:rsidRPr="005F760A">
                <w:rPr>
                  <w:rStyle w:val="Hipervnculo"/>
                  <w:rFonts w:cs="Arial"/>
                </w:rPr>
                <w:t>1097-69-SAFJP-2016</w:t>
              </w:r>
            </w:hyperlink>
          </w:p>
        </w:tc>
        <w:tc>
          <w:tcPr>
            <w:tcW w:w="2132" w:type="dxa"/>
          </w:tcPr>
          <w:p w:rsidR="005F760A" w:rsidRPr="005F760A" w:rsidRDefault="005F760A" w:rsidP="003C0298">
            <w:pPr>
              <w:spacing w:after="0" w:line="240" w:lineRule="auto"/>
              <w:rPr>
                <w:rFonts w:cs="Arial"/>
              </w:rPr>
            </w:pPr>
            <w:r w:rsidRPr="005F760A">
              <w:rPr>
                <w:rFonts w:cs="Arial"/>
              </w:rPr>
              <w:t>25-10-2016</w:t>
            </w:r>
          </w:p>
        </w:tc>
      </w:tr>
      <w:tr w:rsidR="005F760A" w:rsidRPr="005F760A" w:rsidTr="005F760A">
        <w:trPr>
          <w:jc w:val="center"/>
        </w:trPr>
        <w:tc>
          <w:tcPr>
            <w:tcW w:w="1844" w:type="dxa"/>
          </w:tcPr>
          <w:p w:rsidR="005F760A" w:rsidRPr="005F760A" w:rsidRDefault="005F760A" w:rsidP="00405C78">
            <w:pPr>
              <w:spacing w:after="0" w:line="240" w:lineRule="auto"/>
              <w:rPr>
                <w:rFonts w:cs="Arial"/>
              </w:rPr>
            </w:pPr>
            <w:r w:rsidRPr="005F760A">
              <w:rPr>
                <w:rFonts w:cs="Arial"/>
              </w:rPr>
              <w:t>6-SEGA-SAFJP-16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Seguimiento a la recomendación 1 </w:t>
            </w:r>
            <w:r w:rsidRPr="005F760A">
              <w:rPr>
                <w:rFonts w:cs="Arial"/>
                <w:spacing w:val="2"/>
                <w:lang w:val="es-ES"/>
              </w:rPr>
              <w:t>emitida en el informe N° 306-15-SAFJP</w:t>
            </w:r>
            <w:r w:rsidRPr="005F760A">
              <w:rPr>
                <w:rFonts w:cs="Arial"/>
                <w:spacing w:val="2"/>
                <w:lang w:val="es-ES"/>
              </w:rPr>
              <w:fldChar w:fldCharType="begin"/>
            </w:r>
            <w:r w:rsidRPr="005F760A">
              <w:rPr>
                <w:rFonts w:cs="Arial"/>
                <w:spacing w:val="2"/>
                <w:lang w:val="es-ES"/>
              </w:rPr>
              <w:instrText xml:space="preserve"> &lt;xsl:value-of select="TmData/PROJECT/PROFILE/STAFFTYPE"/&gt; </w:instrText>
            </w:r>
            <w:r w:rsidRPr="005F760A">
              <w:rPr>
                <w:rFonts w:cs="Arial"/>
                <w:spacing w:val="2"/>
                <w:lang w:val="es-ES"/>
              </w:rPr>
              <w:fldChar w:fldCharType="separate"/>
            </w:r>
            <w:r w:rsidRPr="005F760A">
              <w:rPr>
                <w:rFonts w:cs="Arial"/>
                <w:spacing w:val="2"/>
                <w:lang w:val="es-ES"/>
              </w:rPr>
              <w:t>«Staff_type»</w:t>
            </w:r>
            <w:r w:rsidRPr="005F760A">
              <w:rPr>
                <w:rFonts w:cs="Arial"/>
                <w:spacing w:val="2"/>
                <w:lang w:val="es-ES_tradnl"/>
              </w:rPr>
              <w:fldChar w:fldCharType="end"/>
            </w:r>
            <w:r w:rsidRPr="005F760A">
              <w:rPr>
                <w:rFonts w:cs="Arial"/>
                <w:spacing w:val="2"/>
                <w:lang w:val="es-ES"/>
              </w:rPr>
              <w:t xml:space="preserve">-2016 del 30 de marzo 2016, relacionada con el “Informe de auditoría para el mejoramiento del sistema de control interno del reconocimiento de tiempo servido”, dirigida a la Dirección de Gestión Humana </w:t>
            </w:r>
          </w:p>
        </w:tc>
        <w:tc>
          <w:tcPr>
            <w:tcW w:w="2242" w:type="dxa"/>
          </w:tcPr>
          <w:p w:rsidR="005F760A" w:rsidRPr="005F760A" w:rsidRDefault="005F760A" w:rsidP="00405C78">
            <w:pPr>
              <w:spacing w:after="0" w:line="240" w:lineRule="auto"/>
              <w:rPr>
                <w:rFonts w:cs="Arial"/>
              </w:rPr>
            </w:pPr>
            <w:hyperlink r:id="rId84" w:history="1">
              <w:r w:rsidRPr="005F760A">
                <w:rPr>
                  <w:rStyle w:val="Hipervnculo"/>
                  <w:rFonts w:cs="Arial"/>
                </w:rPr>
                <w:t>1318-82-SAFJP-2016</w:t>
              </w:r>
            </w:hyperlink>
          </w:p>
        </w:tc>
        <w:tc>
          <w:tcPr>
            <w:tcW w:w="2132" w:type="dxa"/>
          </w:tcPr>
          <w:p w:rsidR="005F760A" w:rsidRPr="005F760A" w:rsidRDefault="005F760A" w:rsidP="00405C78">
            <w:pPr>
              <w:spacing w:after="0" w:line="240" w:lineRule="auto"/>
              <w:rPr>
                <w:rFonts w:cs="Arial"/>
              </w:rPr>
            </w:pPr>
            <w:r w:rsidRPr="005F760A">
              <w:rPr>
                <w:rFonts w:cs="Arial"/>
              </w:rPr>
              <w:t>07-12-2016</w:t>
            </w:r>
          </w:p>
        </w:tc>
      </w:tr>
      <w:tr w:rsidR="005F760A" w:rsidRPr="005F760A" w:rsidTr="005F760A">
        <w:trPr>
          <w:jc w:val="center"/>
        </w:trPr>
        <w:tc>
          <w:tcPr>
            <w:tcW w:w="1844" w:type="dxa"/>
          </w:tcPr>
          <w:p w:rsidR="005F760A" w:rsidRPr="005F760A" w:rsidRDefault="005F760A" w:rsidP="00405C78">
            <w:pPr>
              <w:spacing w:after="0" w:line="240" w:lineRule="auto"/>
              <w:rPr>
                <w:rFonts w:cs="Arial"/>
              </w:rPr>
            </w:pPr>
            <w:r w:rsidRPr="005F760A">
              <w:rPr>
                <w:rFonts w:cs="Arial"/>
              </w:rPr>
              <w:t>7-SEGA-16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Primer seguimiento de recomendaciones emitidas en el informe No. </w:t>
            </w:r>
            <w:r w:rsidRPr="005F760A">
              <w:rPr>
                <w:rFonts w:cs="Arial"/>
                <w:spacing w:val="2"/>
                <w:lang w:val="es-ES"/>
              </w:rPr>
              <w:t>351-23-SAFJP-2016 del 30 de marzo 2016, relacionada con el “</w:t>
            </w:r>
            <w:r w:rsidRPr="005F760A">
              <w:rPr>
                <w:rFonts w:cs="Arial"/>
                <w:b/>
                <w:spacing w:val="2"/>
                <w:lang w:val="es-ES"/>
              </w:rPr>
              <w:t>Informe de auditoría para el mejoramiento del sistema de control interno del reconocimiento de tiempo servido</w:t>
            </w:r>
            <w:r w:rsidRPr="005F760A">
              <w:rPr>
                <w:rFonts w:cs="Arial"/>
                <w:spacing w:val="2"/>
                <w:lang w:val="es-ES"/>
              </w:rPr>
              <w:t>” y dirigida a la Dirección de Tecnología</w:t>
            </w:r>
          </w:p>
        </w:tc>
        <w:tc>
          <w:tcPr>
            <w:tcW w:w="2242" w:type="dxa"/>
          </w:tcPr>
          <w:p w:rsidR="005F760A" w:rsidRPr="005F760A" w:rsidRDefault="005F760A" w:rsidP="00405C78">
            <w:pPr>
              <w:spacing w:after="0" w:line="240" w:lineRule="auto"/>
              <w:rPr>
                <w:rFonts w:cs="Arial"/>
              </w:rPr>
            </w:pPr>
            <w:hyperlink r:id="rId85" w:history="1">
              <w:r w:rsidRPr="005F760A">
                <w:rPr>
                  <w:rStyle w:val="Hipervnculo"/>
                  <w:rFonts w:cs="Arial"/>
                </w:rPr>
                <w:t>1378-84-SAFJP-2016</w:t>
              </w:r>
            </w:hyperlink>
          </w:p>
        </w:tc>
        <w:tc>
          <w:tcPr>
            <w:tcW w:w="2132" w:type="dxa"/>
          </w:tcPr>
          <w:p w:rsidR="005F760A" w:rsidRPr="005F760A" w:rsidRDefault="005F760A" w:rsidP="00405C78">
            <w:pPr>
              <w:spacing w:after="0" w:line="240" w:lineRule="auto"/>
              <w:rPr>
                <w:rFonts w:cs="Arial"/>
              </w:rPr>
            </w:pPr>
            <w:r w:rsidRPr="005F760A">
              <w:rPr>
                <w:rFonts w:cs="Arial"/>
              </w:rPr>
              <w:t>21-12-2016</w:t>
            </w:r>
          </w:p>
        </w:tc>
      </w:tr>
      <w:tr w:rsidR="005F760A" w:rsidRPr="005F760A" w:rsidTr="005F760A">
        <w:trPr>
          <w:jc w:val="center"/>
        </w:trPr>
        <w:tc>
          <w:tcPr>
            <w:tcW w:w="1844" w:type="dxa"/>
          </w:tcPr>
          <w:p w:rsidR="005F760A" w:rsidRPr="005F760A" w:rsidRDefault="005F760A" w:rsidP="00405C78">
            <w:pPr>
              <w:spacing w:after="0" w:line="240" w:lineRule="auto"/>
              <w:rPr>
                <w:rFonts w:cs="Arial"/>
              </w:rPr>
            </w:pPr>
            <w:r w:rsidRPr="005F760A">
              <w:rPr>
                <w:rFonts w:cs="Arial"/>
              </w:rPr>
              <w:t>8-SEGA-16</w:t>
            </w:r>
          </w:p>
        </w:tc>
        <w:tc>
          <w:tcPr>
            <w:tcW w:w="4961" w:type="dxa"/>
          </w:tcPr>
          <w:p w:rsidR="005F760A" w:rsidRPr="005F760A" w:rsidRDefault="005F760A" w:rsidP="005F760A">
            <w:pPr>
              <w:spacing w:after="0" w:line="240" w:lineRule="auto"/>
              <w:jc w:val="both"/>
              <w:rPr>
                <w:rFonts w:cs="Arial"/>
                <w:spacing w:val="2"/>
              </w:rPr>
            </w:pPr>
            <w:r w:rsidRPr="005F760A">
              <w:rPr>
                <w:rFonts w:cs="Arial"/>
                <w:spacing w:val="2"/>
              </w:rPr>
              <w:t xml:space="preserve">Primer seguimiento de sugerencias emitidas en el informe No. </w:t>
            </w:r>
            <w:r w:rsidRPr="005F760A">
              <w:rPr>
                <w:rFonts w:cs="Arial"/>
                <w:lang w:val="pt-BR"/>
              </w:rPr>
              <w:t xml:space="preserve">1167-102-AFJP-2015 </w:t>
            </w:r>
            <w:r w:rsidRPr="005F760A">
              <w:rPr>
                <w:rFonts w:cs="Arial"/>
                <w:spacing w:val="2"/>
              </w:rPr>
              <w:t>sobre la “</w:t>
            </w:r>
            <w:r w:rsidRPr="005F760A">
              <w:rPr>
                <w:rFonts w:cs="Arial"/>
                <w:b/>
                <w:i/>
                <w:spacing w:val="2"/>
              </w:rPr>
              <w:t>Evaluación de las inversiones efectuadas con recursos del Fondo de Jubilaciones y Pensiones”</w:t>
            </w:r>
            <w:r w:rsidRPr="005F760A">
              <w:rPr>
                <w:rFonts w:cs="Arial"/>
                <w:spacing w:val="2"/>
              </w:rPr>
              <w:t xml:space="preserve"> del 01 de diciembre de 2015, dirigidas a la Dirección Ejecutiva</w:t>
            </w:r>
          </w:p>
        </w:tc>
        <w:tc>
          <w:tcPr>
            <w:tcW w:w="2242" w:type="dxa"/>
          </w:tcPr>
          <w:p w:rsidR="005F760A" w:rsidRPr="005F760A" w:rsidRDefault="005F760A" w:rsidP="00405C78">
            <w:pPr>
              <w:spacing w:after="0" w:line="240" w:lineRule="auto"/>
              <w:rPr>
                <w:rFonts w:cs="Arial"/>
              </w:rPr>
            </w:pPr>
            <w:hyperlink r:id="rId86" w:history="1">
              <w:r w:rsidRPr="005F760A">
                <w:rPr>
                  <w:rStyle w:val="Hipervnculo"/>
                  <w:rFonts w:cs="Arial"/>
                </w:rPr>
                <w:t>1388-73-SAFJP-16</w:t>
              </w:r>
            </w:hyperlink>
          </w:p>
        </w:tc>
        <w:tc>
          <w:tcPr>
            <w:tcW w:w="2132" w:type="dxa"/>
          </w:tcPr>
          <w:p w:rsidR="005F760A" w:rsidRPr="005F760A" w:rsidRDefault="005F760A" w:rsidP="00405C78">
            <w:pPr>
              <w:spacing w:after="0" w:line="240" w:lineRule="auto"/>
              <w:rPr>
                <w:rFonts w:cs="Arial"/>
              </w:rPr>
            </w:pPr>
            <w:r w:rsidRPr="005F760A">
              <w:rPr>
                <w:rFonts w:cs="Arial"/>
              </w:rPr>
              <w:t>23-12-2016</w:t>
            </w:r>
          </w:p>
        </w:tc>
      </w:tr>
      <w:tr w:rsidR="005F760A" w:rsidRPr="005F760A" w:rsidTr="005F760A">
        <w:trPr>
          <w:jc w:val="center"/>
        </w:trPr>
        <w:tc>
          <w:tcPr>
            <w:tcW w:w="1844" w:type="dxa"/>
          </w:tcPr>
          <w:p w:rsidR="005F760A" w:rsidRPr="005F760A" w:rsidRDefault="005F760A" w:rsidP="00762F6D">
            <w:pPr>
              <w:spacing w:after="0" w:line="240" w:lineRule="auto"/>
              <w:rPr>
                <w:rFonts w:cs="Arial"/>
              </w:rPr>
            </w:pPr>
            <w:r w:rsidRPr="005F760A">
              <w:rPr>
                <w:rFonts w:cs="Arial"/>
              </w:rPr>
              <w:t>1-SEGA-SAF-16</w:t>
            </w:r>
          </w:p>
        </w:tc>
        <w:tc>
          <w:tcPr>
            <w:tcW w:w="4961" w:type="dxa"/>
          </w:tcPr>
          <w:p w:rsidR="005F760A" w:rsidRPr="005F760A" w:rsidRDefault="005F760A" w:rsidP="005F760A">
            <w:pPr>
              <w:spacing w:after="0" w:line="240" w:lineRule="auto"/>
              <w:jc w:val="both"/>
              <w:rPr>
                <w:rFonts w:cs="Arial"/>
              </w:rPr>
            </w:pPr>
            <w:r w:rsidRPr="005F760A">
              <w:rPr>
                <w:rFonts w:cs="Arial"/>
                <w:spacing w:val="2"/>
              </w:rPr>
              <w:t xml:space="preserve">Seguimiento de recomendaciones del informe Nº 526-38-SAF-2016 del 26 de mayo del 2016, relacionadas con el </w:t>
            </w:r>
            <w:r w:rsidRPr="005F760A">
              <w:rPr>
                <w:rFonts w:cs="Arial"/>
                <w:i/>
                <w:spacing w:val="2"/>
              </w:rPr>
              <w:t xml:space="preserve">estudio </w:t>
            </w:r>
            <w:r w:rsidRPr="005F760A">
              <w:rPr>
                <w:rFonts w:cs="Arial"/>
                <w:spacing w:val="2"/>
                <w:lang w:val="es-ES"/>
              </w:rPr>
              <w:t>“Evaluación de fondos públicos asignados a la Caja Chica de la Administración Regional de Pococí</w:t>
            </w:r>
          </w:p>
        </w:tc>
        <w:tc>
          <w:tcPr>
            <w:tcW w:w="2242" w:type="dxa"/>
          </w:tcPr>
          <w:p w:rsidR="005F760A" w:rsidRPr="005F760A" w:rsidRDefault="005F760A" w:rsidP="00762F6D">
            <w:pPr>
              <w:spacing w:after="0" w:line="240" w:lineRule="auto"/>
              <w:rPr>
                <w:rFonts w:cs="Arial"/>
              </w:rPr>
            </w:pPr>
            <w:hyperlink r:id="rId87" w:history="1">
              <w:r w:rsidRPr="005F760A">
                <w:rPr>
                  <w:rStyle w:val="Hipervnculo"/>
                  <w:rFonts w:cs="Arial"/>
                </w:rPr>
                <w:t>899-71-SAF-2016</w:t>
              </w:r>
            </w:hyperlink>
          </w:p>
        </w:tc>
        <w:tc>
          <w:tcPr>
            <w:tcW w:w="2132" w:type="dxa"/>
          </w:tcPr>
          <w:p w:rsidR="005F760A" w:rsidRPr="005F760A" w:rsidRDefault="005F760A" w:rsidP="00762F6D">
            <w:pPr>
              <w:spacing w:after="0" w:line="240" w:lineRule="auto"/>
              <w:rPr>
                <w:rFonts w:cs="Arial"/>
              </w:rPr>
            </w:pPr>
            <w:r w:rsidRPr="005F760A">
              <w:rPr>
                <w:rFonts w:cs="Arial"/>
              </w:rPr>
              <w:t>07-09-2016</w:t>
            </w:r>
          </w:p>
        </w:tc>
      </w:tr>
    </w:tbl>
    <w:p w:rsidR="0097075E" w:rsidRPr="005F760A" w:rsidRDefault="0097075E" w:rsidP="00AB3B8B"/>
    <w:sectPr w:rsidR="0097075E" w:rsidRPr="005F760A" w:rsidSect="00BC3B48">
      <w:pgSz w:w="15840" w:h="12240" w:orient="landscape" w:code="1"/>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0FE" w:rsidRDefault="00DD20FE" w:rsidP="00BC3B48">
      <w:pPr>
        <w:spacing w:after="0" w:line="240" w:lineRule="auto"/>
      </w:pPr>
      <w:r>
        <w:separator/>
      </w:r>
    </w:p>
  </w:endnote>
  <w:endnote w:type="continuationSeparator" w:id="0">
    <w:p w:rsidR="00DD20FE" w:rsidRDefault="00DD20FE" w:rsidP="00BC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0FE" w:rsidRDefault="00DD20FE" w:rsidP="00BC3B48">
      <w:pPr>
        <w:spacing w:after="0" w:line="240" w:lineRule="auto"/>
      </w:pPr>
      <w:r>
        <w:separator/>
      </w:r>
    </w:p>
  </w:footnote>
  <w:footnote w:type="continuationSeparator" w:id="0">
    <w:p w:rsidR="00DD20FE" w:rsidRDefault="00DD20FE" w:rsidP="00BC3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6E8D"/>
    <w:multiLevelType w:val="hybridMultilevel"/>
    <w:tmpl w:val="FDC8720E"/>
    <w:lvl w:ilvl="0" w:tplc="56100F0E">
      <w:start w:val="26"/>
      <w:numFmt w:val="bullet"/>
      <w:lvlText w:val=""/>
      <w:lvlJc w:val="left"/>
      <w:pPr>
        <w:ind w:left="785" w:hanging="360"/>
      </w:pPr>
      <w:rPr>
        <w:rFonts w:ascii="Wingdings" w:eastAsia="Times New Roman" w:hAnsi="Wingdings" w:cs="Arial" w:hint="default"/>
        <w:sz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87B1FBB"/>
    <w:multiLevelType w:val="multilevel"/>
    <w:tmpl w:val="FD6C9A76"/>
    <w:lvl w:ilvl="0">
      <w:start w:val="26"/>
      <w:numFmt w:val="bullet"/>
      <w:lvlText w:val=""/>
      <w:lvlJc w:val="left"/>
      <w:pPr>
        <w:ind w:left="720" w:hanging="360"/>
      </w:pPr>
      <w:rPr>
        <w:rFonts w:ascii="Wingdings" w:hAnsi="Wingdings" w:cs="Arial"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CR"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US" w:vendorID="64" w:dllVersion="6" w:nlCheck="1" w:checkStyle="1"/>
  <w:activeWritingStyle w:appName="MSWord" w:lang="es-CR" w:vendorID="64" w:dllVersion="0" w:nlCheck="1" w:checkStyle="0"/>
  <w:activeWritingStyle w:appName="MSWord" w:lang="en-US" w:vendorID="64" w:dllVersion="0" w:nlCheck="1" w:checkStyle="0"/>
  <w:activeWritingStyle w:appName="MSWord" w:lang="es-ES" w:vendorID="64" w:dllVersion="0" w:nlCheck="1" w:checkStyle="0"/>
  <w:activeWritingStyle w:appName="MSWord" w:lang="es-CR"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15"/>
    <w:rsid w:val="000007B6"/>
    <w:rsid w:val="00000BEE"/>
    <w:rsid w:val="00001F71"/>
    <w:rsid w:val="000022DE"/>
    <w:rsid w:val="00004FAC"/>
    <w:rsid w:val="000053EA"/>
    <w:rsid w:val="00005AF1"/>
    <w:rsid w:val="000064A8"/>
    <w:rsid w:val="00006E53"/>
    <w:rsid w:val="00007074"/>
    <w:rsid w:val="000100FF"/>
    <w:rsid w:val="00010114"/>
    <w:rsid w:val="00010732"/>
    <w:rsid w:val="00012F42"/>
    <w:rsid w:val="0001371E"/>
    <w:rsid w:val="0001452F"/>
    <w:rsid w:val="00015AC4"/>
    <w:rsid w:val="00015C86"/>
    <w:rsid w:val="00015CAD"/>
    <w:rsid w:val="0001694D"/>
    <w:rsid w:val="000177CE"/>
    <w:rsid w:val="00021319"/>
    <w:rsid w:val="000221EE"/>
    <w:rsid w:val="0002245E"/>
    <w:rsid w:val="00022EBD"/>
    <w:rsid w:val="0002323F"/>
    <w:rsid w:val="00023AB6"/>
    <w:rsid w:val="000249A6"/>
    <w:rsid w:val="0002774D"/>
    <w:rsid w:val="0003107D"/>
    <w:rsid w:val="0003211D"/>
    <w:rsid w:val="000329EE"/>
    <w:rsid w:val="00032F83"/>
    <w:rsid w:val="00033421"/>
    <w:rsid w:val="000345E2"/>
    <w:rsid w:val="0003576A"/>
    <w:rsid w:val="000360C6"/>
    <w:rsid w:val="000362C8"/>
    <w:rsid w:val="000368B9"/>
    <w:rsid w:val="00037468"/>
    <w:rsid w:val="00040140"/>
    <w:rsid w:val="000409C6"/>
    <w:rsid w:val="00041210"/>
    <w:rsid w:val="00041A9E"/>
    <w:rsid w:val="00042023"/>
    <w:rsid w:val="000424DB"/>
    <w:rsid w:val="00042747"/>
    <w:rsid w:val="00043672"/>
    <w:rsid w:val="000442E3"/>
    <w:rsid w:val="00044A81"/>
    <w:rsid w:val="00044F27"/>
    <w:rsid w:val="000451E3"/>
    <w:rsid w:val="00045DF1"/>
    <w:rsid w:val="000466D4"/>
    <w:rsid w:val="00046CBA"/>
    <w:rsid w:val="000479CD"/>
    <w:rsid w:val="00050D5C"/>
    <w:rsid w:val="0005120A"/>
    <w:rsid w:val="000512A9"/>
    <w:rsid w:val="00051629"/>
    <w:rsid w:val="000520E0"/>
    <w:rsid w:val="000528B3"/>
    <w:rsid w:val="0005302F"/>
    <w:rsid w:val="00053141"/>
    <w:rsid w:val="00053FA8"/>
    <w:rsid w:val="00054AFF"/>
    <w:rsid w:val="0005548E"/>
    <w:rsid w:val="00055BCE"/>
    <w:rsid w:val="000563D8"/>
    <w:rsid w:val="00056C86"/>
    <w:rsid w:val="000607B5"/>
    <w:rsid w:val="00062576"/>
    <w:rsid w:val="00063034"/>
    <w:rsid w:val="000634FA"/>
    <w:rsid w:val="00063671"/>
    <w:rsid w:val="00064C9D"/>
    <w:rsid w:val="00065736"/>
    <w:rsid w:val="000663A7"/>
    <w:rsid w:val="00070825"/>
    <w:rsid w:val="000716FE"/>
    <w:rsid w:val="00071D8F"/>
    <w:rsid w:val="000731E8"/>
    <w:rsid w:val="00075817"/>
    <w:rsid w:val="00076CEC"/>
    <w:rsid w:val="0007729D"/>
    <w:rsid w:val="0007757B"/>
    <w:rsid w:val="00077923"/>
    <w:rsid w:val="00080BC4"/>
    <w:rsid w:val="00081319"/>
    <w:rsid w:val="00081FD8"/>
    <w:rsid w:val="0008344F"/>
    <w:rsid w:val="000857D2"/>
    <w:rsid w:val="00086425"/>
    <w:rsid w:val="00086C1A"/>
    <w:rsid w:val="000906B1"/>
    <w:rsid w:val="00090CC9"/>
    <w:rsid w:val="00090DDC"/>
    <w:rsid w:val="00091EAC"/>
    <w:rsid w:val="0009386A"/>
    <w:rsid w:val="00093C54"/>
    <w:rsid w:val="0009548B"/>
    <w:rsid w:val="00095F52"/>
    <w:rsid w:val="0009646E"/>
    <w:rsid w:val="0009674E"/>
    <w:rsid w:val="00096D1E"/>
    <w:rsid w:val="00096DF2"/>
    <w:rsid w:val="000970E6"/>
    <w:rsid w:val="00097904"/>
    <w:rsid w:val="00097B22"/>
    <w:rsid w:val="000A0371"/>
    <w:rsid w:val="000A1101"/>
    <w:rsid w:val="000A1115"/>
    <w:rsid w:val="000A161A"/>
    <w:rsid w:val="000A1CA6"/>
    <w:rsid w:val="000A41ED"/>
    <w:rsid w:val="000A46E8"/>
    <w:rsid w:val="000A4E7A"/>
    <w:rsid w:val="000A5118"/>
    <w:rsid w:val="000A5B99"/>
    <w:rsid w:val="000A5E49"/>
    <w:rsid w:val="000A6467"/>
    <w:rsid w:val="000A7E87"/>
    <w:rsid w:val="000B0F25"/>
    <w:rsid w:val="000B11A5"/>
    <w:rsid w:val="000B186A"/>
    <w:rsid w:val="000B1C70"/>
    <w:rsid w:val="000B2404"/>
    <w:rsid w:val="000B2A38"/>
    <w:rsid w:val="000B3C91"/>
    <w:rsid w:val="000B661C"/>
    <w:rsid w:val="000B6D61"/>
    <w:rsid w:val="000B717E"/>
    <w:rsid w:val="000B7BF7"/>
    <w:rsid w:val="000C142E"/>
    <w:rsid w:val="000C1500"/>
    <w:rsid w:val="000C21F7"/>
    <w:rsid w:val="000C3BDA"/>
    <w:rsid w:val="000C420E"/>
    <w:rsid w:val="000C420F"/>
    <w:rsid w:val="000C4EE7"/>
    <w:rsid w:val="000C6061"/>
    <w:rsid w:val="000D015B"/>
    <w:rsid w:val="000D0451"/>
    <w:rsid w:val="000D0703"/>
    <w:rsid w:val="000D0C4F"/>
    <w:rsid w:val="000D0FD0"/>
    <w:rsid w:val="000D13BA"/>
    <w:rsid w:val="000D15C3"/>
    <w:rsid w:val="000D1C14"/>
    <w:rsid w:val="000D2B26"/>
    <w:rsid w:val="000D2D9B"/>
    <w:rsid w:val="000D3341"/>
    <w:rsid w:val="000D4D06"/>
    <w:rsid w:val="000E00B4"/>
    <w:rsid w:val="000E0D58"/>
    <w:rsid w:val="000E20E5"/>
    <w:rsid w:val="000E39DF"/>
    <w:rsid w:val="000E449E"/>
    <w:rsid w:val="000E47EF"/>
    <w:rsid w:val="000E62E2"/>
    <w:rsid w:val="000E69A5"/>
    <w:rsid w:val="000E7684"/>
    <w:rsid w:val="000E77C6"/>
    <w:rsid w:val="000E7999"/>
    <w:rsid w:val="000E7E00"/>
    <w:rsid w:val="000F037D"/>
    <w:rsid w:val="000F07D0"/>
    <w:rsid w:val="000F0E20"/>
    <w:rsid w:val="000F383B"/>
    <w:rsid w:val="000F423D"/>
    <w:rsid w:val="000F5704"/>
    <w:rsid w:val="000F6C6E"/>
    <w:rsid w:val="000F7DAC"/>
    <w:rsid w:val="0010107F"/>
    <w:rsid w:val="0010217D"/>
    <w:rsid w:val="001023C9"/>
    <w:rsid w:val="001033F9"/>
    <w:rsid w:val="00103D63"/>
    <w:rsid w:val="00105155"/>
    <w:rsid w:val="0010532F"/>
    <w:rsid w:val="00106BA3"/>
    <w:rsid w:val="00107C7C"/>
    <w:rsid w:val="0011054D"/>
    <w:rsid w:val="00112707"/>
    <w:rsid w:val="001134D2"/>
    <w:rsid w:val="00114D5E"/>
    <w:rsid w:val="00115157"/>
    <w:rsid w:val="00115215"/>
    <w:rsid w:val="00116128"/>
    <w:rsid w:val="001216F9"/>
    <w:rsid w:val="00121D49"/>
    <w:rsid w:val="0012273D"/>
    <w:rsid w:val="00122F96"/>
    <w:rsid w:val="0012318C"/>
    <w:rsid w:val="001236A2"/>
    <w:rsid w:val="00123F9C"/>
    <w:rsid w:val="001247DF"/>
    <w:rsid w:val="00125035"/>
    <w:rsid w:val="001265BB"/>
    <w:rsid w:val="001274F2"/>
    <w:rsid w:val="0013275A"/>
    <w:rsid w:val="001339C9"/>
    <w:rsid w:val="00135132"/>
    <w:rsid w:val="001353D8"/>
    <w:rsid w:val="001368F1"/>
    <w:rsid w:val="00136A55"/>
    <w:rsid w:val="00136F18"/>
    <w:rsid w:val="001371E7"/>
    <w:rsid w:val="001374E7"/>
    <w:rsid w:val="00137DB5"/>
    <w:rsid w:val="001404D8"/>
    <w:rsid w:val="00140D38"/>
    <w:rsid w:val="00141A43"/>
    <w:rsid w:val="00143A32"/>
    <w:rsid w:val="00143C7E"/>
    <w:rsid w:val="0014430B"/>
    <w:rsid w:val="0014451B"/>
    <w:rsid w:val="00144540"/>
    <w:rsid w:val="00144981"/>
    <w:rsid w:val="00144991"/>
    <w:rsid w:val="00144DA1"/>
    <w:rsid w:val="00145015"/>
    <w:rsid w:val="00146170"/>
    <w:rsid w:val="001464AB"/>
    <w:rsid w:val="001475B2"/>
    <w:rsid w:val="00147D08"/>
    <w:rsid w:val="0015024D"/>
    <w:rsid w:val="001511A4"/>
    <w:rsid w:val="00151325"/>
    <w:rsid w:val="001527C5"/>
    <w:rsid w:val="00152DE6"/>
    <w:rsid w:val="001533D3"/>
    <w:rsid w:val="00154186"/>
    <w:rsid w:val="001550EF"/>
    <w:rsid w:val="00155A4E"/>
    <w:rsid w:val="00157350"/>
    <w:rsid w:val="00157DCE"/>
    <w:rsid w:val="00160676"/>
    <w:rsid w:val="001623C6"/>
    <w:rsid w:val="0016452D"/>
    <w:rsid w:val="00164E57"/>
    <w:rsid w:val="001654CB"/>
    <w:rsid w:val="0016594E"/>
    <w:rsid w:val="0016606A"/>
    <w:rsid w:val="001670E9"/>
    <w:rsid w:val="001675C9"/>
    <w:rsid w:val="0017075B"/>
    <w:rsid w:val="0017143C"/>
    <w:rsid w:val="001724EE"/>
    <w:rsid w:val="00173375"/>
    <w:rsid w:val="0017501E"/>
    <w:rsid w:val="00175379"/>
    <w:rsid w:val="001762D5"/>
    <w:rsid w:val="001764ED"/>
    <w:rsid w:val="00176734"/>
    <w:rsid w:val="00176AB3"/>
    <w:rsid w:val="00176F8D"/>
    <w:rsid w:val="001771D0"/>
    <w:rsid w:val="0017777A"/>
    <w:rsid w:val="001778CF"/>
    <w:rsid w:val="00180A77"/>
    <w:rsid w:val="00180CC6"/>
    <w:rsid w:val="00181163"/>
    <w:rsid w:val="00181C3A"/>
    <w:rsid w:val="00181EEA"/>
    <w:rsid w:val="00181FE2"/>
    <w:rsid w:val="00182223"/>
    <w:rsid w:val="00182D6A"/>
    <w:rsid w:val="00182F92"/>
    <w:rsid w:val="00184FB7"/>
    <w:rsid w:val="0018581D"/>
    <w:rsid w:val="00185A1C"/>
    <w:rsid w:val="00185AC5"/>
    <w:rsid w:val="001863A2"/>
    <w:rsid w:val="001864EF"/>
    <w:rsid w:val="00186BFF"/>
    <w:rsid w:val="00186C26"/>
    <w:rsid w:val="00190AA2"/>
    <w:rsid w:val="00190DD6"/>
    <w:rsid w:val="0019121A"/>
    <w:rsid w:val="001925B9"/>
    <w:rsid w:val="001925FA"/>
    <w:rsid w:val="00193336"/>
    <w:rsid w:val="00193A50"/>
    <w:rsid w:val="0019428D"/>
    <w:rsid w:val="00194B73"/>
    <w:rsid w:val="00195AB7"/>
    <w:rsid w:val="00195DB4"/>
    <w:rsid w:val="00196396"/>
    <w:rsid w:val="00196691"/>
    <w:rsid w:val="0019779D"/>
    <w:rsid w:val="00197BBC"/>
    <w:rsid w:val="001A04F7"/>
    <w:rsid w:val="001A0A9D"/>
    <w:rsid w:val="001A217D"/>
    <w:rsid w:val="001A27EB"/>
    <w:rsid w:val="001A2B5C"/>
    <w:rsid w:val="001A2E15"/>
    <w:rsid w:val="001A35CD"/>
    <w:rsid w:val="001A4906"/>
    <w:rsid w:val="001A6028"/>
    <w:rsid w:val="001A6213"/>
    <w:rsid w:val="001A65D1"/>
    <w:rsid w:val="001A68E2"/>
    <w:rsid w:val="001A6D86"/>
    <w:rsid w:val="001A7124"/>
    <w:rsid w:val="001A7B09"/>
    <w:rsid w:val="001B08A6"/>
    <w:rsid w:val="001B0DD5"/>
    <w:rsid w:val="001B14A4"/>
    <w:rsid w:val="001B1882"/>
    <w:rsid w:val="001B1A4C"/>
    <w:rsid w:val="001B2219"/>
    <w:rsid w:val="001B2C56"/>
    <w:rsid w:val="001B3430"/>
    <w:rsid w:val="001B3B31"/>
    <w:rsid w:val="001B3E25"/>
    <w:rsid w:val="001B3E7F"/>
    <w:rsid w:val="001B4CC6"/>
    <w:rsid w:val="001B5941"/>
    <w:rsid w:val="001B638E"/>
    <w:rsid w:val="001B652F"/>
    <w:rsid w:val="001B7188"/>
    <w:rsid w:val="001B71AB"/>
    <w:rsid w:val="001B723C"/>
    <w:rsid w:val="001B7429"/>
    <w:rsid w:val="001B7757"/>
    <w:rsid w:val="001C08B9"/>
    <w:rsid w:val="001C1C03"/>
    <w:rsid w:val="001C2387"/>
    <w:rsid w:val="001C2584"/>
    <w:rsid w:val="001C25FB"/>
    <w:rsid w:val="001C2634"/>
    <w:rsid w:val="001C276D"/>
    <w:rsid w:val="001C3DFD"/>
    <w:rsid w:val="001C4189"/>
    <w:rsid w:val="001C59BC"/>
    <w:rsid w:val="001C6920"/>
    <w:rsid w:val="001C6DFB"/>
    <w:rsid w:val="001D01EA"/>
    <w:rsid w:val="001D0EE8"/>
    <w:rsid w:val="001D2BE8"/>
    <w:rsid w:val="001D3916"/>
    <w:rsid w:val="001D3E75"/>
    <w:rsid w:val="001D3EEA"/>
    <w:rsid w:val="001D40F0"/>
    <w:rsid w:val="001D5006"/>
    <w:rsid w:val="001D563D"/>
    <w:rsid w:val="001D5A64"/>
    <w:rsid w:val="001D6424"/>
    <w:rsid w:val="001E0628"/>
    <w:rsid w:val="001E0782"/>
    <w:rsid w:val="001E0F38"/>
    <w:rsid w:val="001E190C"/>
    <w:rsid w:val="001E47A4"/>
    <w:rsid w:val="001E5B6A"/>
    <w:rsid w:val="001E6B9E"/>
    <w:rsid w:val="001E6D1D"/>
    <w:rsid w:val="001E7C1D"/>
    <w:rsid w:val="001F0015"/>
    <w:rsid w:val="001F0F29"/>
    <w:rsid w:val="001F1205"/>
    <w:rsid w:val="001F1A44"/>
    <w:rsid w:val="001F23FF"/>
    <w:rsid w:val="001F26BF"/>
    <w:rsid w:val="001F3012"/>
    <w:rsid w:val="001F40C4"/>
    <w:rsid w:val="001F4387"/>
    <w:rsid w:val="001F4AE6"/>
    <w:rsid w:val="001F50B5"/>
    <w:rsid w:val="001F520B"/>
    <w:rsid w:val="001F52B8"/>
    <w:rsid w:val="001F5717"/>
    <w:rsid w:val="001F5D0B"/>
    <w:rsid w:val="001F6843"/>
    <w:rsid w:val="001F755B"/>
    <w:rsid w:val="001F7768"/>
    <w:rsid w:val="00200360"/>
    <w:rsid w:val="002010AE"/>
    <w:rsid w:val="002014D7"/>
    <w:rsid w:val="002017F8"/>
    <w:rsid w:val="00204E89"/>
    <w:rsid w:val="00205350"/>
    <w:rsid w:val="00205FB7"/>
    <w:rsid w:val="00206741"/>
    <w:rsid w:val="002101F7"/>
    <w:rsid w:val="00210E64"/>
    <w:rsid w:val="0021256D"/>
    <w:rsid w:val="002126E8"/>
    <w:rsid w:val="002128DC"/>
    <w:rsid w:val="00212F30"/>
    <w:rsid w:val="00213A01"/>
    <w:rsid w:val="0021498A"/>
    <w:rsid w:val="00214BEC"/>
    <w:rsid w:val="002155C7"/>
    <w:rsid w:val="0021624F"/>
    <w:rsid w:val="00216777"/>
    <w:rsid w:val="00216CFE"/>
    <w:rsid w:val="0021725D"/>
    <w:rsid w:val="00217549"/>
    <w:rsid w:val="00220E12"/>
    <w:rsid w:val="0022129B"/>
    <w:rsid w:val="00221324"/>
    <w:rsid w:val="00221743"/>
    <w:rsid w:val="00221B70"/>
    <w:rsid w:val="00223073"/>
    <w:rsid w:val="00224333"/>
    <w:rsid w:val="00224B80"/>
    <w:rsid w:val="00224F45"/>
    <w:rsid w:val="00225B92"/>
    <w:rsid w:val="0022668D"/>
    <w:rsid w:val="0023114C"/>
    <w:rsid w:val="002322DD"/>
    <w:rsid w:val="00232C8B"/>
    <w:rsid w:val="00233353"/>
    <w:rsid w:val="00233F8E"/>
    <w:rsid w:val="00234C30"/>
    <w:rsid w:val="002352AF"/>
    <w:rsid w:val="002354D4"/>
    <w:rsid w:val="00240FF3"/>
    <w:rsid w:val="00241530"/>
    <w:rsid w:val="00241C27"/>
    <w:rsid w:val="002425C1"/>
    <w:rsid w:val="00243050"/>
    <w:rsid w:val="0024396C"/>
    <w:rsid w:val="00243C38"/>
    <w:rsid w:val="00243E72"/>
    <w:rsid w:val="00244662"/>
    <w:rsid w:val="00246D2F"/>
    <w:rsid w:val="00250865"/>
    <w:rsid w:val="002509F2"/>
    <w:rsid w:val="00250D5C"/>
    <w:rsid w:val="00251234"/>
    <w:rsid w:val="002517FD"/>
    <w:rsid w:val="00252155"/>
    <w:rsid w:val="002523F4"/>
    <w:rsid w:val="00252BAD"/>
    <w:rsid w:val="002535B7"/>
    <w:rsid w:val="002539B8"/>
    <w:rsid w:val="00253B9D"/>
    <w:rsid w:val="0025534C"/>
    <w:rsid w:val="00255C8B"/>
    <w:rsid w:val="00255DB3"/>
    <w:rsid w:val="00255F98"/>
    <w:rsid w:val="002562E9"/>
    <w:rsid w:val="002566F5"/>
    <w:rsid w:val="00257152"/>
    <w:rsid w:val="00257600"/>
    <w:rsid w:val="00257992"/>
    <w:rsid w:val="00257CED"/>
    <w:rsid w:val="002607BB"/>
    <w:rsid w:val="00260907"/>
    <w:rsid w:val="00260D51"/>
    <w:rsid w:val="00261571"/>
    <w:rsid w:val="00261B41"/>
    <w:rsid w:val="00262516"/>
    <w:rsid w:val="00262978"/>
    <w:rsid w:val="00262C3B"/>
    <w:rsid w:val="00263749"/>
    <w:rsid w:val="00264E2F"/>
    <w:rsid w:val="00267730"/>
    <w:rsid w:val="00267735"/>
    <w:rsid w:val="0027034F"/>
    <w:rsid w:val="00270A4B"/>
    <w:rsid w:val="00270AF5"/>
    <w:rsid w:val="00271240"/>
    <w:rsid w:val="00271822"/>
    <w:rsid w:val="00271A15"/>
    <w:rsid w:val="00271D94"/>
    <w:rsid w:val="00272CAF"/>
    <w:rsid w:val="00273C82"/>
    <w:rsid w:val="00274647"/>
    <w:rsid w:val="00274EAD"/>
    <w:rsid w:val="002752D9"/>
    <w:rsid w:val="00275908"/>
    <w:rsid w:val="0027669A"/>
    <w:rsid w:val="00276BD3"/>
    <w:rsid w:val="00276CB1"/>
    <w:rsid w:val="00276DC9"/>
    <w:rsid w:val="00277BDD"/>
    <w:rsid w:val="002803F6"/>
    <w:rsid w:val="00281698"/>
    <w:rsid w:val="0028235C"/>
    <w:rsid w:val="002826A0"/>
    <w:rsid w:val="00283625"/>
    <w:rsid w:val="00285369"/>
    <w:rsid w:val="002864F7"/>
    <w:rsid w:val="00287585"/>
    <w:rsid w:val="00287714"/>
    <w:rsid w:val="00287FB9"/>
    <w:rsid w:val="002917E9"/>
    <w:rsid w:val="00291D6A"/>
    <w:rsid w:val="00293832"/>
    <w:rsid w:val="002942A6"/>
    <w:rsid w:val="00294778"/>
    <w:rsid w:val="0029495E"/>
    <w:rsid w:val="00294F91"/>
    <w:rsid w:val="002961CB"/>
    <w:rsid w:val="00296527"/>
    <w:rsid w:val="002A173A"/>
    <w:rsid w:val="002A3089"/>
    <w:rsid w:val="002A31E1"/>
    <w:rsid w:val="002A43A3"/>
    <w:rsid w:val="002A5EC9"/>
    <w:rsid w:val="002A6AA2"/>
    <w:rsid w:val="002A749E"/>
    <w:rsid w:val="002A78E4"/>
    <w:rsid w:val="002A7D0E"/>
    <w:rsid w:val="002A7F58"/>
    <w:rsid w:val="002B0B7F"/>
    <w:rsid w:val="002B0D62"/>
    <w:rsid w:val="002B1104"/>
    <w:rsid w:val="002B2A32"/>
    <w:rsid w:val="002B2CA3"/>
    <w:rsid w:val="002B2E8C"/>
    <w:rsid w:val="002B31DA"/>
    <w:rsid w:val="002B40AE"/>
    <w:rsid w:val="002B426A"/>
    <w:rsid w:val="002B427A"/>
    <w:rsid w:val="002B45FD"/>
    <w:rsid w:val="002B474D"/>
    <w:rsid w:val="002B681C"/>
    <w:rsid w:val="002B6F1C"/>
    <w:rsid w:val="002B6FE5"/>
    <w:rsid w:val="002C08FD"/>
    <w:rsid w:val="002C0A70"/>
    <w:rsid w:val="002C2B5E"/>
    <w:rsid w:val="002C334A"/>
    <w:rsid w:val="002C342E"/>
    <w:rsid w:val="002C4160"/>
    <w:rsid w:val="002C55C4"/>
    <w:rsid w:val="002C57C9"/>
    <w:rsid w:val="002C58DC"/>
    <w:rsid w:val="002C6876"/>
    <w:rsid w:val="002C7870"/>
    <w:rsid w:val="002C7F0F"/>
    <w:rsid w:val="002D0BCA"/>
    <w:rsid w:val="002D12C3"/>
    <w:rsid w:val="002D198B"/>
    <w:rsid w:val="002D2BB0"/>
    <w:rsid w:val="002D3897"/>
    <w:rsid w:val="002D3E89"/>
    <w:rsid w:val="002D3F89"/>
    <w:rsid w:val="002D40E1"/>
    <w:rsid w:val="002D4213"/>
    <w:rsid w:val="002D5076"/>
    <w:rsid w:val="002D5486"/>
    <w:rsid w:val="002D6390"/>
    <w:rsid w:val="002D70D6"/>
    <w:rsid w:val="002D7214"/>
    <w:rsid w:val="002D742B"/>
    <w:rsid w:val="002D7BBE"/>
    <w:rsid w:val="002D7CE9"/>
    <w:rsid w:val="002E00A0"/>
    <w:rsid w:val="002E0402"/>
    <w:rsid w:val="002E07A0"/>
    <w:rsid w:val="002E1CD9"/>
    <w:rsid w:val="002E2493"/>
    <w:rsid w:val="002E2FE1"/>
    <w:rsid w:val="002E4FBE"/>
    <w:rsid w:val="002E6EE0"/>
    <w:rsid w:val="002E7513"/>
    <w:rsid w:val="002E7591"/>
    <w:rsid w:val="002E7829"/>
    <w:rsid w:val="002F077E"/>
    <w:rsid w:val="002F20FF"/>
    <w:rsid w:val="002F2B5E"/>
    <w:rsid w:val="002F2E2E"/>
    <w:rsid w:val="002F3AC5"/>
    <w:rsid w:val="002F410C"/>
    <w:rsid w:val="002F4411"/>
    <w:rsid w:val="002F4AEE"/>
    <w:rsid w:val="002F5511"/>
    <w:rsid w:val="002F59F2"/>
    <w:rsid w:val="002F5B9D"/>
    <w:rsid w:val="002F61E6"/>
    <w:rsid w:val="002F6917"/>
    <w:rsid w:val="002F7537"/>
    <w:rsid w:val="0030177D"/>
    <w:rsid w:val="0030220E"/>
    <w:rsid w:val="0030231D"/>
    <w:rsid w:val="00304AB3"/>
    <w:rsid w:val="0030502F"/>
    <w:rsid w:val="0030509A"/>
    <w:rsid w:val="00305185"/>
    <w:rsid w:val="00305E05"/>
    <w:rsid w:val="00306898"/>
    <w:rsid w:val="00306D5D"/>
    <w:rsid w:val="00307E20"/>
    <w:rsid w:val="003103B8"/>
    <w:rsid w:val="00310E25"/>
    <w:rsid w:val="00311396"/>
    <w:rsid w:val="003126A0"/>
    <w:rsid w:val="00312ED2"/>
    <w:rsid w:val="00313281"/>
    <w:rsid w:val="00314043"/>
    <w:rsid w:val="0031509B"/>
    <w:rsid w:val="003163E0"/>
    <w:rsid w:val="00317E15"/>
    <w:rsid w:val="003208A0"/>
    <w:rsid w:val="00321C10"/>
    <w:rsid w:val="00322A3F"/>
    <w:rsid w:val="003237EC"/>
    <w:rsid w:val="003248CD"/>
    <w:rsid w:val="00324E8D"/>
    <w:rsid w:val="0032500B"/>
    <w:rsid w:val="00325CF7"/>
    <w:rsid w:val="00326477"/>
    <w:rsid w:val="00326A92"/>
    <w:rsid w:val="00326C63"/>
    <w:rsid w:val="003271A5"/>
    <w:rsid w:val="00327247"/>
    <w:rsid w:val="0032726B"/>
    <w:rsid w:val="00327763"/>
    <w:rsid w:val="003307A0"/>
    <w:rsid w:val="00330B10"/>
    <w:rsid w:val="00330B51"/>
    <w:rsid w:val="003311E4"/>
    <w:rsid w:val="00331773"/>
    <w:rsid w:val="003317B2"/>
    <w:rsid w:val="00332F56"/>
    <w:rsid w:val="00334785"/>
    <w:rsid w:val="003349BD"/>
    <w:rsid w:val="003349D4"/>
    <w:rsid w:val="00334AA8"/>
    <w:rsid w:val="0033549F"/>
    <w:rsid w:val="00335979"/>
    <w:rsid w:val="00335D0B"/>
    <w:rsid w:val="003367CC"/>
    <w:rsid w:val="0034076F"/>
    <w:rsid w:val="00340EEC"/>
    <w:rsid w:val="00341A95"/>
    <w:rsid w:val="00343257"/>
    <w:rsid w:val="003438BD"/>
    <w:rsid w:val="00344F27"/>
    <w:rsid w:val="003458A7"/>
    <w:rsid w:val="00345AD7"/>
    <w:rsid w:val="00345F98"/>
    <w:rsid w:val="00346529"/>
    <w:rsid w:val="00347C88"/>
    <w:rsid w:val="0035040A"/>
    <w:rsid w:val="00350A48"/>
    <w:rsid w:val="00352209"/>
    <w:rsid w:val="003522AD"/>
    <w:rsid w:val="00353629"/>
    <w:rsid w:val="00353F07"/>
    <w:rsid w:val="00354A3E"/>
    <w:rsid w:val="00354C06"/>
    <w:rsid w:val="00357A87"/>
    <w:rsid w:val="0036004C"/>
    <w:rsid w:val="00360AAC"/>
    <w:rsid w:val="00360EF1"/>
    <w:rsid w:val="003620A5"/>
    <w:rsid w:val="003627FA"/>
    <w:rsid w:val="00362968"/>
    <w:rsid w:val="003635A9"/>
    <w:rsid w:val="00363DAD"/>
    <w:rsid w:val="00364EFB"/>
    <w:rsid w:val="003654C5"/>
    <w:rsid w:val="00366CA3"/>
    <w:rsid w:val="00370165"/>
    <w:rsid w:val="0037073A"/>
    <w:rsid w:val="00370829"/>
    <w:rsid w:val="00370CE7"/>
    <w:rsid w:val="0037104A"/>
    <w:rsid w:val="0037348D"/>
    <w:rsid w:val="0037499C"/>
    <w:rsid w:val="00374C50"/>
    <w:rsid w:val="00375FC9"/>
    <w:rsid w:val="00376F65"/>
    <w:rsid w:val="00380C44"/>
    <w:rsid w:val="00381F0C"/>
    <w:rsid w:val="00382742"/>
    <w:rsid w:val="00383231"/>
    <w:rsid w:val="00383407"/>
    <w:rsid w:val="00383ED6"/>
    <w:rsid w:val="00384643"/>
    <w:rsid w:val="00384821"/>
    <w:rsid w:val="0038541C"/>
    <w:rsid w:val="00385C8B"/>
    <w:rsid w:val="00385FAA"/>
    <w:rsid w:val="003860E7"/>
    <w:rsid w:val="00386176"/>
    <w:rsid w:val="003864A3"/>
    <w:rsid w:val="003878F9"/>
    <w:rsid w:val="00387EF4"/>
    <w:rsid w:val="003908EA"/>
    <w:rsid w:val="003911E3"/>
    <w:rsid w:val="00391628"/>
    <w:rsid w:val="00392F13"/>
    <w:rsid w:val="00394F7B"/>
    <w:rsid w:val="00395707"/>
    <w:rsid w:val="00395AD5"/>
    <w:rsid w:val="00397756"/>
    <w:rsid w:val="00397D3C"/>
    <w:rsid w:val="003A0F8C"/>
    <w:rsid w:val="003A1197"/>
    <w:rsid w:val="003A133F"/>
    <w:rsid w:val="003A21E3"/>
    <w:rsid w:val="003A2E97"/>
    <w:rsid w:val="003A2F9D"/>
    <w:rsid w:val="003A339D"/>
    <w:rsid w:val="003A3AB7"/>
    <w:rsid w:val="003A5C02"/>
    <w:rsid w:val="003A5CA8"/>
    <w:rsid w:val="003A62C1"/>
    <w:rsid w:val="003A63EC"/>
    <w:rsid w:val="003A6E43"/>
    <w:rsid w:val="003A6E97"/>
    <w:rsid w:val="003A7B72"/>
    <w:rsid w:val="003B0844"/>
    <w:rsid w:val="003B0CB8"/>
    <w:rsid w:val="003B10E6"/>
    <w:rsid w:val="003B1280"/>
    <w:rsid w:val="003B1FFC"/>
    <w:rsid w:val="003B2556"/>
    <w:rsid w:val="003B2DE4"/>
    <w:rsid w:val="003B3544"/>
    <w:rsid w:val="003B45DD"/>
    <w:rsid w:val="003B4898"/>
    <w:rsid w:val="003B4A4C"/>
    <w:rsid w:val="003B4C46"/>
    <w:rsid w:val="003B692D"/>
    <w:rsid w:val="003C0298"/>
    <w:rsid w:val="003C05CA"/>
    <w:rsid w:val="003C1143"/>
    <w:rsid w:val="003C208B"/>
    <w:rsid w:val="003C2145"/>
    <w:rsid w:val="003C3435"/>
    <w:rsid w:val="003C3755"/>
    <w:rsid w:val="003C3777"/>
    <w:rsid w:val="003C3ACB"/>
    <w:rsid w:val="003C3B94"/>
    <w:rsid w:val="003C4024"/>
    <w:rsid w:val="003C42A9"/>
    <w:rsid w:val="003C559B"/>
    <w:rsid w:val="003C6341"/>
    <w:rsid w:val="003C6796"/>
    <w:rsid w:val="003C71ED"/>
    <w:rsid w:val="003D0769"/>
    <w:rsid w:val="003D0EE7"/>
    <w:rsid w:val="003D110E"/>
    <w:rsid w:val="003D140C"/>
    <w:rsid w:val="003D1687"/>
    <w:rsid w:val="003D21DD"/>
    <w:rsid w:val="003D2C74"/>
    <w:rsid w:val="003D379F"/>
    <w:rsid w:val="003D3BD5"/>
    <w:rsid w:val="003D3DD3"/>
    <w:rsid w:val="003D5397"/>
    <w:rsid w:val="003D7B2E"/>
    <w:rsid w:val="003E01B9"/>
    <w:rsid w:val="003E03D9"/>
    <w:rsid w:val="003E0B5F"/>
    <w:rsid w:val="003E1CFD"/>
    <w:rsid w:val="003E2FF5"/>
    <w:rsid w:val="003E32D2"/>
    <w:rsid w:val="003E3F08"/>
    <w:rsid w:val="003E44B0"/>
    <w:rsid w:val="003E458A"/>
    <w:rsid w:val="003E46C1"/>
    <w:rsid w:val="003E5319"/>
    <w:rsid w:val="003E6138"/>
    <w:rsid w:val="003E615C"/>
    <w:rsid w:val="003E6AF8"/>
    <w:rsid w:val="003E6CB0"/>
    <w:rsid w:val="003E6CC5"/>
    <w:rsid w:val="003E6F91"/>
    <w:rsid w:val="003E78FA"/>
    <w:rsid w:val="003F07F3"/>
    <w:rsid w:val="003F09FB"/>
    <w:rsid w:val="003F1E25"/>
    <w:rsid w:val="003F2875"/>
    <w:rsid w:val="003F2D0A"/>
    <w:rsid w:val="003F31E7"/>
    <w:rsid w:val="003F5362"/>
    <w:rsid w:val="003F59A0"/>
    <w:rsid w:val="003F6002"/>
    <w:rsid w:val="003F64AF"/>
    <w:rsid w:val="003F677E"/>
    <w:rsid w:val="003F6CDE"/>
    <w:rsid w:val="003F7368"/>
    <w:rsid w:val="003F75F0"/>
    <w:rsid w:val="003F7AA2"/>
    <w:rsid w:val="003F7ACB"/>
    <w:rsid w:val="0040004C"/>
    <w:rsid w:val="0040032C"/>
    <w:rsid w:val="0040198B"/>
    <w:rsid w:val="00404C39"/>
    <w:rsid w:val="00405C78"/>
    <w:rsid w:val="00406286"/>
    <w:rsid w:val="00407B5D"/>
    <w:rsid w:val="00410251"/>
    <w:rsid w:val="0041095D"/>
    <w:rsid w:val="00410A72"/>
    <w:rsid w:val="00410B7F"/>
    <w:rsid w:val="00411806"/>
    <w:rsid w:val="00411BC8"/>
    <w:rsid w:val="00412772"/>
    <w:rsid w:val="004132EA"/>
    <w:rsid w:val="00413777"/>
    <w:rsid w:val="0041391B"/>
    <w:rsid w:val="00413EC3"/>
    <w:rsid w:val="00414C61"/>
    <w:rsid w:val="00414F8F"/>
    <w:rsid w:val="00416262"/>
    <w:rsid w:val="00416585"/>
    <w:rsid w:val="004172BB"/>
    <w:rsid w:val="004172C3"/>
    <w:rsid w:val="00417862"/>
    <w:rsid w:val="00420640"/>
    <w:rsid w:val="00420642"/>
    <w:rsid w:val="00420C88"/>
    <w:rsid w:val="004215C0"/>
    <w:rsid w:val="00421651"/>
    <w:rsid w:val="00421EC3"/>
    <w:rsid w:val="0042237B"/>
    <w:rsid w:val="004248A3"/>
    <w:rsid w:val="00424DAF"/>
    <w:rsid w:val="00425E7B"/>
    <w:rsid w:val="00426DC3"/>
    <w:rsid w:val="0042783C"/>
    <w:rsid w:val="00427BD2"/>
    <w:rsid w:val="00430328"/>
    <w:rsid w:val="00430390"/>
    <w:rsid w:val="00431671"/>
    <w:rsid w:val="0043262E"/>
    <w:rsid w:val="00434552"/>
    <w:rsid w:val="00435BC4"/>
    <w:rsid w:val="0043609A"/>
    <w:rsid w:val="0043643C"/>
    <w:rsid w:val="004373DA"/>
    <w:rsid w:val="00437A4A"/>
    <w:rsid w:val="0044085E"/>
    <w:rsid w:val="004410CA"/>
    <w:rsid w:val="0044193F"/>
    <w:rsid w:val="0044196F"/>
    <w:rsid w:val="00442ABB"/>
    <w:rsid w:val="00442DE1"/>
    <w:rsid w:val="00446D11"/>
    <w:rsid w:val="004476EA"/>
    <w:rsid w:val="00447D53"/>
    <w:rsid w:val="00447F29"/>
    <w:rsid w:val="00451F73"/>
    <w:rsid w:val="00452069"/>
    <w:rsid w:val="004526CE"/>
    <w:rsid w:val="004530D6"/>
    <w:rsid w:val="004534F9"/>
    <w:rsid w:val="00453879"/>
    <w:rsid w:val="004547AA"/>
    <w:rsid w:val="004559AD"/>
    <w:rsid w:val="0045652F"/>
    <w:rsid w:val="004566A6"/>
    <w:rsid w:val="00456975"/>
    <w:rsid w:val="00457309"/>
    <w:rsid w:val="004628DD"/>
    <w:rsid w:val="00462CE5"/>
    <w:rsid w:val="00462EE1"/>
    <w:rsid w:val="00463712"/>
    <w:rsid w:val="00463C1E"/>
    <w:rsid w:val="004645D6"/>
    <w:rsid w:val="00464782"/>
    <w:rsid w:val="00464D1B"/>
    <w:rsid w:val="00466D01"/>
    <w:rsid w:val="00466D2C"/>
    <w:rsid w:val="00466E29"/>
    <w:rsid w:val="00470569"/>
    <w:rsid w:val="004721C2"/>
    <w:rsid w:val="00474486"/>
    <w:rsid w:val="0047452D"/>
    <w:rsid w:val="00474B36"/>
    <w:rsid w:val="00476740"/>
    <w:rsid w:val="00477FB3"/>
    <w:rsid w:val="004816C9"/>
    <w:rsid w:val="00481A3F"/>
    <w:rsid w:val="00481E1F"/>
    <w:rsid w:val="00483474"/>
    <w:rsid w:val="00483738"/>
    <w:rsid w:val="004853FE"/>
    <w:rsid w:val="0048611E"/>
    <w:rsid w:val="004866E2"/>
    <w:rsid w:val="00487801"/>
    <w:rsid w:val="004879DF"/>
    <w:rsid w:val="00487A8A"/>
    <w:rsid w:val="00490302"/>
    <w:rsid w:val="0049059B"/>
    <w:rsid w:val="00490CF2"/>
    <w:rsid w:val="00491170"/>
    <w:rsid w:val="004926DF"/>
    <w:rsid w:val="00492B39"/>
    <w:rsid w:val="00493EB9"/>
    <w:rsid w:val="004956C8"/>
    <w:rsid w:val="0049667A"/>
    <w:rsid w:val="00496F94"/>
    <w:rsid w:val="00497653"/>
    <w:rsid w:val="004979E7"/>
    <w:rsid w:val="00497F93"/>
    <w:rsid w:val="004A0F48"/>
    <w:rsid w:val="004A10BF"/>
    <w:rsid w:val="004A26A4"/>
    <w:rsid w:val="004A29DD"/>
    <w:rsid w:val="004A2F43"/>
    <w:rsid w:val="004A4A36"/>
    <w:rsid w:val="004A645D"/>
    <w:rsid w:val="004A76D2"/>
    <w:rsid w:val="004A7DC0"/>
    <w:rsid w:val="004B00BA"/>
    <w:rsid w:val="004B116A"/>
    <w:rsid w:val="004B1834"/>
    <w:rsid w:val="004B1F72"/>
    <w:rsid w:val="004B1FC3"/>
    <w:rsid w:val="004B2BB6"/>
    <w:rsid w:val="004B2FF6"/>
    <w:rsid w:val="004B3000"/>
    <w:rsid w:val="004B3217"/>
    <w:rsid w:val="004B4F65"/>
    <w:rsid w:val="004B5A67"/>
    <w:rsid w:val="004B6B93"/>
    <w:rsid w:val="004B7C61"/>
    <w:rsid w:val="004C0729"/>
    <w:rsid w:val="004C26D5"/>
    <w:rsid w:val="004C5A2A"/>
    <w:rsid w:val="004C5FD0"/>
    <w:rsid w:val="004C6A9E"/>
    <w:rsid w:val="004C6C89"/>
    <w:rsid w:val="004C73F5"/>
    <w:rsid w:val="004C7A33"/>
    <w:rsid w:val="004C7EEE"/>
    <w:rsid w:val="004D0612"/>
    <w:rsid w:val="004D104A"/>
    <w:rsid w:val="004D1696"/>
    <w:rsid w:val="004D26B6"/>
    <w:rsid w:val="004D272A"/>
    <w:rsid w:val="004D276E"/>
    <w:rsid w:val="004D3744"/>
    <w:rsid w:val="004D3F27"/>
    <w:rsid w:val="004D44A2"/>
    <w:rsid w:val="004D4D8C"/>
    <w:rsid w:val="004D4F8F"/>
    <w:rsid w:val="004D5146"/>
    <w:rsid w:val="004D5346"/>
    <w:rsid w:val="004D7AB1"/>
    <w:rsid w:val="004D7BC2"/>
    <w:rsid w:val="004D7D3D"/>
    <w:rsid w:val="004E016A"/>
    <w:rsid w:val="004E0200"/>
    <w:rsid w:val="004E151C"/>
    <w:rsid w:val="004E21C4"/>
    <w:rsid w:val="004E242D"/>
    <w:rsid w:val="004E4305"/>
    <w:rsid w:val="004E4316"/>
    <w:rsid w:val="004E5F45"/>
    <w:rsid w:val="004F02A4"/>
    <w:rsid w:val="004F0308"/>
    <w:rsid w:val="004F0D43"/>
    <w:rsid w:val="004F17DF"/>
    <w:rsid w:val="004F4079"/>
    <w:rsid w:val="004F4995"/>
    <w:rsid w:val="004F5755"/>
    <w:rsid w:val="004F58D8"/>
    <w:rsid w:val="004F5E2C"/>
    <w:rsid w:val="004F5F36"/>
    <w:rsid w:val="004F5F94"/>
    <w:rsid w:val="004F6192"/>
    <w:rsid w:val="004F6AA5"/>
    <w:rsid w:val="005013E5"/>
    <w:rsid w:val="00501458"/>
    <w:rsid w:val="005014DF"/>
    <w:rsid w:val="00502861"/>
    <w:rsid w:val="00505336"/>
    <w:rsid w:val="00505F9F"/>
    <w:rsid w:val="00506D44"/>
    <w:rsid w:val="0050724D"/>
    <w:rsid w:val="005072BE"/>
    <w:rsid w:val="0051014D"/>
    <w:rsid w:val="00511653"/>
    <w:rsid w:val="005126A2"/>
    <w:rsid w:val="00512A69"/>
    <w:rsid w:val="00513B72"/>
    <w:rsid w:val="00515497"/>
    <w:rsid w:val="00515751"/>
    <w:rsid w:val="0051612C"/>
    <w:rsid w:val="00516A20"/>
    <w:rsid w:val="00517769"/>
    <w:rsid w:val="00517A9C"/>
    <w:rsid w:val="00520D5D"/>
    <w:rsid w:val="00521BE7"/>
    <w:rsid w:val="00522306"/>
    <w:rsid w:val="00522714"/>
    <w:rsid w:val="005235B0"/>
    <w:rsid w:val="0052384F"/>
    <w:rsid w:val="00523FB4"/>
    <w:rsid w:val="00524955"/>
    <w:rsid w:val="00524C43"/>
    <w:rsid w:val="00525070"/>
    <w:rsid w:val="0052682F"/>
    <w:rsid w:val="0052702F"/>
    <w:rsid w:val="00527A95"/>
    <w:rsid w:val="00530BE5"/>
    <w:rsid w:val="0053177E"/>
    <w:rsid w:val="00531919"/>
    <w:rsid w:val="005331DC"/>
    <w:rsid w:val="00533BF2"/>
    <w:rsid w:val="005341E6"/>
    <w:rsid w:val="005344C5"/>
    <w:rsid w:val="00534A60"/>
    <w:rsid w:val="00534D28"/>
    <w:rsid w:val="005355B8"/>
    <w:rsid w:val="00535FFB"/>
    <w:rsid w:val="00536D57"/>
    <w:rsid w:val="00541BD7"/>
    <w:rsid w:val="00542164"/>
    <w:rsid w:val="00542C7F"/>
    <w:rsid w:val="00543D85"/>
    <w:rsid w:val="00543F45"/>
    <w:rsid w:val="00544881"/>
    <w:rsid w:val="00544BBA"/>
    <w:rsid w:val="005453BC"/>
    <w:rsid w:val="00545569"/>
    <w:rsid w:val="005458B3"/>
    <w:rsid w:val="00545F27"/>
    <w:rsid w:val="005466D4"/>
    <w:rsid w:val="0054691A"/>
    <w:rsid w:val="00546CEF"/>
    <w:rsid w:val="005507CF"/>
    <w:rsid w:val="005520EF"/>
    <w:rsid w:val="005528A9"/>
    <w:rsid w:val="0055320D"/>
    <w:rsid w:val="0055365F"/>
    <w:rsid w:val="00553C61"/>
    <w:rsid w:val="00555A21"/>
    <w:rsid w:val="00555CA5"/>
    <w:rsid w:val="00556694"/>
    <w:rsid w:val="005573D3"/>
    <w:rsid w:val="00560436"/>
    <w:rsid w:val="00560DF4"/>
    <w:rsid w:val="00562F8E"/>
    <w:rsid w:val="00563E37"/>
    <w:rsid w:val="00567335"/>
    <w:rsid w:val="00567386"/>
    <w:rsid w:val="00567496"/>
    <w:rsid w:val="005674BB"/>
    <w:rsid w:val="005704EA"/>
    <w:rsid w:val="00570764"/>
    <w:rsid w:val="005714A3"/>
    <w:rsid w:val="005719BF"/>
    <w:rsid w:val="00572268"/>
    <w:rsid w:val="005732FE"/>
    <w:rsid w:val="00574A60"/>
    <w:rsid w:val="005754BF"/>
    <w:rsid w:val="0057551C"/>
    <w:rsid w:val="00575B21"/>
    <w:rsid w:val="00575C49"/>
    <w:rsid w:val="00576518"/>
    <w:rsid w:val="00576AE7"/>
    <w:rsid w:val="0057797A"/>
    <w:rsid w:val="00577B5F"/>
    <w:rsid w:val="00581832"/>
    <w:rsid w:val="005822B9"/>
    <w:rsid w:val="005824B6"/>
    <w:rsid w:val="005825C6"/>
    <w:rsid w:val="005826A0"/>
    <w:rsid w:val="0058340E"/>
    <w:rsid w:val="0058411F"/>
    <w:rsid w:val="00584149"/>
    <w:rsid w:val="00584B01"/>
    <w:rsid w:val="00584C4B"/>
    <w:rsid w:val="00584DB2"/>
    <w:rsid w:val="0058519F"/>
    <w:rsid w:val="005853B9"/>
    <w:rsid w:val="0058794B"/>
    <w:rsid w:val="0059248A"/>
    <w:rsid w:val="00592A15"/>
    <w:rsid w:val="00593E21"/>
    <w:rsid w:val="00594F32"/>
    <w:rsid w:val="0059538D"/>
    <w:rsid w:val="005955D8"/>
    <w:rsid w:val="00595D08"/>
    <w:rsid w:val="00596A77"/>
    <w:rsid w:val="00596AC7"/>
    <w:rsid w:val="00597561"/>
    <w:rsid w:val="00597635"/>
    <w:rsid w:val="00597BB2"/>
    <w:rsid w:val="005A3ADC"/>
    <w:rsid w:val="005A4CD4"/>
    <w:rsid w:val="005A580D"/>
    <w:rsid w:val="005A5F00"/>
    <w:rsid w:val="005A61FF"/>
    <w:rsid w:val="005A631B"/>
    <w:rsid w:val="005A6875"/>
    <w:rsid w:val="005A6F3B"/>
    <w:rsid w:val="005A7429"/>
    <w:rsid w:val="005A7E7E"/>
    <w:rsid w:val="005B0717"/>
    <w:rsid w:val="005B09C0"/>
    <w:rsid w:val="005B0E78"/>
    <w:rsid w:val="005B1268"/>
    <w:rsid w:val="005B1606"/>
    <w:rsid w:val="005B228C"/>
    <w:rsid w:val="005B281E"/>
    <w:rsid w:val="005B322D"/>
    <w:rsid w:val="005B3710"/>
    <w:rsid w:val="005B3956"/>
    <w:rsid w:val="005B4271"/>
    <w:rsid w:val="005B43A0"/>
    <w:rsid w:val="005B4F06"/>
    <w:rsid w:val="005B5C44"/>
    <w:rsid w:val="005B749D"/>
    <w:rsid w:val="005C0606"/>
    <w:rsid w:val="005C0FDF"/>
    <w:rsid w:val="005C1CDB"/>
    <w:rsid w:val="005C1FE5"/>
    <w:rsid w:val="005C6415"/>
    <w:rsid w:val="005C6B65"/>
    <w:rsid w:val="005C6E4F"/>
    <w:rsid w:val="005C78A4"/>
    <w:rsid w:val="005C7BE4"/>
    <w:rsid w:val="005D0147"/>
    <w:rsid w:val="005D0199"/>
    <w:rsid w:val="005D2068"/>
    <w:rsid w:val="005D2480"/>
    <w:rsid w:val="005D2F66"/>
    <w:rsid w:val="005D39CA"/>
    <w:rsid w:val="005D4AA2"/>
    <w:rsid w:val="005D5090"/>
    <w:rsid w:val="005D65E2"/>
    <w:rsid w:val="005E0E94"/>
    <w:rsid w:val="005E1619"/>
    <w:rsid w:val="005E1F70"/>
    <w:rsid w:val="005E2CA3"/>
    <w:rsid w:val="005E2E0D"/>
    <w:rsid w:val="005E3C15"/>
    <w:rsid w:val="005E42CC"/>
    <w:rsid w:val="005E42D8"/>
    <w:rsid w:val="005E5008"/>
    <w:rsid w:val="005E5065"/>
    <w:rsid w:val="005E52FA"/>
    <w:rsid w:val="005E6374"/>
    <w:rsid w:val="005E6D40"/>
    <w:rsid w:val="005E7143"/>
    <w:rsid w:val="005E7159"/>
    <w:rsid w:val="005E7D57"/>
    <w:rsid w:val="005E7FF4"/>
    <w:rsid w:val="005F01B7"/>
    <w:rsid w:val="005F01B8"/>
    <w:rsid w:val="005F0AFC"/>
    <w:rsid w:val="005F21F7"/>
    <w:rsid w:val="005F2BF4"/>
    <w:rsid w:val="005F33A1"/>
    <w:rsid w:val="005F3B8D"/>
    <w:rsid w:val="005F48D7"/>
    <w:rsid w:val="005F48F2"/>
    <w:rsid w:val="005F6747"/>
    <w:rsid w:val="005F7526"/>
    <w:rsid w:val="005F760A"/>
    <w:rsid w:val="0060172E"/>
    <w:rsid w:val="00601D8B"/>
    <w:rsid w:val="0060233C"/>
    <w:rsid w:val="00602652"/>
    <w:rsid w:val="00602ACD"/>
    <w:rsid w:val="00603B57"/>
    <w:rsid w:val="00603C1A"/>
    <w:rsid w:val="00603DD9"/>
    <w:rsid w:val="00604167"/>
    <w:rsid w:val="006044AC"/>
    <w:rsid w:val="006051AE"/>
    <w:rsid w:val="00606746"/>
    <w:rsid w:val="00606E8D"/>
    <w:rsid w:val="00607D20"/>
    <w:rsid w:val="00610103"/>
    <w:rsid w:val="0061059C"/>
    <w:rsid w:val="00610C6D"/>
    <w:rsid w:val="00611D76"/>
    <w:rsid w:val="00612B75"/>
    <w:rsid w:val="006131D6"/>
    <w:rsid w:val="006137E8"/>
    <w:rsid w:val="0061381D"/>
    <w:rsid w:val="00613F76"/>
    <w:rsid w:val="00614CB0"/>
    <w:rsid w:val="00615306"/>
    <w:rsid w:val="0061551C"/>
    <w:rsid w:val="00616416"/>
    <w:rsid w:val="00617A6D"/>
    <w:rsid w:val="00620086"/>
    <w:rsid w:val="00621AC4"/>
    <w:rsid w:val="006222F9"/>
    <w:rsid w:val="0062328F"/>
    <w:rsid w:val="00624D72"/>
    <w:rsid w:val="00625E8D"/>
    <w:rsid w:val="00625F8C"/>
    <w:rsid w:val="0062604F"/>
    <w:rsid w:val="0062638D"/>
    <w:rsid w:val="006269BE"/>
    <w:rsid w:val="00627541"/>
    <w:rsid w:val="0062786F"/>
    <w:rsid w:val="00627885"/>
    <w:rsid w:val="00627B56"/>
    <w:rsid w:val="006305F9"/>
    <w:rsid w:val="0063064B"/>
    <w:rsid w:val="006309B1"/>
    <w:rsid w:val="0063186E"/>
    <w:rsid w:val="00631923"/>
    <w:rsid w:val="0063192F"/>
    <w:rsid w:val="00632BD7"/>
    <w:rsid w:val="00632CFB"/>
    <w:rsid w:val="00633378"/>
    <w:rsid w:val="006339E4"/>
    <w:rsid w:val="00633C5D"/>
    <w:rsid w:val="00635015"/>
    <w:rsid w:val="006354B7"/>
    <w:rsid w:val="006357DD"/>
    <w:rsid w:val="0063598B"/>
    <w:rsid w:val="00635A7D"/>
    <w:rsid w:val="00635D60"/>
    <w:rsid w:val="00635F3D"/>
    <w:rsid w:val="006377EB"/>
    <w:rsid w:val="00637B26"/>
    <w:rsid w:val="006402A5"/>
    <w:rsid w:val="00640B8E"/>
    <w:rsid w:val="00640D0B"/>
    <w:rsid w:val="00640EA3"/>
    <w:rsid w:val="0064122B"/>
    <w:rsid w:val="00641B85"/>
    <w:rsid w:val="00642E24"/>
    <w:rsid w:val="00642EDE"/>
    <w:rsid w:val="00643AB9"/>
    <w:rsid w:val="00645534"/>
    <w:rsid w:val="00645768"/>
    <w:rsid w:val="00645849"/>
    <w:rsid w:val="00645F68"/>
    <w:rsid w:val="00645FD7"/>
    <w:rsid w:val="00646455"/>
    <w:rsid w:val="00646E2D"/>
    <w:rsid w:val="00646F0C"/>
    <w:rsid w:val="00647249"/>
    <w:rsid w:val="006500E0"/>
    <w:rsid w:val="006504EB"/>
    <w:rsid w:val="00650909"/>
    <w:rsid w:val="0065127C"/>
    <w:rsid w:val="006521F4"/>
    <w:rsid w:val="0065244B"/>
    <w:rsid w:val="00652996"/>
    <w:rsid w:val="00652E45"/>
    <w:rsid w:val="00653C83"/>
    <w:rsid w:val="00653EA6"/>
    <w:rsid w:val="0065426A"/>
    <w:rsid w:val="00654A42"/>
    <w:rsid w:val="0065579A"/>
    <w:rsid w:val="00655B43"/>
    <w:rsid w:val="0065641A"/>
    <w:rsid w:val="00656AFD"/>
    <w:rsid w:val="00657349"/>
    <w:rsid w:val="00657672"/>
    <w:rsid w:val="00657906"/>
    <w:rsid w:val="00657A04"/>
    <w:rsid w:val="00657F0F"/>
    <w:rsid w:val="006606B1"/>
    <w:rsid w:val="00663E88"/>
    <w:rsid w:val="006642F9"/>
    <w:rsid w:val="00664359"/>
    <w:rsid w:val="006651AD"/>
    <w:rsid w:val="006655E5"/>
    <w:rsid w:val="00665686"/>
    <w:rsid w:val="0066639E"/>
    <w:rsid w:val="0066734E"/>
    <w:rsid w:val="006676BC"/>
    <w:rsid w:val="00667E81"/>
    <w:rsid w:val="006701D0"/>
    <w:rsid w:val="006720ED"/>
    <w:rsid w:val="006721DA"/>
    <w:rsid w:val="00672695"/>
    <w:rsid w:val="00672E3A"/>
    <w:rsid w:val="00672F4D"/>
    <w:rsid w:val="006735AC"/>
    <w:rsid w:val="00673964"/>
    <w:rsid w:val="00673B22"/>
    <w:rsid w:val="006748CF"/>
    <w:rsid w:val="00674C55"/>
    <w:rsid w:val="006759C6"/>
    <w:rsid w:val="006769DB"/>
    <w:rsid w:val="00676CAA"/>
    <w:rsid w:val="00676F8E"/>
    <w:rsid w:val="00677776"/>
    <w:rsid w:val="00677E23"/>
    <w:rsid w:val="00681A0C"/>
    <w:rsid w:val="00681DD3"/>
    <w:rsid w:val="00681E5D"/>
    <w:rsid w:val="006822ED"/>
    <w:rsid w:val="0068279C"/>
    <w:rsid w:val="00683B8A"/>
    <w:rsid w:val="00684368"/>
    <w:rsid w:val="00684856"/>
    <w:rsid w:val="0068486F"/>
    <w:rsid w:val="006857E4"/>
    <w:rsid w:val="006857E6"/>
    <w:rsid w:val="0068601D"/>
    <w:rsid w:val="00687645"/>
    <w:rsid w:val="0068796B"/>
    <w:rsid w:val="00687A48"/>
    <w:rsid w:val="006902D1"/>
    <w:rsid w:val="006912AC"/>
    <w:rsid w:val="00691392"/>
    <w:rsid w:val="00691550"/>
    <w:rsid w:val="00691D7A"/>
    <w:rsid w:val="00692212"/>
    <w:rsid w:val="006931FB"/>
    <w:rsid w:val="00693CDD"/>
    <w:rsid w:val="00693EB7"/>
    <w:rsid w:val="006943C2"/>
    <w:rsid w:val="00695426"/>
    <w:rsid w:val="00695487"/>
    <w:rsid w:val="006954AA"/>
    <w:rsid w:val="006964D2"/>
    <w:rsid w:val="00696CD2"/>
    <w:rsid w:val="00697006"/>
    <w:rsid w:val="00697BF3"/>
    <w:rsid w:val="006A01D7"/>
    <w:rsid w:val="006A02EC"/>
    <w:rsid w:val="006A06F0"/>
    <w:rsid w:val="006A18B1"/>
    <w:rsid w:val="006A1B1F"/>
    <w:rsid w:val="006A2FEC"/>
    <w:rsid w:val="006A3E39"/>
    <w:rsid w:val="006A4293"/>
    <w:rsid w:val="006A525D"/>
    <w:rsid w:val="006A5529"/>
    <w:rsid w:val="006A56E5"/>
    <w:rsid w:val="006A5C30"/>
    <w:rsid w:val="006A6254"/>
    <w:rsid w:val="006A70FD"/>
    <w:rsid w:val="006A75B9"/>
    <w:rsid w:val="006A7A6E"/>
    <w:rsid w:val="006B0F6D"/>
    <w:rsid w:val="006B11CB"/>
    <w:rsid w:val="006B12FF"/>
    <w:rsid w:val="006B2D70"/>
    <w:rsid w:val="006B3723"/>
    <w:rsid w:val="006B3AD8"/>
    <w:rsid w:val="006B3B69"/>
    <w:rsid w:val="006B3BA4"/>
    <w:rsid w:val="006B547D"/>
    <w:rsid w:val="006B78E6"/>
    <w:rsid w:val="006B7E92"/>
    <w:rsid w:val="006C0765"/>
    <w:rsid w:val="006C1529"/>
    <w:rsid w:val="006C21DF"/>
    <w:rsid w:val="006C256B"/>
    <w:rsid w:val="006C274F"/>
    <w:rsid w:val="006C356C"/>
    <w:rsid w:val="006C418A"/>
    <w:rsid w:val="006C4CEF"/>
    <w:rsid w:val="006C6ADB"/>
    <w:rsid w:val="006D008D"/>
    <w:rsid w:val="006D1645"/>
    <w:rsid w:val="006D1996"/>
    <w:rsid w:val="006D2087"/>
    <w:rsid w:val="006D20E2"/>
    <w:rsid w:val="006D2730"/>
    <w:rsid w:val="006D278A"/>
    <w:rsid w:val="006D2DCB"/>
    <w:rsid w:val="006D2E32"/>
    <w:rsid w:val="006D3904"/>
    <w:rsid w:val="006D3A04"/>
    <w:rsid w:val="006D60BE"/>
    <w:rsid w:val="006D60C0"/>
    <w:rsid w:val="006D642F"/>
    <w:rsid w:val="006D6847"/>
    <w:rsid w:val="006D6E9F"/>
    <w:rsid w:val="006D6EED"/>
    <w:rsid w:val="006D7EBE"/>
    <w:rsid w:val="006E0A08"/>
    <w:rsid w:val="006E0AB8"/>
    <w:rsid w:val="006E1A03"/>
    <w:rsid w:val="006E1CB0"/>
    <w:rsid w:val="006E1E1C"/>
    <w:rsid w:val="006E20D0"/>
    <w:rsid w:val="006E2AAD"/>
    <w:rsid w:val="006E2DD1"/>
    <w:rsid w:val="006E2F0A"/>
    <w:rsid w:val="006E3293"/>
    <w:rsid w:val="006E4853"/>
    <w:rsid w:val="006E4EF8"/>
    <w:rsid w:val="006E5426"/>
    <w:rsid w:val="006E5715"/>
    <w:rsid w:val="006E6266"/>
    <w:rsid w:val="006E62B6"/>
    <w:rsid w:val="006E709D"/>
    <w:rsid w:val="006E7D55"/>
    <w:rsid w:val="006F0BD2"/>
    <w:rsid w:val="006F2A4A"/>
    <w:rsid w:val="006F4DAF"/>
    <w:rsid w:val="006F4E19"/>
    <w:rsid w:val="006F508C"/>
    <w:rsid w:val="006F52BC"/>
    <w:rsid w:val="006F6699"/>
    <w:rsid w:val="006F71A2"/>
    <w:rsid w:val="006F7A2C"/>
    <w:rsid w:val="0070007A"/>
    <w:rsid w:val="0070023A"/>
    <w:rsid w:val="0070025C"/>
    <w:rsid w:val="0070065A"/>
    <w:rsid w:val="00700AF9"/>
    <w:rsid w:val="00701165"/>
    <w:rsid w:val="00701968"/>
    <w:rsid w:val="0070196A"/>
    <w:rsid w:val="0070320A"/>
    <w:rsid w:val="007046E5"/>
    <w:rsid w:val="00704FC2"/>
    <w:rsid w:val="00706A44"/>
    <w:rsid w:val="00706D25"/>
    <w:rsid w:val="0071093D"/>
    <w:rsid w:val="0071252B"/>
    <w:rsid w:val="00712C64"/>
    <w:rsid w:val="007131C9"/>
    <w:rsid w:val="00713D92"/>
    <w:rsid w:val="00713FF3"/>
    <w:rsid w:val="00714AA2"/>
    <w:rsid w:val="00714C10"/>
    <w:rsid w:val="00714D4C"/>
    <w:rsid w:val="00715200"/>
    <w:rsid w:val="0071577A"/>
    <w:rsid w:val="00716360"/>
    <w:rsid w:val="007163D1"/>
    <w:rsid w:val="00716D2E"/>
    <w:rsid w:val="0072181C"/>
    <w:rsid w:val="00721AA6"/>
    <w:rsid w:val="00723137"/>
    <w:rsid w:val="0072367E"/>
    <w:rsid w:val="007236EC"/>
    <w:rsid w:val="007239C4"/>
    <w:rsid w:val="007248D1"/>
    <w:rsid w:val="00724CF2"/>
    <w:rsid w:val="00724E96"/>
    <w:rsid w:val="007265F8"/>
    <w:rsid w:val="00726C50"/>
    <w:rsid w:val="00727289"/>
    <w:rsid w:val="00731B21"/>
    <w:rsid w:val="00732472"/>
    <w:rsid w:val="0073442D"/>
    <w:rsid w:val="00734FF4"/>
    <w:rsid w:val="007355C3"/>
    <w:rsid w:val="00735B15"/>
    <w:rsid w:val="00736198"/>
    <w:rsid w:val="0073702B"/>
    <w:rsid w:val="0074040D"/>
    <w:rsid w:val="0074073E"/>
    <w:rsid w:val="00741495"/>
    <w:rsid w:val="00741CEC"/>
    <w:rsid w:val="00742452"/>
    <w:rsid w:val="0074258A"/>
    <w:rsid w:val="007426B5"/>
    <w:rsid w:val="00742C7C"/>
    <w:rsid w:val="0074346B"/>
    <w:rsid w:val="00743F4E"/>
    <w:rsid w:val="00744F2A"/>
    <w:rsid w:val="00744FCE"/>
    <w:rsid w:val="00746173"/>
    <w:rsid w:val="007472CF"/>
    <w:rsid w:val="00747860"/>
    <w:rsid w:val="00747A2D"/>
    <w:rsid w:val="0075043B"/>
    <w:rsid w:val="0075084F"/>
    <w:rsid w:val="00751B6A"/>
    <w:rsid w:val="00751BCF"/>
    <w:rsid w:val="00752427"/>
    <w:rsid w:val="0075274D"/>
    <w:rsid w:val="00752B9E"/>
    <w:rsid w:val="00752BC0"/>
    <w:rsid w:val="00752CC2"/>
    <w:rsid w:val="00753608"/>
    <w:rsid w:val="00753C53"/>
    <w:rsid w:val="007547EA"/>
    <w:rsid w:val="00754CB2"/>
    <w:rsid w:val="007550B0"/>
    <w:rsid w:val="00755AC7"/>
    <w:rsid w:val="00756FC3"/>
    <w:rsid w:val="0076018E"/>
    <w:rsid w:val="00760350"/>
    <w:rsid w:val="00760C07"/>
    <w:rsid w:val="007615E2"/>
    <w:rsid w:val="00761840"/>
    <w:rsid w:val="00762F6D"/>
    <w:rsid w:val="007638BD"/>
    <w:rsid w:val="00763A6B"/>
    <w:rsid w:val="00763AE5"/>
    <w:rsid w:val="00763C08"/>
    <w:rsid w:val="00763EF3"/>
    <w:rsid w:val="007644EB"/>
    <w:rsid w:val="00764946"/>
    <w:rsid w:val="00764A96"/>
    <w:rsid w:val="00766DEC"/>
    <w:rsid w:val="00771027"/>
    <w:rsid w:val="007716D3"/>
    <w:rsid w:val="00771E0E"/>
    <w:rsid w:val="00773696"/>
    <w:rsid w:val="00773833"/>
    <w:rsid w:val="00774AC5"/>
    <w:rsid w:val="00775973"/>
    <w:rsid w:val="00775C8E"/>
    <w:rsid w:val="00775D72"/>
    <w:rsid w:val="00776190"/>
    <w:rsid w:val="0077646C"/>
    <w:rsid w:val="00776DA8"/>
    <w:rsid w:val="00777305"/>
    <w:rsid w:val="00777A56"/>
    <w:rsid w:val="00777C82"/>
    <w:rsid w:val="00780119"/>
    <w:rsid w:val="007803FD"/>
    <w:rsid w:val="00782102"/>
    <w:rsid w:val="00782655"/>
    <w:rsid w:val="00783419"/>
    <w:rsid w:val="00785E17"/>
    <w:rsid w:val="0078758B"/>
    <w:rsid w:val="007876A1"/>
    <w:rsid w:val="00790545"/>
    <w:rsid w:val="0079189D"/>
    <w:rsid w:val="00791D07"/>
    <w:rsid w:val="00793ED4"/>
    <w:rsid w:val="0079494C"/>
    <w:rsid w:val="0079550B"/>
    <w:rsid w:val="00795655"/>
    <w:rsid w:val="00796820"/>
    <w:rsid w:val="00796C8A"/>
    <w:rsid w:val="007972FF"/>
    <w:rsid w:val="007976AC"/>
    <w:rsid w:val="007A0AFC"/>
    <w:rsid w:val="007A0DAD"/>
    <w:rsid w:val="007A19A2"/>
    <w:rsid w:val="007A28F7"/>
    <w:rsid w:val="007A35CF"/>
    <w:rsid w:val="007A3A98"/>
    <w:rsid w:val="007A3D93"/>
    <w:rsid w:val="007A4162"/>
    <w:rsid w:val="007A650F"/>
    <w:rsid w:val="007A73DA"/>
    <w:rsid w:val="007A7E5D"/>
    <w:rsid w:val="007B0AB4"/>
    <w:rsid w:val="007B0E52"/>
    <w:rsid w:val="007B1C48"/>
    <w:rsid w:val="007B205A"/>
    <w:rsid w:val="007B2FCC"/>
    <w:rsid w:val="007B33BC"/>
    <w:rsid w:val="007B4EE0"/>
    <w:rsid w:val="007B5F8E"/>
    <w:rsid w:val="007B63EB"/>
    <w:rsid w:val="007B6A12"/>
    <w:rsid w:val="007B6B24"/>
    <w:rsid w:val="007B6BFA"/>
    <w:rsid w:val="007C0667"/>
    <w:rsid w:val="007C1279"/>
    <w:rsid w:val="007C1603"/>
    <w:rsid w:val="007C1F36"/>
    <w:rsid w:val="007C1FF4"/>
    <w:rsid w:val="007C202B"/>
    <w:rsid w:val="007C2287"/>
    <w:rsid w:val="007C4282"/>
    <w:rsid w:val="007C42A5"/>
    <w:rsid w:val="007C71CA"/>
    <w:rsid w:val="007C7806"/>
    <w:rsid w:val="007D3693"/>
    <w:rsid w:val="007D40A4"/>
    <w:rsid w:val="007D4123"/>
    <w:rsid w:val="007D437A"/>
    <w:rsid w:val="007D457B"/>
    <w:rsid w:val="007D493E"/>
    <w:rsid w:val="007D564B"/>
    <w:rsid w:val="007D5879"/>
    <w:rsid w:val="007D7B3E"/>
    <w:rsid w:val="007D7B63"/>
    <w:rsid w:val="007E0145"/>
    <w:rsid w:val="007E0318"/>
    <w:rsid w:val="007E1AEF"/>
    <w:rsid w:val="007E1F61"/>
    <w:rsid w:val="007E242E"/>
    <w:rsid w:val="007E327F"/>
    <w:rsid w:val="007E3540"/>
    <w:rsid w:val="007E3BF5"/>
    <w:rsid w:val="007E4682"/>
    <w:rsid w:val="007E50C1"/>
    <w:rsid w:val="007E5591"/>
    <w:rsid w:val="007E59A5"/>
    <w:rsid w:val="007E5C22"/>
    <w:rsid w:val="007E6793"/>
    <w:rsid w:val="007E6DBE"/>
    <w:rsid w:val="007F0182"/>
    <w:rsid w:val="007F07C4"/>
    <w:rsid w:val="007F0C47"/>
    <w:rsid w:val="007F0E6A"/>
    <w:rsid w:val="007F1206"/>
    <w:rsid w:val="007F3516"/>
    <w:rsid w:val="007F4793"/>
    <w:rsid w:val="007F5E7B"/>
    <w:rsid w:val="007F62DE"/>
    <w:rsid w:val="007F657C"/>
    <w:rsid w:val="007F6B88"/>
    <w:rsid w:val="007F7CE1"/>
    <w:rsid w:val="00800D71"/>
    <w:rsid w:val="0080121E"/>
    <w:rsid w:val="0080150D"/>
    <w:rsid w:val="00802007"/>
    <w:rsid w:val="00802C7C"/>
    <w:rsid w:val="008035B1"/>
    <w:rsid w:val="0080405B"/>
    <w:rsid w:val="00804646"/>
    <w:rsid w:val="008047A2"/>
    <w:rsid w:val="00804CE7"/>
    <w:rsid w:val="00805BA8"/>
    <w:rsid w:val="0080604C"/>
    <w:rsid w:val="00806223"/>
    <w:rsid w:val="00806BF6"/>
    <w:rsid w:val="00806D5E"/>
    <w:rsid w:val="00807140"/>
    <w:rsid w:val="0081093A"/>
    <w:rsid w:val="00810C31"/>
    <w:rsid w:val="00811D8E"/>
    <w:rsid w:val="008134D7"/>
    <w:rsid w:val="008153F6"/>
    <w:rsid w:val="00816337"/>
    <w:rsid w:val="008165F9"/>
    <w:rsid w:val="008168EF"/>
    <w:rsid w:val="00816A3F"/>
    <w:rsid w:val="00816C2A"/>
    <w:rsid w:val="0081766D"/>
    <w:rsid w:val="0081792A"/>
    <w:rsid w:val="00817D24"/>
    <w:rsid w:val="00820713"/>
    <w:rsid w:val="008210BE"/>
    <w:rsid w:val="00821393"/>
    <w:rsid w:val="0082192B"/>
    <w:rsid w:val="00821DCB"/>
    <w:rsid w:val="00821E86"/>
    <w:rsid w:val="008237EE"/>
    <w:rsid w:val="00823DF2"/>
    <w:rsid w:val="008248A9"/>
    <w:rsid w:val="00824F76"/>
    <w:rsid w:val="00825564"/>
    <w:rsid w:val="00827488"/>
    <w:rsid w:val="00830659"/>
    <w:rsid w:val="008309F6"/>
    <w:rsid w:val="0083189B"/>
    <w:rsid w:val="008329F9"/>
    <w:rsid w:val="0083413B"/>
    <w:rsid w:val="008341CA"/>
    <w:rsid w:val="00834F74"/>
    <w:rsid w:val="00835B8B"/>
    <w:rsid w:val="008361A1"/>
    <w:rsid w:val="008412A5"/>
    <w:rsid w:val="00841DF9"/>
    <w:rsid w:val="00842EB7"/>
    <w:rsid w:val="00842FD4"/>
    <w:rsid w:val="00843866"/>
    <w:rsid w:val="00843B03"/>
    <w:rsid w:val="00843D9F"/>
    <w:rsid w:val="008446FE"/>
    <w:rsid w:val="00844C0C"/>
    <w:rsid w:val="008463FB"/>
    <w:rsid w:val="00847136"/>
    <w:rsid w:val="00847E7E"/>
    <w:rsid w:val="0085029B"/>
    <w:rsid w:val="00850974"/>
    <w:rsid w:val="00850E64"/>
    <w:rsid w:val="00851149"/>
    <w:rsid w:val="0085208B"/>
    <w:rsid w:val="008520A1"/>
    <w:rsid w:val="0085268C"/>
    <w:rsid w:val="00853B2B"/>
    <w:rsid w:val="0085407D"/>
    <w:rsid w:val="0085478B"/>
    <w:rsid w:val="00855B81"/>
    <w:rsid w:val="00855C2A"/>
    <w:rsid w:val="0085636A"/>
    <w:rsid w:val="00856A63"/>
    <w:rsid w:val="00856D87"/>
    <w:rsid w:val="00856F29"/>
    <w:rsid w:val="00861B9B"/>
    <w:rsid w:val="00862056"/>
    <w:rsid w:val="008627B0"/>
    <w:rsid w:val="0086305D"/>
    <w:rsid w:val="00863F90"/>
    <w:rsid w:val="00864589"/>
    <w:rsid w:val="008660BD"/>
    <w:rsid w:val="008662A8"/>
    <w:rsid w:val="00866BF4"/>
    <w:rsid w:val="00866C4E"/>
    <w:rsid w:val="0086723A"/>
    <w:rsid w:val="0086741A"/>
    <w:rsid w:val="008700A1"/>
    <w:rsid w:val="0087036E"/>
    <w:rsid w:val="00870A29"/>
    <w:rsid w:val="00870B4F"/>
    <w:rsid w:val="008719E5"/>
    <w:rsid w:val="0087346D"/>
    <w:rsid w:val="00873927"/>
    <w:rsid w:val="00874C4E"/>
    <w:rsid w:val="00874E0E"/>
    <w:rsid w:val="008764C5"/>
    <w:rsid w:val="00876978"/>
    <w:rsid w:val="00880BD2"/>
    <w:rsid w:val="0088321E"/>
    <w:rsid w:val="008833EB"/>
    <w:rsid w:val="00883850"/>
    <w:rsid w:val="00884624"/>
    <w:rsid w:val="00885391"/>
    <w:rsid w:val="0088582B"/>
    <w:rsid w:val="00885976"/>
    <w:rsid w:val="00885BFB"/>
    <w:rsid w:val="00886577"/>
    <w:rsid w:val="00886DAE"/>
    <w:rsid w:val="00887D75"/>
    <w:rsid w:val="00890CB5"/>
    <w:rsid w:val="008916D1"/>
    <w:rsid w:val="008921CD"/>
    <w:rsid w:val="00892E3F"/>
    <w:rsid w:val="00892FEF"/>
    <w:rsid w:val="00893025"/>
    <w:rsid w:val="00893266"/>
    <w:rsid w:val="008934C2"/>
    <w:rsid w:val="00893F42"/>
    <w:rsid w:val="0089430A"/>
    <w:rsid w:val="00894325"/>
    <w:rsid w:val="00894606"/>
    <w:rsid w:val="00894E57"/>
    <w:rsid w:val="008955B0"/>
    <w:rsid w:val="008969D7"/>
    <w:rsid w:val="00896C9C"/>
    <w:rsid w:val="008A1AF4"/>
    <w:rsid w:val="008A1D46"/>
    <w:rsid w:val="008A237D"/>
    <w:rsid w:val="008A2774"/>
    <w:rsid w:val="008A2A11"/>
    <w:rsid w:val="008A2B41"/>
    <w:rsid w:val="008A5EA8"/>
    <w:rsid w:val="008B0B82"/>
    <w:rsid w:val="008B1850"/>
    <w:rsid w:val="008B1D60"/>
    <w:rsid w:val="008B1EC1"/>
    <w:rsid w:val="008B2586"/>
    <w:rsid w:val="008B2C19"/>
    <w:rsid w:val="008B2D50"/>
    <w:rsid w:val="008B35D6"/>
    <w:rsid w:val="008B3822"/>
    <w:rsid w:val="008B3B43"/>
    <w:rsid w:val="008B3C8B"/>
    <w:rsid w:val="008B463B"/>
    <w:rsid w:val="008B6824"/>
    <w:rsid w:val="008B6B5B"/>
    <w:rsid w:val="008B6D98"/>
    <w:rsid w:val="008B74F7"/>
    <w:rsid w:val="008B75C9"/>
    <w:rsid w:val="008B78DC"/>
    <w:rsid w:val="008C06A3"/>
    <w:rsid w:val="008C1AC4"/>
    <w:rsid w:val="008C2235"/>
    <w:rsid w:val="008C2DCD"/>
    <w:rsid w:val="008C3387"/>
    <w:rsid w:val="008C3415"/>
    <w:rsid w:val="008C5A3A"/>
    <w:rsid w:val="008C5F88"/>
    <w:rsid w:val="008C6020"/>
    <w:rsid w:val="008C632A"/>
    <w:rsid w:val="008C66C2"/>
    <w:rsid w:val="008C6C1C"/>
    <w:rsid w:val="008C75D0"/>
    <w:rsid w:val="008C7D78"/>
    <w:rsid w:val="008D13A3"/>
    <w:rsid w:val="008D16BC"/>
    <w:rsid w:val="008D2C2F"/>
    <w:rsid w:val="008D2DFE"/>
    <w:rsid w:val="008D35B4"/>
    <w:rsid w:val="008D5789"/>
    <w:rsid w:val="008D68DB"/>
    <w:rsid w:val="008D6F00"/>
    <w:rsid w:val="008D6FD8"/>
    <w:rsid w:val="008D78F9"/>
    <w:rsid w:val="008D7C16"/>
    <w:rsid w:val="008E08F0"/>
    <w:rsid w:val="008E0C9B"/>
    <w:rsid w:val="008E0CA4"/>
    <w:rsid w:val="008E163C"/>
    <w:rsid w:val="008E4592"/>
    <w:rsid w:val="008E4EE2"/>
    <w:rsid w:val="008E5F20"/>
    <w:rsid w:val="008E6842"/>
    <w:rsid w:val="008E68BF"/>
    <w:rsid w:val="008E6E52"/>
    <w:rsid w:val="008E7072"/>
    <w:rsid w:val="008E710B"/>
    <w:rsid w:val="008E7A24"/>
    <w:rsid w:val="008F0EFD"/>
    <w:rsid w:val="008F3279"/>
    <w:rsid w:val="008F3413"/>
    <w:rsid w:val="008F34F1"/>
    <w:rsid w:val="008F3945"/>
    <w:rsid w:val="008F5D20"/>
    <w:rsid w:val="008F62E4"/>
    <w:rsid w:val="008F6A94"/>
    <w:rsid w:val="008F6BB5"/>
    <w:rsid w:val="008F6BDB"/>
    <w:rsid w:val="008F7049"/>
    <w:rsid w:val="008F730A"/>
    <w:rsid w:val="008F771A"/>
    <w:rsid w:val="008F7B78"/>
    <w:rsid w:val="00901354"/>
    <w:rsid w:val="009023C9"/>
    <w:rsid w:val="00902BE8"/>
    <w:rsid w:val="0090330D"/>
    <w:rsid w:val="0090346C"/>
    <w:rsid w:val="0090353F"/>
    <w:rsid w:val="0090592F"/>
    <w:rsid w:val="00906DB2"/>
    <w:rsid w:val="00907321"/>
    <w:rsid w:val="00907F3D"/>
    <w:rsid w:val="00911D99"/>
    <w:rsid w:val="00912263"/>
    <w:rsid w:val="0091226B"/>
    <w:rsid w:val="00913AA1"/>
    <w:rsid w:val="00913F74"/>
    <w:rsid w:val="009159C4"/>
    <w:rsid w:val="00916277"/>
    <w:rsid w:val="0091730A"/>
    <w:rsid w:val="009208C5"/>
    <w:rsid w:val="00920B26"/>
    <w:rsid w:val="00920B40"/>
    <w:rsid w:val="0092150E"/>
    <w:rsid w:val="0092177C"/>
    <w:rsid w:val="00921EC8"/>
    <w:rsid w:val="00922509"/>
    <w:rsid w:val="009230BC"/>
    <w:rsid w:val="00923BA3"/>
    <w:rsid w:val="00923C90"/>
    <w:rsid w:val="009241B7"/>
    <w:rsid w:val="009254F7"/>
    <w:rsid w:val="0092569E"/>
    <w:rsid w:val="0092574D"/>
    <w:rsid w:val="00927B31"/>
    <w:rsid w:val="00927C2A"/>
    <w:rsid w:val="00930001"/>
    <w:rsid w:val="009304BC"/>
    <w:rsid w:val="00932270"/>
    <w:rsid w:val="00932332"/>
    <w:rsid w:val="00932D9B"/>
    <w:rsid w:val="0093353D"/>
    <w:rsid w:val="00933AC8"/>
    <w:rsid w:val="00934177"/>
    <w:rsid w:val="00934BE4"/>
    <w:rsid w:val="009351B3"/>
    <w:rsid w:val="009357DB"/>
    <w:rsid w:val="00935C8F"/>
    <w:rsid w:val="009372DB"/>
    <w:rsid w:val="00937428"/>
    <w:rsid w:val="00937AD0"/>
    <w:rsid w:val="009427BF"/>
    <w:rsid w:val="00944206"/>
    <w:rsid w:val="009446F8"/>
    <w:rsid w:val="00945269"/>
    <w:rsid w:val="00945328"/>
    <w:rsid w:val="0094608E"/>
    <w:rsid w:val="009474B8"/>
    <w:rsid w:val="009476DA"/>
    <w:rsid w:val="00947E50"/>
    <w:rsid w:val="0095159F"/>
    <w:rsid w:val="00951B4B"/>
    <w:rsid w:val="0095275C"/>
    <w:rsid w:val="0095331C"/>
    <w:rsid w:val="009536D2"/>
    <w:rsid w:val="00953E2F"/>
    <w:rsid w:val="00954B9A"/>
    <w:rsid w:val="00954C49"/>
    <w:rsid w:val="009553CB"/>
    <w:rsid w:val="00956AD7"/>
    <w:rsid w:val="009606B1"/>
    <w:rsid w:val="0096113E"/>
    <w:rsid w:val="00961B63"/>
    <w:rsid w:val="00962D37"/>
    <w:rsid w:val="0096382E"/>
    <w:rsid w:val="0096581D"/>
    <w:rsid w:val="00967013"/>
    <w:rsid w:val="00967328"/>
    <w:rsid w:val="00967631"/>
    <w:rsid w:val="00967700"/>
    <w:rsid w:val="00967C1A"/>
    <w:rsid w:val="009701BE"/>
    <w:rsid w:val="0097075E"/>
    <w:rsid w:val="00970A9E"/>
    <w:rsid w:val="00970B2C"/>
    <w:rsid w:val="00971480"/>
    <w:rsid w:val="00971786"/>
    <w:rsid w:val="00971AF0"/>
    <w:rsid w:val="00973125"/>
    <w:rsid w:val="0097386F"/>
    <w:rsid w:val="00974608"/>
    <w:rsid w:val="00974B77"/>
    <w:rsid w:val="00974E65"/>
    <w:rsid w:val="009757F9"/>
    <w:rsid w:val="00975977"/>
    <w:rsid w:val="00975F7E"/>
    <w:rsid w:val="00977FC6"/>
    <w:rsid w:val="00981427"/>
    <w:rsid w:val="009823DD"/>
    <w:rsid w:val="0098338F"/>
    <w:rsid w:val="00983E8F"/>
    <w:rsid w:val="009878DE"/>
    <w:rsid w:val="00987F77"/>
    <w:rsid w:val="00992072"/>
    <w:rsid w:val="009920BA"/>
    <w:rsid w:val="009921C7"/>
    <w:rsid w:val="00992285"/>
    <w:rsid w:val="00992379"/>
    <w:rsid w:val="0099323F"/>
    <w:rsid w:val="00993BE8"/>
    <w:rsid w:val="00993C44"/>
    <w:rsid w:val="00994470"/>
    <w:rsid w:val="00996211"/>
    <w:rsid w:val="009968DE"/>
    <w:rsid w:val="00997CC2"/>
    <w:rsid w:val="009A048A"/>
    <w:rsid w:val="009A08C5"/>
    <w:rsid w:val="009A0E4F"/>
    <w:rsid w:val="009A15A1"/>
    <w:rsid w:val="009A1E9D"/>
    <w:rsid w:val="009A22A7"/>
    <w:rsid w:val="009A3681"/>
    <w:rsid w:val="009A40F9"/>
    <w:rsid w:val="009A4D21"/>
    <w:rsid w:val="009A561F"/>
    <w:rsid w:val="009A596A"/>
    <w:rsid w:val="009A5A8E"/>
    <w:rsid w:val="009A733A"/>
    <w:rsid w:val="009A7CB7"/>
    <w:rsid w:val="009B038C"/>
    <w:rsid w:val="009B0915"/>
    <w:rsid w:val="009B163C"/>
    <w:rsid w:val="009B1CED"/>
    <w:rsid w:val="009B2072"/>
    <w:rsid w:val="009B24B6"/>
    <w:rsid w:val="009B24D1"/>
    <w:rsid w:val="009B2668"/>
    <w:rsid w:val="009B27BF"/>
    <w:rsid w:val="009B2F2E"/>
    <w:rsid w:val="009B359A"/>
    <w:rsid w:val="009B3AD8"/>
    <w:rsid w:val="009B3AFF"/>
    <w:rsid w:val="009B6EAB"/>
    <w:rsid w:val="009C00D4"/>
    <w:rsid w:val="009C1C50"/>
    <w:rsid w:val="009C1E67"/>
    <w:rsid w:val="009C31CB"/>
    <w:rsid w:val="009C3433"/>
    <w:rsid w:val="009C34CA"/>
    <w:rsid w:val="009C3502"/>
    <w:rsid w:val="009C4132"/>
    <w:rsid w:val="009C5C57"/>
    <w:rsid w:val="009C6785"/>
    <w:rsid w:val="009C6ACB"/>
    <w:rsid w:val="009D0EA5"/>
    <w:rsid w:val="009D21F3"/>
    <w:rsid w:val="009D2D1B"/>
    <w:rsid w:val="009D3496"/>
    <w:rsid w:val="009D3C82"/>
    <w:rsid w:val="009D53D9"/>
    <w:rsid w:val="009D575E"/>
    <w:rsid w:val="009D748B"/>
    <w:rsid w:val="009E0764"/>
    <w:rsid w:val="009E0791"/>
    <w:rsid w:val="009E0822"/>
    <w:rsid w:val="009E0C2D"/>
    <w:rsid w:val="009E1CFA"/>
    <w:rsid w:val="009E223C"/>
    <w:rsid w:val="009E2435"/>
    <w:rsid w:val="009E29BE"/>
    <w:rsid w:val="009E2AAE"/>
    <w:rsid w:val="009E2F0D"/>
    <w:rsid w:val="009E3B03"/>
    <w:rsid w:val="009E3EB5"/>
    <w:rsid w:val="009E40FD"/>
    <w:rsid w:val="009E66B2"/>
    <w:rsid w:val="009E685D"/>
    <w:rsid w:val="009E6F8E"/>
    <w:rsid w:val="009F0693"/>
    <w:rsid w:val="009F13A4"/>
    <w:rsid w:val="009F1837"/>
    <w:rsid w:val="009F2D4F"/>
    <w:rsid w:val="009F3251"/>
    <w:rsid w:val="009F32F1"/>
    <w:rsid w:val="009F37A0"/>
    <w:rsid w:val="009F41C1"/>
    <w:rsid w:val="009F4D94"/>
    <w:rsid w:val="009F4E24"/>
    <w:rsid w:val="009F52E0"/>
    <w:rsid w:val="009F577E"/>
    <w:rsid w:val="009F6439"/>
    <w:rsid w:val="009F6923"/>
    <w:rsid w:val="00A000B3"/>
    <w:rsid w:val="00A001AC"/>
    <w:rsid w:val="00A007C0"/>
    <w:rsid w:val="00A0151E"/>
    <w:rsid w:val="00A0168D"/>
    <w:rsid w:val="00A02393"/>
    <w:rsid w:val="00A0249E"/>
    <w:rsid w:val="00A026AA"/>
    <w:rsid w:val="00A04469"/>
    <w:rsid w:val="00A04621"/>
    <w:rsid w:val="00A04A63"/>
    <w:rsid w:val="00A07292"/>
    <w:rsid w:val="00A07E08"/>
    <w:rsid w:val="00A107A0"/>
    <w:rsid w:val="00A107CA"/>
    <w:rsid w:val="00A109AD"/>
    <w:rsid w:val="00A11515"/>
    <w:rsid w:val="00A11B68"/>
    <w:rsid w:val="00A14279"/>
    <w:rsid w:val="00A14643"/>
    <w:rsid w:val="00A14B54"/>
    <w:rsid w:val="00A1596D"/>
    <w:rsid w:val="00A16EF0"/>
    <w:rsid w:val="00A1715D"/>
    <w:rsid w:val="00A1761D"/>
    <w:rsid w:val="00A178BC"/>
    <w:rsid w:val="00A17BE8"/>
    <w:rsid w:val="00A17F64"/>
    <w:rsid w:val="00A21FC3"/>
    <w:rsid w:val="00A22837"/>
    <w:rsid w:val="00A24858"/>
    <w:rsid w:val="00A26A25"/>
    <w:rsid w:val="00A2790D"/>
    <w:rsid w:val="00A3191B"/>
    <w:rsid w:val="00A31A10"/>
    <w:rsid w:val="00A31B73"/>
    <w:rsid w:val="00A323E5"/>
    <w:rsid w:val="00A33C9D"/>
    <w:rsid w:val="00A3424C"/>
    <w:rsid w:val="00A34380"/>
    <w:rsid w:val="00A35748"/>
    <w:rsid w:val="00A36A3C"/>
    <w:rsid w:val="00A3720F"/>
    <w:rsid w:val="00A37D05"/>
    <w:rsid w:val="00A41195"/>
    <w:rsid w:val="00A411CE"/>
    <w:rsid w:val="00A41AE5"/>
    <w:rsid w:val="00A41C9A"/>
    <w:rsid w:val="00A43219"/>
    <w:rsid w:val="00A43E15"/>
    <w:rsid w:val="00A43E8E"/>
    <w:rsid w:val="00A44B68"/>
    <w:rsid w:val="00A45B9B"/>
    <w:rsid w:val="00A45DE3"/>
    <w:rsid w:val="00A46789"/>
    <w:rsid w:val="00A46C85"/>
    <w:rsid w:val="00A4722B"/>
    <w:rsid w:val="00A47FE6"/>
    <w:rsid w:val="00A51CCB"/>
    <w:rsid w:val="00A52FF7"/>
    <w:rsid w:val="00A54CEA"/>
    <w:rsid w:val="00A55442"/>
    <w:rsid w:val="00A55B0B"/>
    <w:rsid w:val="00A56253"/>
    <w:rsid w:val="00A5671D"/>
    <w:rsid w:val="00A5697A"/>
    <w:rsid w:val="00A60851"/>
    <w:rsid w:val="00A61C52"/>
    <w:rsid w:val="00A63DCE"/>
    <w:rsid w:val="00A63EB1"/>
    <w:rsid w:val="00A64E18"/>
    <w:rsid w:val="00A65313"/>
    <w:rsid w:val="00A6669E"/>
    <w:rsid w:val="00A67145"/>
    <w:rsid w:val="00A6767C"/>
    <w:rsid w:val="00A67FA5"/>
    <w:rsid w:val="00A70CF3"/>
    <w:rsid w:val="00A718C3"/>
    <w:rsid w:val="00A71B8D"/>
    <w:rsid w:val="00A72332"/>
    <w:rsid w:val="00A73239"/>
    <w:rsid w:val="00A73602"/>
    <w:rsid w:val="00A738D6"/>
    <w:rsid w:val="00A73986"/>
    <w:rsid w:val="00A7465F"/>
    <w:rsid w:val="00A751B3"/>
    <w:rsid w:val="00A75537"/>
    <w:rsid w:val="00A75C3D"/>
    <w:rsid w:val="00A7603D"/>
    <w:rsid w:val="00A76BC5"/>
    <w:rsid w:val="00A76CE3"/>
    <w:rsid w:val="00A77E1E"/>
    <w:rsid w:val="00A80529"/>
    <w:rsid w:val="00A82032"/>
    <w:rsid w:val="00A83B82"/>
    <w:rsid w:val="00A8460D"/>
    <w:rsid w:val="00A84B79"/>
    <w:rsid w:val="00A85208"/>
    <w:rsid w:val="00A85306"/>
    <w:rsid w:val="00A85D5E"/>
    <w:rsid w:val="00A8683E"/>
    <w:rsid w:val="00A86C0E"/>
    <w:rsid w:val="00A87CE4"/>
    <w:rsid w:val="00A90C5C"/>
    <w:rsid w:val="00A91137"/>
    <w:rsid w:val="00A9172A"/>
    <w:rsid w:val="00A91939"/>
    <w:rsid w:val="00A9326F"/>
    <w:rsid w:val="00A9369A"/>
    <w:rsid w:val="00A945F6"/>
    <w:rsid w:val="00A949B5"/>
    <w:rsid w:val="00A94F46"/>
    <w:rsid w:val="00A977D7"/>
    <w:rsid w:val="00A97C73"/>
    <w:rsid w:val="00AA0D08"/>
    <w:rsid w:val="00AA166C"/>
    <w:rsid w:val="00AA1E79"/>
    <w:rsid w:val="00AA2F51"/>
    <w:rsid w:val="00AA3284"/>
    <w:rsid w:val="00AA3939"/>
    <w:rsid w:val="00AA3B5C"/>
    <w:rsid w:val="00AA4BDC"/>
    <w:rsid w:val="00AA4C87"/>
    <w:rsid w:val="00AA6328"/>
    <w:rsid w:val="00AA6AA8"/>
    <w:rsid w:val="00AA70E3"/>
    <w:rsid w:val="00AA78F0"/>
    <w:rsid w:val="00AA7EEC"/>
    <w:rsid w:val="00AB0D88"/>
    <w:rsid w:val="00AB191F"/>
    <w:rsid w:val="00AB23AE"/>
    <w:rsid w:val="00AB32A5"/>
    <w:rsid w:val="00AB3743"/>
    <w:rsid w:val="00AB3B8B"/>
    <w:rsid w:val="00AB3C47"/>
    <w:rsid w:val="00AB4029"/>
    <w:rsid w:val="00AB40DA"/>
    <w:rsid w:val="00AB43F9"/>
    <w:rsid w:val="00AB4407"/>
    <w:rsid w:val="00AB7219"/>
    <w:rsid w:val="00AB7448"/>
    <w:rsid w:val="00AC03EE"/>
    <w:rsid w:val="00AC084F"/>
    <w:rsid w:val="00AC0B40"/>
    <w:rsid w:val="00AC0F6A"/>
    <w:rsid w:val="00AC2A86"/>
    <w:rsid w:val="00AC2E75"/>
    <w:rsid w:val="00AC350F"/>
    <w:rsid w:val="00AC36EC"/>
    <w:rsid w:val="00AC37B4"/>
    <w:rsid w:val="00AC489D"/>
    <w:rsid w:val="00AC5269"/>
    <w:rsid w:val="00AC559C"/>
    <w:rsid w:val="00AC576B"/>
    <w:rsid w:val="00AC5B4F"/>
    <w:rsid w:val="00AC62E2"/>
    <w:rsid w:val="00AC648F"/>
    <w:rsid w:val="00AC6A6D"/>
    <w:rsid w:val="00AC6E10"/>
    <w:rsid w:val="00AD0C83"/>
    <w:rsid w:val="00AD1915"/>
    <w:rsid w:val="00AD1BF5"/>
    <w:rsid w:val="00AD3419"/>
    <w:rsid w:val="00AD6759"/>
    <w:rsid w:val="00AD7615"/>
    <w:rsid w:val="00AE1C19"/>
    <w:rsid w:val="00AE353C"/>
    <w:rsid w:val="00AE42A5"/>
    <w:rsid w:val="00AE4C69"/>
    <w:rsid w:val="00AE55C7"/>
    <w:rsid w:val="00AE5A8A"/>
    <w:rsid w:val="00AE7CF9"/>
    <w:rsid w:val="00AF0055"/>
    <w:rsid w:val="00AF0257"/>
    <w:rsid w:val="00AF0423"/>
    <w:rsid w:val="00AF06A3"/>
    <w:rsid w:val="00AF09CF"/>
    <w:rsid w:val="00AF1083"/>
    <w:rsid w:val="00AF2D9D"/>
    <w:rsid w:val="00AF2F4F"/>
    <w:rsid w:val="00AF30ED"/>
    <w:rsid w:val="00AF3EBB"/>
    <w:rsid w:val="00AF536B"/>
    <w:rsid w:val="00AF59B3"/>
    <w:rsid w:val="00AF5C03"/>
    <w:rsid w:val="00AF6CF5"/>
    <w:rsid w:val="00AF7C2A"/>
    <w:rsid w:val="00B009E1"/>
    <w:rsid w:val="00B021A6"/>
    <w:rsid w:val="00B025D2"/>
    <w:rsid w:val="00B03235"/>
    <w:rsid w:val="00B0377D"/>
    <w:rsid w:val="00B03CB6"/>
    <w:rsid w:val="00B050DB"/>
    <w:rsid w:val="00B053CA"/>
    <w:rsid w:val="00B054E4"/>
    <w:rsid w:val="00B10A2F"/>
    <w:rsid w:val="00B12347"/>
    <w:rsid w:val="00B14D65"/>
    <w:rsid w:val="00B1507E"/>
    <w:rsid w:val="00B153D0"/>
    <w:rsid w:val="00B15420"/>
    <w:rsid w:val="00B161AA"/>
    <w:rsid w:val="00B16639"/>
    <w:rsid w:val="00B16A70"/>
    <w:rsid w:val="00B17DA6"/>
    <w:rsid w:val="00B207D1"/>
    <w:rsid w:val="00B20A90"/>
    <w:rsid w:val="00B20F38"/>
    <w:rsid w:val="00B211AF"/>
    <w:rsid w:val="00B217C4"/>
    <w:rsid w:val="00B23079"/>
    <w:rsid w:val="00B236D5"/>
    <w:rsid w:val="00B24B63"/>
    <w:rsid w:val="00B258FF"/>
    <w:rsid w:val="00B26032"/>
    <w:rsid w:val="00B26BE7"/>
    <w:rsid w:val="00B27BB0"/>
    <w:rsid w:val="00B27D82"/>
    <w:rsid w:val="00B312A6"/>
    <w:rsid w:val="00B3244B"/>
    <w:rsid w:val="00B32DB7"/>
    <w:rsid w:val="00B341DB"/>
    <w:rsid w:val="00B3681B"/>
    <w:rsid w:val="00B37270"/>
    <w:rsid w:val="00B37DFB"/>
    <w:rsid w:val="00B41501"/>
    <w:rsid w:val="00B415B3"/>
    <w:rsid w:val="00B42AEE"/>
    <w:rsid w:val="00B43D4A"/>
    <w:rsid w:val="00B44B97"/>
    <w:rsid w:val="00B44C6D"/>
    <w:rsid w:val="00B44F52"/>
    <w:rsid w:val="00B47030"/>
    <w:rsid w:val="00B504C7"/>
    <w:rsid w:val="00B53CDF"/>
    <w:rsid w:val="00B53CF7"/>
    <w:rsid w:val="00B53D6B"/>
    <w:rsid w:val="00B53F75"/>
    <w:rsid w:val="00B540E8"/>
    <w:rsid w:val="00B556A9"/>
    <w:rsid w:val="00B556EB"/>
    <w:rsid w:val="00B5679E"/>
    <w:rsid w:val="00B57166"/>
    <w:rsid w:val="00B571C2"/>
    <w:rsid w:val="00B57494"/>
    <w:rsid w:val="00B57E08"/>
    <w:rsid w:val="00B60586"/>
    <w:rsid w:val="00B6077A"/>
    <w:rsid w:val="00B6094F"/>
    <w:rsid w:val="00B60D00"/>
    <w:rsid w:val="00B6106F"/>
    <w:rsid w:val="00B6261B"/>
    <w:rsid w:val="00B637EF"/>
    <w:rsid w:val="00B637F3"/>
    <w:rsid w:val="00B64A5D"/>
    <w:rsid w:val="00B64A71"/>
    <w:rsid w:val="00B64C16"/>
    <w:rsid w:val="00B65531"/>
    <w:rsid w:val="00B66921"/>
    <w:rsid w:val="00B67F76"/>
    <w:rsid w:val="00B70804"/>
    <w:rsid w:val="00B70F88"/>
    <w:rsid w:val="00B7455A"/>
    <w:rsid w:val="00B7462E"/>
    <w:rsid w:val="00B74ACA"/>
    <w:rsid w:val="00B7503D"/>
    <w:rsid w:val="00B75AA2"/>
    <w:rsid w:val="00B76484"/>
    <w:rsid w:val="00B76A00"/>
    <w:rsid w:val="00B76A20"/>
    <w:rsid w:val="00B76C71"/>
    <w:rsid w:val="00B76F1C"/>
    <w:rsid w:val="00B774EF"/>
    <w:rsid w:val="00B778DE"/>
    <w:rsid w:val="00B8034C"/>
    <w:rsid w:val="00B80A41"/>
    <w:rsid w:val="00B80A53"/>
    <w:rsid w:val="00B817DB"/>
    <w:rsid w:val="00B82777"/>
    <w:rsid w:val="00B83EAF"/>
    <w:rsid w:val="00B83F3B"/>
    <w:rsid w:val="00B83F89"/>
    <w:rsid w:val="00B84066"/>
    <w:rsid w:val="00B840D7"/>
    <w:rsid w:val="00B842E6"/>
    <w:rsid w:val="00B84436"/>
    <w:rsid w:val="00B84B85"/>
    <w:rsid w:val="00B85710"/>
    <w:rsid w:val="00B85D7C"/>
    <w:rsid w:val="00B8601C"/>
    <w:rsid w:val="00B86562"/>
    <w:rsid w:val="00B865E8"/>
    <w:rsid w:val="00B87348"/>
    <w:rsid w:val="00B90952"/>
    <w:rsid w:val="00B91BAC"/>
    <w:rsid w:val="00B92405"/>
    <w:rsid w:val="00B92810"/>
    <w:rsid w:val="00B92B13"/>
    <w:rsid w:val="00B92F3E"/>
    <w:rsid w:val="00B93894"/>
    <w:rsid w:val="00B945B4"/>
    <w:rsid w:val="00B9513E"/>
    <w:rsid w:val="00B977FE"/>
    <w:rsid w:val="00B97C79"/>
    <w:rsid w:val="00BA0CC9"/>
    <w:rsid w:val="00BA1F06"/>
    <w:rsid w:val="00BA3575"/>
    <w:rsid w:val="00BA3D86"/>
    <w:rsid w:val="00BA4645"/>
    <w:rsid w:val="00BA57EE"/>
    <w:rsid w:val="00BA5BB7"/>
    <w:rsid w:val="00BA5FD1"/>
    <w:rsid w:val="00BA6872"/>
    <w:rsid w:val="00BA6E85"/>
    <w:rsid w:val="00BA70FD"/>
    <w:rsid w:val="00BB0798"/>
    <w:rsid w:val="00BB12C7"/>
    <w:rsid w:val="00BB2436"/>
    <w:rsid w:val="00BB28B9"/>
    <w:rsid w:val="00BB2A15"/>
    <w:rsid w:val="00BB2D3D"/>
    <w:rsid w:val="00BB2E95"/>
    <w:rsid w:val="00BB3661"/>
    <w:rsid w:val="00BB481A"/>
    <w:rsid w:val="00BB4AB7"/>
    <w:rsid w:val="00BB592A"/>
    <w:rsid w:val="00BB5BE1"/>
    <w:rsid w:val="00BB624C"/>
    <w:rsid w:val="00BB64EE"/>
    <w:rsid w:val="00BB65C1"/>
    <w:rsid w:val="00BB7381"/>
    <w:rsid w:val="00BB76E6"/>
    <w:rsid w:val="00BC03DD"/>
    <w:rsid w:val="00BC08C7"/>
    <w:rsid w:val="00BC1411"/>
    <w:rsid w:val="00BC1B99"/>
    <w:rsid w:val="00BC2484"/>
    <w:rsid w:val="00BC27FE"/>
    <w:rsid w:val="00BC3785"/>
    <w:rsid w:val="00BC3B48"/>
    <w:rsid w:val="00BC7C2C"/>
    <w:rsid w:val="00BD0747"/>
    <w:rsid w:val="00BD0B61"/>
    <w:rsid w:val="00BD0FEE"/>
    <w:rsid w:val="00BD1864"/>
    <w:rsid w:val="00BD1EED"/>
    <w:rsid w:val="00BD23D8"/>
    <w:rsid w:val="00BD282B"/>
    <w:rsid w:val="00BD32B1"/>
    <w:rsid w:val="00BD3527"/>
    <w:rsid w:val="00BD3DF1"/>
    <w:rsid w:val="00BD43FA"/>
    <w:rsid w:val="00BD48C3"/>
    <w:rsid w:val="00BD4925"/>
    <w:rsid w:val="00BD4B9B"/>
    <w:rsid w:val="00BD51BA"/>
    <w:rsid w:val="00BD6A3A"/>
    <w:rsid w:val="00BD6A7D"/>
    <w:rsid w:val="00BD714F"/>
    <w:rsid w:val="00BD7605"/>
    <w:rsid w:val="00BE0F75"/>
    <w:rsid w:val="00BE118D"/>
    <w:rsid w:val="00BE1531"/>
    <w:rsid w:val="00BE1CBD"/>
    <w:rsid w:val="00BE1E2C"/>
    <w:rsid w:val="00BE1EEC"/>
    <w:rsid w:val="00BE2D46"/>
    <w:rsid w:val="00BE2D87"/>
    <w:rsid w:val="00BE4BCB"/>
    <w:rsid w:val="00BE5274"/>
    <w:rsid w:val="00BE586F"/>
    <w:rsid w:val="00BE6E73"/>
    <w:rsid w:val="00BE6F7C"/>
    <w:rsid w:val="00BE783A"/>
    <w:rsid w:val="00BF0059"/>
    <w:rsid w:val="00BF0213"/>
    <w:rsid w:val="00BF11AA"/>
    <w:rsid w:val="00BF1A23"/>
    <w:rsid w:val="00BF1AAF"/>
    <w:rsid w:val="00BF3A58"/>
    <w:rsid w:val="00BF4421"/>
    <w:rsid w:val="00BF4966"/>
    <w:rsid w:val="00BF4A79"/>
    <w:rsid w:val="00BF5209"/>
    <w:rsid w:val="00BF52D9"/>
    <w:rsid w:val="00BF673F"/>
    <w:rsid w:val="00BF691B"/>
    <w:rsid w:val="00BF75E3"/>
    <w:rsid w:val="00BF775A"/>
    <w:rsid w:val="00C007E4"/>
    <w:rsid w:val="00C012EE"/>
    <w:rsid w:val="00C01A62"/>
    <w:rsid w:val="00C024CA"/>
    <w:rsid w:val="00C02540"/>
    <w:rsid w:val="00C0311C"/>
    <w:rsid w:val="00C032DA"/>
    <w:rsid w:val="00C033B4"/>
    <w:rsid w:val="00C03468"/>
    <w:rsid w:val="00C0392D"/>
    <w:rsid w:val="00C0449E"/>
    <w:rsid w:val="00C058CB"/>
    <w:rsid w:val="00C062C2"/>
    <w:rsid w:val="00C07804"/>
    <w:rsid w:val="00C10C3C"/>
    <w:rsid w:val="00C13606"/>
    <w:rsid w:val="00C13E9E"/>
    <w:rsid w:val="00C1476F"/>
    <w:rsid w:val="00C1571A"/>
    <w:rsid w:val="00C16DED"/>
    <w:rsid w:val="00C16EFE"/>
    <w:rsid w:val="00C17295"/>
    <w:rsid w:val="00C202DA"/>
    <w:rsid w:val="00C20901"/>
    <w:rsid w:val="00C20C9D"/>
    <w:rsid w:val="00C20ED9"/>
    <w:rsid w:val="00C21289"/>
    <w:rsid w:val="00C2166C"/>
    <w:rsid w:val="00C22AA8"/>
    <w:rsid w:val="00C22B3B"/>
    <w:rsid w:val="00C22D9B"/>
    <w:rsid w:val="00C245FD"/>
    <w:rsid w:val="00C24610"/>
    <w:rsid w:val="00C24C9D"/>
    <w:rsid w:val="00C25357"/>
    <w:rsid w:val="00C25DD7"/>
    <w:rsid w:val="00C25E25"/>
    <w:rsid w:val="00C2718D"/>
    <w:rsid w:val="00C27A5C"/>
    <w:rsid w:val="00C30564"/>
    <w:rsid w:val="00C305F8"/>
    <w:rsid w:val="00C30D10"/>
    <w:rsid w:val="00C31248"/>
    <w:rsid w:val="00C31275"/>
    <w:rsid w:val="00C3139A"/>
    <w:rsid w:val="00C31710"/>
    <w:rsid w:val="00C32785"/>
    <w:rsid w:val="00C34D7D"/>
    <w:rsid w:val="00C3537D"/>
    <w:rsid w:val="00C35B56"/>
    <w:rsid w:val="00C40236"/>
    <w:rsid w:val="00C408C4"/>
    <w:rsid w:val="00C40B6E"/>
    <w:rsid w:val="00C40FCD"/>
    <w:rsid w:val="00C420CB"/>
    <w:rsid w:val="00C46F45"/>
    <w:rsid w:val="00C47F49"/>
    <w:rsid w:val="00C5069D"/>
    <w:rsid w:val="00C506D2"/>
    <w:rsid w:val="00C506DB"/>
    <w:rsid w:val="00C50759"/>
    <w:rsid w:val="00C520B4"/>
    <w:rsid w:val="00C53736"/>
    <w:rsid w:val="00C53B12"/>
    <w:rsid w:val="00C53FB8"/>
    <w:rsid w:val="00C55BD2"/>
    <w:rsid w:val="00C56073"/>
    <w:rsid w:val="00C5716F"/>
    <w:rsid w:val="00C57D8D"/>
    <w:rsid w:val="00C601C6"/>
    <w:rsid w:val="00C60697"/>
    <w:rsid w:val="00C60975"/>
    <w:rsid w:val="00C6191A"/>
    <w:rsid w:val="00C61E6C"/>
    <w:rsid w:val="00C6215D"/>
    <w:rsid w:val="00C62B00"/>
    <w:rsid w:val="00C63C48"/>
    <w:rsid w:val="00C64696"/>
    <w:rsid w:val="00C64C93"/>
    <w:rsid w:val="00C6531A"/>
    <w:rsid w:val="00C66A21"/>
    <w:rsid w:val="00C6798E"/>
    <w:rsid w:val="00C7082D"/>
    <w:rsid w:val="00C70902"/>
    <w:rsid w:val="00C70B0E"/>
    <w:rsid w:val="00C70C7A"/>
    <w:rsid w:val="00C70F55"/>
    <w:rsid w:val="00C715C6"/>
    <w:rsid w:val="00C73C89"/>
    <w:rsid w:val="00C743CF"/>
    <w:rsid w:val="00C759EE"/>
    <w:rsid w:val="00C75A7D"/>
    <w:rsid w:val="00C7725D"/>
    <w:rsid w:val="00C77BC6"/>
    <w:rsid w:val="00C80067"/>
    <w:rsid w:val="00C802E2"/>
    <w:rsid w:val="00C8080E"/>
    <w:rsid w:val="00C810CD"/>
    <w:rsid w:val="00C813B0"/>
    <w:rsid w:val="00C81F91"/>
    <w:rsid w:val="00C82618"/>
    <w:rsid w:val="00C829AB"/>
    <w:rsid w:val="00C830FA"/>
    <w:rsid w:val="00C83B9A"/>
    <w:rsid w:val="00C8423C"/>
    <w:rsid w:val="00C850A3"/>
    <w:rsid w:val="00C857AF"/>
    <w:rsid w:val="00C85FB7"/>
    <w:rsid w:val="00C86049"/>
    <w:rsid w:val="00C860B9"/>
    <w:rsid w:val="00C86129"/>
    <w:rsid w:val="00C87928"/>
    <w:rsid w:val="00C87972"/>
    <w:rsid w:val="00C87AC6"/>
    <w:rsid w:val="00C87C5B"/>
    <w:rsid w:val="00C90B30"/>
    <w:rsid w:val="00C90F17"/>
    <w:rsid w:val="00C91D21"/>
    <w:rsid w:val="00C91E30"/>
    <w:rsid w:val="00C91F72"/>
    <w:rsid w:val="00C91FB0"/>
    <w:rsid w:val="00C9265E"/>
    <w:rsid w:val="00C9294E"/>
    <w:rsid w:val="00C92CE3"/>
    <w:rsid w:val="00C92E21"/>
    <w:rsid w:val="00C936CD"/>
    <w:rsid w:val="00C93F46"/>
    <w:rsid w:val="00C946B4"/>
    <w:rsid w:val="00C94DE6"/>
    <w:rsid w:val="00C954A2"/>
    <w:rsid w:val="00C96079"/>
    <w:rsid w:val="00C96597"/>
    <w:rsid w:val="00C96CFA"/>
    <w:rsid w:val="00C96E24"/>
    <w:rsid w:val="00C9701C"/>
    <w:rsid w:val="00CA0025"/>
    <w:rsid w:val="00CA00B2"/>
    <w:rsid w:val="00CA0E6D"/>
    <w:rsid w:val="00CA17CF"/>
    <w:rsid w:val="00CA1FE3"/>
    <w:rsid w:val="00CA3028"/>
    <w:rsid w:val="00CA367B"/>
    <w:rsid w:val="00CA38AE"/>
    <w:rsid w:val="00CA4002"/>
    <w:rsid w:val="00CA4866"/>
    <w:rsid w:val="00CA54EC"/>
    <w:rsid w:val="00CA6B18"/>
    <w:rsid w:val="00CA6C5B"/>
    <w:rsid w:val="00CA6F13"/>
    <w:rsid w:val="00CA7245"/>
    <w:rsid w:val="00CB144D"/>
    <w:rsid w:val="00CB14DC"/>
    <w:rsid w:val="00CB234D"/>
    <w:rsid w:val="00CB29D9"/>
    <w:rsid w:val="00CB3E59"/>
    <w:rsid w:val="00CB4D14"/>
    <w:rsid w:val="00CB4F23"/>
    <w:rsid w:val="00CB54FC"/>
    <w:rsid w:val="00CB600C"/>
    <w:rsid w:val="00CB63D7"/>
    <w:rsid w:val="00CB6E7E"/>
    <w:rsid w:val="00CB7682"/>
    <w:rsid w:val="00CB7FE1"/>
    <w:rsid w:val="00CC0A61"/>
    <w:rsid w:val="00CC0D5C"/>
    <w:rsid w:val="00CC1502"/>
    <w:rsid w:val="00CC1527"/>
    <w:rsid w:val="00CC2095"/>
    <w:rsid w:val="00CC2475"/>
    <w:rsid w:val="00CC32E2"/>
    <w:rsid w:val="00CC3BD0"/>
    <w:rsid w:val="00CC49DF"/>
    <w:rsid w:val="00CC4CDE"/>
    <w:rsid w:val="00CC50C2"/>
    <w:rsid w:val="00CC5429"/>
    <w:rsid w:val="00CC6C34"/>
    <w:rsid w:val="00CC6DF1"/>
    <w:rsid w:val="00CC785F"/>
    <w:rsid w:val="00CC7E88"/>
    <w:rsid w:val="00CD11D8"/>
    <w:rsid w:val="00CD2C03"/>
    <w:rsid w:val="00CD3435"/>
    <w:rsid w:val="00CD4200"/>
    <w:rsid w:val="00CD4329"/>
    <w:rsid w:val="00CD686B"/>
    <w:rsid w:val="00CD694E"/>
    <w:rsid w:val="00CD7443"/>
    <w:rsid w:val="00CD781D"/>
    <w:rsid w:val="00CD7A93"/>
    <w:rsid w:val="00CE002A"/>
    <w:rsid w:val="00CE16DA"/>
    <w:rsid w:val="00CE5E07"/>
    <w:rsid w:val="00CE6337"/>
    <w:rsid w:val="00CE770E"/>
    <w:rsid w:val="00CE7BB9"/>
    <w:rsid w:val="00CF1578"/>
    <w:rsid w:val="00CF1D82"/>
    <w:rsid w:val="00CF2EB0"/>
    <w:rsid w:val="00CF30E5"/>
    <w:rsid w:val="00CF37DB"/>
    <w:rsid w:val="00CF4ADC"/>
    <w:rsid w:val="00CF516D"/>
    <w:rsid w:val="00CF5DBE"/>
    <w:rsid w:val="00CF5F24"/>
    <w:rsid w:val="00CF5FA5"/>
    <w:rsid w:val="00CF6376"/>
    <w:rsid w:val="00CF63CF"/>
    <w:rsid w:val="00CF6D80"/>
    <w:rsid w:val="00CF6F04"/>
    <w:rsid w:val="00CF7B91"/>
    <w:rsid w:val="00D02452"/>
    <w:rsid w:val="00D04E51"/>
    <w:rsid w:val="00D06366"/>
    <w:rsid w:val="00D06D30"/>
    <w:rsid w:val="00D06DA6"/>
    <w:rsid w:val="00D07898"/>
    <w:rsid w:val="00D07D04"/>
    <w:rsid w:val="00D1057C"/>
    <w:rsid w:val="00D111FA"/>
    <w:rsid w:val="00D11A41"/>
    <w:rsid w:val="00D141EF"/>
    <w:rsid w:val="00D1443D"/>
    <w:rsid w:val="00D14EB4"/>
    <w:rsid w:val="00D15440"/>
    <w:rsid w:val="00D16426"/>
    <w:rsid w:val="00D166AE"/>
    <w:rsid w:val="00D17050"/>
    <w:rsid w:val="00D17651"/>
    <w:rsid w:val="00D17F75"/>
    <w:rsid w:val="00D20753"/>
    <w:rsid w:val="00D207E7"/>
    <w:rsid w:val="00D20F2A"/>
    <w:rsid w:val="00D24273"/>
    <w:rsid w:val="00D24979"/>
    <w:rsid w:val="00D24DE4"/>
    <w:rsid w:val="00D252EA"/>
    <w:rsid w:val="00D26C9A"/>
    <w:rsid w:val="00D26DA9"/>
    <w:rsid w:val="00D26EA2"/>
    <w:rsid w:val="00D26EC1"/>
    <w:rsid w:val="00D276B8"/>
    <w:rsid w:val="00D27AFA"/>
    <w:rsid w:val="00D27E34"/>
    <w:rsid w:val="00D3021E"/>
    <w:rsid w:val="00D309A9"/>
    <w:rsid w:val="00D315F4"/>
    <w:rsid w:val="00D31A91"/>
    <w:rsid w:val="00D31B4F"/>
    <w:rsid w:val="00D32F42"/>
    <w:rsid w:val="00D33930"/>
    <w:rsid w:val="00D34766"/>
    <w:rsid w:val="00D34BDC"/>
    <w:rsid w:val="00D3505E"/>
    <w:rsid w:val="00D36B46"/>
    <w:rsid w:val="00D37BFB"/>
    <w:rsid w:val="00D405E0"/>
    <w:rsid w:val="00D40B60"/>
    <w:rsid w:val="00D41EB8"/>
    <w:rsid w:val="00D421A5"/>
    <w:rsid w:val="00D42E29"/>
    <w:rsid w:val="00D43654"/>
    <w:rsid w:val="00D43D92"/>
    <w:rsid w:val="00D44CF5"/>
    <w:rsid w:val="00D4628C"/>
    <w:rsid w:val="00D46BEC"/>
    <w:rsid w:val="00D47032"/>
    <w:rsid w:val="00D47ADF"/>
    <w:rsid w:val="00D50499"/>
    <w:rsid w:val="00D50817"/>
    <w:rsid w:val="00D50AD3"/>
    <w:rsid w:val="00D50C97"/>
    <w:rsid w:val="00D50E54"/>
    <w:rsid w:val="00D5139C"/>
    <w:rsid w:val="00D518FF"/>
    <w:rsid w:val="00D5199D"/>
    <w:rsid w:val="00D5587D"/>
    <w:rsid w:val="00D55EC8"/>
    <w:rsid w:val="00D55F6B"/>
    <w:rsid w:val="00D56C06"/>
    <w:rsid w:val="00D56F82"/>
    <w:rsid w:val="00D57FBB"/>
    <w:rsid w:val="00D60533"/>
    <w:rsid w:val="00D612E6"/>
    <w:rsid w:val="00D61C2D"/>
    <w:rsid w:val="00D62437"/>
    <w:rsid w:val="00D6281E"/>
    <w:rsid w:val="00D62A8A"/>
    <w:rsid w:val="00D62F9E"/>
    <w:rsid w:val="00D6430C"/>
    <w:rsid w:val="00D65507"/>
    <w:rsid w:val="00D65D46"/>
    <w:rsid w:val="00D65F5C"/>
    <w:rsid w:val="00D66317"/>
    <w:rsid w:val="00D6694C"/>
    <w:rsid w:val="00D67993"/>
    <w:rsid w:val="00D67C14"/>
    <w:rsid w:val="00D701F6"/>
    <w:rsid w:val="00D7193D"/>
    <w:rsid w:val="00D725EE"/>
    <w:rsid w:val="00D72F82"/>
    <w:rsid w:val="00D72FA7"/>
    <w:rsid w:val="00D75792"/>
    <w:rsid w:val="00D76703"/>
    <w:rsid w:val="00D801BE"/>
    <w:rsid w:val="00D806B1"/>
    <w:rsid w:val="00D807D2"/>
    <w:rsid w:val="00D80B2D"/>
    <w:rsid w:val="00D811DA"/>
    <w:rsid w:val="00D81792"/>
    <w:rsid w:val="00D82FCA"/>
    <w:rsid w:val="00D837AF"/>
    <w:rsid w:val="00D83D4C"/>
    <w:rsid w:val="00D84E21"/>
    <w:rsid w:val="00D858C1"/>
    <w:rsid w:val="00D8594C"/>
    <w:rsid w:val="00D85C2D"/>
    <w:rsid w:val="00D865A2"/>
    <w:rsid w:val="00D865F3"/>
    <w:rsid w:val="00D86BF6"/>
    <w:rsid w:val="00D87209"/>
    <w:rsid w:val="00D90748"/>
    <w:rsid w:val="00D92F35"/>
    <w:rsid w:val="00D9343C"/>
    <w:rsid w:val="00D946C8"/>
    <w:rsid w:val="00D96704"/>
    <w:rsid w:val="00D972FE"/>
    <w:rsid w:val="00DA02FC"/>
    <w:rsid w:val="00DA0E11"/>
    <w:rsid w:val="00DA4009"/>
    <w:rsid w:val="00DA4BDB"/>
    <w:rsid w:val="00DA4FB6"/>
    <w:rsid w:val="00DA5704"/>
    <w:rsid w:val="00DA587E"/>
    <w:rsid w:val="00DA59AB"/>
    <w:rsid w:val="00DA623F"/>
    <w:rsid w:val="00DA62C1"/>
    <w:rsid w:val="00DA69B9"/>
    <w:rsid w:val="00DA6FFF"/>
    <w:rsid w:val="00DA7538"/>
    <w:rsid w:val="00DB0078"/>
    <w:rsid w:val="00DB1A4B"/>
    <w:rsid w:val="00DB1EC6"/>
    <w:rsid w:val="00DB220B"/>
    <w:rsid w:val="00DB2431"/>
    <w:rsid w:val="00DB3CB7"/>
    <w:rsid w:val="00DB4727"/>
    <w:rsid w:val="00DB480B"/>
    <w:rsid w:val="00DB4AFD"/>
    <w:rsid w:val="00DB6715"/>
    <w:rsid w:val="00DB755A"/>
    <w:rsid w:val="00DB7B3D"/>
    <w:rsid w:val="00DB7D54"/>
    <w:rsid w:val="00DC0895"/>
    <w:rsid w:val="00DC3BD7"/>
    <w:rsid w:val="00DC3F25"/>
    <w:rsid w:val="00DC4DB6"/>
    <w:rsid w:val="00DC56A3"/>
    <w:rsid w:val="00DC676B"/>
    <w:rsid w:val="00DD05AD"/>
    <w:rsid w:val="00DD1622"/>
    <w:rsid w:val="00DD20FE"/>
    <w:rsid w:val="00DD33E4"/>
    <w:rsid w:val="00DD3F5F"/>
    <w:rsid w:val="00DD4E98"/>
    <w:rsid w:val="00DD506E"/>
    <w:rsid w:val="00DD50EF"/>
    <w:rsid w:val="00DD521B"/>
    <w:rsid w:val="00DD529A"/>
    <w:rsid w:val="00DD6732"/>
    <w:rsid w:val="00DD6A4C"/>
    <w:rsid w:val="00DD6B88"/>
    <w:rsid w:val="00DD712D"/>
    <w:rsid w:val="00DE02B1"/>
    <w:rsid w:val="00DE1606"/>
    <w:rsid w:val="00DE1C3E"/>
    <w:rsid w:val="00DE2517"/>
    <w:rsid w:val="00DE29D3"/>
    <w:rsid w:val="00DE3353"/>
    <w:rsid w:val="00DE3A79"/>
    <w:rsid w:val="00DE42CB"/>
    <w:rsid w:val="00DE4394"/>
    <w:rsid w:val="00DE4CAD"/>
    <w:rsid w:val="00DE565B"/>
    <w:rsid w:val="00DE6D23"/>
    <w:rsid w:val="00DE72F7"/>
    <w:rsid w:val="00DE756D"/>
    <w:rsid w:val="00DE7B3E"/>
    <w:rsid w:val="00DE7E3A"/>
    <w:rsid w:val="00DF0D8C"/>
    <w:rsid w:val="00DF0FC1"/>
    <w:rsid w:val="00DF1E66"/>
    <w:rsid w:val="00DF264E"/>
    <w:rsid w:val="00DF2B5E"/>
    <w:rsid w:val="00DF3236"/>
    <w:rsid w:val="00DF6089"/>
    <w:rsid w:val="00DF66DB"/>
    <w:rsid w:val="00DF6E07"/>
    <w:rsid w:val="00DF6EA7"/>
    <w:rsid w:val="00E005D1"/>
    <w:rsid w:val="00E01B1D"/>
    <w:rsid w:val="00E01C28"/>
    <w:rsid w:val="00E02C4C"/>
    <w:rsid w:val="00E03A1D"/>
    <w:rsid w:val="00E04833"/>
    <w:rsid w:val="00E04EFD"/>
    <w:rsid w:val="00E05622"/>
    <w:rsid w:val="00E06D75"/>
    <w:rsid w:val="00E105B0"/>
    <w:rsid w:val="00E10785"/>
    <w:rsid w:val="00E1078D"/>
    <w:rsid w:val="00E1081C"/>
    <w:rsid w:val="00E1099E"/>
    <w:rsid w:val="00E116E1"/>
    <w:rsid w:val="00E1242A"/>
    <w:rsid w:val="00E12587"/>
    <w:rsid w:val="00E12A76"/>
    <w:rsid w:val="00E12E8E"/>
    <w:rsid w:val="00E12FAF"/>
    <w:rsid w:val="00E138E4"/>
    <w:rsid w:val="00E13DB4"/>
    <w:rsid w:val="00E143A4"/>
    <w:rsid w:val="00E15047"/>
    <w:rsid w:val="00E150E0"/>
    <w:rsid w:val="00E15307"/>
    <w:rsid w:val="00E1649B"/>
    <w:rsid w:val="00E172B1"/>
    <w:rsid w:val="00E17D33"/>
    <w:rsid w:val="00E17EA0"/>
    <w:rsid w:val="00E20D8A"/>
    <w:rsid w:val="00E220FA"/>
    <w:rsid w:val="00E22780"/>
    <w:rsid w:val="00E22859"/>
    <w:rsid w:val="00E228F9"/>
    <w:rsid w:val="00E22A05"/>
    <w:rsid w:val="00E244FC"/>
    <w:rsid w:val="00E255A8"/>
    <w:rsid w:val="00E267DD"/>
    <w:rsid w:val="00E26973"/>
    <w:rsid w:val="00E27182"/>
    <w:rsid w:val="00E278A8"/>
    <w:rsid w:val="00E279D7"/>
    <w:rsid w:val="00E30518"/>
    <w:rsid w:val="00E31208"/>
    <w:rsid w:val="00E31D16"/>
    <w:rsid w:val="00E324E8"/>
    <w:rsid w:val="00E32630"/>
    <w:rsid w:val="00E32E97"/>
    <w:rsid w:val="00E340B8"/>
    <w:rsid w:val="00E34795"/>
    <w:rsid w:val="00E347ED"/>
    <w:rsid w:val="00E348D2"/>
    <w:rsid w:val="00E34E6F"/>
    <w:rsid w:val="00E35116"/>
    <w:rsid w:val="00E35774"/>
    <w:rsid w:val="00E35D23"/>
    <w:rsid w:val="00E35E4B"/>
    <w:rsid w:val="00E36E94"/>
    <w:rsid w:val="00E37267"/>
    <w:rsid w:val="00E405AE"/>
    <w:rsid w:val="00E40C42"/>
    <w:rsid w:val="00E411B2"/>
    <w:rsid w:val="00E416AE"/>
    <w:rsid w:val="00E41D2E"/>
    <w:rsid w:val="00E42AF0"/>
    <w:rsid w:val="00E431CA"/>
    <w:rsid w:val="00E4354B"/>
    <w:rsid w:val="00E44600"/>
    <w:rsid w:val="00E44F22"/>
    <w:rsid w:val="00E462AD"/>
    <w:rsid w:val="00E464BB"/>
    <w:rsid w:val="00E46FE8"/>
    <w:rsid w:val="00E47AB2"/>
    <w:rsid w:val="00E510BE"/>
    <w:rsid w:val="00E51264"/>
    <w:rsid w:val="00E51A13"/>
    <w:rsid w:val="00E51E6B"/>
    <w:rsid w:val="00E52B0E"/>
    <w:rsid w:val="00E53142"/>
    <w:rsid w:val="00E54594"/>
    <w:rsid w:val="00E556CB"/>
    <w:rsid w:val="00E56281"/>
    <w:rsid w:val="00E5686A"/>
    <w:rsid w:val="00E56B5A"/>
    <w:rsid w:val="00E56DF2"/>
    <w:rsid w:val="00E571B1"/>
    <w:rsid w:val="00E603E5"/>
    <w:rsid w:val="00E60AF6"/>
    <w:rsid w:val="00E60E77"/>
    <w:rsid w:val="00E62D6D"/>
    <w:rsid w:val="00E63B43"/>
    <w:rsid w:val="00E6433A"/>
    <w:rsid w:val="00E6470C"/>
    <w:rsid w:val="00E64876"/>
    <w:rsid w:val="00E663ED"/>
    <w:rsid w:val="00E667B2"/>
    <w:rsid w:val="00E66CD9"/>
    <w:rsid w:val="00E670AE"/>
    <w:rsid w:val="00E67228"/>
    <w:rsid w:val="00E674D3"/>
    <w:rsid w:val="00E67D2C"/>
    <w:rsid w:val="00E67E58"/>
    <w:rsid w:val="00E7012D"/>
    <w:rsid w:val="00E70349"/>
    <w:rsid w:val="00E70667"/>
    <w:rsid w:val="00E7114C"/>
    <w:rsid w:val="00E71202"/>
    <w:rsid w:val="00E734C6"/>
    <w:rsid w:val="00E73F21"/>
    <w:rsid w:val="00E74AC4"/>
    <w:rsid w:val="00E756DE"/>
    <w:rsid w:val="00E75716"/>
    <w:rsid w:val="00E76B6D"/>
    <w:rsid w:val="00E7770E"/>
    <w:rsid w:val="00E80133"/>
    <w:rsid w:val="00E81E0B"/>
    <w:rsid w:val="00E82461"/>
    <w:rsid w:val="00E82685"/>
    <w:rsid w:val="00E82A46"/>
    <w:rsid w:val="00E83E41"/>
    <w:rsid w:val="00E83F20"/>
    <w:rsid w:val="00E843AA"/>
    <w:rsid w:val="00E84A9D"/>
    <w:rsid w:val="00E85835"/>
    <w:rsid w:val="00E85DD2"/>
    <w:rsid w:val="00E85E5F"/>
    <w:rsid w:val="00E866AF"/>
    <w:rsid w:val="00E86C56"/>
    <w:rsid w:val="00E8773B"/>
    <w:rsid w:val="00E87BBD"/>
    <w:rsid w:val="00E9007B"/>
    <w:rsid w:val="00E90627"/>
    <w:rsid w:val="00E91497"/>
    <w:rsid w:val="00E9173D"/>
    <w:rsid w:val="00E91BFB"/>
    <w:rsid w:val="00E92A4D"/>
    <w:rsid w:val="00E92CA0"/>
    <w:rsid w:val="00E935F5"/>
    <w:rsid w:val="00E940B4"/>
    <w:rsid w:val="00E9485A"/>
    <w:rsid w:val="00E94CB2"/>
    <w:rsid w:val="00E969FC"/>
    <w:rsid w:val="00E96AEC"/>
    <w:rsid w:val="00E96AFD"/>
    <w:rsid w:val="00E971A5"/>
    <w:rsid w:val="00EA0A20"/>
    <w:rsid w:val="00EA0C1F"/>
    <w:rsid w:val="00EA2F53"/>
    <w:rsid w:val="00EA37FB"/>
    <w:rsid w:val="00EA3F96"/>
    <w:rsid w:val="00EA45F4"/>
    <w:rsid w:val="00EA792D"/>
    <w:rsid w:val="00EB1D28"/>
    <w:rsid w:val="00EB3762"/>
    <w:rsid w:val="00EB3B7C"/>
    <w:rsid w:val="00EB4476"/>
    <w:rsid w:val="00EB464A"/>
    <w:rsid w:val="00EB5DD3"/>
    <w:rsid w:val="00EB726D"/>
    <w:rsid w:val="00EB7799"/>
    <w:rsid w:val="00EC0D7B"/>
    <w:rsid w:val="00EC0ECD"/>
    <w:rsid w:val="00EC1DF9"/>
    <w:rsid w:val="00EC2228"/>
    <w:rsid w:val="00EC2374"/>
    <w:rsid w:val="00EC23F7"/>
    <w:rsid w:val="00EC2B4F"/>
    <w:rsid w:val="00EC2BCF"/>
    <w:rsid w:val="00EC2D7E"/>
    <w:rsid w:val="00EC37C4"/>
    <w:rsid w:val="00EC3D6A"/>
    <w:rsid w:val="00EC458B"/>
    <w:rsid w:val="00EC4D94"/>
    <w:rsid w:val="00EC5568"/>
    <w:rsid w:val="00EC68E3"/>
    <w:rsid w:val="00EC7CC7"/>
    <w:rsid w:val="00ED0199"/>
    <w:rsid w:val="00ED0EC8"/>
    <w:rsid w:val="00ED265A"/>
    <w:rsid w:val="00ED2BD8"/>
    <w:rsid w:val="00ED2D35"/>
    <w:rsid w:val="00ED2D4C"/>
    <w:rsid w:val="00ED4844"/>
    <w:rsid w:val="00ED49DA"/>
    <w:rsid w:val="00ED5F70"/>
    <w:rsid w:val="00ED6611"/>
    <w:rsid w:val="00ED6AA3"/>
    <w:rsid w:val="00ED73BF"/>
    <w:rsid w:val="00ED754E"/>
    <w:rsid w:val="00ED78D6"/>
    <w:rsid w:val="00ED7C50"/>
    <w:rsid w:val="00EE2394"/>
    <w:rsid w:val="00EE2EA4"/>
    <w:rsid w:val="00EE33CB"/>
    <w:rsid w:val="00EE3D90"/>
    <w:rsid w:val="00EE4F8D"/>
    <w:rsid w:val="00EE539A"/>
    <w:rsid w:val="00EE57E5"/>
    <w:rsid w:val="00EE59F5"/>
    <w:rsid w:val="00EE5EF4"/>
    <w:rsid w:val="00EE6915"/>
    <w:rsid w:val="00EE7AE5"/>
    <w:rsid w:val="00EE7D86"/>
    <w:rsid w:val="00EE7EF9"/>
    <w:rsid w:val="00EF04C8"/>
    <w:rsid w:val="00EF2860"/>
    <w:rsid w:val="00EF31FF"/>
    <w:rsid w:val="00EF51E4"/>
    <w:rsid w:val="00EF5884"/>
    <w:rsid w:val="00EF6302"/>
    <w:rsid w:val="00EF66A1"/>
    <w:rsid w:val="00EF763E"/>
    <w:rsid w:val="00EF78BD"/>
    <w:rsid w:val="00F01FDF"/>
    <w:rsid w:val="00F02125"/>
    <w:rsid w:val="00F021B1"/>
    <w:rsid w:val="00F021D1"/>
    <w:rsid w:val="00F02472"/>
    <w:rsid w:val="00F0384D"/>
    <w:rsid w:val="00F038CF"/>
    <w:rsid w:val="00F04476"/>
    <w:rsid w:val="00F04DD2"/>
    <w:rsid w:val="00F06DAF"/>
    <w:rsid w:val="00F07857"/>
    <w:rsid w:val="00F100E7"/>
    <w:rsid w:val="00F101DF"/>
    <w:rsid w:val="00F104FC"/>
    <w:rsid w:val="00F10541"/>
    <w:rsid w:val="00F135B9"/>
    <w:rsid w:val="00F13C63"/>
    <w:rsid w:val="00F15189"/>
    <w:rsid w:val="00F1562B"/>
    <w:rsid w:val="00F15910"/>
    <w:rsid w:val="00F15FB0"/>
    <w:rsid w:val="00F16B1B"/>
    <w:rsid w:val="00F1765D"/>
    <w:rsid w:val="00F205CE"/>
    <w:rsid w:val="00F2092B"/>
    <w:rsid w:val="00F21312"/>
    <w:rsid w:val="00F21A73"/>
    <w:rsid w:val="00F21ED0"/>
    <w:rsid w:val="00F2415B"/>
    <w:rsid w:val="00F25215"/>
    <w:rsid w:val="00F254A6"/>
    <w:rsid w:val="00F25A6A"/>
    <w:rsid w:val="00F2799B"/>
    <w:rsid w:val="00F31043"/>
    <w:rsid w:val="00F31A98"/>
    <w:rsid w:val="00F32CC7"/>
    <w:rsid w:val="00F32FAA"/>
    <w:rsid w:val="00F33128"/>
    <w:rsid w:val="00F3360D"/>
    <w:rsid w:val="00F33B3E"/>
    <w:rsid w:val="00F34139"/>
    <w:rsid w:val="00F346C5"/>
    <w:rsid w:val="00F34A10"/>
    <w:rsid w:val="00F35321"/>
    <w:rsid w:val="00F35F56"/>
    <w:rsid w:val="00F368E3"/>
    <w:rsid w:val="00F372E4"/>
    <w:rsid w:val="00F3744C"/>
    <w:rsid w:val="00F400F1"/>
    <w:rsid w:val="00F402A6"/>
    <w:rsid w:val="00F403B5"/>
    <w:rsid w:val="00F407A0"/>
    <w:rsid w:val="00F407D7"/>
    <w:rsid w:val="00F40982"/>
    <w:rsid w:val="00F427BC"/>
    <w:rsid w:val="00F457AB"/>
    <w:rsid w:val="00F45800"/>
    <w:rsid w:val="00F46366"/>
    <w:rsid w:val="00F46C78"/>
    <w:rsid w:val="00F50A14"/>
    <w:rsid w:val="00F51182"/>
    <w:rsid w:val="00F51B88"/>
    <w:rsid w:val="00F51CC9"/>
    <w:rsid w:val="00F5321A"/>
    <w:rsid w:val="00F53D24"/>
    <w:rsid w:val="00F5435E"/>
    <w:rsid w:val="00F54D3E"/>
    <w:rsid w:val="00F552A1"/>
    <w:rsid w:val="00F55D7F"/>
    <w:rsid w:val="00F567FD"/>
    <w:rsid w:val="00F5756E"/>
    <w:rsid w:val="00F6088E"/>
    <w:rsid w:val="00F6111B"/>
    <w:rsid w:val="00F6124A"/>
    <w:rsid w:val="00F6127C"/>
    <w:rsid w:val="00F628B9"/>
    <w:rsid w:val="00F62D42"/>
    <w:rsid w:val="00F63663"/>
    <w:rsid w:val="00F637EC"/>
    <w:rsid w:val="00F6382A"/>
    <w:rsid w:val="00F641A3"/>
    <w:rsid w:val="00F66AEB"/>
    <w:rsid w:val="00F67ADB"/>
    <w:rsid w:val="00F67F17"/>
    <w:rsid w:val="00F70301"/>
    <w:rsid w:val="00F71266"/>
    <w:rsid w:val="00F71AD5"/>
    <w:rsid w:val="00F72210"/>
    <w:rsid w:val="00F7237E"/>
    <w:rsid w:val="00F72BC2"/>
    <w:rsid w:val="00F73707"/>
    <w:rsid w:val="00F73A20"/>
    <w:rsid w:val="00F749BB"/>
    <w:rsid w:val="00F74E1A"/>
    <w:rsid w:val="00F75063"/>
    <w:rsid w:val="00F76C81"/>
    <w:rsid w:val="00F807B2"/>
    <w:rsid w:val="00F825E9"/>
    <w:rsid w:val="00F8441E"/>
    <w:rsid w:val="00F85312"/>
    <w:rsid w:val="00F85551"/>
    <w:rsid w:val="00F85BBA"/>
    <w:rsid w:val="00F86F3D"/>
    <w:rsid w:val="00F87206"/>
    <w:rsid w:val="00F87D0A"/>
    <w:rsid w:val="00F91263"/>
    <w:rsid w:val="00F9170F"/>
    <w:rsid w:val="00F9178B"/>
    <w:rsid w:val="00F9186B"/>
    <w:rsid w:val="00F92840"/>
    <w:rsid w:val="00F9301A"/>
    <w:rsid w:val="00F93799"/>
    <w:rsid w:val="00F93812"/>
    <w:rsid w:val="00F93A59"/>
    <w:rsid w:val="00F9435F"/>
    <w:rsid w:val="00F94818"/>
    <w:rsid w:val="00F95D89"/>
    <w:rsid w:val="00F95EF2"/>
    <w:rsid w:val="00F96ED7"/>
    <w:rsid w:val="00F97712"/>
    <w:rsid w:val="00FA0072"/>
    <w:rsid w:val="00FA1355"/>
    <w:rsid w:val="00FA1989"/>
    <w:rsid w:val="00FA2D49"/>
    <w:rsid w:val="00FA49F1"/>
    <w:rsid w:val="00FA4A2C"/>
    <w:rsid w:val="00FA4CA8"/>
    <w:rsid w:val="00FA4F08"/>
    <w:rsid w:val="00FA5D53"/>
    <w:rsid w:val="00FA6D6E"/>
    <w:rsid w:val="00FA742D"/>
    <w:rsid w:val="00FA78A1"/>
    <w:rsid w:val="00FA7B24"/>
    <w:rsid w:val="00FA7DD2"/>
    <w:rsid w:val="00FA7F45"/>
    <w:rsid w:val="00FB021E"/>
    <w:rsid w:val="00FB07BB"/>
    <w:rsid w:val="00FB0DAF"/>
    <w:rsid w:val="00FB163C"/>
    <w:rsid w:val="00FB1A06"/>
    <w:rsid w:val="00FB1B5E"/>
    <w:rsid w:val="00FB1D94"/>
    <w:rsid w:val="00FB2259"/>
    <w:rsid w:val="00FB2842"/>
    <w:rsid w:val="00FB694A"/>
    <w:rsid w:val="00FB7366"/>
    <w:rsid w:val="00FB7571"/>
    <w:rsid w:val="00FB7CDA"/>
    <w:rsid w:val="00FC046F"/>
    <w:rsid w:val="00FC0615"/>
    <w:rsid w:val="00FC0CBE"/>
    <w:rsid w:val="00FC1200"/>
    <w:rsid w:val="00FC2612"/>
    <w:rsid w:val="00FC3B64"/>
    <w:rsid w:val="00FC3FC9"/>
    <w:rsid w:val="00FC4471"/>
    <w:rsid w:val="00FC4A81"/>
    <w:rsid w:val="00FC5845"/>
    <w:rsid w:val="00FC5E11"/>
    <w:rsid w:val="00FC6C95"/>
    <w:rsid w:val="00FC715E"/>
    <w:rsid w:val="00FD00EC"/>
    <w:rsid w:val="00FD0185"/>
    <w:rsid w:val="00FD1A80"/>
    <w:rsid w:val="00FD3629"/>
    <w:rsid w:val="00FD41B3"/>
    <w:rsid w:val="00FD4728"/>
    <w:rsid w:val="00FD4BF7"/>
    <w:rsid w:val="00FD4C1D"/>
    <w:rsid w:val="00FD4D0E"/>
    <w:rsid w:val="00FD524E"/>
    <w:rsid w:val="00FD55F5"/>
    <w:rsid w:val="00FD668C"/>
    <w:rsid w:val="00FD785E"/>
    <w:rsid w:val="00FD7882"/>
    <w:rsid w:val="00FD7CF9"/>
    <w:rsid w:val="00FE0E11"/>
    <w:rsid w:val="00FE102E"/>
    <w:rsid w:val="00FE174E"/>
    <w:rsid w:val="00FE2011"/>
    <w:rsid w:val="00FE208A"/>
    <w:rsid w:val="00FE5ADC"/>
    <w:rsid w:val="00FE5FFA"/>
    <w:rsid w:val="00FE650F"/>
    <w:rsid w:val="00FE667B"/>
    <w:rsid w:val="00FE6C1D"/>
    <w:rsid w:val="00FE6C9B"/>
    <w:rsid w:val="00FE73EB"/>
    <w:rsid w:val="00FF1315"/>
    <w:rsid w:val="00FF2F14"/>
    <w:rsid w:val="00FF338E"/>
    <w:rsid w:val="00FF4DF5"/>
    <w:rsid w:val="00FF6231"/>
    <w:rsid w:val="00FF6837"/>
    <w:rsid w:val="00FF69FA"/>
    <w:rsid w:val="00FF6CF1"/>
    <w:rsid w:val="00FF736C"/>
    <w:rsid w:val="00FF7B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2C4529CA"/>
  <w15:docId w15:val="{823E658B-ED56-47C4-817D-CA3D4842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E11"/>
  </w:style>
  <w:style w:type="paragraph" w:styleId="Ttulo1">
    <w:name w:val="heading 1"/>
    <w:basedOn w:val="Normal"/>
    <w:next w:val="Normal"/>
    <w:link w:val="Ttulo1Car"/>
    <w:uiPriority w:val="9"/>
    <w:qFormat/>
    <w:locked/>
    <w:rsid w:val="00FC5E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Títulos de Hallazgo e Introducción,CAPITULO 2,Heading 2 Char2 Char,Heading 2 Char Char1 Char,Headin"/>
    <w:basedOn w:val="Normal"/>
    <w:next w:val="Normal"/>
    <w:link w:val="Ttulo2Car"/>
    <w:uiPriority w:val="9"/>
    <w:unhideWhenUsed/>
    <w:qFormat/>
    <w:locked/>
    <w:rsid w:val="00FC5E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locked/>
    <w:rsid w:val="00FC5E1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locked/>
    <w:rsid w:val="00FC5E11"/>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locked/>
    <w:rsid w:val="00FC5E11"/>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locked/>
    <w:rsid w:val="00FC5E1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locked/>
    <w:rsid w:val="00FC5E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locked/>
    <w:rsid w:val="00FC5E1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locked/>
    <w:rsid w:val="00FC5E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7821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92E21"/>
    <w:rPr>
      <w:color w:val="0000FF" w:themeColor="hyperlink"/>
      <w:u w:val="single"/>
    </w:rPr>
  </w:style>
  <w:style w:type="paragraph" w:styleId="NormalWeb">
    <w:name w:val="Normal (Web)"/>
    <w:basedOn w:val="Normal"/>
    <w:link w:val="NormalWebCar"/>
    <w:uiPriority w:val="99"/>
    <w:rsid w:val="0074073E"/>
    <w:pPr>
      <w:widowControl w:val="0"/>
      <w:spacing w:after="0" w:line="240" w:lineRule="auto"/>
    </w:pPr>
    <w:rPr>
      <w:rFonts w:ascii="Times New Roman" w:eastAsia="Times New Roman" w:hAnsi="Times New Roman"/>
      <w:sz w:val="20"/>
      <w:szCs w:val="20"/>
    </w:rPr>
  </w:style>
  <w:style w:type="character" w:customStyle="1" w:styleId="Ttulo2Car">
    <w:name w:val="Título 2 Car"/>
    <w:aliases w:val="Títulos de Hallazgo e Introducción Car,CAPITULO 2 Car,Heading 2 Char2 Char Car,Heading 2 Char Char1 Char Car,Headin Car"/>
    <w:basedOn w:val="Fuentedeprrafopredeter"/>
    <w:link w:val="Ttulo2"/>
    <w:uiPriority w:val="9"/>
    <w:rsid w:val="00FC5E11"/>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7478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7860"/>
    <w:rPr>
      <w:rFonts w:ascii="Tahoma" w:hAnsi="Tahoma" w:cs="Tahoma"/>
      <w:sz w:val="16"/>
      <w:szCs w:val="16"/>
      <w:lang w:eastAsia="en-US"/>
    </w:rPr>
  </w:style>
  <w:style w:type="character" w:styleId="Hipervnculovisitado">
    <w:name w:val="FollowedHyperlink"/>
    <w:basedOn w:val="Fuentedeprrafopredeter"/>
    <w:uiPriority w:val="99"/>
    <w:semiHidden/>
    <w:unhideWhenUsed/>
    <w:rsid w:val="007F0E6A"/>
    <w:rPr>
      <w:color w:val="800080" w:themeColor="followedHyperlink"/>
      <w:u w:val="single"/>
    </w:rPr>
  </w:style>
  <w:style w:type="paragraph" w:styleId="Sangradetextonormal">
    <w:name w:val="Body Text Indent"/>
    <w:basedOn w:val="Normal"/>
    <w:link w:val="SangradetextonormalCar"/>
    <w:rsid w:val="005E42CC"/>
    <w:pPr>
      <w:widowControl w:val="0"/>
      <w:spacing w:after="120" w:line="240" w:lineRule="auto"/>
      <w:ind w:left="283"/>
    </w:pPr>
    <w:rPr>
      <w:rFonts w:ascii="Times New Roman" w:eastAsia="Times New Roman" w:hAnsi="Times New Roman"/>
      <w:sz w:val="20"/>
      <w:szCs w:val="20"/>
    </w:rPr>
  </w:style>
  <w:style w:type="character" w:customStyle="1" w:styleId="SangradetextonormalCar">
    <w:name w:val="Sangría de texto normal Car"/>
    <w:basedOn w:val="Fuentedeprrafopredeter"/>
    <w:link w:val="Sangradetextonormal"/>
    <w:rsid w:val="005E42CC"/>
    <w:rPr>
      <w:rFonts w:ascii="Times New Roman" w:eastAsia="Times New Roman" w:hAnsi="Times New Roman"/>
      <w:sz w:val="20"/>
      <w:szCs w:val="20"/>
      <w:lang w:eastAsia="en-US"/>
    </w:rPr>
  </w:style>
  <w:style w:type="character" w:customStyle="1" w:styleId="NormalWebCar">
    <w:name w:val="Normal (Web) Car"/>
    <w:link w:val="NormalWeb"/>
    <w:uiPriority w:val="99"/>
    <w:locked/>
    <w:rsid w:val="000731E8"/>
    <w:rPr>
      <w:rFonts w:ascii="Times New Roman" w:eastAsia="Times New Roman" w:hAnsi="Times New Roman"/>
      <w:sz w:val="20"/>
      <w:szCs w:val="20"/>
      <w:lang w:eastAsia="en-US"/>
    </w:rPr>
  </w:style>
  <w:style w:type="paragraph" w:customStyle="1" w:styleId="Prrafodelista1">
    <w:name w:val="Párrafo de lista1"/>
    <w:basedOn w:val="Normal"/>
    <w:rsid w:val="004B3217"/>
    <w:pPr>
      <w:spacing w:after="0" w:line="240" w:lineRule="auto"/>
      <w:ind w:left="720"/>
    </w:pPr>
    <w:rPr>
      <w:rFonts w:ascii="Times New Roman" w:eastAsia="Times New Roman" w:hAnsi="Times New Roman"/>
      <w:sz w:val="24"/>
      <w:szCs w:val="24"/>
      <w:lang w:val="es-ES" w:eastAsia="es-ES"/>
    </w:rPr>
  </w:style>
  <w:style w:type="paragraph" w:customStyle="1" w:styleId="Contenidodelmarco">
    <w:name w:val="Contenido del marco"/>
    <w:basedOn w:val="Normal"/>
    <w:rsid w:val="00160676"/>
    <w:pPr>
      <w:widowControl w:val="0"/>
      <w:spacing w:after="0" w:line="240" w:lineRule="auto"/>
    </w:pPr>
    <w:rPr>
      <w:rFonts w:ascii="Times New Roman" w:eastAsia="Times New Roman" w:hAnsi="Times New Roman"/>
      <w:sz w:val="20"/>
      <w:szCs w:val="20"/>
    </w:rPr>
  </w:style>
  <w:style w:type="paragraph" w:styleId="Encabezado">
    <w:name w:val="header"/>
    <w:basedOn w:val="Normal"/>
    <w:link w:val="EncabezadoCar"/>
    <w:uiPriority w:val="99"/>
    <w:unhideWhenUsed/>
    <w:rsid w:val="00BC3B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3B48"/>
    <w:rPr>
      <w:lang w:eastAsia="en-US"/>
    </w:rPr>
  </w:style>
  <w:style w:type="paragraph" w:styleId="Piedepgina">
    <w:name w:val="footer"/>
    <w:basedOn w:val="Normal"/>
    <w:link w:val="PiedepginaCar"/>
    <w:uiPriority w:val="99"/>
    <w:unhideWhenUsed/>
    <w:rsid w:val="00BC3B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3B48"/>
    <w:rPr>
      <w:lang w:eastAsia="en-US"/>
    </w:rPr>
  </w:style>
  <w:style w:type="paragraph" w:styleId="Prrafodelista">
    <w:name w:val="List Paragraph"/>
    <w:basedOn w:val="Normal"/>
    <w:uiPriority w:val="34"/>
    <w:qFormat/>
    <w:rsid w:val="00385C8B"/>
    <w:pPr>
      <w:ind w:left="720"/>
      <w:contextualSpacing/>
    </w:pPr>
  </w:style>
  <w:style w:type="character" w:customStyle="1" w:styleId="Ttulo1Car">
    <w:name w:val="Título 1 Car"/>
    <w:basedOn w:val="Fuentedeprrafopredeter"/>
    <w:link w:val="Ttulo1"/>
    <w:uiPriority w:val="9"/>
    <w:rsid w:val="00FC5E11"/>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FC5E1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FC5E11"/>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5E11"/>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5E11"/>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5E11"/>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5E11"/>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5E11"/>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locked/>
    <w:rsid w:val="00FC5E11"/>
    <w:pPr>
      <w:spacing w:line="240" w:lineRule="auto"/>
    </w:pPr>
    <w:rPr>
      <w:b/>
      <w:bCs/>
      <w:color w:val="4F81BD" w:themeColor="accent1"/>
      <w:sz w:val="18"/>
      <w:szCs w:val="18"/>
    </w:rPr>
  </w:style>
  <w:style w:type="paragraph" w:styleId="Ttulo">
    <w:name w:val="Title"/>
    <w:basedOn w:val="Normal"/>
    <w:next w:val="Normal"/>
    <w:link w:val="TtuloCar"/>
    <w:uiPriority w:val="10"/>
    <w:qFormat/>
    <w:locked/>
    <w:rsid w:val="00FC5E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tuloCar">
    <w:name w:val="Título Car"/>
    <w:basedOn w:val="Fuentedeprrafopredeter"/>
    <w:link w:val="Ttulo"/>
    <w:uiPriority w:val="10"/>
    <w:rsid w:val="00FC5E11"/>
    <w:rPr>
      <w:rFonts w:asciiTheme="majorHAnsi" w:eastAsiaTheme="majorEastAsia" w:hAnsiTheme="majorHAnsi" w:cstheme="majorBidi"/>
      <w:color w:val="17365D" w:themeColor="text2" w:themeShade="BF"/>
      <w:spacing w:val="5"/>
      <w:sz w:val="52"/>
      <w:szCs w:val="52"/>
    </w:rPr>
  </w:style>
  <w:style w:type="paragraph" w:styleId="Subttulo">
    <w:name w:val="Subtitle"/>
    <w:basedOn w:val="Normal"/>
    <w:next w:val="Normal"/>
    <w:link w:val="SubttuloCar"/>
    <w:uiPriority w:val="11"/>
    <w:qFormat/>
    <w:locked/>
    <w:rsid w:val="00FC5E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5E11"/>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locked/>
    <w:rsid w:val="00FC5E11"/>
    <w:rPr>
      <w:b/>
      <w:bCs/>
    </w:rPr>
  </w:style>
  <w:style w:type="character" w:styleId="nfasis">
    <w:name w:val="Emphasis"/>
    <w:basedOn w:val="Fuentedeprrafopredeter"/>
    <w:uiPriority w:val="20"/>
    <w:qFormat/>
    <w:locked/>
    <w:rsid w:val="00FC5E11"/>
    <w:rPr>
      <w:i/>
      <w:iCs/>
    </w:rPr>
  </w:style>
  <w:style w:type="paragraph" w:styleId="Sinespaciado">
    <w:name w:val="No Spacing"/>
    <w:uiPriority w:val="1"/>
    <w:qFormat/>
    <w:rsid w:val="00FC5E11"/>
    <w:pPr>
      <w:spacing w:after="0" w:line="240" w:lineRule="auto"/>
    </w:pPr>
  </w:style>
  <w:style w:type="paragraph" w:styleId="Cita">
    <w:name w:val="Quote"/>
    <w:basedOn w:val="Normal"/>
    <w:next w:val="Normal"/>
    <w:link w:val="CitaCar"/>
    <w:uiPriority w:val="29"/>
    <w:qFormat/>
    <w:rsid w:val="00FC5E11"/>
    <w:rPr>
      <w:i/>
      <w:iCs/>
      <w:color w:val="000000" w:themeColor="text1"/>
    </w:rPr>
  </w:style>
  <w:style w:type="character" w:customStyle="1" w:styleId="CitaCar">
    <w:name w:val="Cita Car"/>
    <w:basedOn w:val="Fuentedeprrafopredeter"/>
    <w:link w:val="Cita"/>
    <w:uiPriority w:val="29"/>
    <w:rsid w:val="00FC5E11"/>
    <w:rPr>
      <w:i/>
      <w:iCs/>
      <w:color w:val="000000" w:themeColor="text1"/>
    </w:rPr>
  </w:style>
  <w:style w:type="paragraph" w:styleId="Citadestacada">
    <w:name w:val="Intense Quote"/>
    <w:basedOn w:val="Normal"/>
    <w:next w:val="Normal"/>
    <w:link w:val="CitadestacadaCar"/>
    <w:uiPriority w:val="30"/>
    <w:qFormat/>
    <w:rsid w:val="00FC5E11"/>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5E11"/>
    <w:rPr>
      <w:b/>
      <w:bCs/>
      <w:i/>
      <w:iCs/>
      <w:color w:val="4F81BD" w:themeColor="accent1"/>
    </w:rPr>
  </w:style>
  <w:style w:type="character" w:styleId="nfasissutil">
    <w:name w:val="Subtle Emphasis"/>
    <w:basedOn w:val="Fuentedeprrafopredeter"/>
    <w:uiPriority w:val="19"/>
    <w:qFormat/>
    <w:rsid w:val="00FC5E11"/>
    <w:rPr>
      <w:i/>
      <w:iCs/>
      <w:color w:val="808080" w:themeColor="text1" w:themeTint="7F"/>
    </w:rPr>
  </w:style>
  <w:style w:type="character" w:styleId="nfasisintenso">
    <w:name w:val="Intense Emphasis"/>
    <w:basedOn w:val="Fuentedeprrafopredeter"/>
    <w:uiPriority w:val="21"/>
    <w:qFormat/>
    <w:rsid w:val="00FC5E11"/>
    <w:rPr>
      <w:b/>
      <w:bCs/>
      <w:i/>
      <w:iCs/>
      <w:color w:val="4F81BD" w:themeColor="accent1"/>
    </w:rPr>
  </w:style>
  <w:style w:type="character" w:styleId="Referenciasutil">
    <w:name w:val="Subtle Reference"/>
    <w:basedOn w:val="Fuentedeprrafopredeter"/>
    <w:uiPriority w:val="31"/>
    <w:qFormat/>
    <w:rsid w:val="00FC5E11"/>
    <w:rPr>
      <w:smallCaps/>
      <w:color w:val="C0504D" w:themeColor="accent2"/>
      <w:u w:val="single"/>
    </w:rPr>
  </w:style>
  <w:style w:type="character" w:styleId="Referenciaintensa">
    <w:name w:val="Intense Reference"/>
    <w:basedOn w:val="Fuentedeprrafopredeter"/>
    <w:uiPriority w:val="32"/>
    <w:qFormat/>
    <w:rsid w:val="00FC5E11"/>
    <w:rPr>
      <w:b/>
      <w:bCs/>
      <w:smallCaps/>
      <w:color w:val="C0504D" w:themeColor="accent2"/>
      <w:spacing w:val="5"/>
      <w:u w:val="single"/>
    </w:rPr>
  </w:style>
  <w:style w:type="character" w:styleId="Ttulodellibro">
    <w:name w:val="Book Title"/>
    <w:basedOn w:val="Fuentedeprrafopredeter"/>
    <w:uiPriority w:val="33"/>
    <w:qFormat/>
    <w:rsid w:val="00FC5E11"/>
    <w:rPr>
      <w:b/>
      <w:bCs/>
      <w:smallCaps/>
      <w:spacing w:val="5"/>
    </w:rPr>
  </w:style>
  <w:style w:type="paragraph" w:styleId="TtuloTDC">
    <w:name w:val="TOC Heading"/>
    <w:basedOn w:val="Ttulo1"/>
    <w:next w:val="Normal"/>
    <w:uiPriority w:val="39"/>
    <w:semiHidden/>
    <w:unhideWhenUsed/>
    <w:qFormat/>
    <w:rsid w:val="00FC5E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aud-sistema02\SJOAUD\Base%20de%20Conocimiento%20(Comun)\Archivo%20Permanente\CONSECUTIVO\2016%20SEGUNDO%20SEMESTRE\855-40-SEGA-2016%20-I%20Seg.%20Comisi&#243;n%20de%20la%20Jurisdicci&#243;n%20Laboral-.doc" TargetMode="External"/><Relationship Id="rId21" Type="http://schemas.openxmlformats.org/officeDocument/2006/relationships/hyperlink" Target="file:///\\aud-sistema02\SJOAUD\Base%20de%20Conocimiento%20(Comun)\Archivo%20Permanente\CONSECUTIVO\2016%20SEGUNDO%20SEMESTRE\741-AUD-2016%20-Seg.%20rec.%20Juzg.%20Viol.%20Dom.%20II%20Circuito-.doc" TargetMode="External"/><Relationship Id="rId42" Type="http://schemas.openxmlformats.org/officeDocument/2006/relationships/hyperlink" Target="file:///\\aud-sistema02\SJOAUD\Base%20de%20Conocimiento%20(Comun)\Archivo%20Permanente\CONSECUTIVO\2016%20SEGUNDO%20SEMESTRE\1018-98-SEGA-2016%20-Primer%20Seg.%20Juzgado%20Familia%20de%20Cartago-.doc" TargetMode="External"/><Relationship Id="rId47" Type="http://schemas.openxmlformats.org/officeDocument/2006/relationships/hyperlink" Target="file:///\\aud-sistema02\SJOAUD\Base%20de%20Conocimiento%20(Comun)\Archivo%20Permanente\CONSECUTIVO\2016%20SEGUNDO%20SEMESTRE\1143-109-SEGA-2016%20-Seg.%20rec.%20Juzg%20%20Penal%20La%20Uni&#243;n-.doc" TargetMode="External"/><Relationship Id="rId63" Type="http://schemas.openxmlformats.org/officeDocument/2006/relationships/hyperlink" Target="file:///\\aud-sistema02\SJOAUD\Base%20de%20Conocimiento%20(Comun)\Archivo%20Permanente\CONSECUTIVO\2016%20SEGUNDO%20SEMESTRE\1220-104-SEGA-2016-II%20seg.%20%20Fiscal&#237;a%20Puntarenas-.doc" TargetMode="External"/><Relationship Id="rId68" Type="http://schemas.openxmlformats.org/officeDocument/2006/relationships/hyperlink" Target="file:///\\aud-sistema02\SJOAUD\Base%20de%20Conocimiento%20(Comun)\Archivo%20Permanente\CONSECUTIVO\2016%20SEGUNDO%20SEMESTRE\1288-112-SEGA-2016%20-Direcci&#243;n%20Ejecutiva-.doc" TargetMode="External"/><Relationship Id="rId84" Type="http://schemas.openxmlformats.org/officeDocument/2006/relationships/hyperlink" Target="file:///\\aud-sistema02\SJOAUD\Base%20de%20Conocimiento%20(Comun)\Archivo%20Permanente\CONSECUTIVO\2016%20SEGUNDO%20SEMESTRE\1318-82-SAFJP-2016-Seg.%20rec.%20Gesti&#243;n%20Humana-.doc" TargetMode="External"/><Relationship Id="rId89" Type="http://schemas.openxmlformats.org/officeDocument/2006/relationships/theme" Target="theme/theme1.xml"/><Relationship Id="rId16" Type="http://schemas.openxmlformats.org/officeDocument/2006/relationships/hyperlink" Target="file:///\\aud-sistema02\SJOAUD\Base%20de%20Conocimiento%20(Comun)\Archivo%20Permanente\CONSECUTIVO\2016%20PRIMER%20SEMESTRE\599-29-SEGA-2016%20-II%20Seguimiento%20Fiscal&#237;a%20General%20de%20la%20Rep&#250;blica-.doc" TargetMode="External"/><Relationship Id="rId11" Type="http://schemas.openxmlformats.org/officeDocument/2006/relationships/hyperlink" Target="file:///\\aud-sistema02\SJOAUD\Base%20de%20Conocimiento%20(Comun)\Archivo%20Permanente\CONSECUTIVO\2016%20PRIMER%20SEMESTRE\575-25-SEGA-2016%20(Juzg.%20Pens.%20Alim.%20Ptas).doc" TargetMode="External"/><Relationship Id="rId32" Type="http://schemas.openxmlformats.org/officeDocument/2006/relationships/hyperlink" Target="file:///\\aud-sistema02\SJOAUD\Base%20de%20Conocimiento%20(Comun)\Archivo%20Permanente\CONSECUTIVO\2016%20SEGUNDO%20SEMESTRE\965-41-SEGA-2016%20-II%20Seguimiento%20Archivo%20Criminal-.doc" TargetMode="External"/><Relationship Id="rId37" Type="http://schemas.openxmlformats.org/officeDocument/2006/relationships/hyperlink" Target="file:///\\aud-sistema02\SJOAUD\Base%20de%20Conocimiento%20(Comun)\Archivo%20Permanente\CONSECUTIVO\2016%20SEGUNDO%20SEMESTRE\1012-95-SEGA-2016%20-Primer%20Seguimiento%20Tribunal%20de%20Juicio%20Cartago-.doc" TargetMode="External"/><Relationship Id="rId53" Type="http://schemas.openxmlformats.org/officeDocument/2006/relationships/hyperlink" Target="file:///\\aud-sistema02\SJOAUD\Base%20de%20Conocimiento%20(Comun)\Archivo%20Permanente\CONSECUTIVO\2016%20SEGUNDO%20SEMESTRE\1163-123-SEGA-2016%20-Seg.%20rec.%20Tribunal%20Trabajo%20de%20Cartago-.doc" TargetMode="External"/><Relationship Id="rId58" Type="http://schemas.openxmlformats.org/officeDocument/2006/relationships/hyperlink" Target="file:///\\aud-sistema02\SJOAUD\Base%20de%20Conocimiento%20(Comun)\Archivo%20Permanente\CONSECUTIVO\2016%20SEGUNDO%20SEMESTRE\1180-116-SEGA-2016%20-I%20I%20Seg.%20Juzg.%20Penal%20Juvenil%20Alajuela-.doc" TargetMode="External"/><Relationship Id="rId74" Type="http://schemas.openxmlformats.org/officeDocument/2006/relationships/hyperlink" Target="file:///\\aud-sistema02\SJOAUD\Base%20de%20Conocimiento%20(Comun)\Archivo%20Permanente\CONSECUTIVO\2016%20SEGUNDO%20SEMESTRE\1338-149-SEGA-2016-Seg.%20rec.%20Jdo%20Pensiones%20II%20Circ.%20SJ-.doc" TargetMode="External"/><Relationship Id="rId79" Type="http://schemas.openxmlformats.org/officeDocument/2006/relationships/hyperlink" Target="file:///\\aud-sistema02\SJOAUD\Base%20de%20Conocimiento%20(Comun)\Archivo%20Permanente\CONSECUTIVO\2016%20SEGUNDO%20SEMESTRE\1379-90-SATI-2016-%20Informe%20seg.%20sugerencias%20FICP%20-%20Herramienta%20Riesgos%20FJP-.doc" TargetMode="External"/><Relationship Id="rId5" Type="http://schemas.openxmlformats.org/officeDocument/2006/relationships/webSettings" Target="webSettings.xml"/><Relationship Id="rId14" Type="http://schemas.openxmlformats.org/officeDocument/2006/relationships/hyperlink" Target="file:///\\aud-sistema02\SJOAUD\Base%20de%20Conocimiento%20(Comun)\Archivo%20Permanente\CONSECUTIVO\2016%20PRIMER%20SEMESTRE\596-30-SEGA-2016%20-II%20Seguimiento%20Presidencia%20de%20la%20Corte-.doc" TargetMode="External"/><Relationship Id="rId22" Type="http://schemas.openxmlformats.org/officeDocument/2006/relationships/hyperlink" Target="file:///\\aud-sistema02\SJOAUD\Base%20de%20Conocimiento%20(Comun)\Archivo%20Permanente\CONSECUTIVO\2016%20SEGUNDO%20SEMESTRE\749-46-SEGA-2016-Informe%20Comisi&#243;n%20RAC-.doc" TargetMode="External"/><Relationship Id="rId27" Type="http://schemas.openxmlformats.org/officeDocument/2006/relationships/hyperlink" Target="file:///\\aud-sistema02\SJOAUD\Base%20de%20Conocimiento%20(Comun)\Archivo%20Permanente\CONSECUTIVO\2016%20SEGUNDO%20SEMESTRE\883-60-SEGA-2016-Primer%20seg.%20Centro%20de%20Conciliaci&#243;n-.doc" TargetMode="External"/><Relationship Id="rId30" Type="http://schemas.openxmlformats.org/officeDocument/2006/relationships/hyperlink" Target="file:///\\aud-sistema02\SJOAUD\Base%20de%20Conocimiento%20(Comun)\Archivo%20Permanente\CONSECUTIVO\2016%20SEGUNDO%20SEMESTRE\954-70-SEGA-2016%20-Seg.%20rec.%20Juzgado%20Contravencional%20de%20la%20Uni&#243;n-.doc" TargetMode="External"/><Relationship Id="rId35" Type="http://schemas.openxmlformats.org/officeDocument/2006/relationships/hyperlink" Target="file:///\\aud-sistema02\SJOAUD\Base%20de%20Conocimiento%20(Comun)\Archivo%20Permanente\CONSECUTIVO\2016%20SEGUNDO%20SEMESTRE\1005-94-SEGA-2016%20-Primer%20Seguimiento%20Juzgado%20Agrario%20de%20Cartago-.doc" TargetMode="External"/><Relationship Id="rId43" Type="http://schemas.openxmlformats.org/officeDocument/2006/relationships/hyperlink" Target="file:///\\aud-sistema02\SJOAUD\Base%20de%20Conocimiento%20(Comun)\Archivo%20Permanente\CONSECUTIVO\2016%20SEGUNDO%20SEMESTRE\1062-105-SEGA-2016%20-Primer%20Seg.%20Juzg.%20de%20Pens.%20Alim.%20I%20CJSJ-.doc" TargetMode="External"/><Relationship Id="rId48" Type="http://schemas.openxmlformats.org/officeDocument/2006/relationships/hyperlink" Target="file:///\\aud-sistema02\SJOAUD\Base%20de%20Conocimiento%20(Comun)\Archivo%20Permanente\CONSECUTIVO\2016%20SEGUNDO%20SEMESTRE\1141-92-SEGA-2016%20-I%20Seg.%20Comisi&#243;n%20Atenci&#243;n%20y%20Prevenci&#243;n%20de%20VD-.doc" TargetMode="External"/><Relationship Id="rId56" Type="http://schemas.openxmlformats.org/officeDocument/2006/relationships/hyperlink" Target="file:///\\aud-sistema02\SJOAUD\Base%20de%20Conocimiento%20(Comun)\Archivo%20Permanente\CONSECUTIVO\2016%20SEGUNDO%20SEMESTRE\1168-106-SEGA-2016%20-Segundo%20seg.%20Qu&#237;mica%20Anal&#237;tica-.doc" TargetMode="External"/><Relationship Id="rId64" Type="http://schemas.openxmlformats.org/officeDocument/2006/relationships/hyperlink" Target="file:///\\aud-sistema02\SJOAUD\Base%20de%20Conocimiento%20(Comun)\Archivo%20Permanente\CONSECUTIVO\2016%20SEGUNDO%20SEMESTRE\1242-134-SEGA-2016-Seg.%20rec.%20II%20Circ.%20SJ-.doc" TargetMode="External"/><Relationship Id="rId69" Type="http://schemas.openxmlformats.org/officeDocument/2006/relationships/hyperlink" Target="file:///\\aud-sistema02\SJOAUD\Base%20de%20Conocimiento%20(Comun)\Archivo%20Permanente\CONSECUTIVO\2016%20SEGUNDO%20SEMESTRE\1289-140-SEGA-2016%20-II%20Seg%20%20Juzgado%20de%20Tr&#225;nsito%20Heredia-.doc" TargetMode="External"/><Relationship Id="rId77" Type="http://schemas.openxmlformats.org/officeDocument/2006/relationships/hyperlink" Target="file:///\\aud-sistema02\SJOAUD\Base%20de%20Conocimiento%20(Comun)\Archivo%20Permanente\CONSECUTIVO\2016%20SEGUNDO%20SEMESTRE\1363-153-SEGA-2016%20-Seg.%20rec.%20FICO-.doc" TargetMode="External"/><Relationship Id="rId8" Type="http://schemas.openxmlformats.org/officeDocument/2006/relationships/hyperlink" Target="mailto:auditoria@poder-judicial.go.cr" TargetMode="External"/><Relationship Id="rId51" Type="http://schemas.openxmlformats.org/officeDocument/2006/relationships/hyperlink" Target="file:///\\aud-sistema02\SJOAUD\Base%20de%20Conocimiento%20(Comun)\Archivo%20Permanente\CONSECUTIVO\2016%20SEGUNDO%20SEMESTRE\1159-117-SEGA-2016%20-I%20Seg%20%20Juzgado%20de%20Tr&#225;nsito%20Alajuela-.doc" TargetMode="External"/><Relationship Id="rId72" Type="http://schemas.openxmlformats.org/officeDocument/2006/relationships/hyperlink" Target="file:///\\aud-sistema02\SJOAUD\Base%20de%20Conocimiento%20(Comun)\Archivo%20Permanente\CONSECUTIVO\2016%20SEGUNDO%20SEMESTRE\1317-142-SEGA-2016-Seg.%20de%20rec.%20Gesti&#243;n%20Humana-.doc" TargetMode="External"/><Relationship Id="rId80" Type="http://schemas.openxmlformats.org/officeDocument/2006/relationships/hyperlink" Target="file:///\\aud-sistema02\SJOAUD\Base%20de%20Conocimiento%20(Comun)\Archivo%20Permanente\CONSECUTIVO\2016%20SEGUNDO%20SEMESTRE\1380-91-SATI-2016%20-Informe%20seguimiento%20sugerencias-Cableado%20de%20edificios-.doc" TargetMode="External"/><Relationship Id="rId85" Type="http://schemas.openxmlformats.org/officeDocument/2006/relationships/hyperlink" Target="file:///\\aud-sistema02\SJOAUD\Base%20de%20Conocimiento%20(Comun)\Archivo%20Permanente\CONSECUTIVO\2016%20SEGUNDO%20SEMESTRE\1378-84-SAFJP-2016%20-Seg.%20rec.%20DTI-.doc" TargetMode="External"/><Relationship Id="rId3" Type="http://schemas.openxmlformats.org/officeDocument/2006/relationships/styles" Target="styles.xml"/><Relationship Id="rId12" Type="http://schemas.openxmlformats.org/officeDocument/2006/relationships/hyperlink" Target="file:///\\aud-sistema02\SJOAUD\Base%20de%20Conocimiento%20(Comun)\Archivo%20Permanente\CONSECUTIVO\2016%20PRIMER%20SEMESTRE\580-26-SEGA-2016%20-II%20Seg.%20Juzgado%20Contravencional%20Alajuela-.doc" TargetMode="External"/><Relationship Id="rId17" Type="http://schemas.openxmlformats.org/officeDocument/2006/relationships/hyperlink" Target="file:///\\aud-sistema02\SJOAUD\Base%20de%20Conocimiento%20(Comun)\Archivo%20Permanente\CONSECUTIVO\2016%20PRIMER%20SEMESTRE\639-32-SEGA-2016-I%20Seguimiento%20Departamento%20de%20Planificaci&#243;n-Estad&#237;stica.doc" TargetMode="External"/><Relationship Id="rId25" Type="http://schemas.openxmlformats.org/officeDocument/2006/relationships/hyperlink" Target="file:///\\aud-sistema02\SJOAUD\Base%20de%20Conocimiento%20(Comun)\Archivo%20Permanente\CONSECUTIVO\2016%20SEGUNDO%20SEMESTRE\854-47-SEGA-2016%20Primer%20seg.%20%20rec.%20%20Fiscal&#237;a%20Adjunta%20SJ.doc" TargetMode="External"/><Relationship Id="rId33" Type="http://schemas.openxmlformats.org/officeDocument/2006/relationships/hyperlink" Target="file:///\\aud-sistema02\SJOAUD\Base%20de%20Conocimiento%20(Comun)\Archivo%20Permanente\CONSECUTIVO\2016%20SEGUNDO%20SEMESTRE\966-43-SEGA-2016%20-I%20Seg.%20Direcci&#243;n%20Gesti&#243;n%20Humana-.doc" TargetMode="External"/><Relationship Id="rId38" Type="http://schemas.openxmlformats.org/officeDocument/2006/relationships/hyperlink" Target="file:///\\aud-sistema02\SJOAUD\Base%20de%20Conocimiento%20(Comun)\Archivo%20Permanente\CONSECUTIVO\2016%20SEGUNDO%20SEMESTRE\1013-97-SEGA-2016-Primer%20Seg.%20Juzg.%20Civil%20Menor%20C.%20Cartago-.doc" TargetMode="External"/><Relationship Id="rId46" Type="http://schemas.openxmlformats.org/officeDocument/2006/relationships/hyperlink" Target="file:///\\aud-sistema02\SJOAUD\Base%20de%20Conocimiento%20(Comun)\Archivo%20Permanente\CONSECUTIVO\2016%20SEGUNDO%20SEMESTRE\1141-92-SEGA-2016%20-I%20Seg.%20Comisi&#243;n%20Atenci&#243;n%20y%20Prevenci&#243;n%20de%20VD-.doc" TargetMode="External"/><Relationship Id="rId59" Type="http://schemas.openxmlformats.org/officeDocument/2006/relationships/hyperlink" Target="file:///\\aud-sistema02\SJOAUD\Base%20de%20Conocimiento%20(Comun)\Archivo%20Permanente\CONSECUTIVO\2016%20SEGUNDO%20SEMESTRE\1196-122-SEGA-2016-II%20Seg.%20Depto%20%20Serv.%20Gen.-.doc" TargetMode="External"/><Relationship Id="rId67" Type="http://schemas.openxmlformats.org/officeDocument/2006/relationships/hyperlink" Target="file:///\\aud-sistema02\SJOAUD\Base%20de%20Conocimiento%20(Comun)\Archivo%20Permanente\CONSECUTIVO\2016%20SEGUNDO%20SEMESTRE\1287-132-SEGA-2016%20Direcci&#243;n%20Ejecutiva%20(Sugerencias).doc" TargetMode="External"/><Relationship Id="rId20" Type="http://schemas.openxmlformats.org/officeDocument/2006/relationships/hyperlink" Target="file:///\\aud-sistema02\SJOAUD\Base%20de%20Conocimiento%20(Comun)\Archivo%20Permanente\CONSECUTIVO\2016%20SEGUNDO%20SEMESTRE\687-39-SEGA-2016%20(II%20seguimiento%20Gesti&#243;n%20Humana%20Unidad%20de%20Deducciones).doc" TargetMode="External"/><Relationship Id="rId41" Type="http://schemas.openxmlformats.org/officeDocument/2006/relationships/hyperlink" Target="file:///\\aud-sistema02\SJOAUD\Base%20de%20Conocimiento%20(Comun)\Archivo%20Permanente\CONSECUTIVO\2016%20SEGUNDO%20SEMESTRE\1016-96-SEGA-2016%20-Primer%20Seg.%20Juzg.%20Especializado%20Cobro%20de%20Cartago-.doc" TargetMode="External"/><Relationship Id="rId54" Type="http://schemas.openxmlformats.org/officeDocument/2006/relationships/hyperlink" Target="file:///\\aud-sistema02\SJOAUD\Base%20de%20Conocimiento%20(Comun)\Archivo%20Permanente\CONSECUTIVO\2016%20SEGUNDO%20SEMESTRE\1166-119-SEGA-2016%20-Seg.%20Gesti&#243;n%20Humana-.doc" TargetMode="External"/><Relationship Id="rId62" Type="http://schemas.openxmlformats.org/officeDocument/2006/relationships/hyperlink" Target="file:///\\aud-sistema02\SJOAUD\Base%20de%20Conocimiento%20(Comun)\Archivo%20Permanente\CONSECUTIVO\2016%20SEGUNDO%20SEMESTRE\1219-138-SEGA-2016%20-I%20Seg.%20Adm.%20Puntarenas-.doc" TargetMode="External"/><Relationship Id="rId70" Type="http://schemas.openxmlformats.org/officeDocument/2006/relationships/hyperlink" Target="file:///\\aud-sistema02\SJOAUD\Base%20de%20Conocimiento%20(Comun)\Archivo%20Permanente\CONSECUTIVO\2016%20SEGUNDO%20SEMESTRE\1290-146-SEGA-2016-Seg.%20Fiscal&#237;a%20Heredia-.doc" TargetMode="External"/><Relationship Id="rId75" Type="http://schemas.openxmlformats.org/officeDocument/2006/relationships/hyperlink" Target="file:///\\aud-sistema02\SJOAUD\Base%20de%20Conocimiento%20(Comun)\Archivo%20Permanente\CONSECUTIVO\2016%20SEGUNDO%20SEMESTRE\1352-152-SEGA-2016%20-%20II%20Seg.%20Juzgado%20Contravencional%20de%20Tarraz&#250;-.doc" TargetMode="External"/><Relationship Id="rId83" Type="http://schemas.openxmlformats.org/officeDocument/2006/relationships/hyperlink" Target="file:///\\aud-sistema02\SJOAUD\Base%20de%20Conocimiento%20(Comun)\Archivo%20Permanente\CONSECUTIVO\2016%20SEGUNDO%20SEMESTRE\1097-69-SAFJP-2016%20-Informe%20primer%20seguimiento%20Rec%20%204%206%20GH-.doc"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aud-sistema02\SJOAUD\Base%20de%20Conocimiento%20(Comun)\Archivo%20Permanente\CONSECUTIVO\2016%20PRIMER%20SEMESTRE\597-28-SEGA-2016%20-II%20Seguimiento%20Fiscal&#237;a%20II%20C%20J%20%20Zona%20Atl&#225;ntica-.doc" TargetMode="External"/><Relationship Id="rId23" Type="http://schemas.openxmlformats.org/officeDocument/2006/relationships/hyperlink" Target="file:///Z:\Base%20de%20Conocimiento%20(Comun)\Archivo%20Permanente\CONSECUTIVO\2016%20SEGUNDO%20SEMESTRE\773-34-SEGA-2016-%20II%20Seg%20Financiero%20Contable-.doc" TargetMode="External"/><Relationship Id="rId28" Type="http://schemas.openxmlformats.org/officeDocument/2006/relationships/hyperlink" Target="file:///\\aud-sistema02\SJOAUD\Base%20de%20Conocimiento%20(Comun)\Archivo%20Permanente\CONSECUTIVO\2016%20SEGUNDO%20SEMESTRE\952-67-SEGA-2016%20-Seg.%20rec.%20Juzg%20%20Contrav%20Heredia-.doc" TargetMode="External"/><Relationship Id="rId36" Type="http://schemas.openxmlformats.org/officeDocument/2006/relationships/hyperlink" Target="file:///\\aud-sistema02\SJOAUD\Base%20de%20Conocimiento%20(Comun)\Archivo%20Permanente\CONSECUTIVO\2016%20SEGUNDO%20SEMESTRE\1011-93-SEGA-2016%20-Primer%20Seguimiento%20Juzgado%20Civil%20de%20Cartago-.doc" TargetMode="External"/><Relationship Id="rId49" Type="http://schemas.openxmlformats.org/officeDocument/2006/relationships/hyperlink" Target="file:///\\aud-sistema02\SJOAUD\Base%20de%20Conocimiento%20(Comun)\Archivo%20Permanente\CONSECUTIVO\2016%20SEGUNDO%20SEMESTRE\1145-118-SEGA-2016%20-Seg.%20Juzgado%20Contravencional%20de%20Tarraz&#250;-.doc" TargetMode="External"/><Relationship Id="rId57" Type="http://schemas.openxmlformats.org/officeDocument/2006/relationships/hyperlink" Target="file:///\\aud-sistema02\SJOAUD\Base%20de%20Conocimiento%20(Comun)\Archivo%20Permanente\CONSECUTIVO\2016%20SEGUNDO%20SEMESTRE\1179-121-SEGA-2016%20-Juzg%20%20Contrav%20%20Alvarado-.doc" TargetMode="External"/><Relationship Id="rId10" Type="http://schemas.openxmlformats.org/officeDocument/2006/relationships/hyperlink" Target="file:///\\aud-sistema02\SJOAUD\Base%20de%20Conocimiento%20(Comun)\Archivo%20Permanente\CONSECUTIVO\2016%20PRIMER%20SEMESTRE\531-24-SEGA-2016-Seg.%20rec.%20%20Comisi&#243;n%20de%20la%20Jurisdicci&#243;n%20de%20Familia%20Ni&#241;ez%20y%20Adolescencia-.doc" TargetMode="External"/><Relationship Id="rId31" Type="http://schemas.openxmlformats.org/officeDocument/2006/relationships/hyperlink" Target="file:///\\aud-sistema02\SJOAUD\Base%20de%20Conocimiento%20(Comun)\Archivo%20Permanente\CONSECUTIVO\2016%20SEGUNDO%20SEMESTRE\964-69-SEGA-2016%20-Juzg%20%20Pensiones%20Heredia-.doc" TargetMode="External"/><Relationship Id="rId44" Type="http://schemas.openxmlformats.org/officeDocument/2006/relationships/hyperlink" Target="file:///\\aud-sistema02\SJOAUD\Base%20de%20Conocimiento%20(Comun)\Archivo%20Permanente\CONSECUTIVO\2016%20SEGUNDO%20SEMESTRE\1069-62-SEGA-2016%20-Segundo%20seguimiento%20Adm.%20PZ-.doc" TargetMode="External"/><Relationship Id="rId52" Type="http://schemas.openxmlformats.org/officeDocument/2006/relationships/hyperlink" Target="file:///\\aud-sistema02\SJOAUD\Base%20de%20Conocimiento%20(Comun)\Archivo%20Permanente\CONSECUTIVO\2016%20SEGUNDO%20SEMESTRE\1160-107-SEGA-2016%20-I%20Seg.%20Depto%20Ciencias%20Forenses-Ing.%20Forense-.doc" TargetMode="External"/><Relationship Id="rId60" Type="http://schemas.openxmlformats.org/officeDocument/2006/relationships/hyperlink" Target="file:///\\aud-sistema02\SJOAUD\Base%20de%20Conocimiento%20(Comun)\Archivo%20Permanente\CONSECUTIVO\2016%20SEGUNDO%20SEMESTRE\1212-133-SEGA-2016%20-I%20Seg%20%20Juzgado%20de%20Tr&#225;nsito%20Heredia-.doc" TargetMode="External"/><Relationship Id="rId65" Type="http://schemas.openxmlformats.org/officeDocument/2006/relationships/hyperlink" Target="file:///\\aud-sistema02\SJOAUD\Base%20de%20Conocimiento%20(Comun)\Archivo%20Permanente\CONSECUTIVO\2016%20SEGUNDO%20SEMESTRE\1243-135-SEGA-2016-Seg.%20sugerencias%20al%20Juzg.%20Civil%20Mayor%20C.%20II%20Circ.%20SJ-.doc" TargetMode="External"/><Relationship Id="rId73" Type="http://schemas.openxmlformats.org/officeDocument/2006/relationships/hyperlink" Target="file:///\\aud-sistema02\SJOAUD\Base%20de%20Conocimiento%20(Comun)\Archivo%20Permanente\CONSECUTIVO\2016%20SEGUNDO%20SEMESTRE\1319-145-SEGA-2016-Seg.%20rec.%20%20Adm.%20Turrialba-.doc" TargetMode="External"/><Relationship Id="rId78" Type="http://schemas.openxmlformats.org/officeDocument/2006/relationships/hyperlink" Target="file:///\\aud-sistema02\SJOAUD\Base%20de%20Conocimiento%20(Comun)\Archivo%20Permanente\CONSECUTIVO\2016%20SEGUNDO%20SEMESTRE\1092-75-SATI-2016%20-Informe%20Seguimiento%20SIGA-.doc" TargetMode="External"/><Relationship Id="rId81" Type="http://schemas.openxmlformats.org/officeDocument/2006/relationships/hyperlink" Target="file:///\\aud-sistema02\SJOAUD\Base%20de%20Conocimiento%20(Comun)\Archivo%20Permanente\CONSECUTIVO\2016%20SEGUNDO%20SEMESTRE\1389-98-SATI-2016%20-Seguimiento%20de%20sugerencias%20Salarios-.doc" TargetMode="External"/><Relationship Id="rId86" Type="http://schemas.openxmlformats.org/officeDocument/2006/relationships/hyperlink" Target="file:///\\aud-sistema02\SJOAUD\Base%20de%20Conocimiento%20(Comun)\Archivo%20Permanente\CONSECUTIVO\2016%20SEGUNDO%20SEMESTRE\1388-73-SAFJP-2016-seguimiento%20sugerencias-%20Inversiones-.doc" TargetMode="External"/><Relationship Id="rId4" Type="http://schemas.openxmlformats.org/officeDocument/2006/relationships/settings" Target="settings.xml"/><Relationship Id="rId9" Type="http://schemas.openxmlformats.org/officeDocument/2006/relationships/hyperlink" Target="file:///\\aud-sistema02\SJOAUD\Base%20de%20Conocimiento%20(Comun)\Archivo%20Permanente\CONSECUTIVO\2016%20PRIMER%20SEMESTRE\61-07-SEGA-2016%20-Seg.%20rec.%20%20Adm.%20%20P&#233;rez%20Zeled&#243;n-.doc" TargetMode="External"/><Relationship Id="rId13" Type="http://schemas.openxmlformats.org/officeDocument/2006/relationships/hyperlink" Target="file:///\\aud-sistema02\SJOAUD\Base%20de%20Conocimiento%20(Comun)\Archivo%20Permanente\CONSECUTIVO\2016%20PRIMER%20SEMESTRE\581-27-SEGA-2016%20-II%20Seguimiento%20Fiscal&#237;a%20Alajuela-.doc" TargetMode="External"/><Relationship Id="rId18" Type="http://schemas.openxmlformats.org/officeDocument/2006/relationships/hyperlink" Target="file:///\\aud-sistema02\SJOAUD\Base%20de%20Conocimiento%20(Comun)\Archivo%20Permanente\CONSECUTIVO\2016%20PRIMER%20SEMESTRE\640-33-SEGA-2016%20-II%20Seg%20Subproceso%20Administraci&#243;n%20Salarial-.doc" TargetMode="External"/><Relationship Id="rId39" Type="http://schemas.openxmlformats.org/officeDocument/2006/relationships/hyperlink" Target="file:///\\aud-sistema02\SJOAUD\Base%20de%20Conocimiento%20(Comun)\Archivo%20Permanente\CONSECUTIVO\2016%20SEGUNDO%20SEMESTRE\1014-100-SEGA-2016%20-Primer%20Seg.%20Juzgado%20Pens.%20Alim.%20Cartago-.doc" TargetMode="External"/><Relationship Id="rId34" Type="http://schemas.openxmlformats.org/officeDocument/2006/relationships/hyperlink" Target="file:///\\aud-sistema02\SJOAUD\Base%20de%20Conocimiento%20(Comun)\Archivo%20Permanente\CONSECUTIVO\2016%20SEGUNDO%20SEMESTRE\996-68-SEGA-2016%20-II%20Seg.%20rec.%20Juzg%20%20Civil%20Heredia-.doc" TargetMode="External"/><Relationship Id="rId50" Type="http://schemas.openxmlformats.org/officeDocument/2006/relationships/hyperlink" Target="file:///\\aud-sistema02\SJOAUD\Base%20de%20Conocimiento%20(Comun)\Archivo%20Permanente\CONSECUTIVO\2016%20SEGUNDO%20SEMESTRE\1147-114-SEGA-2016-Seg.%20Direcci&#243;n%20OIJ-.doc" TargetMode="External"/><Relationship Id="rId55" Type="http://schemas.openxmlformats.org/officeDocument/2006/relationships/hyperlink" Target="file:///\\aud-sistema02\SJOAUD\Base%20de%20Conocimiento%20(Comun)\Archivo%20Permanente\CONSECUTIVO\2016%20SEGUNDO%20SEMESTRE\1167-131-SEGA-2016%20-Segundo%20seg.%20Adm.%20San%20Carlos-.doc" TargetMode="External"/><Relationship Id="rId76" Type="http://schemas.openxmlformats.org/officeDocument/2006/relationships/hyperlink" Target="file:///\\aud-sistema02\SJOAUD\Base%20de%20Conocimiento%20(Comun)\Archivo%20Permanente\CONSECUTIVO\2016%20SEGUNDO%20SEMESTRE\1354-113-SEGA-2016%20-Seg.%20Secretar&#237;a%20General%20de%20la%20Corte-.doc" TargetMode="External"/><Relationship Id="rId7" Type="http://schemas.openxmlformats.org/officeDocument/2006/relationships/endnotes" Target="endnotes.xml"/><Relationship Id="rId71" Type="http://schemas.openxmlformats.org/officeDocument/2006/relationships/hyperlink" Target="file:///\\aud-sistema02\SJOAUD\Base%20de%20Conocimiento%20(Comun)\Archivo%20Permanente\CONSECUTIVO\2016%20SEGUNDO%20SEMESTRE\1290-146-SEGA-2016-Seg.%20Fiscal&#237;a%20Heredia-.doc" TargetMode="External"/><Relationship Id="rId2" Type="http://schemas.openxmlformats.org/officeDocument/2006/relationships/numbering" Target="numbering.xml"/><Relationship Id="rId29" Type="http://schemas.openxmlformats.org/officeDocument/2006/relationships/hyperlink" Target="file:///\\aud-sistema02\SJOAUD\Base%20de%20Conocimiento%20(Comun)\Archivo%20Permanente\CONSECUTIVO\2016%20SEGUNDO%20SEMESTRE\953-64-SEGA-2016%20-Seg.%20rec.%20Adm.%20II%20Circuito%20S%20J-.doc" TargetMode="External"/><Relationship Id="rId24" Type="http://schemas.openxmlformats.org/officeDocument/2006/relationships/hyperlink" Target="file:///\\aud-sistema02\SJOAUD\Base%20de%20Conocimiento%20(Comun)\Archivo%20Permanente\CONSECUTIVO\2016%20SEGUNDO%20SEMESTRE\823-48-SEGA-2016-Informe%20Juzgado%20Pensiones%20de%20Puntarenas-.doc" TargetMode="External"/><Relationship Id="rId40" Type="http://schemas.openxmlformats.org/officeDocument/2006/relationships/hyperlink" Target="file:///\\aud-sistema02\SJOAUD\Base%20de%20Conocimiento%20(Comun)\Archivo%20Permanente\CONSECUTIVO\2016%20SEGUNDO%20SEMESTRE\1015-99-SEGA-2016-Primer%20Seg.%20Juzgado%20Penal%20Juvenil%20Cartago-.doc" TargetMode="External"/><Relationship Id="rId45" Type="http://schemas.openxmlformats.org/officeDocument/2006/relationships/hyperlink" Target="file:///\\aud-sistema02\SJOAUD\Base%20de%20Conocimiento%20(Comun)\Archivo%20Permanente\CONSECUTIVO\2016%20SEGUNDO%20SEMESTRE\1071-102-SEGA-2016-Seg.%20rec.%20Fiscal&#237;a%20Liberia-.doc" TargetMode="External"/><Relationship Id="rId66" Type="http://schemas.openxmlformats.org/officeDocument/2006/relationships/hyperlink" Target="file:///\\aud-sistema02\SJOAUD\Base%20de%20Conocimiento%20(Comun)\Archivo%20Permanente\CONSECUTIVO\2016%20SEGUNDO%20SEMESTRE\1244-139-SEGA-2016%20-I%20Seguimiento%20Jefatura%20Ciencias%20Forenses-.doc" TargetMode="External"/><Relationship Id="rId87" Type="http://schemas.openxmlformats.org/officeDocument/2006/relationships/hyperlink" Target="file:///\\aud-sistema02\SJOAUD\Base%20de%20Conocimiento%20(Comun)\Archivo%20Permanente\CONSECUTIVO\2016%20SEGUNDO%20SEMESTRE\899-71-SAF-2016%20-I%20Seguimiento%20Caja%20Chica%20Adm.%20Pococ&#237;%20-.doc" TargetMode="External"/><Relationship Id="rId61" Type="http://schemas.openxmlformats.org/officeDocument/2006/relationships/hyperlink" Target="file:///\\aud-sistema02\SJOAUD\Base%20de%20Conocimiento%20(Comun)\Archivo%20Permanente\CONSECUTIVO\2016%20SEGUNDO%20SEMESTRE\1218-137-SEGA-2016%20-I%20Seg.%20Juzg.%20Tr&#225;nsito%20Ptas-.doc" TargetMode="External"/><Relationship Id="rId82" Type="http://schemas.openxmlformats.org/officeDocument/2006/relationships/hyperlink" Target="file:///\\aud-sistema02\SJOAUD\Base%20de%20Conocimiento%20(Comun)\Archivo%20Permanente\CONSECUTIVO\2016%20SEGUNDO%20SEMESTRE\1404-101-SATI-2016%20-seguimiento%20de%20sugerencias%20-%20Office%202003-.doc" TargetMode="External"/><Relationship Id="rId19" Type="http://schemas.openxmlformats.org/officeDocument/2006/relationships/hyperlink" Target="file:///\\aud-sistema02\SJOAUD\Base%20de%20Conocimiento%20(Comun)\Archivo%20Permanente\CONSECUTIVO\2016%20PRIMER%20SEMESTRE\643-31-SEGA-2016%20-I%20Seguimiento%20Juzgado%20Agrario%20II%20C%20J%20S%20J%2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C92DCD-4767-4E47-8C18-AA15D70C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4499</Words>
  <Characters>45378</Characters>
  <Application>Microsoft Office Word</Application>
  <DocSecurity>0</DocSecurity>
  <Lines>378</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Lorena Rodriguez Salas</cp:lastModifiedBy>
  <cp:revision>7</cp:revision>
  <dcterms:created xsi:type="dcterms:W3CDTF">2019-11-25T15:46:00Z</dcterms:created>
  <dcterms:modified xsi:type="dcterms:W3CDTF">2019-11-25T15:52:00Z</dcterms:modified>
</cp:coreProperties>
</file>