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E3FFD" w14:textId="49577A4A" w:rsidR="009F2B15" w:rsidRDefault="00EB3901" w:rsidP="00955308">
      <w:r>
        <w:rPr>
          <w:noProof/>
          <w:lang w:eastAsia="es-CR"/>
        </w:rPr>
        <mc:AlternateContent>
          <mc:Choice Requires="wps">
            <w:drawing>
              <wp:anchor distT="0" distB="0" distL="114300" distR="114300" simplePos="0" relativeHeight="251660288" behindDoc="0" locked="0" layoutInCell="1" allowOverlap="1" wp14:anchorId="3DED73CF" wp14:editId="60697918">
                <wp:simplePos x="0" y="0"/>
                <wp:positionH relativeFrom="column">
                  <wp:posOffset>502285</wp:posOffset>
                </wp:positionH>
                <wp:positionV relativeFrom="paragraph">
                  <wp:posOffset>1905</wp:posOffset>
                </wp:positionV>
                <wp:extent cx="7284720" cy="1143000"/>
                <wp:effectExtent l="0" t="0" r="0" b="0"/>
                <wp:wrapSquare wrapText="left"/>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284720" cy="11430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1B779B" w14:textId="37376485" w:rsidR="00D54B20" w:rsidRDefault="00D54B20" w:rsidP="0005699B">
                            <w:pPr>
                              <w:pStyle w:val="NormalWeb"/>
                              <w:jc w:val="center"/>
                              <w:rPr>
                                <w:color w:val="336699"/>
                                <w:sz w:val="72"/>
                                <w:szCs w:val="72"/>
                              </w:rPr>
                            </w:pPr>
                            <w:r w:rsidRPr="00DB0EAA">
                              <w:rPr>
                                <w:color w:val="336699"/>
                                <w:sz w:val="72"/>
                                <w:szCs w:val="72"/>
                              </w:rPr>
                              <w:t xml:space="preserve">Informes de Auditoría </w:t>
                            </w:r>
                            <w:r>
                              <w:rPr>
                                <w:color w:val="336699"/>
                                <w:sz w:val="72"/>
                                <w:szCs w:val="72"/>
                              </w:rPr>
                              <w:t>202</w:t>
                            </w:r>
                            <w:r w:rsidR="009C72C9">
                              <w:rPr>
                                <w:color w:val="336699"/>
                                <w:sz w:val="72"/>
                                <w:szCs w:val="72"/>
                              </w:rPr>
                              <w:t>5</w:t>
                            </w:r>
                          </w:p>
                          <w:p w14:paraId="74C8664C" w14:textId="77777777" w:rsidR="00D54B20" w:rsidRDefault="00D54B20" w:rsidP="0005699B">
                            <w:pPr>
                              <w:pStyle w:val="NormalWeb"/>
                              <w:jc w:val="center"/>
                              <w:rPr>
                                <w:sz w:val="24"/>
                                <w:szCs w:val="24"/>
                              </w:rPr>
                            </w:pPr>
                            <w:r>
                              <w:rPr>
                                <w:color w:val="336699"/>
                                <w:sz w:val="72"/>
                                <w:szCs w:val="72"/>
                              </w:rPr>
                              <w:t>Seguimiento de recomendaciones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ED73CF" id="_x0000_t202" coordsize="21600,21600" o:spt="202" path="m,l,21600r21600,l21600,xe">
                <v:stroke joinstyle="miter"/>
                <v:path gradientshapeok="t" o:connecttype="rect"/>
              </v:shapetype>
              <v:shape id="WordArt 2" o:spid="_x0000_s1026" type="#_x0000_t202" style="position:absolute;margin-left:39.55pt;margin-top:.15pt;width:573.6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" filled="f" stroked="f">
                <v:stroke joinstyle="round"/>
                <o:lock v:ext="edit" shapetype="t"/>
                <v:textbox style="mso-fit-shape-to-text:t">
                  <w:txbxContent>
                    <w:p w14:paraId="6C1B779B" w14:textId="37376485" w:rsidR="00D54B20" w:rsidRDefault="00D54B20" w:rsidP="0005699B">
                      <w:pPr>
                        <w:pStyle w:val="NormalWeb"/>
                        <w:jc w:val="center"/>
                        <w:rPr>
                          <w:color w:val="336699"/>
                          <w:sz w:val="72"/>
                          <w:szCs w:val="72"/>
                        </w:rPr>
                      </w:pPr>
                      <w:r w:rsidRPr="00DB0EAA">
                        <w:rPr>
                          <w:color w:val="336699"/>
                          <w:sz w:val="72"/>
                          <w:szCs w:val="72"/>
                        </w:rPr>
                        <w:t xml:space="preserve">Informes de Auditoría </w:t>
                      </w:r>
                      <w:r>
                        <w:rPr>
                          <w:color w:val="336699"/>
                          <w:sz w:val="72"/>
                          <w:szCs w:val="72"/>
                        </w:rPr>
                        <w:t>202</w:t>
                      </w:r>
                      <w:r w:rsidR="009C72C9">
                        <w:rPr>
                          <w:color w:val="336699"/>
                          <w:sz w:val="72"/>
                          <w:szCs w:val="72"/>
                        </w:rPr>
                        <w:t>5</w:t>
                      </w:r>
                    </w:p>
                    <w:p w14:paraId="74C8664C" w14:textId="77777777" w:rsidR="00D54B20" w:rsidRDefault="00D54B20" w:rsidP="0005699B">
                      <w:pPr>
                        <w:pStyle w:val="NormalWeb"/>
                        <w:jc w:val="center"/>
                        <w:rPr>
                          <w:sz w:val="24"/>
                          <w:szCs w:val="24"/>
                        </w:rPr>
                      </w:pPr>
                      <w:r>
                        <w:rPr>
                          <w:color w:val="336699"/>
                          <w:sz w:val="72"/>
                          <w:szCs w:val="72"/>
                        </w:rPr>
                        <w:t>Seguimiento de recomendaciones</w:t>
                      </w:r>
                    </w:p>
                  </w:txbxContent>
                </v:textbox>
                <w10:wrap type="square" side="left"/>
              </v:shape>
            </w:pict>
          </mc:Fallback>
        </mc:AlternateContent>
      </w:r>
      <w:r w:rsidR="00955308">
        <w:br w:type="textWrapping" w:clear="all"/>
      </w:r>
    </w:p>
    <w:tbl>
      <w:tblPr>
        <w:tblStyle w:val="Tablaconcuadrcula"/>
        <w:tblW w:w="0" w:type="auto"/>
        <w:tblLook w:val="04A0" w:firstRow="1" w:lastRow="0" w:firstColumn="1" w:lastColumn="0" w:noHBand="0" w:noVBand="1"/>
      </w:tblPr>
      <w:tblGrid>
        <w:gridCol w:w="12441"/>
      </w:tblGrid>
      <w:tr w:rsidR="000C13FC" w14:paraId="5700925F" w14:textId="77777777" w:rsidTr="00BF2720">
        <w:tc>
          <w:tcPr>
            <w:tcW w:w="12441" w:type="dxa"/>
          </w:tcPr>
          <w:p w14:paraId="4BE97A2B" w14:textId="77777777" w:rsidR="000C13FC" w:rsidRPr="00455C6E" w:rsidRDefault="000C13FC" w:rsidP="001B7572">
            <w:pPr>
              <w:rPr>
                <w:rFonts w:ascii="Comic Sans MS" w:hAnsi="Comic Sans MS"/>
                <w:sz w:val="28"/>
                <w:szCs w:val="28"/>
              </w:rPr>
            </w:pPr>
            <w:r w:rsidRPr="00455C6E">
              <w:rPr>
                <w:rFonts w:ascii="Comic Sans MS" w:hAnsi="Comic Sans MS"/>
                <w:sz w:val="28"/>
                <w:szCs w:val="28"/>
              </w:rPr>
              <w:t xml:space="preserve">NOTA: Si necesita algún </w:t>
            </w:r>
            <w:r w:rsidR="001B7572">
              <w:rPr>
                <w:rFonts w:ascii="Comic Sans MS" w:hAnsi="Comic Sans MS"/>
                <w:sz w:val="28"/>
                <w:szCs w:val="28"/>
              </w:rPr>
              <w:t>documento</w:t>
            </w:r>
            <w:r w:rsidRPr="00455C6E">
              <w:rPr>
                <w:rFonts w:ascii="Comic Sans MS" w:hAnsi="Comic Sans MS"/>
                <w:sz w:val="28"/>
                <w:szCs w:val="28"/>
              </w:rPr>
              <w:t>, favor solicitarlo</w:t>
            </w:r>
            <w:r w:rsidR="001B7572">
              <w:rPr>
                <w:rFonts w:ascii="Comic Sans MS" w:hAnsi="Comic Sans MS"/>
                <w:sz w:val="28"/>
                <w:szCs w:val="28"/>
              </w:rPr>
              <w:t xml:space="preserve"> referenciando el </w:t>
            </w:r>
            <w:proofErr w:type="spellStart"/>
            <w:r w:rsidR="001B7572">
              <w:rPr>
                <w:rFonts w:ascii="Comic Sans MS" w:hAnsi="Comic Sans MS"/>
                <w:sz w:val="28"/>
                <w:szCs w:val="28"/>
              </w:rPr>
              <w:t>Nº</w:t>
            </w:r>
            <w:proofErr w:type="spellEnd"/>
            <w:r w:rsidR="001B7572">
              <w:rPr>
                <w:rFonts w:ascii="Comic Sans MS" w:hAnsi="Comic Sans MS"/>
                <w:sz w:val="28"/>
                <w:szCs w:val="28"/>
              </w:rPr>
              <w:t xml:space="preserve"> de Informe</w:t>
            </w:r>
            <w:r w:rsidRPr="00455C6E">
              <w:rPr>
                <w:rFonts w:ascii="Comic Sans MS" w:hAnsi="Comic Sans MS"/>
                <w:sz w:val="28"/>
                <w:szCs w:val="28"/>
              </w:rPr>
              <w:t xml:space="preserve"> a la siguiente dirección: </w:t>
            </w:r>
            <w:hyperlink r:id="rId7" w:history="1">
              <w:r w:rsidRPr="00455C6E">
                <w:rPr>
                  <w:rStyle w:val="Hipervnculo"/>
                  <w:rFonts w:ascii="Comic Sans MS" w:hAnsi="Comic Sans MS"/>
                  <w:sz w:val="28"/>
                  <w:szCs w:val="28"/>
                </w:rPr>
                <w:t>auditoria@poder-judicial.go.cr</w:t>
              </w:r>
            </w:hyperlink>
            <w:r w:rsidRPr="00455C6E">
              <w:rPr>
                <w:rFonts w:ascii="Comic Sans MS" w:hAnsi="Comic Sans MS"/>
                <w:sz w:val="28"/>
                <w:szCs w:val="28"/>
              </w:rPr>
              <w:t xml:space="preserve">  y con mucho gusto se le facilitará. </w:t>
            </w:r>
          </w:p>
        </w:tc>
      </w:tr>
    </w:tbl>
    <w:p w14:paraId="21E514B5" w14:textId="23C1859C" w:rsidR="00762DA6" w:rsidRPr="001553D2" w:rsidRDefault="00762DA6" w:rsidP="007A58A0">
      <w:pPr>
        <w:rPr>
          <w:b/>
          <w:i/>
          <w:color w:val="7030A0"/>
          <w:sz w:val="32"/>
          <w:szCs w:val="32"/>
        </w:rPr>
      </w:pPr>
    </w:p>
    <w:tbl>
      <w:tblPr>
        <w:tblStyle w:val="Tablaconcuadrcula"/>
        <w:tblW w:w="11883" w:type="dxa"/>
        <w:tblLook w:val="04A0" w:firstRow="1" w:lastRow="0" w:firstColumn="1" w:lastColumn="0" w:noHBand="0" w:noVBand="1"/>
      </w:tblPr>
      <w:tblGrid>
        <w:gridCol w:w="1583"/>
        <w:gridCol w:w="6043"/>
        <w:gridCol w:w="2727"/>
        <w:gridCol w:w="1530"/>
      </w:tblGrid>
      <w:tr w:rsidR="00A7665F" w:rsidRPr="001553D2" w14:paraId="1FEC9181" w14:textId="77777777" w:rsidTr="00FB4C09">
        <w:trPr>
          <w:tblHeader/>
        </w:trPr>
        <w:tc>
          <w:tcPr>
            <w:tcW w:w="1583" w:type="dxa"/>
          </w:tcPr>
          <w:p w14:paraId="6C5820E5" w14:textId="77777777"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 xml:space="preserve">No. </w:t>
            </w:r>
          </w:p>
          <w:p w14:paraId="0BF2D36D" w14:textId="77777777" w:rsidR="00A7665F" w:rsidRPr="00A67A74" w:rsidRDefault="00A7665F" w:rsidP="00A7665F">
            <w:pPr>
              <w:jc w:val="center"/>
              <w:rPr>
                <w:rFonts w:ascii="Arial" w:hAnsi="Arial" w:cs="Arial"/>
                <w:b/>
                <w:sz w:val="28"/>
                <w:szCs w:val="28"/>
                <w:lang w:val="es-MX"/>
              </w:rPr>
            </w:pPr>
            <w:r w:rsidRPr="00A67A74">
              <w:rPr>
                <w:rFonts w:ascii="Baskerville Old Face" w:hAnsi="Baskerville Old Face" w:cs="Arial"/>
                <w:b/>
                <w:sz w:val="28"/>
                <w:szCs w:val="28"/>
                <w:lang w:val="es-MX"/>
              </w:rPr>
              <w:t>Consecutivo</w:t>
            </w:r>
          </w:p>
        </w:tc>
        <w:tc>
          <w:tcPr>
            <w:tcW w:w="6043" w:type="dxa"/>
          </w:tcPr>
          <w:p w14:paraId="7DA5B52A" w14:textId="77777777"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 xml:space="preserve">Descripción </w:t>
            </w:r>
          </w:p>
        </w:tc>
        <w:tc>
          <w:tcPr>
            <w:tcW w:w="2727" w:type="dxa"/>
          </w:tcPr>
          <w:p w14:paraId="592411C7" w14:textId="37D696B9"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No.</w:t>
            </w:r>
            <w:r>
              <w:rPr>
                <w:rFonts w:ascii="Baskerville Old Face" w:hAnsi="Baskerville Old Face" w:cs="Arial"/>
                <w:b/>
                <w:sz w:val="28"/>
                <w:szCs w:val="28"/>
                <w:lang w:val="es-MX"/>
              </w:rPr>
              <w:t xml:space="preserve"> </w:t>
            </w:r>
            <w:r w:rsidRPr="00A67A74">
              <w:rPr>
                <w:rFonts w:ascii="Baskerville Old Face" w:hAnsi="Baskerville Old Face" w:cs="Arial"/>
                <w:b/>
                <w:sz w:val="28"/>
                <w:szCs w:val="28"/>
                <w:lang w:val="es-MX"/>
              </w:rPr>
              <w:t>Informe</w:t>
            </w:r>
          </w:p>
        </w:tc>
        <w:tc>
          <w:tcPr>
            <w:tcW w:w="1530" w:type="dxa"/>
          </w:tcPr>
          <w:p w14:paraId="57CAF381" w14:textId="77777777" w:rsidR="00A7665F" w:rsidRPr="00A67A74" w:rsidRDefault="00A7665F" w:rsidP="00A7665F">
            <w:pPr>
              <w:jc w:val="center"/>
              <w:rPr>
                <w:rFonts w:ascii="Baskerville Old Face" w:hAnsi="Baskerville Old Face" w:cs="Arial"/>
                <w:b/>
                <w:sz w:val="28"/>
                <w:szCs w:val="28"/>
                <w:lang w:val="es-MX"/>
              </w:rPr>
            </w:pPr>
            <w:r w:rsidRPr="00A67A74">
              <w:rPr>
                <w:rFonts w:ascii="Baskerville Old Face" w:hAnsi="Baskerville Old Face" w:cs="Arial"/>
                <w:b/>
                <w:sz w:val="28"/>
                <w:szCs w:val="28"/>
                <w:lang w:val="es-MX"/>
              </w:rPr>
              <w:t xml:space="preserve">Fecha de informe </w:t>
            </w:r>
          </w:p>
        </w:tc>
      </w:tr>
      <w:tr w:rsidR="007A58A0" w:rsidRPr="005E6CEC" w14:paraId="5C4FB369" w14:textId="77777777" w:rsidTr="00FB4C09">
        <w:tc>
          <w:tcPr>
            <w:tcW w:w="11883" w:type="dxa"/>
            <w:gridSpan w:val="4"/>
          </w:tcPr>
          <w:p w14:paraId="0722C797" w14:textId="612D5923" w:rsidR="007A58A0" w:rsidRPr="005E6CEC" w:rsidRDefault="007A58A0" w:rsidP="00A7665F">
            <w:pPr>
              <w:jc w:val="center"/>
              <w:rPr>
                <w:rFonts w:ascii="Baskerville Old Face" w:hAnsi="Baskerville Old Face" w:cs="Arial"/>
                <w:b/>
                <w:i/>
                <w:iCs/>
                <w:sz w:val="28"/>
                <w:szCs w:val="28"/>
                <w:lang w:val="es-MX"/>
              </w:rPr>
            </w:pPr>
            <w:r w:rsidRPr="005E6CEC">
              <w:rPr>
                <w:rFonts w:cs="Arial"/>
                <w:b/>
                <w:i/>
                <w:iCs/>
                <w:color w:val="7030A0"/>
                <w:sz w:val="28"/>
                <w:szCs w:val="28"/>
                <w:lang w:val="es-MX"/>
              </w:rPr>
              <w:t>Sección Auditoría de Seguimiento y Gestión Administrativa</w:t>
            </w:r>
          </w:p>
        </w:tc>
      </w:tr>
      <w:tr w:rsidR="009C72C9" w:rsidRPr="001B1C5E" w14:paraId="42ECCF6D" w14:textId="77777777" w:rsidTr="00FB4C09">
        <w:tc>
          <w:tcPr>
            <w:tcW w:w="1583" w:type="dxa"/>
          </w:tcPr>
          <w:p w14:paraId="6CB46357" w14:textId="0D9C4A3E" w:rsidR="009C72C9" w:rsidRPr="001B1C5E" w:rsidRDefault="009C72C9" w:rsidP="009C72C9">
            <w:pPr>
              <w:rPr>
                <w:rFonts w:cstheme="minorHAnsi"/>
              </w:rPr>
            </w:pPr>
            <w:r>
              <w:rPr>
                <w:rFonts w:cs="Calibri"/>
              </w:rPr>
              <w:t>1-SASGA-25</w:t>
            </w:r>
          </w:p>
        </w:tc>
        <w:tc>
          <w:tcPr>
            <w:tcW w:w="6043" w:type="dxa"/>
          </w:tcPr>
          <w:p w14:paraId="3FD8F01C" w14:textId="77777777" w:rsidR="009C72C9" w:rsidRPr="007F4652" w:rsidRDefault="009C72C9" w:rsidP="009C72C9">
            <w:pPr>
              <w:jc w:val="both"/>
              <w:rPr>
                <w:rFonts w:cs="Calibri"/>
              </w:rPr>
            </w:pPr>
            <w:r>
              <w:rPr>
                <w:rFonts w:cs="Calibri"/>
              </w:rPr>
              <w:t xml:space="preserve">Tercer seguimiento de la recomendación 4.2 a la Comisión de la Jurisdicción Penal, emitida en el informe N° </w:t>
            </w:r>
            <w:r w:rsidRPr="000F669E">
              <w:rPr>
                <w:rFonts w:cs="Calibri"/>
              </w:rPr>
              <w:t>418-29-IAO-SAO-2021 del 25 de marzo de 2021, relacionado con la “Evaluación operativa respecto el nivel de prescripción de los procesos y el control y seguimiento de las órdenes de captura vinculadas a estos casos”.</w:t>
            </w:r>
            <w:r w:rsidRPr="007F4652">
              <w:rPr>
                <w:rFonts w:cs="Calibri"/>
              </w:rPr>
              <w:tab/>
            </w:r>
          </w:p>
          <w:p w14:paraId="5F53F08C" w14:textId="172646A8" w:rsidR="009C72C9" w:rsidRPr="007F4652" w:rsidRDefault="009C72C9" w:rsidP="009C72C9">
            <w:pPr>
              <w:rPr>
                <w:rFonts w:cs="Calibri"/>
              </w:rPr>
            </w:pPr>
          </w:p>
        </w:tc>
        <w:tc>
          <w:tcPr>
            <w:tcW w:w="2727" w:type="dxa"/>
          </w:tcPr>
          <w:p w14:paraId="32401316" w14:textId="354A6869" w:rsidR="009C72C9" w:rsidRPr="007F4652" w:rsidRDefault="009C72C9" w:rsidP="009C72C9">
            <w:pPr>
              <w:rPr>
                <w:rFonts w:cs="Calibri"/>
              </w:rPr>
            </w:pPr>
            <w:r>
              <w:rPr>
                <w:rFonts w:cs="Calibri"/>
              </w:rPr>
              <w:t>01-585-ISEG-SASGA-2025</w:t>
            </w:r>
          </w:p>
        </w:tc>
        <w:tc>
          <w:tcPr>
            <w:tcW w:w="1530" w:type="dxa"/>
          </w:tcPr>
          <w:p w14:paraId="5F28FFDE" w14:textId="519F5B5E" w:rsidR="009C72C9" w:rsidRPr="007F4652" w:rsidRDefault="009C72C9" w:rsidP="009C72C9">
            <w:pPr>
              <w:rPr>
                <w:rFonts w:cs="Calibri"/>
              </w:rPr>
            </w:pPr>
            <w:r>
              <w:rPr>
                <w:rFonts w:cs="Calibri"/>
              </w:rPr>
              <w:t>07-01-2025</w:t>
            </w:r>
          </w:p>
        </w:tc>
      </w:tr>
      <w:tr w:rsidR="009C72C9" w:rsidRPr="001B1C5E" w14:paraId="22B20DF9" w14:textId="77777777" w:rsidTr="00FB4C09">
        <w:tc>
          <w:tcPr>
            <w:tcW w:w="1583" w:type="dxa"/>
          </w:tcPr>
          <w:p w14:paraId="22E6A441" w14:textId="6980F732" w:rsidR="009C72C9" w:rsidRPr="00E525C5" w:rsidRDefault="009C72C9" w:rsidP="009C72C9">
            <w:pPr>
              <w:rPr>
                <w:rFonts w:eastAsia="Times New Roman"/>
                <w:bCs/>
              </w:rPr>
            </w:pPr>
            <w:r>
              <w:rPr>
                <w:rFonts w:cs="Calibri"/>
              </w:rPr>
              <w:t>2-SASGA-25</w:t>
            </w:r>
          </w:p>
        </w:tc>
        <w:tc>
          <w:tcPr>
            <w:tcW w:w="6043" w:type="dxa"/>
          </w:tcPr>
          <w:p w14:paraId="13981A80" w14:textId="77777777" w:rsidR="009C72C9" w:rsidRPr="00E002FB" w:rsidRDefault="009C72C9" w:rsidP="009C72C9">
            <w:pPr>
              <w:jc w:val="both"/>
              <w:rPr>
                <w:rFonts w:cs="Calibri"/>
              </w:rPr>
            </w:pPr>
            <w:r>
              <w:rPr>
                <w:rFonts w:cs="Calibri"/>
              </w:rPr>
              <w:t xml:space="preserve">Segundo seguimiento de las recomendaciones 5.1 y 5.2 a la Dirección de Gestión Humana, emitidas en el informe N° </w:t>
            </w:r>
            <w:r w:rsidRPr="00E002FB">
              <w:rPr>
                <w:rFonts w:cs="Calibri"/>
              </w:rPr>
              <w:t xml:space="preserve">1638-76-IAF-SAFJP-2021, del 2 de diciembre de 2021, </w:t>
            </w:r>
            <w:bookmarkStart w:id="0" w:name="_Hlk118368496"/>
            <w:r w:rsidRPr="00E002FB">
              <w:rPr>
                <w:rFonts w:cs="Calibri"/>
              </w:rPr>
              <w:t>referente al “</w:t>
            </w:r>
            <w:bookmarkEnd w:id="0"/>
            <w:r w:rsidRPr="00E002FB">
              <w:rPr>
                <w:rFonts w:cs="Calibri"/>
              </w:rPr>
              <w:t>Análisis sobre el salario base de pago a Integrantes del Consejo Superior.”</w:t>
            </w:r>
          </w:p>
          <w:p w14:paraId="053828E9" w14:textId="5169408B" w:rsidR="009C72C9" w:rsidRPr="007F4652" w:rsidRDefault="009C72C9" w:rsidP="009C72C9">
            <w:pPr>
              <w:jc w:val="both"/>
              <w:rPr>
                <w:rFonts w:cs="Calibri"/>
              </w:rPr>
            </w:pPr>
          </w:p>
        </w:tc>
        <w:tc>
          <w:tcPr>
            <w:tcW w:w="2727" w:type="dxa"/>
          </w:tcPr>
          <w:p w14:paraId="56861735" w14:textId="4D3D521A" w:rsidR="009C72C9" w:rsidRPr="007F4652" w:rsidRDefault="009C72C9" w:rsidP="009C72C9">
            <w:pPr>
              <w:rPr>
                <w:rFonts w:cs="Calibri"/>
              </w:rPr>
            </w:pPr>
            <w:r>
              <w:rPr>
                <w:rFonts w:cs="Calibri"/>
              </w:rPr>
              <w:t>10-580-ISEG-SASGA-2025</w:t>
            </w:r>
          </w:p>
        </w:tc>
        <w:tc>
          <w:tcPr>
            <w:tcW w:w="1530" w:type="dxa"/>
          </w:tcPr>
          <w:p w14:paraId="71353EAB" w14:textId="448392BA" w:rsidR="009C72C9" w:rsidRPr="007F4652" w:rsidRDefault="009C72C9" w:rsidP="009C72C9">
            <w:pPr>
              <w:rPr>
                <w:rFonts w:cs="Calibri"/>
              </w:rPr>
            </w:pPr>
            <w:r>
              <w:rPr>
                <w:rFonts w:cs="Calibri"/>
              </w:rPr>
              <w:t>07-01-2025</w:t>
            </w:r>
          </w:p>
        </w:tc>
      </w:tr>
      <w:tr w:rsidR="009C72C9" w:rsidRPr="001B1C5E" w14:paraId="0AE57E54" w14:textId="77777777" w:rsidTr="00FB4C09">
        <w:tc>
          <w:tcPr>
            <w:tcW w:w="1583" w:type="dxa"/>
          </w:tcPr>
          <w:p w14:paraId="11DE5208" w14:textId="135753E2" w:rsidR="009C72C9" w:rsidRPr="001B1C5E" w:rsidRDefault="009C72C9" w:rsidP="009C72C9">
            <w:pPr>
              <w:rPr>
                <w:rFonts w:cstheme="minorHAnsi"/>
              </w:rPr>
            </w:pPr>
            <w:r>
              <w:rPr>
                <w:rFonts w:cs="Calibri"/>
              </w:rPr>
              <w:t>3-SASGA-25</w:t>
            </w:r>
          </w:p>
        </w:tc>
        <w:tc>
          <w:tcPr>
            <w:tcW w:w="6043" w:type="dxa"/>
          </w:tcPr>
          <w:p w14:paraId="18FDB0AF" w14:textId="1839C5EB" w:rsidR="009C72C9" w:rsidRPr="007F4652" w:rsidRDefault="009C72C9" w:rsidP="009C72C9">
            <w:pPr>
              <w:jc w:val="both"/>
              <w:rPr>
                <w:rFonts w:cs="Calibri"/>
              </w:rPr>
            </w:pPr>
            <w:r>
              <w:rPr>
                <w:rFonts w:cs="Calibri"/>
              </w:rPr>
              <w:t xml:space="preserve">Segundo seguimiento de la recomendación 4.2 a la Dirección Ejecutiva, emitida en el informe N° </w:t>
            </w:r>
            <w:r w:rsidRPr="00D26840">
              <w:rPr>
                <w:rFonts w:cs="Calibri"/>
              </w:rPr>
              <w:t xml:space="preserve">1042-97-IAO-SATI-2021 del 6 </w:t>
            </w:r>
            <w:r w:rsidRPr="00D26840">
              <w:rPr>
                <w:rFonts w:cs="Calibri"/>
              </w:rPr>
              <w:lastRenderedPageBreak/>
              <w:t>de agosto de 2021, denominado “Evaluación de la obsolescencia de la plataforma tecnológica”.</w:t>
            </w:r>
          </w:p>
        </w:tc>
        <w:tc>
          <w:tcPr>
            <w:tcW w:w="2727" w:type="dxa"/>
          </w:tcPr>
          <w:p w14:paraId="576FF0C1" w14:textId="7B6A806A" w:rsidR="009C72C9" w:rsidRPr="007F4652" w:rsidRDefault="009C72C9" w:rsidP="009C72C9">
            <w:pPr>
              <w:rPr>
                <w:rFonts w:cs="Calibri"/>
              </w:rPr>
            </w:pPr>
            <w:r>
              <w:rPr>
                <w:rFonts w:cs="Calibri"/>
              </w:rPr>
              <w:lastRenderedPageBreak/>
              <w:t>49-7-ISEG-SASGA-2025</w:t>
            </w:r>
          </w:p>
        </w:tc>
        <w:tc>
          <w:tcPr>
            <w:tcW w:w="1530" w:type="dxa"/>
          </w:tcPr>
          <w:p w14:paraId="7C740B61" w14:textId="3FCD5D9E" w:rsidR="009C72C9" w:rsidRPr="007F4652" w:rsidRDefault="009C72C9" w:rsidP="009C72C9">
            <w:pPr>
              <w:rPr>
                <w:rFonts w:cs="Calibri"/>
              </w:rPr>
            </w:pPr>
            <w:r>
              <w:rPr>
                <w:rFonts w:cs="Calibri"/>
              </w:rPr>
              <w:t>14-01-2025</w:t>
            </w:r>
          </w:p>
        </w:tc>
      </w:tr>
      <w:tr w:rsidR="009C72C9" w:rsidRPr="001B1C5E" w14:paraId="0529AFA8" w14:textId="77777777" w:rsidTr="00FB4C09">
        <w:tc>
          <w:tcPr>
            <w:tcW w:w="1583" w:type="dxa"/>
          </w:tcPr>
          <w:p w14:paraId="790D9101" w14:textId="448D3AA8" w:rsidR="009C72C9" w:rsidRDefault="009C72C9" w:rsidP="009C72C9">
            <w:pPr>
              <w:rPr>
                <w:rFonts w:cstheme="minorHAnsi"/>
              </w:rPr>
            </w:pPr>
            <w:r>
              <w:rPr>
                <w:rFonts w:cs="Calibri"/>
              </w:rPr>
              <w:t>4-SASGA-25</w:t>
            </w:r>
          </w:p>
        </w:tc>
        <w:tc>
          <w:tcPr>
            <w:tcW w:w="6043" w:type="dxa"/>
          </w:tcPr>
          <w:p w14:paraId="1880BC0A" w14:textId="79102B13" w:rsidR="009C72C9" w:rsidRPr="007F4652" w:rsidRDefault="009C72C9" w:rsidP="009C72C9">
            <w:pPr>
              <w:jc w:val="both"/>
              <w:rPr>
                <w:rFonts w:cs="Calibri"/>
              </w:rPr>
            </w:pPr>
            <w:r>
              <w:rPr>
                <w:rFonts w:cs="Calibri"/>
              </w:rPr>
              <w:t xml:space="preserve">Segundo seguimiento de la recomendación 5.4 al Consejo Superior, emitida en el informe N° </w:t>
            </w:r>
            <w:r w:rsidRPr="001A7756">
              <w:rPr>
                <w:rFonts w:cs="Calibri"/>
              </w:rPr>
              <w:t>147-18-IAF-SAFJP-2022, del 28 de enero de 2022, denominado “Evaluación relacionada con el rubro salarial Índice Gerencial.</w:t>
            </w:r>
          </w:p>
        </w:tc>
        <w:tc>
          <w:tcPr>
            <w:tcW w:w="2727" w:type="dxa"/>
          </w:tcPr>
          <w:p w14:paraId="1DBA9C09" w14:textId="7C517541" w:rsidR="009C72C9" w:rsidRPr="007F4652" w:rsidRDefault="009C72C9" w:rsidP="009C72C9">
            <w:pPr>
              <w:rPr>
                <w:rFonts w:cs="Calibri"/>
              </w:rPr>
            </w:pPr>
            <w:r>
              <w:rPr>
                <w:rFonts w:cs="Calibri"/>
              </w:rPr>
              <w:t>68-05-ISEG-SASGA-2025</w:t>
            </w:r>
          </w:p>
        </w:tc>
        <w:tc>
          <w:tcPr>
            <w:tcW w:w="1530" w:type="dxa"/>
          </w:tcPr>
          <w:p w14:paraId="1B00B4ED" w14:textId="5C0C3A78" w:rsidR="009C72C9" w:rsidRPr="007F4652" w:rsidRDefault="009C72C9" w:rsidP="009C72C9">
            <w:pPr>
              <w:rPr>
                <w:rFonts w:cs="Calibri"/>
              </w:rPr>
            </w:pPr>
            <w:r>
              <w:rPr>
                <w:rFonts w:cs="Calibri"/>
              </w:rPr>
              <w:t>17-01-2025</w:t>
            </w:r>
          </w:p>
        </w:tc>
      </w:tr>
      <w:tr w:rsidR="009C72C9" w:rsidRPr="001B1C5E" w14:paraId="2CEDC34C" w14:textId="77777777" w:rsidTr="00FB4C09">
        <w:trPr>
          <w:trHeight w:val="260"/>
        </w:trPr>
        <w:tc>
          <w:tcPr>
            <w:tcW w:w="1583" w:type="dxa"/>
          </w:tcPr>
          <w:p w14:paraId="069B63C1" w14:textId="5C2BF12C" w:rsidR="009C72C9" w:rsidRDefault="009C72C9" w:rsidP="009C72C9">
            <w:pPr>
              <w:rPr>
                <w:rFonts w:cstheme="minorHAnsi"/>
              </w:rPr>
            </w:pPr>
            <w:r>
              <w:rPr>
                <w:rFonts w:cs="Calibri"/>
              </w:rPr>
              <w:t>5-SASGA-25</w:t>
            </w:r>
          </w:p>
        </w:tc>
        <w:tc>
          <w:tcPr>
            <w:tcW w:w="6043" w:type="dxa"/>
          </w:tcPr>
          <w:p w14:paraId="1CD00E30" w14:textId="77777777" w:rsidR="009C72C9" w:rsidRPr="007C6E48" w:rsidRDefault="009C72C9" w:rsidP="009C72C9">
            <w:pPr>
              <w:jc w:val="both"/>
              <w:rPr>
                <w:rFonts w:cs="Calibri"/>
              </w:rPr>
            </w:pPr>
            <w:r>
              <w:rPr>
                <w:rFonts w:cs="Calibri"/>
              </w:rPr>
              <w:t xml:space="preserve">Primer seguimiento de las recomendaciones 4.2, 4.3, 4.4, 4.5 y 4.6 al Centro de Conciliación, sede Puntarenas, emitidas en el informe N°. </w:t>
            </w:r>
            <w:r w:rsidRPr="007C6E48">
              <w:rPr>
                <w:rFonts w:cs="Calibri"/>
              </w:rPr>
              <w:t>878-41-IAC-APAI-2024, del 20 de junio de 2024, relacionado con el “Evaluación del desarrollo de diversas funciones en el Centro de Conciliación, sede Puntarenas”.</w:t>
            </w:r>
          </w:p>
          <w:p w14:paraId="124E8A4E" w14:textId="77777777" w:rsidR="009C72C9" w:rsidRPr="007F4652" w:rsidRDefault="009C72C9" w:rsidP="009C72C9">
            <w:pPr>
              <w:jc w:val="both"/>
              <w:rPr>
                <w:rFonts w:cs="Calibri"/>
              </w:rPr>
            </w:pPr>
          </w:p>
        </w:tc>
        <w:tc>
          <w:tcPr>
            <w:tcW w:w="2727" w:type="dxa"/>
          </w:tcPr>
          <w:p w14:paraId="6A1C85BC" w14:textId="74BCFBCF" w:rsidR="009C72C9" w:rsidRPr="007F4652" w:rsidRDefault="009C72C9" w:rsidP="009C72C9">
            <w:pPr>
              <w:rPr>
                <w:rFonts w:cs="Calibri"/>
              </w:rPr>
            </w:pPr>
            <w:r>
              <w:rPr>
                <w:rFonts w:cs="Calibri"/>
              </w:rPr>
              <w:t>69-12-ISEG-SASGA-2025</w:t>
            </w:r>
          </w:p>
        </w:tc>
        <w:tc>
          <w:tcPr>
            <w:tcW w:w="1530" w:type="dxa"/>
          </w:tcPr>
          <w:p w14:paraId="63436E5D" w14:textId="11153322" w:rsidR="009C72C9" w:rsidRPr="007F4652" w:rsidRDefault="009C72C9" w:rsidP="009C72C9">
            <w:pPr>
              <w:rPr>
                <w:rFonts w:cs="Calibri"/>
              </w:rPr>
            </w:pPr>
            <w:r>
              <w:rPr>
                <w:rFonts w:cs="Calibri"/>
              </w:rPr>
              <w:t>17-01-2025</w:t>
            </w:r>
          </w:p>
        </w:tc>
      </w:tr>
      <w:tr w:rsidR="001549CF" w:rsidRPr="001B1C5E" w14:paraId="3C3A594D" w14:textId="77777777" w:rsidTr="00FB4C09">
        <w:trPr>
          <w:trHeight w:val="260"/>
        </w:trPr>
        <w:tc>
          <w:tcPr>
            <w:tcW w:w="1583" w:type="dxa"/>
          </w:tcPr>
          <w:p w14:paraId="4882AA8C" w14:textId="63F571C2" w:rsidR="001549CF" w:rsidRDefault="001549CF" w:rsidP="001549CF">
            <w:pPr>
              <w:rPr>
                <w:rFonts w:cstheme="minorHAnsi"/>
              </w:rPr>
            </w:pPr>
            <w:r>
              <w:rPr>
                <w:rFonts w:cstheme="minorHAnsi"/>
              </w:rPr>
              <w:t>6-SASGA-25</w:t>
            </w:r>
          </w:p>
        </w:tc>
        <w:tc>
          <w:tcPr>
            <w:tcW w:w="6043" w:type="dxa"/>
          </w:tcPr>
          <w:p w14:paraId="57D58683" w14:textId="48CDE817" w:rsidR="001549CF" w:rsidRPr="001549CF" w:rsidRDefault="001549CF" w:rsidP="001549CF">
            <w:pPr>
              <w:jc w:val="both"/>
              <w:rPr>
                <w:rFonts w:cs="Calibri"/>
              </w:rPr>
            </w:pPr>
            <w:r>
              <w:rPr>
                <w:rFonts w:cs="Calibri"/>
              </w:rPr>
              <w:t xml:space="preserve">Segundo seguimiento de las recomendaciones 4.3 y 4.4 al Consejo Superior, emitidas en el informe N° </w:t>
            </w:r>
            <w:r w:rsidRPr="00194661">
              <w:rPr>
                <w:rFonts w:cs="Calibri"/>
              </w:rPr>
              <w:t>841-44-IAC-SAF-2023 del 04 de julio de 2023, denominado “Evaluación referente al pago por sobresueldo de coordinación</w:t>
            </w:r>
            <w:r>
              <w:rPr>
                <w:rFonts w:cs="Calibri"/>
              </w:rPr>
              <w:t>”.</w:t>
            </w:r>
          </w:p>
        </w:tc>
        <w:tc>
          <w:tcPr>
            <w:tcW w:w="2727" w:type="dxa"/>
          </w:tcPr>
          <w:p w14:paraId="35963EA2" w14:textId="1E4DA85A" w:rsidR="001549CF" w:rsidRPr="001549CF" w:rsidRDefault="001549CF" w:rsidP="001549CF">
            <w:pPr>
              <w:rPr>
                <w:rFonts w:cs="Calibri"/>
              </w:rPr>
            </w:pPr>
            <w:r>
              <w:rPr>
                <w:rFonts w:cs="Calibri"/>
              </w:rPr>
              <w:t>126-15-ISEG-SASGA-2025</w:t>
            </w:r>
          </w:p>
        </w:tc>
        <w:tc>
          <w:tcPr>
            <w:tcW w:w="1530" w:type="dxa"/>
          </w:tcPr>
          <w:p w14:paraId="5FEDAE08" w14:textId="2440510D" w:rsidR="001549CF" w:rsidRPr="001549CF" w:rsidRDefault="001549CF" w:rsidP="001549CF">
            <w:pPr>
              <w:rPr>
                <w:rFonts w:cs="Calibri"/>
              </w:rPr>
            </w:pPr>
            <w:r>
              <w:rPr>
                <w:rFonts w:cs="Calibri"/>
              </w:rPr>
              <w:t>30-01-2025</w:t>
            </w:r>
          </w:p>
        </w:tc>
      </w:tr>
      <w:tr w:rsidR="00826829" w:rsidRPr="001B1C5E" w14:paraId="13592B02" w14:textId="77777777" w:rsidTr="00FB4C09">
        <w:trPr>
          <w:trHeight w:val="260"/>
        </w:trPr>
        <w:tc>
          <w:tcPr>
            <w:tcW w:w="1583" w:type="dxa"/>
          </w:tcPr>
          <w:p w14:paraId="32380987" w14:textId="7E253A10" w:rsidR="00826829" w:rsidRDefault="00826829" w:rsidP="00826829">
            <w:pPr>
              <w:rPr>
                <w:rFonts w:cstheme="minorHAnsi"/>
              </w:rPr>
            </w:pPr>
            <w:r>
              <w:rPr>
                <w:rFonts w:cstheme="minorHAnsi"/>
              </w:rPr>
              <w:t>7-SASGA-25</w:t>
            </w:r>
          </w:p>
        </w:tc>
        <w:tc>
          <w:tcPr>
            <w:tcW w:w="6043" w:type="dxa"/>
          </w:tcPr>
          <w:p w14:paraId="2AD25F0E" w14:textId="4F6B2D4A" w:rsidR="00826829" w:rsidRPr="007F4652" w:rsidRDefault="00826829" w:rsidP="00826829">
            <w:pPr>
              <w:jc w:val="both"/>
              <w:rPr>
                <w:rFonts w:cs="Calibri"/>
              </w:rPr>
            </w:pPr>
            <w:r w:rsidRPr="007F4652">
              <w:rPr>
                <w:rFonts w:cs="Calibri"/>
              </w:rPr>
              <w:t>Segundo seguimiento de la recomendación 4.14 al Consejo Superior, emitida en el informe N° 308-13-IAC-SAEEC-2022, del 03 de marzo de 2022, relacionadas con el estudio “Evaluación del proceso de actualización de las tarjetas electrónicas de expedientes en el SDJ, para la materia Pensiones Alimentarias” y dirigidas a la Dirección de Tecnología de la Información y Comunicaciones</w:t>
            </w:r>
          </w:p>
        </w:tc>
        <w:tc>
          <w:tcPr>
            <w:tcW w:w="2727" w:type="dxa"/>
          </w:tcPr>
          <w:p w14:paraId="63955BD9" w14:textId="5DB540F4" w:rsidR="00826829" w:rsidRPr="007F4652" w:rsidRDefault="00826829" w:rsidP="00826829">
            <w:pPr>
              <w:rPr>
                <w:rFonts w:cs="Calibri"/>
              </w:rPr>
            </w:pPr>
            <w:r w:rsidRPr="007F4652">
              <w:rPr>
                <w:rFonts w:cs="Calibri"/>
              </w:rPr>
              <w:t>145-18-ISEG-SASGA-2025</w:t>
            </w:r>
          </w:p>
        </w:tc>
        <w:tc>
          <w:tcPr>
            <w:tcW w:w="1530" w:type="dxa"/>
          </w:tcPr>
          <w:p w14:paraId="73F183C6" w14:textId="0D89BF03" w:rsidR="00826829" w:rsidRPr="007F4652" w:rsidRDefault="00826829" w:rsidP="00826829">
            <w:pPr>
              <w:rPr>
                <w:rFonts w:cs="Calibri"/>
              </w:rPr>
            </w:pPr>
            <w:r w:rsidRPr="007F4652">
              <w:rPr>
                <w:rFonts w:cs="Calibri"/>
              </w:rPr>
              <w:t>04-02-2025</w:t>
            </w:r>
          </w:p>
        </w:tc>
      </w:tr>
      <w:tr w:rsidR="00826829" w:rsidRPr="001B1C5E" w14:paraId="34D243E7" w14:textId="77777777" w:rsidTr="00FB4C09">
        <w:trPr>
          <w:trHeight w:val="260"/>
        </w:trPr>
        <w:tc>
          <w:tcPr>
            <w:tcW w:w="1583" w:type="dxa"/>
          </w:tcPr>
          <w:p w14:paraId="0D6BA2DA" w14:textId="1091D72B" w:rsidR="00826829" w:rsidRDefault="00826829" w:rsidP="00B85081">
            <w:pPr>
              <w:rPr>
                <w:rFonts w:cstheme="minorHAnsi"/>
              </w:rPr>
            </w:pPr>
            <w:r w:rsidRPr="00B85081">
              <w:rPr>
                <w:rFonts w:cstheme="minorHAnsi"/>
              </w:rPr>
              <w:t>8-SASGA-25</w:t>
            </w:r>
          </w:p>
        </w:tc>
        <w:tc>
          <w:tcPr>
            <w:tcW w:w="6043" w:type="dxa"/>
          </w:tcPr>
          <w:p w14:paraId="755331A0" w14:textId="45F8560D" w:rsidR="00826829" w:rsidRPr="007F4652" w:rsidRDefault="00826829" w:rsidP="007F4652">
            <w:pPr>
              <w:jc w:val="both"/>
              <w:rPr>
                <w:rFonts w:cs="Calibri"/>
              </w:rPr>
            </w:pPr>
            <w:r w:rsidRPr="007F4652">
              <w:rPr>
                <w:rFonts w:cs="Calibri"/>
              </w:rPr>
              <w:t xml:space="preserve">Segundo seguimiento de las recomendaciones 5.2 y 5.4 al Consejo Superior, emitidas en el informe </w:t>
            </w:r>
            <w:proofErr w:type="spellStart"/>
            <w:r w:rsidRPr="007F4652">
              <w:rPr>
                <w:rFonts w:cs="Calibri"/>
              </w:rPr>
              <w:t>N°</w:t>
            </w:r>
            <w:proofErr w:type="spellEnd"/>
            <w:r w:rsidRPr="007F4652">
              <w:rPr>
                <w:rFonts w:cs="Calibri"/>
              </w:rPr>
              <w:t xml:space="preserve"> </w:t>
            </w:r>
            <w:proofErr w:type="spellStart"/>
            <w:r w:rsidRPr="007F4652">
              <w:rPr>
                <w:rFonts w:cs="Calibri"/>
              </w:rPr>
              <w:t>N°</w:t>
            </w:r>
            <w:proofErr w:type="spellEnd"/>
            <w:r w:rsidRPr="007F4652">
              <w:rPr>
                <w:rFonts w:cs="Calibri"/>
              </w:rPr>
              <w:t xml:space="preserve"> 1441-113-IAC-SAF-2022 del 1 de noviembre de 2022, denominado “Evaluación referente al pago de Disponibilidad al personal judicial”.</w:t>
            </w:r>
          </w:p>
        </w:tc>
        <w:tc>
          <w:tcPr>
            <w:tcW w:w="2727" w:type="dxa"/>
          </w:tcPr>
          <w:p w14:paraId="13A3BC51" w14:textId="630A0ADC" w:rsidR="00826829" w:rsidRPr="007F4652" w:rsidRDefault="00826829" w:rsidP="007F4652">
            <w:pPr>
              <w:jc w:val="both"/>
              <w:rPr>
                <w:rFonts w:cs="Calibri"/>
              </w:rPr>
            </w:pPr>
            <w:r w:rsidRPr="007F4652">
              <w:rPr>
                <w:rFonts w:cs="Calibri"/>
              </w:rPr>
              <w:t>158-14-ISEG-SASGA-2025</w:t>
            </w:r>
          </w:p>
        </w:tc>
        <w:tc>
          <w:tcPr>
            <w:tcW w:w="1530" w:type="dxa"/>
          </w:tcPr>
          <w:p w14:paraId="0B7C2634" w14:textId="134F8778" w:rsidR="00826829" w:rsidRPr="007F4652" w:rsidRDefault="00826829" w:rsidP="007F4652">
            <w:pPr>
              <w:jc w:val="both"/>
              <w:rPr>
                <w:rFonts w:cs="Calibri"/>
              </w:rPr>
            </w:pPr>
            <w:r w:rsidRPr="007F4652">
              <w:rPr>
                <w:rFonts w:cs="Calibri"/>
              </w:rPr>
              <w:t>12-02-2025</w:t>
            </w:r>
          </w:p>
        </w:tc>
      </w:tr>
      <w:tr w:rsidR="00826829" w:rsidRPr="001B1C5E" w14:paraId="6028C251" w14:textId="77777777" w:rsidTr="00FB4C09">
        <w:trPr>
          <w:trHeight w:val="260"/>
        </w:trPr>
        <w:tc>
          <w:tcPr>
            <w:tcW w:w="1583" w:type="dxa"/>
          </w:tcPr>
          <w:p w14:paraId="66FF5F2B" w14:textId="22D2B095" w:rsidR="00826829" w:rsidRDefault="00826829" w:rsidP="00826829">
            <w:pPr>
              <w:rPr>
                <w:rFonts w:cstheme="minorHAnsi"/>
              </w:rPr>
            </w:pPr>
            <w:r w:rsidRPr="00B85081">
              <w:rPr>
                <w:rFonts w:cstheme="minorHAnsi"/>
              </w:rPr>
              <w:t>9-SASGA-25</w:t>
            </w:r>
          </w:p>
        </w:tc>
        <w:tc>
          <w:tcPr>
            <w:tcW w:w="6043" w:type="dxa"/>
          </w:tcPr>
          <w:p w14:paraId="07CD1A4D" w14:textId="77777777" w:rsidR="00826829" w:rsidRPr="007F4652" w:rsidRDefault="00826829" w:rsidP="00826829">
            <w:pPr>
              <w:jc w:val="both"/>
              <w:rPr>
                <w:rFonts w:cs="Calibri"/>
              </w:rPr>
            </w:pPr>
            <w:r w:rsidRPr="007F4652">
              <w:rPr>
                <w:rFonts w:cs="Calibri"/>
              </w:rPr>
              <w:t xml:space="preserve">Primer seguimiento de las recomendaciones 4.5 y 4.6 a la Administración Regional de San Carlos, emitidas en el informe N° 1202-53-IAC-SAEEC-2024 del 14 de agosto 2024, relacionado con </w:t>
            </w:r>
            <w:r w:rsidRPr="007F4652">
              <w:rPr>
                <w:rFonts w:cs="Calibri"/>
              </w:rPr>
              <w:lastRenderedPageBreak/>
              <w:t>la “</w:t>
            </w:r>
            <w:bookmarkStart w:id="1" w:name="_Hlk174092259"/>
            <w:r w:rsidRPr="007F4652">
              <w:rPr>
                <w:rFonts w:cs="Calibri"/>
              </w:rPr>
              <w:t>Evaluación sobre los dineros recibidos en efectivo producto de los remates por parte de los Juzgados del II Circuito Judicial de Alajuela, San Carlos</w:t>
            </w:r>
            <w:bookmarkEnd w:id="1"/>
            <w:r w:rsidRPr="007F4652">
              <w:rPr>
                <w:rFonts w:cs="Calibri"/>
              </w:rPr>
              <w:t>”.</w:t>
            </w:r>
          </w:p>
          <w:p w14:paraId="6DF2EB88" w14:textId="252FEF07" w:rsidR="00826829" w:rsidRPr="007F4652" w:rsidRDefault="00826829" w:rsidP="00826829">
            <w:pPr>
              <w:rPr>
                <w:rFonts w:cs="Calibri"/>
              </w:rPr>
            </w:pPr>
          </w:p>
        </w:tc>
        <w:tc>
          <w:tcPr>
            <w:tcW w:w="2727" w:type="dxa"/>
          </w:tcPr>
          <w:p w14:paraId="1B42A45D" w14:textId="6276AB1A" w:rsidR="00826829" w:rsidRPr="007F4652" w:rsidRDefault="00826829" w:rsidP="00826829">
            <w:pPr>
              <w:rPr>
                <w:rFonts w:cs="Calibri"/>
              </w:rPr>
            </w:pPr>
            <w:r w:rsidRPr="007F4652">
              <w:rPr>
                <w:rFonts w:cs="Calibri"/>
              </w:rPr>
              <w:lastRenderedPageBreak/>
              <w:t>235-33-ISEG-SASGA-2025</w:t>
            </w:r>
          </w:p>
        </w:tc>
        <w:tc>
          <w:tcPr>
            <w:tcW w:w="1530" w:type="dxa"/>
          </w:tcPr>
          <w:p w14:paraId="66A8433F" w14:textId="7D8EE7F2" w:rsidR="00826829" w:rsidRPr="007F4652" w:rsidRDefault="00826829" w:rsidP="00826829">
            <w:pPr>
              <w:rPr>
                <w:rFonts w:cs="Calibri"/>
              </w:rPr>
            </w:pPr>
            <w:r w:rsidRPr="007F4652">
              <w:rPr>
                <w:rFonts w:cs="Calibri"/>
              </w:rPr>
              <w:t>27-02-2025</w:t>
            </w:r>
          </w:p>
        </w:tc>
      </w:tr>
      <w:tr w:rsidR="00826829" w:rsidRPr="001B1C5E" w14:paraId="039850A1" w14:textId="77777777" w:rsidTr="00FB4C09">
        <w:trPr>
          <w:trHeight w:val="260"/>
        </w:trPr>
        <w:tc>
          <w:tcPr>
            <w:tcW w:w="1583" w:type="dxa"/>
          </w:tcPr>
          <w:p w14:paraId="3829D842" w14:textId="4682B5B4" w:rsidR="00826829" w:rsidRDefault="00826829" w:rsidP="00826829">
            <w:pPr>
              <w:rPr>
                <w:rFonts w:cstheme="minorHAnsi"/>
              </w:rPr>
            </w:pPr>
            <w:r w:rsidRPr="00B85081">
              <w:rPr>
                <w:rFonts w:cstheme="minorHAnsi"/>
              </w:rPr>
              <w:t>10-SASGA-25</w:t>
            </w:r>
          </w:p>
        </w:tc>
        <w:tc>
          <w:tcPr>
            <w:tcW w:w="6043" w:type="dxa"/>
          </w:tcPr>
          <w:p w14:paraId="1F818B8A" w14:textId="77777777" w:rsidR="00826829" w:rsidRPr="007F4652" w:rsidRDefault="00826829" w:rsidP="00826829">
            <w:pPr>
              <w:jc w:val="both"/>
              <w:rPr>
                <w:rFonts w:cs="Calibri"/>
              </w:rPr>
            </w:pPr>
            <w:r w:rsidRPr="007F4652">
              <w:rPr>
                <w:rFonts w:cs="Calibri"/>
              </w:rPr>
              <w:t>Primer seguimiento de las recomendaciones 4.1 y 4.2 a la Comisión de la Jurisdicción de lo Contencioso Administrativo, emitidas en el informe N° 1018-53-IAO-SATI-2024, del 12 de julio de 2024, referente al “Informe de auditoría para el mejoramiento del sistema de control interno relativo a las plantillas del ámbito jurisdiccional.”</w:t>
            </w:r>
          </w:p>
          <w:p w14:paraId="385A240F" w14:textId="265BA6A5" w:rsidR="00826829" w:rsidRPr="007F4652" w:rsidRDefault="00826829" w:rsidP="00826829">
            <w:pPr>
              <w:jc w:val="both"/>
              <w:rPr>
                <w:rFonts w:cs="Calibri"/>
              </w:rPr>
            </w:pPr>
          </w:p>
        </w:tc>
        <w:tc>
          <w:tcPr>
            <w:tcW w:w="2727" w:type="dxa"/>
          </w:tcPr>
          <w:p w14:paraId="7526233F" w14:textId="47D2FC1B" w:rsidR="00826829" w:rsidRPr="007F4652" w:rsidRDefault="00826829" w:rsidP="00826829">
            <w:pPr>
              <w:rPr>
                <w:rFonts w:cs="Calibri"/>
              </w:rPr>
            </w:pPr>
            <w:r w:rsidRPr="007F4652">
              <w:rPr>
                <w:rFonts w:cs="Calibri"/>
              </w:rPr>
              <w:t>236-010-ISEG-SASGA-2025</w:t>
            </w:r>
          </w:p>
        </w:tc>
        <w:tc>
          <w:tcPr>
            <w:tcW w:w="1530" w:type="dxa"/>
          </w:tcPr>
          <w:p w14:paraId="532312E2" w14:textId="041E82E3" w:rsidR="00826829" w:rsidRPr="007F4652" w:rsidRDefault="00826829" w:rsidP="00826829">
            <w:pPr>
              <w:rPr>
                <w:rFonts w:cs="Calibri"/>
              </w:rPr>
            </w:pPr>
            <w:r w:rsidRPr="007F4652">
              <w:rPr>
                <w:rFonts w:cs="Calibri"/>
              </w:rPr>
              <w:t>26-02-2025</w:t>
            </w:r>
          </w:p>
        </w:tc>
      </w:tr>
      <w:tr w:rsidR="00826829" w:rsidRPr="001B1C5E" w14:paraId="4BDE3553" w14:textId="77777777" w:rsidTr="00FB4C09">
        <w:trPr>
          <w:trHeight w:val="260"/>
        </w:trPr>
        <w:tc>
          <w:tcPr>
            <w:tcW w:w="1583" w:type="dxa"/>
          </w:tcPr>
          <w:p w14:paraId="65EE0D81" w14:textId="31C695FB" w:rsidR="00826829" w:rsidRDefault="00826829" w:rsidP="00826829">
            <w:pPr>
              <w:rPr>
                <w:rFonts w:cstheme="minorHAnsi"/>
              </w:rPr>
            </w:pPr>
            <w:r w:rsidRPr="00B85081">
              <w:rPr>
                <w:rFonts w:cstheme="minorHAnsi"/>
              </w:rPr>
              <w:t>11-SASGA-25</w:t>
            </w:r>
          </w:p>
        </w:tc>
        <w:tc>
          <w:tcPr>
            <w:tcW w:w="6043" w:type="dxa"/>
          </w:tcPr>
          <w:p w14:paraId="7888EEE4" w14:textId="2A74812C" w:rsidR="00826829" w:rsidRPr="007F4652" w:rsidRDefault="00826829" w:rsidP="007F4652">
            <w:pPr>
              <w:jc w:val="both"/>
              <w:rPr>
                <w:rFonts w:cs="Calibri"/>
              </w:rPr>
            </w:pPr>
            <w:r w:rsidRPr="007F4652">
              <w:rPr>
                <w:rFonts w:cs="Calibri"/>
              </w:rPr>
              <w:t>Primer seguimiento de las recomendaciones 4.1 y 4.2 a la Comisión de la Jurisdicción Penal, emitidas en el informe N° 1018-53-IAO-SATI-2024, del 12 de julio de 2024, referente al “Informe de auditoría para el mejoramiento del sistema de control interno relativo a las plantillas del ámbito jurisdiccional.”</w:t>
            </w:r>
          </w:p>
        </w:tc>
        <w:tc>
          <w:tcPr>
            <w:tcW w:w="2727" w:type="dxa"/>
          </w:tcPr>
          <w:p w14:paraId="3841A9A6" w14:textId="528C374C" w:rsidR="00826829" w:rsidRPr="007F4652" w:rsidRDefault="00826829" w:rsidP="007F4652">
            <w:pPr>
              <w:jc w:val="both"/>
              <w:rPr>
                <w:rFonts w:cs="Calibri"/>
              </w:rPr>
            </w:pPr>
            <w:r w:rsidRPr="007F4652">
              <w:rPr>
                <w:rFonts w:cs="Calibri"/>
              </w:rPr>
              <w:t>240-037-ISEG-SASGA-2025</w:t>
            </w:r>
          </w:p>
        </w:tc>
        <w:tc>
          <w:tcPr>
            <w:tcW w:w="1530" w:type="dxa"/>
          </w:tcPr>
          <w:p w14:paraId="4A1612DB" w14:textId="68322EEE" w:rsidR="00826829" w:rsidRPr="007F4652" w:rsidRDefault="00826829" w:rsidP="007F4652">
            <w:pPr>
              <w:jc w:val="both"/>
              <w:rPr>
                <w:rFonts w:cs="Calibri"/>
              </w:rPr>
            </w:pPr>
            <w:r w:rsidRPr="007F4652">
              <w:rPr>
                <w:rFonts w:cs="Calibri"/>
              </w:rPr>
              <w:t>27-02-2025</w:t>
            </w:r>
          </w:p>
        </w:tc>
      </w:tr>
      <w:tr w:rsidR="00826829" w:rsidRPr="001B1C5E" w14:paraId="6B4D7049" w14:textId="77777777" w:rsidTr="00FB4C09">
        <w:trPr>
          <w:trHeight w:val="260"/>
        </w:trPr>
        <w:tc>
          <w:tcPr>
            <w:tcW w:w="1583" w:type="dxa"/>
          </w:tcPr>
          <w:p w14:paraId="07A920E8" w14:textId="46C52E9B" w:rsidR="00826829" w:rsidRPr="00D313B5" w:rsidRDefault="00826829" w:rsidP="00826829">
            <w:pPr>
              <w:rPr>
                <w:rFonts w:cstheme="minorHAnsi"/>
              </w:rPr>
            </w:pPr>
            <w:r w:rsidRPr="00B85081">
              <w:rPr>
                <w:rFonts w:cstheme="minorHAnsi"/>
              </w:rPr>
              <w:t>12-SASGA-25</w:t>
            </w:r>
          </w:p>
        </w:tc>
        <w:tc>
          <w:tcPr>
            <w:tcW w:w="6043" w:type="dxa"/>
          </w:tcPr>
          <w:p w14:paraId="1599C521" w14:textId="77777777" w:rsidR="00826829" w:rsidRPr="007F4652" w:rsidRDefault="00826829" w:rsidP="00826829">
            <w:pPr>
              <w:jc w:val="both"/>
              <w:rPr>
                <w:rFonts w:cs="Calibri"/>
              </w:rPr>
            </w:pPr>
            <w:r w:rsidRPr="007F4652">
              <w:rPr>
                <w:rFonts w:cs="Calibri"/>
              </w:rPr>
              <w:t>Primer seguimiento de las recomendaciones 4.1 y 4.2 a la Comisión Laboral, emitidas en el informe N° 1018-53-IAO-SATI-2024, del 12 de julio de 2024, referente al “Informe de auditoría para el mejoramiento del sistema de control interno relativo a las plantillas del ámbito jurisdiccional.”</w:t>
            </w:r>
          </w:p>
          <w:p w14:paraId="472C4E24" w14:textId="77777777" w:rsidR="00826829" w:rsidRPr="007F4652" w:rsidRDefault="00826829" w:rsidP="00826829">
            <w:pPr>
              <w:jc w:val="both"/>
              <w:rPr>
                <w:rFonts w:cs="Calibri"/>
              </w:rPr>
            </w:pPr>
          </w:p>
          <w:p w14:paraId="7E601129" w14:textId="77777777" w:rsidR="00826829" w:rsidRPr="007F4652" w:rsidRDefault="00826829" w:rsidP="00826829">
            <w:pPr>
              <w:pStyle w:val="NormalWeb"/>
              <w:rPr>
                <w:rFonts w:asciiTheme="minorHAnsi" w:eastAsiaTheme="minorHAnsi" w:hAnsiTheme="minorHAnsi" w:cs="Calibri"/>
                <w:sz w:val="22"/>
                <w:szCs w:val="22"/>
              </w:rPr>
            </w:pPr>
          </w:p>
        </w:tc>
        <w:tc>
          <w:tcPr>
            <w:tcW w:w="2727" w:type="dxa"/>
          </w:tcPr>
          <w:p w14:paraId="467F4A87" w14:textId="09BE9C0A" w:rsidR="00826829" w:rsidRPr="007F4652" w:rsidRDefault="00826829" w:rsidP="00826829">
            <w:pPr>
              <w:rPr>
                <w:rFonts w:cs="Calibri"/>
              </w:rPr>
            </w:pPr>
            <w:r w:rsidRPr="007F4652">
              <w:rPr>
                <w:rFonts w:cs="Calibri"/>
              </w:rPr>
              <w:t>241-038-ISEG-SASGA-2025</w:t>
            </w:r>
          </w:p>
        </w:tc>
        <w:tc>
          <w:tcPr>
            <w:tcW w:w="1530" w:type="dxa"/>
          </w:tcPr>
          <w:p w14:paraId="1C5B07F8" w14:textId="7074E0C1" w:rsidR="00826829" w:rsidRPr="007F4652" w:rsidRDefault="00826829" w:rsidP="00826829">
            <w:pPr>
              <w:rPr>
                <w:rFonts w:cs="Calibri"/>
              </w:rPr>
            </w:pPr>
            <w:r w:rsidRPr="007F4652">
              <w:rPr>
                <w:rFonts w:cs="Calibri"/>
              </w:rPr>
              <w:t>26-02-2025</w:t>
            </w:r>
          </w:p>
        </w:tc>
      </w:tr>
      <w:tr w:rsidR="00B85081" w:rsidRPr="001B1C5E" w14:paraId="04ADFD20" w14:textId="77777777" w:rsidTr="00FB4C09">
        <w:trPr>
          <w:trHeight w:val="260"/>
        </w:trPr>
        <w:tc>
          <w:tcPr>
            <w:tcW w:w="1583" w:type="dxa"/>
          </w:tcPr>
          <w:p w14:paraId="37C202C6" w14:textId="177302D5" w:rsidR="00B85081" w:rsidRPr="00D313B5" w:rsidRDefault="00B85081" w:rsidP="00B85081">
            <w:pPr>
              <w:rPr>
                <w:rFonts w:cstheme="minorHAnsi"/>
              </w:rPr>
            </w:pPr>
            <w:r w:rsidRPr="00B85081">
              <w:rPr>
                <w:rFonts w:cstheme="minorHAnsi"/>
              </w:rPr>
              <w:t>13-SASGA-25</w:t>
            </w:r>
          </w:p>
        </w:tc>
        <w:tc>
          <w:tcPr>
            <w:tcW w:w="6043" w:type="dxa"/>
          </w:tcPr>
          <w:p w14:paraId="3240691E" w14:textId="77777777" w:rsidR="00B85081" w:rsidRPr="007F4652" w:rsidRDefault="00B85081" w:rsidP="007F4652">
            <w:pPr>
              <w:jc w:val="both"/>
              <w:rPr>
                <w:rFonts w:cs="Calibri"/>
              </w:rPr>
            </w:pPr>
            <w:r w:rsidRPr="007F4652">
              <w:rPr>
                <w:rFonts w:cs="Calibri"/>
              </w:rPr>
              <w:t>Primer seguimiento de las recomendaciones 4.1 y 4.2 a la Comisión de la Jurisdicción Civil, emitidas en el informe N° 1018-53-IAO-SATI-2024, del 12 de julio de 2024, referente al “Informe de auditoría para el mejoramiento del sistema de control interno relativo a las plantillas del ámbito jurisdiccional.”</w:t>
            </w:r>
          </w:p>
          <w:p w14:paraId="6C0D5F2A" w14:textId="77777777" w:rsidR="00B85081" w:rsidRPr="007F4652" w:rsidRDefault="00B85081" w:rsidP="007F4652">
            <w:pPr>
              <w:jc w:val="both"/>
              <w:rPr>
                <w:rFonts w:cs="Calibri"/>
              </w:rPr>
            </w:pPr>
          </w:p>
          <w:p w14:paraId="28F12C10" w14:textId="2EFCD929" w:rsidR="00B85081" w:rsidRPr="007F4652" w:rsidRDefault="00B85081" w:rsidP="007F4652">
            <w:pPr>
              <w:pStyle w:val="NormalWeb"/>
              <w:jc w:val="both"/>
              <w:rPr>
                <w:rFonts w:asciiTheme="minorHAnsi" w:eastAsiaTheme="minorHAnsi" w:hAnsiTheme="minorHAnsi" w:cs="Calibri"/>
                <w:sz w:val="22"/>
                <w:szCs w:val="22"/>
              </w:rPr>
            </w:pPr>
          </w:p>
        </w:tc>
        <w:tc>
          <w:tcPr>
            <w:tcW w:w="2727" w:type="dxa"/>
          </w:tcPr>
          <w:p w14:paraId="47343C40" w14:textId="5808C219" w:rsidR="00B85081" w:rsidRPr="007F4652" w:rsidRDefault="00B85081" w:rsidP="007F4652">
            <w:pPr>
              <w:jc w:val="both"/>
              <w:rPr>
                <w:rFonts w:cs="Calibri"/>
              </w:rPr>
            </w:pPr>
            <w:r w:rsidRPr="007F4652">
              <w:rPr>
                <w:rFonts w:cs="Calibri"/>
              </w:rPr>
              <w:t>242-040-ISEG-SASGA-2025</w:t>
            </w:r>
          </w:p>
        </w:tc>
        <w:tc>
          <w:tcPr>
            <w:tcW w:w="1530" w:type="dxa"/>
          </w:tcPr>
          <w:p w14:paraId="39F8464E" w14:textId="630B0C07" w:rsidR="00B85081" w:rsidRPr="007F4652" w:rsidRDefault="00B85081" w:rsidP="007F4652">
            <w:pPr>
              <w:jc w:val="both"/>
              <w:rPr>
                <w:rFonts w:cs="Calibri"/>
              </w:rPr>
            </w:pPr>
            <w:r w:rsidRPr="007F4652">
              <w:rPr>
                <w:rFonts w:cs="Calibri"/>
              </w:rPr>
              <w:t>27-02-2025</w:t>
            </w:r>
          </w:p>
        </w:tc>
      </w:tr>
      <w:tr w:rsidR="00B85081" w:rsidRPr="001B1C5E" w14:paraId="1B060C1A" w14:textId="77777777" w:rsidTr="00FB4C09">
        <w:trPr>
          <w:trHeight w:val="260"/>
        </w:trPr>
        <w:tc>
          <w:tcPr>
            <w:tcW w:w="1583" w:type="dxa"/>
          </w:tcPr>
          <w:p w14:paraId="689F17E5" w14:textId="3C53299F" w:rsidR="00B85081" w:rsidRPr="00D313B5" w:rsidRDefault="00B85081" w:rsidP="00B85081">
            <w:pPr>
              <w:rPr>
                <w:rFonts w:cstheme="minorHAnsi"/>
              </w:rPr>
            </w:pPr>
            <w:r w:rsidRPr="00B85081">
              <w:rPr>
                <w:rFonts w:cstheme="minorHAnsi"/>
              </w:rPr>
              <w:lastRenderedPageBreak/>
              <w:t>14-SASGA-2024</w:t>
            </w:r>
          </w:p>
        </w:tc>
        <w:tc>
          <w:tcPr>
            <w:tcW w:w="6043" w:type="dxa"/>
          </w:tcPr>
          <w:p w14:paraId="3A64AA5F" w14:textId="5D7082F0" w:rsidR="00B85081" w:rsidRPr="007F4652" w:rsidRDefault="00B85081" w:rsidP="007F4652">
            <w:pPr>
              <w:jc w:val="both"/>
              <w:rPr>
                <w:rFonts w:cs="Calibri"/>
              </w:rPr>
            </w:pPr>
            <w:r w:rsidRPr="007F4652">
              <w:rPr>
                <w:rFonts w:cs="Calibri"/>
              </w:rPr>
              <w:t>Primer seguimiento de las recomendaciones 4.1 y 4.2 a la Comisión de la Jurisdicción de Familia, Niñez y Adolescencia, emitidas en el informe N° 1018-53-IAO-SATI-2024, del 12 de julio de 2024, referente al “Informe de auditoría para el mejoramiento del sistema de control interno relativo a las plantillas del ámbito jurisdiccional.”</w:t>
            </w:r>
          </w:p>
        </w:tc>
        <w:tc>
          <w:tcPr>
            <w:tcW w:w="2727" w:type="dxa"/>
          </w:tcPr>
          <w:p w14:paraId="42E8D3DB" w14:textId="405C2AA6" w:rsidR="00B85081" w:rsidRPr="007F4652" w:rsidRDefault="00B85081" w:rsidP="007F4652">
            <w:pPr>
              <w:jc w:val="both"/>
              <w:rPr>
                <w:rFonts w:cs="Calibri"/>
              </w:rPr>
            </w:pPr>
            <w:r w:rsidRPr="007F4652">
              <w:rPr>
                <w:rFonts w:cs="Calibri"/>
              </w:rPr>
              <w:t>243-039-ISEG-SASGA-2025</w:t>
            </w:r>
          </w:p>
        </w:tc>
        <w:tc>
          <w:tcPr>
            <w:tcW w:w="1530" w:type="dxa"/>
          </w:tcPr>
          <w:p w14:paraId="79144E20" w14:textId="2ADCE6A4" w:rsidR="00B85081" w:rsidRPr="007F4652" w:rsidRDefault="00B85081" w:rsidP="007F4652">
            <w:pPr>
              <w:jc w:val="both"/>
              <w:rPr>
                <w:rFonts w:cs="Calibri"/>
              </w:rPr>
            </w:pPr>
            <w:r w:rsidRPr="007F4652">
              <w:rPr>
                <w:rFonts w:cs="Calibri"/>
              </w:rPr>
              <w:t>28-02-2025</w:t>
            </w:r>
          </w:p>
        </w:tc>
      </w:tr>
      <w:tr w:rsidR="00B85081" w:rsidRPr="001B1C5E" w14:paraId="5CD0DCA7" w14:textId="77777777" w:rsidTr="00FB4C09">
        <w:trPr>
          <w:trHeight w:val="260"/>
        </w:trPr>
        <w:tc>
          <w:tcPr>
            <w:tcW w:w="1583" w:type="dxa"/>
          </w:tcPr>
          <w:p w14:paraId="4B78C386" w14:textId="6AA55B4E" w:rsidR="00B85081" w:rsidRPr="00D313B5" w:rsidRDefault="00B85081" w:rsidP="00B85081">
            <w:pPr>
              <w:rPr>
                <w:rFonts w:cstheme="minorHAnsi"/>
              </w:rPr>
            </w:pPr>
            <w:r w:rsidRPr="00B85081">
              <w:rPr>
                <w:rFonts w:cstheme="minorHAnsi"/>
              </w:rPr>
              <w:t>15-SAGA-25</w:t>
            </w:r>
          </w:p>
        </w:tc>
        <w:tc>
          <w:tcPr>
            <w:tcW w:w="6043" w:type="dxa"/>
          </w:tcPr>
          <w:p w14:paraId="64ACBB91" w14:textId="77777777" w:rsidR="00B85081" w:rsidRPr="007F4652" w:rsidRDefault="00B85081" w:rsidP="00B85081">
            <w:pPr>
              <w:jc w:val="both"/>
              <w:rPr>
                <w:rFonts w:cs="Calibri"/>
              </w:rPr>
            </w:pPr>
            <w:r w:rsidRPr="007F4652">
              <w:rPr>
                <w:rFonts w:cs="Calibri"/>
              </w:rPr>
              <w:t>Primer seguimiento de las recomendaciones 4.1 y 4.2 a la Comisión de la Jurisdicción Agraria y Ambiental, emitidas en el informe N° 1018-53-IAO-SATI-2024, del 12 de julio de 2024, referente al “Informe de auditoría para el mejoramiento del sistema de control interno relativo a las plantillas del ámbito jurisdiccional.”</w:t>
            </w:r>
          </w:p>
          <w:p w14:paraId="72F1CA89" w14:textId="77777777" w:rsidR="00B85081" w:rsidRPr="007F4652" w:rsidRDefault="00B85081" w:rsidP="00B85081">
            <w:pPr>
              <w:pStyle w:val="NormalWeb"/>
              <w:rPr>
                <w:rFonts w:asciiTheme="minorHAnsi" w:eastAsiaTheme="minorHAnsi" w:hAnsiTheme="minorHAnsi" w:cs="Calibri"/>
                <w:sz w:val="22"/>
                <w:szCs w:val="22"/>
              </w:rPr>
            </w:pPr>
          </w:p>
        </w:tc>
        <w:tc>
          <w:tcPr>
            <w:tcW w:w="2727" w:type="dxa"/>
          </w:tcPr>
          <w:p w14:paraId="40F3E853" w14:textId="51A489A8" w:rsidR="00B85081" w:rsidRPr="007F4652" w:rsidRDefault="00B85081" w:rsidP="00B85081">
            <w:pPr>
              <w:rPr>
                <w:rFonts w:cs="Calibri"/>
              </w:rPr>
            </w:pPr>
            <w:r w:rsidRPr="007F4652">
              <w:rPr>
                <w:rFonts w:cs="Calibri"/>
              </w:rPr>
              <w:t>244-041-ISEG-SASGA-2025</w:t>
            </w:r>
          </w:p>
        </w:tc>
        <w:tc>
          <w:tcPr>
            <w:tcW w:w="1530" w:type="dxa"/>
          </w:tcPr>
          <w:p w14:paraId="68248A0C" w14:textId="3041E606" w:rsidR="00B85081" w:rsidRPr="007F4652" w:rsidRDefault="00B85081" w:rsidP="00B85081">
            <w:pPr>
              <w:rPr>
                <w:rFonts w:cs="Calibri"/>
              </w:rPr>
            </w:pPr>
            <w:r w:rsidRPr="007F4652">
              <w:rPr>
                <w:rFonts w:cs="Calibri"/>
              </w:rPr>
              <w:t>28-02-2025</w:t>
            </w:r>
          </w:p>
        </w:tc>
      </w:tr>
      <w:tr w:rsidR="008C2B55" w:rsidRPr="001B1C5E" w14:paraId="065A3E1D" w14:textId="77777777" w:rsidTr="00FB4C09">
        <w:trPr>
          <w:trHeight w:val="260"/>
        </w:trPr>
        <w:tc>
          <w:tcPr>
            <w:tcW w:w="1583" w:type="dxa"/>
          </w:tcPr>
          <w:p w14:paraId="7429BE18" w14:textId="154AB414" w:rsidR="008C2B55" w:rsidRPr="00D313B5" w:rsidRDefault="008C2B55" w:rsidP="008C2B55">
            <w:pPr>
              <w:rPr>
                <w:rFonts w:cstheme="minorHAnsi"/>
              </w:rPr>
            </w:pPr>
            <w:r>
              <w:rPr>
                <w:rFonts w:cstheme="minorHAnsi"/>
              </w:rPr>
              <w:t>16-SASGA-25</w:t>
            </w:r>
          </w:p>
        </w:tc>
        <w:tc>
          <w:tcPr>
            <w:tcW w:w="6043" w:type="dxa"/>
          </w:tcPr>
          <w:p w14:paraId="3205D5E6" w14:textId="77777777" w:rsidR="008C2B55" w:rsidRPr="00C63B61" w:rsidRDefault="008C2B55" w:rsidP="008C2B55">
            <w:pPr>
              <w:jc w:val="both"/>
              <w:rPr>
                <w:rFonts w:cs="Calibri"/>
              </w:rPr>
            </w:pPr>
            <w:r w:rsidRPr="00C63B61">
              <w:rPr>
                <w:rFonts w:cs="Calibri"/>
              </w:rPr>
              <w:t>Primer seguimiento de las recomendaciones 4.2, 4.3 y 4.4 al Juzgado Mixto de Upala, emitidas en el informe N° 1202-53-IAC-SAEEC-2024, del 14 de agosto 2024, relacionado con la “Evaluación sobre los dineros recibidos en efectivo producto de los remates por parte de los Juzgados del II Circuito Judicial de Alajuela, San Carlos”.</w:t>
            </w:r>
          </w:p>
          <w:p w14:paraId="006E9317" w14:textId="77777777" w:rsidR="008C2B55" w:rsidRPr="007F4652" w:rsidRDefault="008C2B55" w:rsidP="008C2B55">
            <w:pPr>
              <w:pStyle w:val="NormalWeb"/>
              <w:rPr>
                <w:rFonts w:asciiTheme="minorHAnsi" w:eastAsiaTheme="minorHAnsi" w:hAnsiTheme="minorHAnsi" w:cs="Calibri"/>
                <w:sz w:val="22"/>
                <w:szCs w:val="22"/>
              </w:rPr>
            </w:pPr>
          </w:p>
        </w:tc>
        <w:tc>
          <w:tcPr>
            <w:tcW w:w="2727" w:type="dxa"/>
          </w:tcPr>
          <w:p w14:paraId="2D0D80D8" w14:textId="34CB311A" w:rsidR="008C2B55" w:rsidRPr="007F4652" w:rsidRDefault="008C2B55" w:rsidP="008C2B55">
            <w:pPr>
              <w:rPr>
                <w:rFonts w:cs="Calibri"/>
              </w:rPr>
            </w:pPr>
            <w:r>
              <w:rPr>
                <w:rFonts w:cs="Calibri"/>
              </w:rPr>
              <w:t>262-</w:t>
            </w:r>
            <w:r w:rsidR="00FD01D7">
              <w:rPr>
                <w:rFonts w:cs="Calibri"/>
              </w:rPr>
              <w:t>0</w:t>
            </w:r>
            <w:r>
              <w:rPr>
                <w:rFonts w:cs="Calibri"/>
              </w:rPr>
              <w:t>25-ISEG-SASGA-2025</w:t>
            </w:r>
          </w:p>
        </w:tc>
        <w:tc>
          <w:tcPr>
            <w:tcW w:w="1530" w:type="dxa"/>
          </w:tcPr>
          <w:p w14:paraId="7A14ADBE" w14:textId="7D228CA9" w:rsidR="008C2B55" w:rsidRPr="007F4652" w:rsidRDefault="008C2B55" w:rsidP="008C2B55">
            <w:pPr>
              <w:rPr>
                <w:rFonts w:cs="Calibri"/>
              </w:rPr>
            </w:pPr>
            <w:r>
              <w:rPr>
                <w:rFonts w:cs="Calibri"/>
              </w:rPr>
              <w:t>04-03-2025</w:t>
            </w:r>
          </w:p>
        </w:tc>
      </w:tr>
      <w:tr w:rsidR="008C2B55" w:rsidRPr="001B1C5E" w14:paraId="1D16BF68" w14:textId="77777777" w:rsidTr="00FB4C09">
        <w:trPr>
          <w:trHeight w:val="260"/>
        </w:trPr>
        <w:tc>
          <w:tcPr>
            <w:tcW w:w="1583" w:type="dxa"/>
          </w:tcPr>
          <w:p w14:paraId="4979C530" w14:textId="61DC0F37" w:rsidR="008C2B55" w:rsidRPr="00D313B5" w:rsidRDefault="008C2B55" w:rsidP="008C2B55">
            <w:pPr>
              <w:rPr>
                <w:rFonts w:cstheme="minorHAnsi"/>
              </w:rPr>
            </w:pPr>
            <w:r>
              <w:rPr>
                <w:rFonts w:cstheme="minorHAnsi"/>
              </w:rPr>
              <w:t>17-SASGA-25</w:t>
            </w:r>
          </w:p>
        </w:tc>
        <w:tc>
          <w:tcPr>
            <w:tcW w:w="6043" w:type="dxa"/>
          </w:tcPr>
          <w:p w14:paraId="5F8E8FD6" w14:textId="6000838D" w:rsidR="008C2B55" w:rsidRPr="008C2B55" w:rsidRDefault="008C2B55" w:rsidP="008C2B55">
            <w:pPr>
              <w:jc w:val="both"/>
              <w:rPr>
                <w:rFonts w:cs="Calibri"/>
              </w:rPr>
            </w:pPr>
            <w:r w:rsidRPr="000B3675">
              <w:rPr>
                <w:rFonts w:cs="Calibri"/>
              </w:rPr>
              <w:t>Segundo seguimiento de la recomendación 4.7 a la Dirección Ejecutiva, emitida en el informe N° 143-18-IAO-SAEE-2024 del 26 de enero del 2024, relacionadas con el estudio “Mejoramiento del sistema de control relacionado al proceso de seguimiento a las órdenes sanitarias emitidas por el Ministerio de Salud sobre edificaciones donde operan oficinas del Poder Judicial”,</w:t>
            </w:r>
          </w:p>
        </w:tc>
        <w:tc>
          <w:tcPr>
            <w:tcW w:w="2727" w:type="dxa"/>
          </w:tcPr>
          <w:p w14:paraId="7B30F6EE" w14:textId="4D5E6415" w:rsidR="008C2B55" w:rsidRPr="008C2B55" w:rsidRDefault="008C2B55" w:rsidP="008C2B55">
            <w:pPr>
              <w:jc w:val="both"/>
              <w:rPr>
                <w:rFonts w:cs="Calibri"/>
              </w:rPr>
            </w:pPr>
            <w:r>
              <w:rPr>
                <w:rFonts w:cs="Calibri"/>
              </w:rPr>
              <w:t>264-042-ISEG-SASGA-2025</w:t>
            </w:r>
          </w:p>
        </w:tc>
        <w:tc>
          <w:tcPr>
            <w:tcW w:w="1530" w:type="dxa"/>
          </w:tcPr>
          <w:p w14:paraId="207E01C6" w14:textId="39325C76" w:rsidR="008C2B55" w:rsidRPr="008C2B55" w:rsidRDefault="008C2B55" w:rsidP="008C2B55">
            <w:pPr>
              <w:jc w:val="both"/>
              <w:rPr>
                <w:rFonts w:cs="Calibri"/>
              </w:rPr>
            </w:pPr>
            <w:r>
              <w:rPr>
                <w:rFonts w:cs="Calibri"/>
              </w:rPr>
              <w:t>04-03-2025</w:t>
            </w:r>
          </w:p>
        </w:tc>
      </w:tr>
      <w:tr w:rsidR="008C2B55" w:rsidRPr="001B1C5E" w14:paraId="563F641A" w14:textId="77777777" w:rsidTr="00FB4C09">
        <w:trPr>
          <w:trHeight w:val="260"/>
        </w:trPr>
        <w:tc>
          <w:tcPr>
            <w:tcW w:w="1583" w:type="dxa"/>
          </w:tcPr>
          <w:p w14:paraId="4E3F22A7" w14:textId="37357D5C" w:rsidR="008C2B55" w:rsidRPr="00D313B5" w:rsidRDefault="008C2B55" w:rsidP="008C2B55">
            <w:pPr>
              <w:rPr>
                <w:rFonts w:cstheme="minorHAnsi"/>
              </w:rPr>
            </w:pPr>
            <w:r>
              <w:rPr>
                <w:rFonts w:cstheme="minorHAnsi"/>
              </w:rPr>
              <w:t>18-SASGA-25</w:t>
            </w:r>
          </w:p>
        </w:tc>
        <w:tc>
          <w:tcPr>
            <w:tcW w:w="6043" w:type="dxa"/>
          </w:tcPr>
          <w:p w14:paraId="67213017" w14:textId="037167F0" w:rsidR="008C2B55" w:rsidRPr="008C2B55" w:rsidRDefault="008C2B55" w:rsidP="008C2B55">
            <w:pPr>
              <w:jc w:val="both"/>
              <w:rPr>
                <w:rFonts w:cs="Calibri"/>
              </w:rPr>
            </w:pPr>
            <w:r w:rsidRPr="00B01AE4">
              <w:rPr>
                <w:rFonts w:cs="Calibri"/>
              </w:rPr>
              <w:t>Primer seguimiento de las recomendaciones 4.2, 4.3, 4.4, 4.5, 4.6 y 4.7 al Organismos de Investigación Judicial</w:t>
            </w:r>
            <w:r>
              <w:rPr>
                <w:rFonts w:cs="Calibri"/>
              </w:rPr>
              <w:t xml:space="preserve">, emitidas en el informe N° </w:t>
            </w:r>
            <w:r w:rsidRPr="00B01AE4">
              <w:rPr>
                <w:rFonts w:cs="Calibri"/>
              </w:rPr>
              <w:t xml:space="preserve">724-027-IAC-SAF-2024, del 23 de mayo de 2024, referente a la “Informe de auditoría para el mejoramiento del </w:t>
            </w:r>
            <w:r w:rsidRPr="00B01AE4">
              <w:rPr>
                <w:rFonts w:cs="Calibri"/>
              </w:rPr>
              <w:lastRenderedPageBreak/>
              <w:t>sistema de control interno de la caja chica de la Sección de Transportes del OIJ”</w:t>
            </w:r>
            <w:r>
              <w:rPr>
                <w:rFonts w:cs="Calibri"/>
              </w:rPr>
              <w:t>.</w:t>
            </w:r>
          </w:p>
        </w:tc>
        <w:tc>
          <w:tcPr>
            <w:tcW w:w="2727" w:type="dxa"/>
          </w:tcPr>
          <w:p w14:paraId="7F3ED0DF" w14:textId="30AD0C99" w:rsidR="008C2B55" w:rsidRPr="008C2B55" w:rsidRDefault="008C2B55" w:rsidP="008C2B55">
            <w:pPr>
              <w:jc w:val="both"/>
              <w:rPr>
                <w:rFonts w:cs="Calibri"/>
              </w:rPr>
            </w:pPr>
            <w:r>
              <w:rPr>
                <w:rFonts w:cs="Calibri"/>
              </w:rPr>
              <w:lastRenderedPageBreak/>
              <w:t>266-002-ISEG-SASGA-2025</w:t>
            </w:r>
          </w:p>
        </w:tc>
        <w:tc>
          <w:tcPr>
            <w:tcW w:w="1530" w:type="dxa"/>
          </w:tcPr>
          <w:p w14:paraId="27DFF825" w14:textId="79C91C13" w:rsidR="008C2B55" w:rsidRPr="008C2B55" w:rsidRDefault="008C2B55" w:rsidP="008C2B55">
            <w:pPr>
              <w:jc w:val="both"/>
              <w:rPr>
                <w:rFonts w:cs="Calibri"/>
              </w:rPr>
            </w:pPr>
            <w:r>
              <w:rPr>
                <w:rFonts w:cs="Calibri"/>
              </w:rPr>
              <w:t>05-03-2025</w:t>
            </w:r>
          </w:p>
        </w:tc>
      </w:tr>
      <w:tr w:rsidR="008C2B55" w:rsidRPr="001B1C5E" w14:paraId="4AF97E83" w14:textId="77777777" w:rsidTr="00FB4C09">
        <w:trPr>
          <w:trHeight w:val="260"/>
        </w:trPr>
        <w:tc>
          <w:tcPr>
            <w:tcW w:w="1583" w:type="dxa"/>
          </w:tcPr>
          <w:p w14:paraId="2F2E171E" w14:textId="69E57809" w:rsidR="008C2B55" w:rsidRPr="00D313B5" w:rsidRDefault="008C2B55" w:rsidP="008C2B55">
            <w:pPr>
              <w:rPr>
                <w:rFonts w:cstheme="minorHAnsi"/>
              </w:rPr>
            </w:pPr>
            <w:r>
              <w:rPr>
                <w:rFonts w:cstheme="minorHAnsi"/>
              </w:rPr>
              <w:t>19-SAGA-25</w:t>
            </w:r>
          </w:p>
        </w:tc>
        <w:tc>
          <w:tcPr>
            <w:tcW w:w="6043" w:type="dxa"/>
          </w:tcPr>
          <w:p w14:paraId="1AABE70F" w14:textId="77777777" w:rsidR="008C2B55" w:rsidRPr="00516673" w:rsidRDefault="008C2B55" w:rsidP="008C2B55">
            <w:pPr>
              <w:jc w:val="both"/>
              <w:rPr>
                <w:rFonts w:cs="Calibri"/>
              </w:rPr>
            </w:pPr>
            <w:r w:rsidRPr="00516673">
              <w:rPr>
                <w:rFonts w:cs="Calibri"/>
              </w:rPr>
              <w:t xml:space="preserve">Segundo seguimiento de las recomendaciones 5.1 y 5.2 a la Oficina de Cumplimiento, emitidas en el informe N° 99-06-IAC-SAFJP-2021, del 21 de enero de 2021, relacionado con el “Mejoramiento del sistema de control interno de los canales de denuncia institucionales”. </w:t>
            </w:r>
          </w:p>
          <w:p w14:paraId="16399937" w14:textId="77777777" w:rsidR="008C2B55" w:rsidRPr="007F4652" w:rsidRDefault="008C2B55" w:rsidP="008C2B55">
            <w:pPr>
              <w:pStyle w:val="NormalWeb"/>
              <w:rPr>
                <w:rFonts w:asciiTheme="minorHAnsi" w:eastAsiaTheme="minorHAnsi" w:hAnsiTheme="minorHAnsi" w:cs="Calibri"/>
                <w:sz w:val="22"/>
                <w:szCs w:val="22"/>
              </w:rPr>
            </w:pPr>
          </w:p>
        </w:tc>
        <w:tc>
          <w:tcPr>
            <w:tcW w:w="2727" w:type="dxa"/>
          </w:tcPr>
          <w:p w14:paraId="3AB7991D" w14:textId="4FCBDF6C" w:rsidR="008C2B55" w:rsidRPr="007F4652" w:rsidRDefault="008C2B55" w:rsidP="008C2B55">
            <w:pPr>
              <w:rPr>
                <w:rFonts w:cs="Calibri"/>
              </w:rPr>
            </w:pPr>
            <w:r>
              <w:rPr>
                <w:rFonts w:cs="Calibri"/>
              </w:rPr>
              <w:t>291-44-ISEG-SASGA-2025</w:t>
            </w:r>
          </w:p>
        </w:tc>
        <w:tc>
          <w:tcPr>
            <w:tcW w:w="1530" w:type="dxa"/>
          </w:tcPr>
          <w:p w14:paraId="3079C7FA" w14:textId="5B471C2E" w:rsidR="008C2B55" w:rsidRPr="007F4652" w:rsidRDefault="008C2B55" w:rsidP="008C2B55">
            <w:pPr>
              <w:rPr>
                <w:rFonts w:cs="Calibri"/>
              </w:rPr>
            </w:pPr>
            <w:r>
              <w:rPr>
                <w:rFonts w:cs="Calibri"/>
              </w:rPr>
              <w:t>13-03-2025</w:t>
            </w:r>
          </w:p>
        </w:tc>
      </w:tr>
      <w:tr w:rsidR="008C2B55" w:rsidRPr="001B1C5E" w14:paraId="56CF2328" w14:textId="77777777" w:rsidTr="00FB4C09">
        <w:trPr>
          <w:trHeight w:val="260"/>
        </w:trPr>
        <w:tc>
          <w:tcPr>
            <w:tcW w:w="1583" w:type="dxa"/>
          </w:tcPr>
          <w:p w14:paraId="70B94F41" w14:textId="2854452B" w:rsidR="008C2B55" w:rsidRPr="00D313B5" w:rsidRDefault="008C2B55" w:rsidP="008C2B55">
            <w:pPr>
              <w:rPr>
                <w:rFonts w:cstheme="minorHAnsi"/>
              </w:rPr>
            </w:pPr>
            <w:r>
              <w:rPr>
                <w:rFonts w:cstheme="minorHAnsi"/>
              </w:rPr>
              <w:t>20-SASGA-25</w:t>
            </w:r>
          </w:p>
        </w:tc>
        <w:tc>
          <w:tcPr>
            <w:tcW w:w="6043" w:type="dxa"/>
          </w:tcPr>
          <w:p w14:paraId="52110AC5" w14:textId="77777777" w:rsidR="008C2B55" w:rsidRPr="004E7343" w:rsidRDefault="008C2B55" w:rsidP="008C2B55">
            <w:pPr>
              <w:jc w:val="both"/>
              <w:rPr>
                <w:rFonts w:cs="Calibri"/>
              </w:rPr>
            </w:pPr>
            <w:r w:rsidRPr="004E7343">
              <w:rPr>
                <w:rFonts w:cs="Calibri"/>
              </w:rPr>
              <w:t>Tercer seguimiento de la recomendación 4.1 a la Dirección de Tecnología de Información</w:t>
            </w:r>
            <w:r>
              <w:rPr>
                <w:rFonts w:cs="Calibri"/>
              </w:rPr>
              <w:t xml:space="preserve"> y Comunicaciones</w:t>
            </w:r>
            <w:r w:rsidRPr="004E7343">
              <w:rPr>
                <w:rFonts w:cs="Calibri"/>
              </w:rPr>
              <w:t>, emitida en el informe N° 497-35-IAC-SAEE-2023 del 21 de abril de 2023, relacionado con la “Evaluación sobre la administración de activos en el Departamento de Proveeduría”.</w:t>
            </w:r>
          </w:p>
          <w:p w14:paraId="10226594" w14:textId="77777777" w:rsidR="008C2B55" w:rsidRPr="007F4652" w:rsidRDefault="008C2B55" w:rsidP="008C2B55">
            <w:pPr>
              <w:pStyle w:val="NormalWeb"/>
              <w:rPr>
                <w:rFonts w:asciiTheme="minorHAnsi" w:eastAsiaTheme="minorHAnsi" w:hAnsiTheme="minorHAnsi" w:cs="Calibri"/>
                <w:sz w:val="22"/>
                <w:szCs w:val="22"/>
              </w:rPr>
            </w:pPr>
          </w:p>
        </w:tc>
        <w:tc>
          <w:tcPr>
            <w:tcW w:w="2727" w:type="dxa"/>
          </w:tcPr>
          <w:p w14:paraId="129FA713" w14:textId="72D6FD48" w:rsidR="008C2B55" w:rsidRPr="007F4652" w:rsidRDefault="008C2B55" w:rsidP="008C2B55">
            <w:pPr>
              <w:rPr>
                <w:rFonts w:cs="Calibri"/>
              </w:rPr>
            </w:pPr>
            <w:r>
              <w:rPr>
                <w:rFonts w:cs="Calibri"/>
              </w:rPr>
              <w:t>299-43-ISEG-SASGA-2025</w:t>
            </w:r>
          </w:p>
        </w:tc>
        <w:tc>
          <w:tcPr>
            <w:tcW w:w="1530" w:type="dxa"/>
          </w:tcPr>
          <w:p w14:paraId="11D9423F" w14:textId="3CBFAB91" w:rsidR="008C2B55" w:rsidRPr="007F4652" w:rsidRDefault="008C2B55" w:rsidP="008C2B55">
            <w:pPr>
              <w:rPr>
                <w:rFonts w:cs="Calibri"/>
              </w:rPr>
            </w:pPr>
            <w:r>
              <w:rPr>
                <w:rFonts w:cs="Calibri"/>
              </w:rPr>
              <w:t>05-03-2025</w:t>
            </w:r>
          </w:p>
        </w:tc>
      </w:tr>
      <w:tr w:rsidR="008C2B55" w:rsidRPr="001B1C5E" w14:paraId="113D94F2" w14:textId="77777777" w:rsidTr="00FB4C09">
        <w:trPr>
          <w:trHeight w:val="260"/>
        </w:trPr>
        <w:tc>
          <w:tcPr>
            <w:tcW w:w="1583" w:type="dxa"/>
          </w:tcPr>
          <w:p w14:paraId="2F5E36CD" w14:textId="3F4C74F6" w:rsidR="008C2B55" w:rsidRPr="00D313B5" w:rsidRDefault="005731DA" w:rsidP="008C2B55">
            <w:pPr>
              <w:rPr>
                <w:rFonts w:cstheme="minorHAnsi"/>
              </w:rPr>
            </w:pPr>
            <w:r>
              <w:rPr>
                <w:rFonts w:cstheme="minorHAnsi"/>
              </w:rPr>
              <w:t>21-SASGA-25</w:t>
            </w:r>
          </w:p>
        </w:tc>
        <w:tc>
          <w:tcPr>
            <w:tcW w:w="6043" w:type="dxa"/>
          </w:tcPr>
          <w:p w14:paraId="757E1C04" w14:textId="77777777" w:rsidR="005731DA" w:rsidRDefault="005731DA" w:rsidP="005731DA">
            <w:pPr>
              <w:jc w:val="both"/>
              <w:rPr>
                <w:rFonts w:cs="Calibri"/>
              </w:rPr>
            </w:pPr>
            <w:r>
              <w:rPr>
                <w:rFonts w:cs="Calibri"/>
              </w:rPr>
              <w:t>Primer seguimiento de las recomendaciones 4.1 y 4.2 al Departamento Financiero Contable, emitidas en el informe N° 1661-76-IAC-SAF-2024, del 5 de noviembre de 2024, relacionado con el “Informe de auditoría para el mejoramiento del sistema de control interno de la Caja Chica General del Poder Judicial”.</w:t>
            </w:r>
          </w:p>
          <w:p w14:paraId="4C693329" w14:textId="77777777" w:rsidR="008C2B55" w:rsidRPr="005731DA" w:rsidRDefault="008C2B55" w:rsidP="005731DA">
            <w:pPr>
              <w:pStyle w:val="NormalWeb"/>
              <w:jc w:val="both"/>
              <w:rPr>
                <w:rFonts w:asciiTheme="minorHAnsi" w:eastAsiaTheme="minorHAnsi" w:hAnsiTheme="minorHAnsi" w:cs="Calibri"/>
                <w:sz w:val="22"/>
                <w:szCs w:val="22"/>
              </w:rPr>
            </w:pPr>
          </w:p>
        </w:tc>
        <w:tc>
          <w:tcPr>
            <w:tcW w:w="2727" w:type="dxa"/>
          </w:tcPr>
          <w:p w14:paraId="3F2FFB80" w14:textId="77777777" w:rsidR="005731DA" w:rsidRDefault="005731DA" w:rsidP="005731DA">
            <w:pPr>
              <w:jc w:val="both"/>
              <w:rPr>
                <w:rFonts w:cs="Calibri"/>
              </w:rPr>
            </w:pPr>
            <w:r>
              <w:rPr>
                <w:rFonts w:cs="Calibri"/>
              </w:rPr>
              <w:t>317-047-ISEG-SASGA-2025</w:t>
            </w:r>
          </w:p>
          <w:p w14:paraId="7ADC79D1" w14:textId="6A21C8EB" w:rsidR="005731DA" w:rsidRPr="005731DA" w:rsidRDefault="005731DA" w:rsidP="005731DA">
            <w:pPr>
              <w:jc w:val="both"/>
              <w:rPr>
                <w:rFonts w:cs="Calibri"/>
              </w:rPr>
            </w:pPr>
          </w:p>
        </w:tc>
        <w:tc>
          <w:tcPr>
            <w:tcW w:w="1530" w:type="dxa"/>
          </w:tcPr>
          <w:p w14:paraId="773A4387" w14:textId="69B2E403" w:rsidR="008C2B55" w:rsidRPr="005731DA" w:rsidRDefault="005731DA" w:rsidP="005731DA">
            <w:pPr>
              <w:jc w:val="both"/>
              <w:rPr>
                <w:rFonts w:cs="Calibri"/>
              </w:rPr>
            </w:pPr>
            <w:r w:rsidRPr="005731DA">
              <w:rPr>
                <w:rFonts w:cs="Calibri"/>
              </w:rPr>
              <w:t>18-03-2025</w:t>
            </w:r>
          </w:p>
        </w:tc>
      </w:tr>
      <w:tr w:rsidR="005731DA" w:rsidRPr="001B1C5E" w14:paraId="420FE755" w14:textId="77777777" w:rsidTr="00FB4C09">
        <w:trPr>
          <w:trHeight w:val="260"/>
        </w:trPr>
        <w:tc>
          <w:tcPr>
            <w:tcW w:w="1583" w:type="dxa"/>
          </w:tcPr>
          <w:p w14:paraId="1CAE3D03" w14:textId="683AB3DD" w:rsidR="005731DA" w:rsidRPr="00D313B5" w:rsidRDefault="005731DA" w:rsidP="008C2B55">
            <w:pPr>
              <w:rPr>
                <w:rFonts w:cstheme="minorHAnsi"/>
              </w:rPr>
            </w:pPr>
            <w:r>
              <w:rPr>
                <w:rFonts w:cstheme="minorHAnsi"/>
              </w:rPr>
              <w:t>22-SASGA-25</w:t>
            </w:r>
          </w:p>
        </w:tc>
        <w:tc>
          <w:tcPr>
            <w:tcW w:w="6043" w:type="dxa"/>
          </w:tcPr>
          <w:p w14:paraId="7F7EFBF0" w14:textId="77777777" w:rsidR="005731DA" w:rsidRDefault="005731DA" w:rsidP="005731DA">
            <w:pPr>
              <w:jc w:val="both"/>
              <w:rPr>
                <w:rFonts w:cs="Calibri"/>
              </w:rPr>
            </w:pPr>
            <w:r>
              <w:rPr>
                <w:rFonts w:cs="Calibri"/>
              </w:rPr>
              <w:t>Primer seguimiento de las recomendaciones 4.1, 4.3 y 4.4 a la Fiscalía de Bribri, emitidas en el informe N° 1872-69-IAC-SAEEC-2024, del 10 de diciembre de 2024, relacionado con el “Informe de auditoría para el mejoramiento del sistema de control interno del nombramiento y el plazo de aceptación del servicio por parte de los auxiliares de administración de justicia nombrados como traductores o intérpretes por el principio de gratuidad en los despachos judiciales adscritos al Primer Circuito Judicial de Limón”.</w:t>
            </w:r>
          </w:p>
          <w:p w14:paraId="636757A8" w14:textId="77777777" w:rsidR="005731DA" w:rsidRPr="005731DA" w:rsidRDefault="005731DA" w:rsidP="005731DA">
            <w:pPr>
              <w:pStyle w:val="NormalWeb"/>
              <w:jc w:val="both"/>
              <w:rPr>
                <w:rFonts w:asciiTheme="minorHAnsi" w:eastAsiaTheme="minorHAnsi" w:hAnsiTheme="minorHAnsi" w:cs="Calibri"/>
                <w:sz w:val="22"/>
                <w:szCs w:val="22"/>
              </w:rPr>
            </w:pPr>
          </w:p>
        </w:tc>
        <w:tc>
          <w:tcPr>
            <w:tcW w:w="2727" w:type="dxa"/>
          </w:tcPr>
          <w:p w14:paraId="0E9AB162" w14:textId="0CD6B966" w:rsidR="005731DA" w:rsidRPr="005731DA" w:rsidRDefault="005731DA" w:rsidP="005731DA">
            <w:pPr>
              <w:jc w:val="both"/>
              <w:rPr>
                <w:rFonts w:cs="Calibri"/>
              </w:rPr>
            </w:pPr>
            <w:r>
              <w:rPr>
                <w:rFonts w:cs="Calibri"/>
              </w:rPr>
              <w:t>344-060-ISEG-SASGA-2025</w:t>
            </w:r>
          </w:p>
        </w:tc>
        <w:tc>
          <w:tcPr>
            <w:tcW w:w="1530" w:type="dxa"/>
          </w:tcPr>
          <w:p w14:paraId="5F93BEE9" w14:textId="39007B62" w:rsidR="005731DA" w:rsidRPr="005731DA" w:rsidRDefault="005731DA" w:rsidP="005731DA">
            <w:pPr>
              <w:jc w:val="both"/>
              <w:rPr>
                <w:rFonts w:cs="Calibri"/>
              </w:rPr>
            </w:pPr>
            <w:r>
              <w:rPr>
                <w:rFonts w:cs="Calibri"/>
              </w:rPr>
              <w:t>21-03-2025</w:t>
            </w:r>
          </w:p>
        </w:tc>
      </w:tr>
      <w:tr w:rsidR="005731DA" w:rsidRPr="001B1C5E" w14:paraId="787DBBEA" w14:textId="77777777" w:rsidTr="00FB4C09">
        <w:trPr>
          <w:trHeight w:val="260"/>
        </w:trPr>
        <w:tc>
          <w:tcPr>
            <w:tcW w:w="1583" w:type="dxa"/>
          </w:tcPr>
          <w:p w14:paraId="0C5B990A" w14:textId="5ED5EB5C" w:rsidR="005731DA" w:rsidRPr="00D313B5" w:rsidRDefault="005731DA" w:rsidP="008C2B55">
            <w:pPr>
              <w:rPr>
                <w:rFonts w:cstheme="minorHAnsi"/>
              </w:rPr>
            </w:pPr>
            <w:r>
              <w:rPr>
                <w:rFonts w:cstheme="minorHAnsi"/>
              </w:rPr>
              <w:lastRenderedPageBreak/>
              <w:t>23-SASGA-25</w:t>
            </w:r>
          </w:p>
        </w:tc>
        <w:tc>
          <w:tcPr>
            <w:tcW w:w="6043" w:type="dxa"/>
          </w:tcPr>
          <w:p w14:paraId="762A71EA" w14:textId="77777777" w:rsidR="005731DA" w:rsidRDefault="005731DA" w:rsidP="005731DA">
            <w:pPr>
              <w:jc w:val="both"/>
              <w:rPr>
                <w:rFonts w:cs="Calibri"/>
              </w:rPr>
            </w:pPr>
            <w:r>
              <w:rPr>
                <w:rFonts w:cs="Calibri"/>
              </w:rPr>
              <w:t>Primer seguimiento de la recomendación 4.1 a la Corte Suprema de Justicia, emitida en el informe N° 1368-110-IAC-SAFJP-2020, del 10 de noviembre de 2020, relacionado con el “Informe de auditoría para el mejoramiento del sistema de control interno del pago de dietas a magistrados y magistradas suplentes jubiladas”.</w:t>
            </w:r>
          </w:p>
          <w:p w14:paraId="310AD2AD" w14:textId="77777777" w:rsidR="005731DA" w:rsidRPr="007F4652" w:rsidRDefault="005731DA" w:rsidP="008C2B55">
            <w:pPr>
              <w:pStyle w:val="NormalWeb"/>
              <w:rPr>
                <w:rFonts w:asciiTheme="minorHAnsi" w:eastAsiaTheme="minorHAnsi" w:hAnsiTheme="minorHAnsi" w:cs="Calibri"/>
                <w:sz w:val="22"/>
                <w:szCs w:val="22"/>
              </w:rPr>
            </w:pPr>
          </w:p>
        </w:tc>
        <w:tc>
          <w:tcPr>
            <w:tcW w:w="2727" w:type="dxa"/>
          </w:tcPr>
          <w:p w14:paraId="0741109B" w14:textId="66C04D47" w:rsidR="005731DA" w:rsidRPr="007F4652" w:rsidRDefault="005731DA" w:rsidP="008C2B55">
            <w:pPr>
              <w:rPr>
                <w:rFonts w:cs="Calibri"/>
              </w:rPr>
            </w:pPr>
            <w:r w:rsidRPr="007F4652">
              <w:rPr>
                <w:rFonts w:cs="Calibri"/>
              </w:rPr>
              <w:t>367-062-ISEG-SASGA-2025</w:t>
            </w:r>
          </w:p>
        </w:tc>
        <w:tc>
          <w:tcPr>
            <w:tcW w:w="1530" w:type="dxa"/>
          </w:tcPr>
          <w:p w14:paraId="09F3E0CD" w14:textId="77777777" w:rsidR="005731DA" w:rsidRPr="007F4652" w:rsidRDefault="005731DA" w:rsidP="008C2B55">
            <w:pPr>
              <w:rPr>
                <w:rFonts w:cs="Calibri"/>
              </w:rPr>
            </w:pPr>
          </w:p>
          <w:p w14:paraId="6626C5C3" w14:textId="2BDCEE9B" w:rsidR="005731DA" w:rsidRPr="007F4652" w:rsidRDefault="005731DA" w:rsidP="005731DA">
            <w:pPr>
              <w:rPr>
                <w:rFonts w:cs="Calibri"/>
              </w:rPr>
            </w:pPr>
            <w:r w:rsidRPr="007F4652">
              <w:rPr>
                <w:rFonts w:cs="Calibri"/>
              </w:rPr>
              <w:t>27-03-2025</w:t>
            </w:r>
          </w:p>
        </w:tc>
      </w:tr>
      <w:tr w:rsidR="00AE1296" w:rsidRPr="001B1C5E" w14:paraId="6FDF2536" w14:textId="77777777" w:rsidTr="00FB4C09">
        <w:trPr>
          <w:trHeight w:val="260"/>
        </w:trPr>
        <w:tc>
          <w:tcPr>
            <w:tcW w:w="1583" w:type="dxa"/>
          </w:tcPr>
          <w:p w14:paraId="79719D3F" w14:textId="48AE8A72" w:rsidR="00AE1296" w:rsidRPr="00D313B5" w:rsidRDefault="00AE1296" w:rsidP="00AE1296">
            <w:pPr>
              <w:rPr>
                <w:rFonts w:cstheme="minorHAnsi"/>
              </w:rPr>
            </w:pPr>
            <w:r>
              <w:rPr>
                <w:rFonts w:cstheme="minorHAnsi"/>
              </w:rPr>
              <w:t>24-SASGA-25</w:t>
            </w:r>
          </w:p>
        </w:tc>
        <w:tc>
          <w:tcPr>
            <w:tcW w:w="6043" w:type="dxa"/>
          </w:tcPr>
          <w:p w14:paraId="65197810" w14:textId="77777777" w:rsidR="00AE1296" w:rsidRPr="00C40B91" w:rsidRDefault="00AE1296" w:rsidP="00AE1296">
            <w:pPr>
              <w:jc w:val="both"/>
              <w:rPr>
                <w:rFonts w:cs="Calibri"/>
              </w:rPr>
            </w:pPr>
            <w:r w:rsidRPr="00C40B91">
              <w:rPr>
                <w:rFonts w:cs="Calibri"/>
              </w:rPr>
              <w:t>Primer seguimiento de las recomendaciones 5.1, 5.2, 5.3, 5.4 y 5.5 a la Corte Suprema de Justicia, emitidas en el informe N° 167-16-IAO-SAEE-2023, del 8 de febrero de 2023, relacionado con el “Informe de auditoría para el mejoramiento del sistema de control interno sobre la apertura de procesos disciplinarios y la recuperación de dineros pagados por daños y perjuicios al personal judicial o personas usuarias, producto de una sentencia dictada por el Contencioso Administrativo”.</w:t>
            </w:r>
          </w:p>
          <w:p w14:paraId="16AA7C0A" w14:textId="77777777" w:rsidR="00AE1296" w:rsidRPr="007F4652" w:rsidRDefault="00AE1296" w:rsidP="00AE1296">
            <w:pPr>
              <w:pStyle w:val="NormalWeb"/>
              <w:rPr>
                <w:rFonts w:asciiTheme="minorHAnsi" w:eastAsiaTheme="minorHAnsi" w:hAnsiTheme="minorHAnsi" w:cs="Calibri"/>
                <w:sz w:val="22"/>
                <w:szCs w:val="22"/>
              </w:rPr>
            </w:pPr>
          </w:p>
        </w:tc>
        <w:tc>
          <w:tcPr>
            <w:tcW w:w="2727" w:type="dxa"/>
          </w:tcPr>
          <w:p w14:paraId="256552BE" w14:textId="1D1FF9D2" w:rsidR="00AE1296" w:rsidRPr="007F4652" w:rsidRDefault="00AE1296" w:rsidP="00AE1296">
            <w:pPr>
              <w:rPr>
                <w:rFonts w:cs="Calibri"/>
              </w:rPr>
            </w:pPr>
            <w:r>
              <w:rPr>
                <w:rFonts w:cs="Calibri"/>
              </w:rPr>
              <w:t>370-045-ISEG-SASGA-2025</w:t>
            </w:r>
          </w:p>
        </w:tc>
        <w:tc>
          <w:tcPr>
            <w:tcW w:w="1530" w:type="dxa"/>
          </w:tcPr>
          <w:p w14:paraId="3B2404F6" w14:textId="6EBFB85D" w:rsidR="00AE1296" w:rsidRPr="007F4652" w:rsidRDefault="00AE1296" w:rsidP="00AE1296">
            <w:pPr>
              <w:rPr>
                <w:rFonts w:cs="Calibri"/>
              </w:rPr>
            </w:pPr>
            <w:r>
              <w:rPr>
                <w:rFonts w:cs="Calibri"/>
              </w:rPr>
              <w:t>28-03-2025</w:t>
            </w:r>
          </w:p>
        </w:tc>
      </w:tr>
      <w:tr w:rsidR="00AE1296" w:rsidRPr="001B1C5E" w14:paraId="6397363C" w14:textId="77777777" w:rsidTr="00FB4C09">
        <w:trPr>
          <w:trHeight w:val="260"/>
        </w:trPr>
        <w:tc>
          <w:tcPr>
            <w:tcW w:w="1583" w:type="dxa"/>
          </w:tcPr>
          <w:p w14:paraId="297BF8F7" w14:textId="0DC0814B" w:rsidR="00AE1296" w:rsidRPr="00D313B5" w:rsidRDefault="00AE1296" w:rsidP="00AE1296">
            <w:pPr>
              <w:rPr>
                <w:rFonts w:cstheme="minorHAnsi"/>
              </w:rPr>
            </w:pPr>
            <w:r>
              <w:rPr>
                <w:rFonts w:cstheme="minorHAnsi"/>
              </w:rPr>
              <w:t>25-SASGA-25</w:t>
            </w:r>
          </w:p>
        </w:tc>
        <w:tc>
          <w:tcPr>
            <w:tcW w:w="6043" w:type="dxa"/>
          </w:tcPr>
          <w:p w14:paraId="03E9B741" w14:textId="77777777" w:rsidR="00AE1296" w:rsidRPr="00D021EC" w:rsidRDefault="00AE1296" w:rsidP="00AE1296">
            <w:pPr>
              <w:jc w:val="both"/>
              <w:rPr>
                <w:rFonts w:cs="Calibri"/>
              </w:rPr>
            </w:pPr>
            <w:r w:rsidRPr="00D021EC">
              <w:rPr>
                <w:rFonts w:cs="Calibri"/>
              </w:rPr>
              <w:t>Primer seguimiento de las recomendaciones N° 4.4, 4.5 y 4.6 al Consejo Superior, emitidas en el informe N° 52-10-IAO-SAO-2022, del 12 de enero de 2022, referente al “Estudio operativo relacionado con los nombramientos interinos de la Sala Primera.”</w:t>
            </w:r>
          </w:p>
          <w:p w14:paraId="140ADD72" w14:textId="77777777" w:rsidR="00AE1296" w:rsidRPr="007F4652" w:rsidRDefault="00AE1296" w:rsidP="00AE1296">
            <w:pPr>
              <w:pStyle w:val="NormalWeb"/>
              <w:rPr>
                <w:rFonts w:asciiTheme="minorHAnsi" w:eastAsiaTheme="minorHAnsi" w:hAnsiTheme="minorHAnsi" w:cs="Calibri"/>
                <w:sz w:val="22"/>
                <w:szCs w:val="22"/>
              </w:rPr>
            </w:pPr>
          </w:p>
        </w:tc>
        <w:tc>
          <w:tcPr>
            <w:tcW w:w="2727" w:type="dxa"/>
          </w:tcPr>
          <w:p w14:paraId="7FDE1D5A" w14:textId="3827DA7B" w:rsidR="00AE1296" w:rsidRPr="007F4652" w:rsidRDefault="00AE1296" w:rsidP="00AE1296">
            <w:pPr>
              <w:rPr>
                <w:rFonts w:cs="Calibri"/>
              </w:rPr>
            </w:pPr>
            <w:r>
              <w:rPr>
                <w:rFonts w:cs="Calibri"/>
              </w:rPr>
              <w:t>373-050-ISEG-SASGA-2025</w:t>
            </w:r>
          </w:p>
        </w:tc>
        <w:tc>
          <w:tcPr>
            <w:tcW w:w="1530" w:type="dxa"/>
          </w:tcPr>
          <w:p w14:paraId="0718F5B8" w14:textId="6BF57E6B" w:rsidR="00AE1296" w:rsidRPr="007F4652" w:rsidRDefault="00AE1296" w:rsidP="00AE1296">
            <w:pPr>
              <w:rPr>
                <w:rFonts w:cs="Calibri"/>
              </w:rPr>
            </w:pPr>
            <w:r>
              <w:rPr>
                <w:rFonts w:cs="Calibri"/>
              </w:rPr>
              <w:t>31-03-2025</w:t>
            </w:r>
          </w:p>
        </w:tc>
      </w:tr>
      <w:tr w:rsidR="00AE1296" w:rsidRPr="001B1C5E" w14:paraId="3D815201" w14:textId="77777777" w:rsidTr="00FB4C09">
        <w:trPr>
          <w:trHeight w:val="260"/>
        </w:trPr>
        <w:tc>
          <w:tcPr>
            <w:tcW w:w="1583" w:type="dxa"/>
          </w:tcPr>
          <w:p w14:paraId="415B74BA" w14:textId="2E5EF9F9" w:rsidR="00AE1296" w:rsidRPr="00D313B5" w:rsidRDefault="00AE1296" w:rsidP="00AE1296">
            <w:pPr>
              <w:rPr>
                <w:rFonts w:cstheme="minorHAnsi"/>
              </w:rPr>
            </w:pPr>
            <w:r>
              <w:rPr>
                <w:rFonts w:cstheme="minorHAnsi"/>
              </w:rPr>
              <w:t>26-SASGA-25</w:t>
            </w:r>
          </w:p>
        </w:tc>
        <w:tc>
          <w:tcPr>
            <w:tcW w:w="6043" w:type="dxa"/>
          </w:tcPr>
          <w:p w14:paraId="6C99CA00" w14:textId="585A7D95" w:rsidR="00AE1296" w:rsidRPr="007F4652" w:rsidRDefault="00AE1296" w:rsidP="007F4652">
            <w:pPr>
              <w:jc w:val="both"/>
              <w:rPr>
                <w:rFonts w:cs="Calibri"/>
              </w:rPr>
            </w:pPr>
            <w:r w:rsidRPr="007F4652">
              <w:rPr>
                <w:rFonts w:cs="Calibri"/>
              </w:rPr>
              <w:t xml:space="preserve">Seguimiento de las sugerencias N° 3.1 y 3.2 al Departamento de Seguridad, emitidas en el informe N° </w:t>
            </w:r>
            <w:r w:rsidRPr="00FE0059">
              <w:rPr>
                <w:rFonts w:cs="Calibri"/>
              </w:rPr>
              <w:t>505-19-ADV-APAI-2024, del 8 de abril de 2024, denominado “Informe de advertencia relativo a aspectos de comunicación vía radio del personal de seguridad asignados al edificio Impala”.</w:t>
            </w:r>
          </w:p>
        </w:tc>
        <w:tc>
          <w:tcPr>
            <w:tcW w:w="2727" w:type="dxa"/>
          </w:tcPr>
          <w:p w14:paraId="62E7584F" w14:textId="2290A210" w:rsidR="00AE1296" w:rsidRPr="007F4652" w:rsidRDefault="00AE1296" w:rsidP="007F4652">
            <w:pPr>
              <w:jc w:val="both"/>
              <w:rPr>
                <w:rFonts w:cs="Calibri"/>
              </w:rPr>
            </w:pPr>
            <w:r>
              <w:rPr>
                <w:rFonts w:cs="Calibri"/>
              </w:rPr>
              <w:t>374-061-ISEG-SASGA-2025</w:t>
            </w:r>
          </w:p>
        </w:tc>
        <w:tc>
          <w:tcPr>
            <w:tcW w:w="1530" w:type="dxa"/>
          </w:tcPr>
          <w:p w14:paraId="6033C7B5" w14:textId="21A5FDA1" w:rsidR="00AE1296" w:rsidRPr="007F4652" w:rsidRDefault="00AE1296" w:rsidP="007F4652">
            <w:pPr>
              <w:jc w:val="both"/>
              <w:rPr>
                <w:rFonts w:cs="Calibri"/>
              </w:rPr>
            </w:pPr>
            <w:r>
              <w:rPr>
                <w:rFonts w:cs="Calibri"/>
              </w:rPr>
              <w:t>31-03-2025</w:t>
            </w:r>
          </w:p>
        </w:tc>
      </w:tr>
      <w:tr w:rsidR="00BD10C1" w:rsidRPr="001B1C5E" w14:paraId="5914A4ED" w14:textId="77777777" w:rsidTr="00FB4C09">
        <w:trPr>
          <w:trHeight w:val="260"/>
        </w:trPr>
        <w:tc>
          <w:tcPr>
            <w:tcW w:w="1583" w:type="dxa"/>
          </w:tcPr>
          <w:p w14:paraId="6DCB19D3" w14:textId="0396FD90" w:rsidR="00BD10C1" w:rsidRPr="00D313B5" w:rsidRDefault="00BD10C1" w:rsidP="00BD10C1">
            <w:pPr>
              <w:rPr>
                <w:rFonts w:cstheme="minorHAnsi"/>
              </w:rPr>
            </w:pPr>
            <w:r>
              <w:rPr>
                <w:rFonts w:cstheme="minorHAnsi"/>
              </w:rPr>
              <w:t>27-SASGA-25</w:t>
            </w:r>
          </w:p>
        </w:tc>
        <w:tc>
          <w:tcPr>
            <w:tcW w:w="6043" w:type="dxa"/>
          </w:tcPr>
          <w:p w14:paraId="677EB0D8" w14:textId="77777777" w:rsidR="00BD10C1" w:rsidRPr="0059185E" w:rsidRDefault="00BD10C1" w:rsidP="00BD10C1">
            <w:pPr>
              <w:jc w:val="both"/>
              <w:rPr>
                <w:rFonts w:cs="Calibri"/>
              </w:rPr>
            </w:pPr>
            <w:r w:rsidRPr="0059185E">
              <w:rPr>
                <w:rFonts w:cs="Calibri"/>
              </w:rPr>
              <w:t>Primer seguimiento de la recomendación N° 5.11 a la Dirección de Tecnología de Información</w:t>
            </w:r>
            <w:r>
              <w:rPr>
                <w:rFonts w:cs="Calibri"/>
              </w:rPr>
              <w:t xml:space="preserve"> y Comunicaciones</w:t>
            </w:r>
            <w:r w:rsidRPr="0059185E">
              <w:rPr>
                <w:rFonts w:cs="Calibri"/>
              </w:rPr>
              <w:t>, emitida en el informe N° N°921-40-IAO-SAO-2024, del 27 de junio de 2024, relacionado con el “Evaluación operativa sobre la utilización del Sistema para el Registro Electrónico de Mandamientos (SREM)”.</w:t>
            </w:r>
          </w:p>
          <w:p w14:paraId="23AAA000" w14:textId="77777777" w:rsidR="00BD10C1" w:rsidRPr="007F4652" w:rsidRDefault="00BD10C1" w:rsidP="00BD10C1">
            <w:pPr>
              <w:pStyle w:val="NormalWeb"/>
              <w:rPr>
                <w:rFonts w:asciiTheme="minorHAnsi" w:eastAsiaTheme="minorHAnsi" w:hAnsiTheme="minorHAnsi" w:cs="Calibri"/>
                <w:sz w:val="22"/>
                <w:szCs w:val="22"/>
              </w:rPr>
            </w:pPr>
          </w:p>
        </w:tc>
        <w:tc>
          <w:tcPr>
            <w:tcW w:w="2727" w:type="dxa"/>
          </w:tcPr>
          <w:p w14:paraId="63C8ECA6" w14:textId="1C551FDC" w:rsidR="00BD10C1" w:rsidRPr="007F4652" w:rsidRDefault="00BD10C1" w:rsidP="00BD10C1">
            <w:pPr>
              <w:rPr>
                <w:rFonts w:cs="Calibri"/>
              </w:rPr>
            </w:pPr>
            <w:r>
              <w:rPr>
                <w:rFonts w:cs="Calibri"/>
              </w:rPr>
              <w:lastRenderedPageBreak/>
              <w:t>378-069-ISEG-SASGA-2025</w:t>
            </w:r>
          </w:p>
        </w:tc>
        <w:tc>
          <w:tcPr>
            <w:tcW w:w="1530" w:type="dxa"/>
          </w:tcPr>
          <w:p w14:paraId="2E2B958A" w14:textId="08B408B3" w:rsidR="00BD10C1" w:rsidRPr="007F4652" w:rsidRDefault="00BD10C1" w:rsidP="00BD10C1">
            <w:pPr>
              <w:rPr>
                <w:rFonts w:cs="Calibri"/>
              </w:rPr>
            </w:pPr>
            <w:r>
              <w:rPr>
                <w:rFonts w:cs="Calibri"/>
              </w:rPr>
              <w:t>2-04-2025</w:t>
            </w:r>
          </w:p>
        </w:tc>
      </w:tr>
      <w:tr w:rsidR="00BD10C1" w:rsidRPr="001B1C5E" w14:paraId="31E3C8DE" w14:textId="77777777" w:rsidTr="00FB4C09">
        <w:trPr>
          <w:trHeight w:val="260"/>
        </w:trPr>
        <w:tc>
          <w:tcPr>
            <w:tcW w:w="1583" w:type="dxa"/>
          </w:tcPr>
          <w:p w14:paraId="205BE989" w14:textId="6261C5D1" w:rsidR="00BD10C1" w:rsidRPr="00D313B5" w:rsidRDefault="00BD10C1" w:rsidP="00BD10C1">
            <w:pPr>
              <w:rPr>
                <w:rFonts w:cstheme="minorHAnsi"/>
              </w:rPr>
            </w:pPr>
            <w:r>
              <w:rPr>
                <w:rFonts w:cstheme="minorHAnsi"/>
              </w:rPr>
              <w:t>28-SASGA-25</w:t>
            </w:r>
          </w:p>
        </w:tc>
        <w:tc>
          <w:tcPr>
            <w:tcW w:w="6043" w:type="dxa"/>
          </w:tcPr>
          <w:p w14:paraId="59975B4E" w14:textId="77777777" w:rsidR="00BD10C1" w:rsidRPr="00A13495" w:rsidRDefault="00BD10C1" w:rsidP="00BD10C1">
            <w:pPr>
              <w:jc w:val="both"/>
              <w:rPr>
                <w:rFonts w:cs="Calibri"/>
              </w:rPr>
            </w:pPr>
            <w:r w:rsidRPr="00714E1B">
              <w:rPr>
                <w:rFonts w:cs="Calibri"/>
              </w:rPr>
              <w:t>Primer</w:t>
            </w:r>
            <w:r w:rsidRPr="00A13495">
              <w:rPr>
                <w:rFonts w:cs="Calibri"/>
              </w:rPr>
              <w:t xml:space="preserve"> seguimiento de la recomendación 5.5 al Programa Hacia Cero Papel, emitida en el informe N° 1138-43-IAO-SAO-2024, del 30 de julio de 2024, relacionado con el “Informe de auditoría referente al efecto económico generado por los despachos u oficinas que laboran bajo modalidad electrónica, respecto el consumo de papel e impresión de documentos”.</w:t>
            </w:r>
          </w:p>
          <w:p w14:paraId="011AE951" w14:textId="77777777" w:rsidR="00BD10C1" w:rsidRPr="007F4652" w:rsidRDefault="00BD10C1" w:rsidP="00BD10C1">
            <w:pPr>
              <w:pStyle w:val="NormalWeb"/>
              <w:rPr>
                <w:rFonts w:asciiTheme="minorHAnsi" w:eastAsiaTheme="minorHAnsi" w:hAnsiTheme="minorHAnsi" w:cs="Calibri"/>
                <w:sz w:val="22"/>
                <w:szCs w:val="22"/>
              </w:rPr>
            </w:pPr>
          </w:p>
        </w:tc>
        <w:tc>
          <w:tcPr>
            <w:tcW w:w="2727" w:type="dxa"/>
          </w:tcPr>
          <w:p w14:paraId="007572EA" w14:textId="2863D07A" w:rsidR="00BD10C1" w:rsidRPr="007F4652" w:rsidRDefault="00BD10C1" w:rsidP="00BD10C1">
            <w:pPr>
              <w:rPr>
                <w:rFonts w:cs="Calibri"/>
              </w:rPr>
            </w:pPr>
            <w:r>
              <w:rPr>
                <w:rFonts w:cs="Calibri"/>
              </w:rPr>
              <w:t>407-070-ISEG-SASGA-2025</w:t>
            </w:r>
          </w:p>
        </w:tc>
        <w:tc>
          <w:tcPr>
            <w:tcW w:w="1530" w:type="dxa"/>
          </w:tcPr>
          <w:p w14:paraId="34C62E1C" w14:textId="18419FA8" w:rsidR="00BD10C1" w:rsidRPr="007F4652" w:rsidRDefault="00BD10C1" w:rsidP="00BD10C1">
            <w:pPr>
              <w:rPr>
                <w:rFonts w:cs="Calibri"/>
              </w:rPr>
            </w:pPr>
            <w:r>
              <w:rPr>
                <w:rFonts w:cs="Calibri"/>
              </w:rPr>
              <w:t>4-04-2025</w:t>
            </w:r>
          </w:p>
        </w:tc>
      </w:tr>
      <w:tr w:rsidR="00BD10C1" w:rsidRPr="001B1C5E" w14:paraId="11941D63" w14:textId="77777777" w:rsidTr="00FB4C09">
        <w:trPr>
          <w:trHeight w:val="260"/>
        </w:trPr>
        <w:tc>
          <w:tcPr>
            <w:tcW w:w="1583" w:type="dxa"/>
          </w:tcPr>
          <w:p w14:paraId="396B6B64" w14:textId="71657660" w:rsidR="00BD10C1" w:rsidRPr="00D313B5" w:rsidRDefault="00BD10C1" w:rsidP="00BD10C1">
            <w:pPr>
              <w:rPr>
                <w:rFonts w:cstheme="minorHAnsi"/>
              </w:rPr>
            </w:pPr>
            <w:r>
              <w:rPr>
                <w:rFonts w:cstheme="minorHAnsi"/>
              </w:rPr>
              <w:t>29-SASGA-25</w:t>
            </w:r>
          </w:p>
        </w:tc>
        <w:tc>
          <w:tcPr>
            <w:tcW w:w="6043" w:type="dxa"/>
          </w:tcPr>
          <w:p w14:paraId="42044DAC" w14:textId="77777777" w:rsidR="00BD10C1" w:rsidRPr="00F87F4A" w:rsidRDefault="00BD10C1" w:rsidP="00BD10C1">
            <w:pPr>
              <w:jc w:val="both"/>
              <w:rPr>
                <w:rFonts w:cs="Calibri"/>
              </w:rPr>
            </w:pPr>
            <w:r w:rsidRPr="00F87F4A">
              <w:rPr>
                <w:rFonts w:cs="Calibri"/>
              </w:rPr>
              <w:t>Primer seguimiento de las recomendaciones 4.1, 4.2, 4.3 y 4.4 a la Corte Suprema de Justicia, emitidas en el informe N° 160-16-IAO-SAO-2022, del 01 de febrero de 2022, relacionado con el “Evaluación operativa en la Sección de Reclutamiento y Selección de la Dirección de Gestión Humana”.</w:t>
            </w:r>
          </w:p>
          <w:p w14:paraId="6903A368" w14:textId="77777777" w:rsidR="00BD10C1" w:rsidRPr="007F4652" w:rsidRDefault="00BD10C1" w:rsidP="00BD10C1">
            <w:pPr>
              <w:pStyle w:val="NormalWeb"/>
              <w:rPr>
                <w:rFonts w:asciiTheme="minorHAnsi" w:eastAsiaTheme="minorHAnsi" w:hAnsiTheme="minorHAnsi" w:cs="Calibri"/>
                <w:sz w:val="22"/>
                <w:szCs w:val="22"/>
              </w:rPr>
            </w:pPr>
          </w:p>
        </w:tc>
        <w:tc>
          <w:tcPr>
            <w:tcW w:w="2727" w:type="dxa"/>
          </w:tcPr>
          <w:p w14:paraId="4BA0C2F1" w14:textId="62284CFF" w:rsidR="00BD10C1" w:rsidRPr="007F4652" w:rsidRDefault="00BD10C1" w:rsidP="00BD10C1">
            <w:pPr>
              <w:rPr>
                <w:rFonts w:cs="Calibri"/>
              </w:rPr>
            </w:pPr>
            <w:r w:rsidRPr="007F4652">
              <w:rPr>
                <w:rFonts w:cs="Calibri"/>
              </w:rPr>
              <w:t>409-071-ISEG-SASGA-2025</w:t>
            </w:r>
          </w:p>
        </w:tc>
        <w:tc>
          <w:tcPr>
            <w:tcW w:w="1530" w:type="dxa"/>
          </w:tcPr>
          <w:p w14:paraId="7163828C" w14:textId="295F7124" w:rsidR="00BD10C1" w:rsidRPr="007F4652" w:rsidRDefault="00BD10C1" w:rsidP="00BD10C1">
            <w:pPr>
              <w:rPr>
                <w:rFonts w:cs="Calibri"/>
              </w:rPr>
            </w:pPr>
            <w:r w:rsidRPr="007F4652">
              <w:rPr>
                <w:rFonts w:cs="Calibri"/>
              </w:rPr>
              <w:t>4-04-2025</w:t>
            </w:r>
          </w:p>
        </w:tc>
      </w:tr>
      <w:tr w:rsidR="00BD10C1" w:rsidRPr="001B1C5E" w14:paraId="2A0EF27B" w14:textId="77777777" w:rsidTr="00FB4C09">
        <w:trPr>
          <w:trHeight w:val="260"/>
        </w:trPr>
        <w:tc>
          <w:tcPr>
            <w:tcW w:w="1583" w:type="dxa"/>
          </w:tcPr>
          <w:p w14:paraId="00FEED86" w14:textId="0F5716F1" w:rsidR="00BD10C1" w:rsidRPr="00D313B5" w:rsidRDefault="00BD10C1" w:rsidP="00BD10C1">
            <w:pPr>
              <w:rPr>
                <w:rFonts w:cstheme="minorHAnsi"/>
              </w:rPr>
            </w:pPr>
            <w:r>
              <w:rPr>
                <w:rFonts w:cstheme="minorHAnsi"/>
              </w:rPr>
              <w:t>30-SASGA-25</w:t>
            </w:r>
          </w:p>
        </w:tc>
        <w:tc>
          <w:tcPr>
            <w:tcW w:w="6043" w:type="dxa"/>
          </w:tcPr>
          <w:p w14:paraId="4CF1B5D6" w14:textId="77777777" w:rsidR="00BD10C1" w:rsidRPr="00A42020" w:rsidRDefault="00BD10C1" w:rsidP="00BD10C1">
            <w:pPr>
              <w:jc w:val="both"/>
              <w:rPr>
                <w:rFonts w:cs="Calibri"/>
              </w:rPr>
            </w:pPr>
            <w:r w:rsidRPr="00A42020">
              <w:rPr>
                <w:rFonts w:cs="Calibri"/>
              </w:rPr>
              <w:t xml:space="preserve">Primer seguimiento de las recomendaciones 5.2 y 5.9 a la Comisión Nacional para el Mejoramiento de la Administración de Justicia, emitidas en el informe N° 557-27-IAO-SAO-2024, del 19 de abril 2024, relacionado con la “Evaluación operativa de la labor encomendada a la Comisión Nacional para el Mejoramiento de la Administración de Justicia (CONAMAJ), respecto al Servicio Nacional de Facilitadoras y Facilitadores Judiciales Luis Paulino Mora </w:t>
            </w:r>
            <w:proofErr w:type="spellStart"/>
            <w:r w:rsidRPr="00A42020">
              <w:rPr>
                <w:rFonts w:cs="Calibri"/>
              </w:rPr>
              <w:t>Mora</w:t>
            </w:r>
            <w:proofErr w:type="spellEnd"/>
            <w:r w:rsidRPr="00A42020">
              <w:rPr>
                <w:rFonts w:cs="Calibri"/>
              </w:rPr>
              <w:t xml:space="preserve"> (SNFJ)”.</w:t>
            </w:r>
          </w:p>
          <w:p w14:paraId="6FD9C3BB" w14:textId="77777777" w:rsidR="00BD10C1" w:rsidRPr="00A42020" w:rsidRDefault="00BD10C1" w:rsidP="00BD10C1">
            <w:pPr>
              <w:jc w:val="both"/>
              <w:rPr>
                <w:rFonts w:cs="Calibri"/>
              </w:rPr>
            </w:pPr>
            <w:r w:rsidRPr="00A42020">
              <w:rPr>
                <w:rFonts w:cs="Calibri"/>
              </w:rPr>
              <w:t xml:space="preserve"> </w:t>
            </w:r>
          </w:p>
          <w:p w14:paraId="4EEAE8DF" w14:textId="77777777" w:rsidR="00BD10C1" w:rsidRPr="007F4652" w:rsidRDefault="00BD10C1" w:rsidP="00BD10C1">
            <w:pPr>
              <w:pStyle w:val="NormalWeb"/>
              <w:rPr>
                <w:rFonts w:asciiTheme="minorHAnsi" w:eastAsiaTheme="minorHAnsi" w:hAnsiTheme="minorHAnsi" w:cs="Calibri"/>
                <w:sz w:val="22"/>
                <w:szCs w:val="22"/>
              </w:rPr>
            </w:pPr>
          </w:p>
        </w:tc>
        <w:tc>
          <w:tcPr>
            <w:tcW w:w="2727" w:type="dxa"/>
          </w:tcPr>
          <w:p w14:paraId="24F49FE3" w14:textId="6198543E" w:rsidR="00BD10C1" w:rsidRPr="007F4652" w:rsidRDefault="00BD10C1" w:rsidP="007F4652">
            <w:pPr>
              <w:jc w:val="both"/>
              <w:rPr>
                <w:rFonts w:cs="Calibri"/>
              </w:rPr>
            </w:pPr>
            <w:r w:rsidRPr="007F4652">
              <w:rPr>
                <w:rFonts w:cs="Calibri"/>
              </w:rPr>
              <w:t>415-068-ISEG-SASGA-2025</w:t>
            </w:r>
          </w:p>
        </w:tc>
        <w:tc>
          <w:tcPr>
            <w:tcW w:w="1530" w:type="dxa"/>
          </w:tcPr>
          <w:p w14:paraId="62424908" w14:textId="77777777" w:rsidR="00BD10C1" w:rsidRPr="007F4652" w:rsidRDefault="00BD10C1" w:rsidP="00BD10C1">
            <w:pPr>
              <w:rPr>
                <w:rFonts w:cs="Calibri"/>
              </w:rPr>
            </w:pPr>
          </w:p>
          <w:p w14:paraId="57A6837B" w14:textId="7772BE8D" w:rsidR="00BD10C1" w:rsidRPr="007F4652" w:rsidRDefault="00BD10C1" w:rsidP="00BD10C1">
            <w:pPr>
              <w:jc w:val="center"/>
              <w:rPr>
                <w:rFonts w:cs="Calibri"/>
              </w:rPr>
            </w:pPr>
            <w:r w:rsidRPr="007F4652">
              <w:rPr>
                <w:rFonts w:cs="Calibri"/>
              </w:rPr>
              <w:t>7-04-2025</w:t>
            </w:r>
          </w:p>
        </w:tc>
      </w:tr>
      <w:tr w:rsidR="00BD10C1" w:rsidRPr="001B1C5E" w14:paraId="1B83A61E" w14:textId="77777777" w:rsidTr="00FB4C09">
        <w:trPr>
          <w:trHeight w:val="260"/>
        </w:trPr>
        <w:tc>
          <w:tcPr>
            <w:tcW w:w="1583" w:type="dxa"/>
          </w:tcPr>
          <w:p w14:paraId="4F13C91B" w14:textId="5C7510CD" w:rsidR="00BD10C1" w:rsidRPr="00D313B5" w:rsidRDefault="00BD10C1" w:rsidP="00BD10C1">
            <w:pPr>
              <w:rPr>
                <w:rFonts w:cstheme="minorHAnsi"/>
              </w:rPr>
            </w:pPr>
            <w:r>
              <w:rPr>
                <w:rFonts w:cstheme="minorHAnsi"/>
              </w:rPr>
              <w:t>31-SASGA-25</w:t>
            </w:r>
          </w:p>
        </w:tc>
        <w:tc>
          <w:tcPr>
            <w:tcW w:w="6043" w:type="dxa"/>
          </w:tcPr>
          <w:p w14:paraId="1FD0B2BE" w14:textId="77777777" w:rsidR="00BD10C1" w:rsidRPr="00A42020" w:rsidRDefault="00BD10C1" w:rsidP="00BD10C1">
            <w:pPr>
              <w:jc w:val="both"/>
              <w:rPr>
                <w:rFonts w:cs="Calibri"/>
              </w:rPr>
            </w:pPr>
            <w:r w:rsidRPr="00A42020">
              <w:rPr>
                <w:rFonts w:cs="Calibri"/>
              </w:rPr>
              <w:t xml:space="preserve">Primer seguimiento de las recomendaciones 5.2 y 5.9 a la Comisión Nacional para el Mejoramiento de la Administración de Justicia, emitidas en el informe N° 557-27-IAO-SAO-2024, del 19 de abril 2024, relacionado con la “Evaluación operativa de la labor encomendada a la Comisión Nacional para el Mejoramiento de la Administración de Justicia (CONAMAJ), respecto al Servicio </w:t>
            </w:r>
            <w:r w:rsidRPr="00A42020">
              <w:rPr>
                <w:rFonts w:cs="Calibri"/>
              </w:rPr>
              <w:lastRenderedPageBreak/>
              <w:t xml:space="preserve">Nacional de Facilitadoras y Facilitadores Judiciales Luis Paulino Mora </w:t>
            </w:r>
            <w:proofErr w:type="spellStart"/>
            <w:r w:rsidRPr="00A42020">
              <w:rPr>
                <w:rFonts w:cs="Calibri"/>
              </w:rPr>
              <w:t>Mora</w:t>
            </w:r>
            <w:proofErr w:type="spellEnd"/>
            <w:r w:rsidRPr="00A42020">
              <w:rPr>
                <w:rFonts w:cs="Calibri"/>
              </w:rPr>
              <w:t xml:space="preserve"> (SNFJ)”.</w:t>
            </w:r>
          </w:p>
          <w:p w14:paraId="2465E1AA" w14:textId="77777777" w:rsidR="00BD10C1" w:rsidRPr="00A42020" w:rsidRDefault="00BD10C1" w:rsidP="00BD10C1">
            <w:pPr>
              <w:jc w:val="both"/>
              <w:rPr>
                <w:rFonts w:cs="Calibri"/>
              </w:rPr>
            </w:pPr>
            <w:r w:rsidRPr="00A42020">
              <w:rPr>
                <w:rFonts w:cs="Calibri"/>
              </w:rPr>
              <w:t xml:space="preserve"> </w:t>
            </w:r>
          </w:p>
          <w:p w14:paraId="4516EC99" w14:textId="77777777" w:rsidR="00BD10C1" w:rsidRPr="007F4652" w:rsidRDefault="00BD10C1" w:rsidP="00BD10C1">
            <w:pPr>
              <w:jc w:val="both"/>
              <w:rPr>
                <w:rFonts w:cs="Calibri"/>
              </w:rPr>
            </w:pPr>
          </w:p>
        </w:tc>
        <w:tc>
          <w:tcPr>
            <w:tcW w:w="2727" w:type="dxa"/>
          </w:tcPr>
          <w:p w14:paraId="1B7F709E" w14:textId="683780AA" w:rsidR="00BD10C1" w:rsidRPr="007F4652" w:rsidRDefault="00BD10C1" w:rsidP="00BD10C1">
            <w:pPr>
              <w:rPr>
                <w:rFonts w:cs="Calibri"/>
              </w:rPr>
            </w:pPr>
            <w:r w:rsidRPr="007F4652">
              <w:rPr>
                <w:rFonts w:cs="Calibri"/>
              </w:rPr>
              <w:lastRenderedPageBreak/>
              <w:t>425-073-ISEG-SASGA-2025</w:t>
            </w:r>
          </w:p>
        </w:tc>
        <w:tc>
          <w:tcPr>
            <w:tcW w:w="1530" w:type="dxa"/>
          </w:tcPr>
          <w:p w14:paraId="0310185F" w14:textId="34C1A2F9" w:rsidR="00BD10C1" w:rsidRPr="007F4652" w:rsidRDefault="00BD10C1" w:rsidP="00BD10C1">
            <w:pPr>
              <w:rPr>
                <w:rFonts w:cs="Calibri"/>
              </w:rPr>
            </w:pPr>
            <w:r w:rsidRPr="007F4652">
              <w:rPr>
                <w:rFonts w:cs="Calibri"/>
              </w:rPr>
              <w:t>8-04-2025</w:t>
            </w:r>
          </w:p>
        </w:tc>
      </w:tr>
      <w:tr w:rsidR="00BD10C1" w:rsidRPr="001B1C5E" w14:paraId="24F74AF0" w14:textId="77777777" w:rsidTr="00FB4C09">
        <w:trPr>
          <w:trHeight w:val="260"/>
        </w:trPr>
        <w:tc>
          <w:tcPr>
            <w:tcW w:w="1583" w:type="dxa"/>
          </w:tcPr>
          <w:p w14:paraId="7B44FBB7" w14:textId="292AB6F0" w:rsidR="00BD10C1" w:rsidRPr="00D313B5" w:rsidRDefault="00AA61E5" w:rsidP="00BD10C1">
            <w:pPr>
              <w:rPr>
                <w:rFonts w:cstheme="minorHAnsi"/>
              </w:rPr>
            </w:pPr>
            <w:r>
              <w:rPr>
                <w:rFonts w:cstheme="minorHAnsi"/>
              </w:rPr>
              <w:t>32-SASGA-25</w:t>
            </w:r>
          </w:p>
        </w:tc>
        <w:tc>
          <w:tcPr>
            <w:tcW w:w="6043" w:type="dxa"/>
          </w:tcPr>
          <w:p w14:paraId="267B980C" w14:textId="77777777" w:rsidR="00AA61E5" w:rsidRDefault="00AA61E5" w:rsidP="007F4652">
            <w:pPr>
              <w:jc w:val="both"/>
              <w:rPr>
                <w:rFonts w:cs="Calibri"/>
              </w:rPr>
            </w:pPr>
            <w:r>
              <w:rPr>
                <w:rFonts w:cs="Calibri"/>
              </w:rPr>
              <w:t>Primer seguimiento de las recomendaciones 4.1 y 4.2 a la Dirección Jurídica, emitidas en el informe N° 1024-40-IAO-SAEE-2024, del 15 de julio de 2024, relacionado con el “Estudio operativo sobre el proceso de comunicación y coordinación del Poder Judicial con la Procuraduría General de la República en los procesos jurisdiccionales”.</w:t>
            </w:r>
          </w:p>
          <w:p w14:paraId="2079A893" w14:textId="77777777" w:rsidR="00BD10C1" w:rsidRPr="007F4652" w:rsidRDefault="00BD10C1" w:rsidP="007F4652">
            <w:pPr>
              <w:pStyle w:val="NormalWeb"/>
              <w:jc w:val="both"/>
              <w:rPr>
                <w:rFonts w:asciiTheme="minorHAnsi" w:eastAsiaTheme="minorHAnsi" w:hAnsiTheme="minorHAnsi" w:cs="Calibri"/>
                <w:sz w:val="22"/>
                <w:szCs w:val="22"/>
              </w:rPr>
            </w:pPr>
          </w:p>
        </w:tc>
        <w:tc>
          <w:tcPr>
            <w:tcW w:w="2727" w:type="dxa"/>
          </w:tcPr>
          <w:p w14:paraId="7644C413" w14:textId="15A81977" w:rsidR="00BD10C1" w:rsidRPr="007F4652" w:rsidRDefault="00AA61E5" w:rsidP="007F4652">
            <w:pPr>
              <w:jc w:val="both"/>
              <w:rPr>
                <w:rFonts w:cs="Calibri"/>
              </w:rPr>
            </w:pPr>
            <w:r>
              <w:rPr>
                <w:rFonts w:cs="Calibri"/>
              </w:rPr>
              <w:t>431-072-ISEG-SASGA-2025</w:t>
            </w:r>
          </w:p>
        </w:tc>
        <w:tc>
          <w:tcPr>
            <w:tcW w:w="1530" w:type="dxa"/>
          </w:tcPr>
          <w:p w14:paraId="47230157" w14:textId="267FBCC3" w:rsidR="00BD10C1" w:rsidRPr="007F4652" w:rsidRDefault="00AA61E5" w:rsidP="007F4652">
            <w:pPr>
              <w:jc w:val="both"/>
              <w:rPr>
                <w:rFonts w:cs="Calibri"/>
              </w:rPr>
            </w:pPr>
            <w:r w:rsidRPr="007F4652">
              <w:rPr>
                <w:rFonts w:cs="Calibri"/>
              </w:rPr>
              <w:t>10-04-2025</w:t>
            </w:r>
          </w:p>
        </w:tc>
      </w:tr>
      <w:tr w:rsidR="00AA61E5" w:rsidRPr="001B1C5E" w14:paraId="5319EB27" w14:textId="77777777" w:rsidTr="00FB4C09">
        <w:trPr>
          <w:trHeight w:val="260"/>
        </w:trPr>
        <w:tc>
          <w:tcPr>
            <w:tcW w:w="1583" w:type="dxa"/>
          </w:tcPr>
          <w:p w14:paraId="4C1438BB" w14:textId="0D7B8D65" w:rsidR="00AA61E5" w:rsidRPr="00D313B5" w:rsidRDefault="00AA61E5" w:rsidP="00BD10C1">
            <w:pPr>
              <w:rPr>
                <w:rFonts w:cstheme="minorHAnsi"/>
              </w:rPr>
            </w:pPr>
            <w:r>
              <w:rPr>
                <w:rFonts w:cstheme="minorHAnsi"/>
              </w:rPr>
              <w:t>33-SASGA-25</w:t>
            </w:r>
          </w:p>
        </w:tc>
        <w:tc>
          <w:tcPr>
            <w:tcW w:w="6043" w:type="dxa"/>
          </w:tcPr>
          <w:p w14:paraId="09016FB6" w14:textId="77777777" w:rsidR="00AA61E5" w:rsidRDefault="00AA61E5" w:rsidP="007F4652">
            <w:pPr>
              <w:jc w:val="both"/>
              <w:rPr>
                <w:rFonts w:cs="Calibri"/>
              </w:rPr>
            </w:pPr>
            <w:r>
              <w:rPr>
                <w:rFonts w:cs="Calibri"/>
              </w:rPr>
              <w:t>Seguimiento de la sugerencia N° 3.1 a la Escuela Judicial, emitida en el informe N° 1229-70-IAD-APAI-2024 del 22 de agosto del 2024, relacionado con la “Advertencia relativa a la oportunidad de la implementación del Protocolo de implementación del Modelo de Evaluación de la Efectividad de las Acciones Formativas en el Poder Judicial”.</w:t>
            </w:r>
          </w:p>
          <w:p w14:paraId="3ED140D7" w14:textId="77777777" w:rsidR="00AA61E5" w:rsidRPr="007F4652" w:rsidRDefault="00AA61E5" w:rsidP="007F4652">
            <w:pPr>
              <w:pStyle w:val="NormalWeb"/>
              <w:jc w:val="both"/>
              <w:rPr>
                <w:rFonts w:asciiTheme="minorHAnsi" w:eastAsiaTheme="minorHAnsi" w:hAnsiTheme="minorHAnsi" w:cs="Calibri"/>
                <w:sz w:val="22"/>
                <w:szCs w:val="22"/>
              </w:rPr>
            </w:pPr>
          </w:p>
        </w:tc>
        <w:tc>
          <w:tcPr>
            <w:tcW w:w="2727" w:type="dxa"/>
          </w:tcPr>
          <w:p w14:paraId="7CB148F3" w14:textId="506EA48C" w:rsidR="00AA61E5" w:rsidRPr="007F4652" w:rsidRDefault="00AA61E5" w:rsidP="007F4652">
            <w:pPr>
              <w:jc w:val="both"/>
              <w:rPr>
                <w:rFonts w:cs="Calibri"/>
              </w:rPr>
            </w:pPr>
            <w:r>
              <w:rPr>
                <w:rFonts w:cs="Calibri"/>
              </w:rPr>
              <w:t>432-074-ISEG-SAGA-2025</w:t>
            </w:r>
          </w:p>
        </w:tc>
        <w:tc>
          <w:tcPr>
            <w:tcW w:w="1530" w:type="dxa"/>
          </w:tcPr>
          <w:p w14:paraId="3848921B" w14:textId="643B5550" w:rsidR="00AA61E5" w:rsidRPr="007F4652" w:rsidRDefault="00AA61E5" w:rsidP="007F4652">
            <w:pPr>
              <w:jc w:val="both"/>
              <w:rPr>
                <w:rFonts w:cs="Calibri"/>
              </w:rPr>
            </w:pPr>
            <w:r w:rsidRPr="007F4652">
              <w:rPr>
                <w:rFonts w:cs="Calibri"/>
              </w:rPr>
              <w:t>10-04-2025</w:t>
            </w:r>
          </w:p>
        </w:tc>
      </w:tr>
      <w:tr w:rsidR="00AA61E5" w:rsidRPr="001B1C5E" w14:paraId="262910EE" w14:textId="77777777" w:rsidTr="00FB4C09">
        <w:trPr>
          <w:trHeight w:val="260"/>
        </w:trPr>
        <w:tc>
          <w:tcPr>
            <w:tcW w:w="1583" w:type="dxa"/>
          </w:tcPr>
          <w:p w14:paraId="2A07A787" w14:textId="5E2EC812" w:rsidR="00AA61E5" w:rsidRPr="00D313B5" w:rsidRDefault="00AA61E5" w:rsidP="00BD10C1">
            <w:pPr>
              <w:rPr>
                <w:rFonts w:cstheme="minorHAnsi"/>
              </w:rPr>
            </w:pPr>
            <w:r>
              <w:rPr>
                <w:rFonts w:cstheme="minorHAnsi"/>
              </w:rPr>
              <w:t>34-SASGA-25</w:t>
            </w:r>
          </w:p>
        </w:tc>
        <w:tc>
          <w:tcPr>
            <w:tcW w:w="6043" w:type="dxa"/>
          </w:tcPr>
          <w:p w14:paraId="43E13636" w14:textId="77777777" w:rsidR="00AA61E5" w:rsidRDefault="00AA61E5" w:rsidP="007F4652">
            <w:pPr>
              <w:jc w:val="both"/>
              <w:rPr>
                <w:rFonts w:cs="Calibri"/>
              </w:rPr>
            </w:pPr>
            <w:r>
              <w:rPr>
                <w:rFonts w:cs="Calibri"/>
              </w:rPr>
              <w:t>Primer seguimiento de la recomendación N° 4.2 a la Defensa Pública, emitida en el informe N° 934-37-IAO-SAEE-2024, del 28 de junio de 2024, relacionado con el “Estudio operativo en el área penal de la Defensa Pública III Circuito Judicial San José”.</w:t>
            </w:r>
          </w:p>
          <w:p w14:paraId="02B2A7D6" w14:textId="0C6D79F0" w:rsidR="00AA61E5" w:rsidRPr="007F4652" w:rsidRDefault="00AA61E5" w:rsidP="007F4652">
            <w:pPr>
              <w:pStyle w:val="NormalWeb"/>
              <w:jc w:val="both"/>
              <w:rPr>
                <w:rFonts w:asciiTheme="minorHAnsi" w:eastAsiaTheme="minorHAnsi" w:hAnsiTheme="minorHAnsi" w:cs="Calibri"/>
                <w:sz w:val="22"/>
                <w:szCs w:val="22"/>
              </w:rPr>
            </w:pPr>
          </w:p>
        </w:tc>
        <w:tc>
          <w:tcPr>
            <w:tcW w:w="2727" w:type="dxa"/>
          </w:tcPr>
          <w:p w14:paraId="1ADD5C4A" w14:textId="183D846D" w:rsidR="00AA61E5" w:rsidRPr="007F4652" w:rsidRDefault="00AA61E5" w:rsidP="007F4652">
            <w:pPr>
              <w:jc w:val="both"/>
              <w:rPr>
                <w:rFonts w:cs="Calibri"/>
              </w:rPr>
            </w:pPr>
            <w:r w:rsidRPr="007F4652">
              <w:rPr>
                <w:rFonts w:cs="Calibri"/>
              </w:rPr>
              <w:t>441-076-ISEG-SASGA-2025</w:t>
            </w:r>
          </w:p>
        </w:tc>
        <w:tc>
          <w:tcPr>
            <w:tcW w:w="1530" w:type="dxa"/>
          </w:tcPr>
          <w:p w14:paraId="392A486B" w14:textId="0E78571F" w:rsidR="00AA61E5" w:rsidRPr="007F4652" w:rsidRDefault="00AA61E5" w:rsidP="007F4652">
            <w:pPr>
              <w:jc w:val="both"/>
              <w:rPr>
                <w:rFonts w:cs="Calibri"/>
              </w:rPr>
            </w:pPr>
            <w:r w:rsidRPr="007F4652">
              <w:rPr>
                <w:rFonts w:cs="Calibri"/>
              </w:rPr>
              <w:t>22-04-2025</w:t>
            </w:r>
          </w:p>
        </w:tc>
      </w:tr>
      <w:tr w:rsidR="00AA61E5" w:rsidRPr="001B1C5E" w14:paraId="0C19CBA5" w14:textId="77777777" w:rsidTr="00FB4C09">
        <w:trPr>
          <w:trHeight w:val="260"/>
        </w:trPr>
        <w:tc>
          <w:tcPr>
            <w:tcW w:w="1583" w:type="dxa"/>
          </w:tcPr>
          <w:p w14:paraId="3A326FEC" w14:textId="4DB77FA2" w:rsidR="00AA61E5" w:rsidRPr="00D313B5" w:rsidRDefault="00AA61E5" w:rsidP="00BD10C1">
            <w:pPr>
              <w:rPr>
                <w:rFonts w:cstheme="minorHAnsi"/>
              </w:rPr>
            </w:pPr>
            <w:r>
              <w:rPr>
                <w:rFonts w:cstheme="minorHAnsi"/>
              </w:rPr>
              <w:t>35-SASGA-25</w:t>
            </w:r>
          </w:p>
        </w:tc>
        <w:tc>
          <w:tcPr>
            <w:tcW w:w="6043" w:type="dxa"/>
          </w:tcPr>
          <w:p w14:paraId="4FB7B12C" w14:textId="77777777" w:rsidR="00AA61E5" w:rsidRDefault="00AA61E5" w:rsidP="007F4652">
            <w:pPr>
              <w:jc w:val="both"/>
              <w:rPr>
                <w:rFonts w:cs="Calibri"/>
              </w:rPr>
            </w:pPr>
            <w:r>
              <w:rPr>
                <w:rFonts w:cs="Calibri"/>
              </w:rPr>
              <w:t>Primer seguimiento de la recomendación N° 5.9 a la Inspección Judicial, emitida en el informe N</w:t>
            </w:r>
            <w:proofErr w:type="gramStart"/>
            <w:r>
              <w:rPr>
                <w:rFonts w:cs="Calibri"/>
              </w:rPr>
              <w:t>°  921</w:t>
            </w:r>
            <w:proofErr w:type="gramEnd"/>
            <w:r>
              <w:rPr>
                <w:rFonts w:cs="Calibri"/>
              </w:rPr>
              <w:t>-40-IAO-SAO-2024, del 27 de junio de 2024, relacionado con el “Evaluación operativa sobre la utilización del Sistema para el Registro Electrónico de Mandamientos (SREM)”.</w:t>
            </w:r>
          </w:p>
          <w:p w14:paraId="3BFC7418" w14:textId="0D27745E" w:rsidR="00AA61E5" w:rsidRPr="007F4652" w:rsidRDefault="00AA61E5" w:rsidP="007F4652">
            <w:pPr>
              <w:pStyle w:val="NormalWeb"/>
              <w:jc w:val="both"/>
              <w:rPr>
                <w:rFonts w:asciiTheme="minorHAnsi" w:eastAsiaTheme="minorHAnsi" w:hAnsiTheme="minorHAnsi" w:cs="Calibri"/>
                <w:sz w:val="22"/>
                <w:szCs w:val="22"/>
              </w:rPr>
            </w:pPr>
          </w:p>
        </w:tc>
        <w:tc>
          <w:tcPr>
            <w:tcW w:w="2727" w:type="dxa"/>
          </w:tcPr>
          <w:p w14:paraId="5EFEA1DF" w14:textId="2F6F928E" w:rsidR="00AA61E5" w:rsidRPr="007F4652" w:rsidRDefault="00AA61E5" w:rsidP="007F4652">
            <w:pPr>
              <w:jc w:val="both"/>
              <w:rPr>
                <w:rFonts w:cs="Calibri"/>
              </w:rPr>
            </w:pPr>
            <w:r w:rsidRPr="007F4652">
              <w:rPr>
                <w:rFonts w:cs="Calibri"/>
              </w:rPr>
              <w:t>452-079-ISEG-SASGA-2025</w:t>
            </w:r>
          </w:p>
        </w:tc>
        <w:tc>
          <w:tcPr>
            <w:tcW w:w="1530" w:type="dxa"/>
          </w:tcPr>
          <w:p w14:paraId="6994CA17" w14:textId="049F90FB" w:rsidR="00AA61E5" w:rsidRPr="007F4652" w:rsidRDefault="00AA61E5" w:rsidP="007F4652">
            <w:pPr>
              <w:jc w:val="both"/>
              <w:rPr>
                <w:rFonts w:cs="Calibri"/>
              </w:rPr>
            </w:pPr>
            <w:r w:rsidRPr="007F4652">
              <w:rPr>
                <w:rFonts w:cs="Calibri"/>
              </w:rPr>
              <w:t>24-04-2025</w:t>
            </w:r>
          </w:p>
        </w:tc>
      </w:tr>
      <w:tr w:rsidR="00AA3F80" w:rsidRPr="001B1C5E" w14:paraId="733D8A86" w14:textId="77777777" w:rsidTr="00FB4C09">
        <w:trPr>
          <w:trHeight w:val="260"/>
        </w:trPr>
        <w:tc>
          <w:tcPr>
            <w:tcW w:w="1583" w:type="dxa"/>
          </w:tcPr>
          <w:p w14:paraId="16FB488E" w14:textId="77236F63" w:rsidR="00AA3F80" w:rsidRPr="00D313B5" w:rsidRDefault="00AA3F80" w:rsidP="00AA3F80">
            <w:pPr>
              <w:rPr>
                <w:rFonts w:cstheme="minorHAnsi"/>
              </w:rPr>
            </w:pPr>
            <w:r>
              <w:rPr>
                <w:rFonts w:cstheme="minorHAnsi"/>
              </w:rPr>
              <w:lastRenderedPageBreak/>
              <w:t>36-SASGA-25</w:t>
            </w:r>
          </w:p>
        </w:tc>
        <w:tc>
          <w:tcPr>
            <w:tcW w:w="6043" w:type="dxa"/>
          </w:tcPr>
          <w:p w14:paraId="608D04C5" w14:textId="7FA96422" w:rsidR="00AA3F80" w:rsidRPr="00DF5653" w:rsidRDefault="00AA3F80" w:rsidP="00AA3F80">
            <w:pPr>
              <w:jc w:val="both"/>
              <w:rPr>
                <w:rFonts w:cs="Calibri"/>
              </w:rPr>
            </w:pPr>
            <w:r w:rsidRPr="00DF5653">
              <w:rPr>
                <w:rFonts w:cs="Calibri"/>
              </w:rPr>
              <w:t xml:space="preserve">Seguimiento de las sugerencias 3.2, 3.3 y 3.4 emitidas a la Dirección de Planificación, en el informe N° 1761-71-IAD-SAO-2024 del 19 de noviembre del 2024, relacionadas con el “Informe de advertencia relativo con cambios sustantivos en la jurisdicción </w:t>
            </w:r>
            <w:r w:rsidR="001C3E0C" w:rsidRPr="00DF5653">
              <w:rPr>
                <w:rFonts w:cs="Calibri"/>
              </w:rPr>
              <w:t>contencioso-administrativa</w:t>
            </w:r>
            <w:r w:rsidRPr="00DF5653">
              <w:rPr>
                <w:rFonts w:cs="Calibri"/>
              </w:rPr>
              <w:t>”.</w:t>
            </w:r>
          </w:p>
          <w:p w14:paraId="411B28D5" w14:textId="1CFCE28B" w:rsidR="00AA3F80" w:rsidRPr="00D313B5" w:rsidRDefault="00AA3F80" w:rsidP="00AA3F80">
            <w:pPr>
              <w:pStyle w:val="NormalWeb"/>
              <w:rPr>
                <w:rFonts w:asciiTheme="minorHAnsi" w:eastAsiaTheme="minorHAnsi" w:hAnsiTheme="minorHAnsi" w:cstheme="minorHAnsi"/>
                <w:sz w:val="22"/>
                <w:szCs w:val="22"/>
              </w:rPr>
            </w:pPr>
            <w:r w:rsidRPr="00DF5653">
              <w:rPr>
                <w:rFonts w:asciiTheme="minorHAnsi" w:eastAsiaTheme="minorEastAsia" w:hAnsiTheme="minorHAnsi" w:cs="Calibri"/>
                <w:sz w:val="22"/>
                <w:szCs w:val="22"/>
              </w:rPr>
              <w:t xml:space="preserve"> </w:t>
            </w:r>
          </w:p>
        </w:tc>
        <w:tc>
          <w:tcPr>
            <w:tcW w:w="2727" w:type="dxa"/>
          </w:tcPr>
          <w:p w14:paraId="49FA4487" w14:textId="2C8BB455" w:rsidR="00AA3F80" w:rsidRPr="00D313B5" w:rsidRDefault="00AA3F80" w:rsidP="00AA3F80">
            <w:pPr>
              <w:rPr>
                <w:rFonts w:cstheme="minorHAnsi"/>
              </w:rPr>
            </w:pPr>
            <w:r>
              <w:rPr>
                <w:rFonts w:cs="Calibri"/>
              </w:rPr>
              <w:t>482-080-ISEG-SASGA-2025</w:t>
            </w:r>
          </w:p>
        </w:tc>
        <w:tc>
          <w:tcPr>
            <w:tcW w:w="1530" w:type="dxa"/>
          </w:tcPr>
          <w:p w14:paraId="2123BE05" w14:textId="0691DF73" w:rsidR="00AA3F80" w:rsidRPr="00D313B5" w:rsidRDefault="00AA3F80" w:rsidP="00AA3F80">
            <w:pPr>
              <w:rPr>
                <w:rFonts w:cstheme="minorHAnsi"/>
              </w:rPr>
            </w:pPr>
            <w:r>
              <w:rPr>
                <w:rFonts w:cs="Calibri"/>
              </w:rPr>
              <w:t>30-04-2025</w:t>
            </w:r>
          </w:p>
        </w:tc>
      </w:tr>
      <w:tr w:rsidR="0092781D" w:rsidRPr="001B1C5E" w14:paraId="72CB6F76" w14:textId="77777777" w:rsidTr="00FB4C09">
        <w:trPr>
          <w:trHeight w:val="260"/>
        </w:trPr>
        <w:tc>
          <w:tcPr>
            <w:tcW w:w="1583" w:type="dxa"/>
          </w:tcPr>
          <w:p w14:paraId="29A8EC0F" w14:textId="18D01F0A" w:rsidR="0092781D" w:rsidRPr="00D313B5" w:rsidRDefault="0092781D" w:rsidP="0092781D">
            <w:pPr>
              <w:rPr>
                <w:rFonts w:cstheme="minorHAnsi"/>
              </w:rPr>
            </w:pPr>
            <w:r>
              <w:rPr>
                <w:rFonts w:ascii="Calibri" w:hAnsi="Calibri" w:cs="Calibri"/>
                <w:sz w:val="20"/>
                <w:szCs w:val="20"/>
              </w:rPr>
              <w:t>37-SASGA-25</w:t>
            </w:r>
          </w:p>
        </w:tc>
        <w:tc>
          <w:tcPr>
            <w:tcW w:w="6043" w:type="dxa"/>
          </w:tcPr>
          <w:p w14:paraId="03436EEB" w14:textId="77777777" w:rsidR="0092781D" w:rsidRPr="00BF4C49" w:rsidRDefault="0092781D" w:rsidP="0092781D">
            <w:pPr>
              <w:jc w:val="both"/>
              <w:rPr>
                <w:rFonts w:cs="Calibri"/>
              </w:rPr>
            </w:pPr>
            <w:r w:rsidRPr="00BF4C49">
              <w:rPr>
                <w:rFonts w:eastAsiaTheme="minorEastAsia" w:cs="Calibri"/>
              </w:rPr>
              <w:t xml:space="preserve">Seguimiento de las sugerencias 3.1 y 3.2 al Consejo Superior, emitidas en el informe N° </w:t>
            </w:r>
            <w:r w:rsidRPr="00BF4C49">
              <w:rPr>
                <w:rFonts w:cs="Calibri"/>
              </w:rPr>
              <w:t>1811-74-IAD-SAO-2024, del 29 de noviembre del 2025, denominado “Advertencia relacionada con acuerdo del Consejo Superior que propicia una excepción a lo establecido en la Metodología de Priorización de Proyectos y Mejoras”.</w:t>
            </w:r>
          </w:p>
          <w:p w14:paraId="5074B54B" w14:textId="77777777" w:rsidR="0092781D" w:rsidRPr="00D313B5" w:rsidRDefault="0092781D" w:rsidP="0092781D">
            <w:pPr>
              <w:pStyle w:val="NormalWeb"/>
              <w:rPr>
                <w:rFonts w:asciiTheme="minorHAnsi" w:eastAsiaTheme="minorHAnsi" w:hAnsiTheme="minorHAnsi" w:cstheme="minorHAnsi"/>
                <w:sz w:val="22"/>
                <w:szCs w:val="22"/>
              </w:rPr>
            </w:pPr>
          </w:p>
        </w:tc>
        <w:tc>
          <w:tcPr>
            <w:tcW w:w="2727" w:type="dxa"/>
          </w:tcPr>
          <w:p w14:paraId="285BE0C7" w14:textId="4D02EE42" w:rsidR="0092781D" w:rsidRPr="00D313B5" w:rsidRDefault="0092781D" w:rsidP="0092781D">
            <w:pPr>
              <w:rPr>
                <w:rFonts w:cstheme="minorHAnsi"/>
              </w:rPr>
            </w:pPr>
            <w:r>
              <w:rPr>
                <w:rFonts w:cs="Calibri"/>
              </w:rPr>
              <w:t>483-082-ISEG-SASGA-2025</w:t>
            </w:r>
          </w:p>
        </w:tc>
        <w:tc>
          <w:tcPr>
            <w:tcW w:w="1530" w:type="dxa"/>
          </w:tcPr>
          <w:p w14:paraId="67CB06A9" w14:textId="047B3F5C" w:rsidR="0092781D" w:rsidRPr="00D313B5" w:rsidRDefault="0092781D" w:rsidP="0092781D">
            <w:pPr>
              <w:rPr>
                <w:rFonts w:cstheme="minorHAnsi"/>
              </w:rPr>
            </w:pPr>
            <w:r>
              <w:rPr>
                <w:rFonts w:cs="Calibri"/>
              </w:rPr>
              <w:t>02-05-2025</w:t>
            </w:r>
          </w:p>
        </w:tc>
      </w:tr>
      <w:tr w:rsidR="0092781D" w:rsidRPr="001B1C5E" w14:paraId="4381A206" w14:textId="77777777" w:rsidTr="00FB4C09">
        <w:trPr>
          <w:trHeight w:val="260"/>
        </w:trPr>
        <w:tc>
          <w:tcPr>
            <w:tcW w:w="1583" w:type="dxa"/>
          </w:tcPr>
          <w:p w14:paraId="2468819A" w14:textId="6CFBF1E3" w:rsidR="0092781D" w:rsidRPr="00D313B5" w:rsidRDefault="0092781D" w:rsidP="0092781D">
            <w:pPr>
              <w:rPr>
                <w:rFonts w:cstheme="minorHAnsi"/>
              </w:rPr>
            </w:pPr>
            <w:r>
              <w:rPr>
                <w:rFonts w:ascii="Calibri" w:hAnsi="Calibri" w:cs="Calibri"/>
                <w:sz w:val="20"/>
                <w:szCs w:val="20"/>
              </w:rPr>
              <w:t>38-SASGA-25</w:t>
            </w:r>
          </w:p>
        </w:tc>
        <w:tc>
          <w:tcPr>
            <w:tcW w:w="6043" w:type="dxa"/>
          </w:tcPr>
          <w:p w14:paraId="187B8F46" w14:textId="77777777" w:rsidR="0092781D" w:rsidRPr="006C1098" w:rsidRDefault="0092781D" w:rsidP="0092781D">
            <w:pPr>
              <w:jc w:val="both"/>
              <w:rPr>
                <w:rFonts w:cs="Calibri"/>
              </w:rPr>
            </w:pPr>
            <w:r w:rsidRPr="006C1098">
              <w:rPr>
                <w:rFonts w:eastAsiaTheme="minorEastAsia" w:cs="Calibri"/>
              </w:rPr>
              <w:t xml:space="preserve">Primer seguimiento de las recomendaciones 4.2 y 4.3 al Despacho de la Presidencia, emitidas en el informe N° </w:t>
            </w:r>
            <w:r w:rsidRPr="006C1098">
              <w:rPr>
                <w:rFonts w:cs="Calibri"/>
              </w:rPr>
              <w:t>781-031-IAC-SAF-2024, del 03 de junio de 2024, relacionado con la “Evaluación referente al pago de alimentación en las sesiones de Consejo Superior y Corte Plena”.</w:t>
            </w:r>
          </w:p>
          <w:p w14:paraId="5840C803" w14:textId="77777777" w:rsidR="0092781D" w:rsidRPr="00D313B5" w:rsidRDefault="0092781D" w:rsidP="0092781D">
            <w:pPr>
              <w:pStyle w:val="NormalWeb"/>
              <w:rPr>
                <w:rFonts w:asciiTheme="minorHAnsi" w:eastAsiaTheme="minorHAnsi" w:hAnsiTheme="minorHAnsi" w:cstheme="minorHAnsi"/>
                <w:sz w:val="22"/>
                <w:szCs w:val="22"/>
              </w:rPr>
            </w:pPr>
          </w:p>
        </w:tc>
        <w:tc>
          <w:tcPr>
            <w:tcW w:w="2727" w:type="dxa"/>
          </w:tcPr>
          <w:p w14:paraId="4845F77A" w14:textId="57342301" w:rsidR="0092781D" w:rsidRPr="00D313B5" w:rsidRDefault="0092781D" w:rsidP="0092781D">
            <w:pPr>
              <w:rPr>
                <w:rFonts w:cstheme="minorHAnsi"/>
              </w:rPr>
            </w:pPr>
            <w:r>
              <w:rPr>
                <w:rFonts w:cs="Calibri"/>
              </w:rPr>
              <w:t>484-087-ISEG-SASGA-2025</w:t>
            </w:r>
          </w:p>
        </w:tc>
        <w:tc>
          <w:tcPr>
            <w:tcW w:w="1530" w:type="dxa"/>
          </w:tcPr>
          <w:p w14:paraId="3F33DBBC" w14:textId="062FCE82" w:rsidR="0092781D" w:rsidRPr="00D313B5" w:rsidRDefault="0092781D" w:rsidP="0092781D">
            <w:pPr>
              <w:rPr>
                <w:rFonts w:cstheme="minorHAnsi"/>
              </w:rPr>
            </w:pPr>
            <w:r>
              <w:rPr>
                <w:rFonts w:cs="Calibri"/>
              </w:rPr>
              <w:t>02-05-2025</w:t>
            </w:r>
          </w:p>
        </w:tc>
      </w:tr>
      <w:tr w:rsidR="0092781D" w:rsidRPr="001B1C5E" w14:paraId="22530523" w14:textId="77777777" w:rsidTr="00FB4C09">
        <w:trPr>
          <w:trHeight w:val="260"/>
        </w:trPr>
        <w:tc>
          <w:tcPr>
            <w:tcW w:w="1583" w:type="dxa"/>
          </w:tcPr>
          <w:p w14:paraId="0010D0E3" w14:textId="73120F57" w:rsidR="0092781D" w:rsidRPr="00D313B5" w:rsidRDefault="0092781D" w:rsidP="0092781D">
            <w:pPr>
              <w:rPr>
                <w:rFonts w:cstheme="minorHAnsi"/>
              </w:rPr>
            </w:pPr>
            <w:r>
              <w:rPr>
                <w:rFonts w:ascii="Calibri" w:hAnsi="Calibri" w:cs="Calibri"/>
                <w:sz w:val="20"/>
                <w:szCs w:val="20"/>
              </w:rPr>
              <w:t>39-SASGA-25</w:t>
            </w:r>
          </w:p>
        </w:tc>
        <w:tc>
          <w:tcPr>
            <w:tcW w:w="6043" w:type="dxa"/>
          </w:tcPr>
          <w:p w14:paraId="16E36CB3" w14:textId="77777777" w:rsidR="0092781D" w:rsidRPr="00DA77BF" w:rsidRDefault="0092781D" w:rsidP="0092781D">
            <w:pPr>
              <w:jc w:val="both"/>
              <w:rPr>
                <w:rFonts w:cs="Calibri"/>
              </w:rPr>
            </w:pPr>
            <w:r w:rsidRPr="00DA77BF">
              <w:rPr>
                <w:rFonts w:eastAsiaTheme="minorEastAsia" w:cs="Calibri"/>
              </w:rPr>
              <w:t xml:space="preserve">Primer seguimiento de la recomendación N° 4.4 al Juzgado Contravencional de Jiménez, emitida en el informe N° </w:t>
            </w:r>
            <w:r w:rsidRPr="00DA77BF">
              <w:rPr>
                <w:rFonts w:cs="Calibri"/>
              </w:rPr>
              <w:t>1375-058-IAC-SAEEC-2024, del 13 de setiembre de 2024, relacionado con el “Estudio sobre la actualización de las tarjetas electrónicas de pago en los Juzgados de Turrialba y Jiménez”.</w:t>
            </w:r>
          </w:p>
          <w:p w14:paraId="202A36B6" w14:textId="77777777" w:rsidR="0092781D" w:rsidRPr="00D313B5" w:rsidRDefault="0092781D" w:rsidP="0092781D">
            <w:pPr>
              <w:pStyle w:val="NormalWeb"/>
              <w:rPr>
                <w:rFonts w:asciiTheme="minorHAnsi" w:eastAsiaTheme="minorHAnsi" w:hAnsiTheme="minorHAnsi" w:cstheme="minorHAnsi"/>
                <w:sz w:val="22"/>
                <w:szCs w:val="22"/>
              </w:rPr>
            </w:pPr>
          </w:p>
        </w:tc>
        <w:tc>
          <w:tcPr>
            <w:tcW w:w="2727" w:type="dxa"/>
          </w:tcPr>
          <w:p w14:paraId="0E8197F9" w14:textId="2DCDDEAD" w:rsidR="0092781D" w:rsidRPr="00D313B5" w:rsidRDefault="0092781D" w:rsidP="0092781D">
            <w:pPr>
              <w:rPr>
                <w:rFonts w:cstheme="minorHAnsi"/>
              </w:rPr>
            </w:pPr>
            <w:r>
              <w:rPr>
                <w:rFonts w:cs="Calibri"/>
              </w:rPr>
              <w:t>509-088-ISEG-SASGA-2025</w:t>
            </w:r>
          </w:p>
        </w:tc>
        <w:tc>
          <w:tcPr>
            <w:tcW w:w="1530" w:type="dxa"/>
          </w:tcPr>
          <w:p w14:paraId="1CAFE0E2" w14:textId="4DE46FE8" w:rsidR="0092781D" w:rsidRPr="00D313B5" w:rsidRDefault="0092781D" w:rsidP="0092781D">
            <w:pPr>
              <w:rPr>
                <w:rFonts w:cstheme="minorHAnsi"/>
              </w:rPr>
            </w:pPr>
            <w:r>
              <w:rPr>
                <w:rFonts w:cs="Calibri"/>
              </w:rPr>
              <w:t>08-05-2025</w:t>
            </w:r>
          </w:p>
        </w:tc>
      </w:tr>
      <w:tr w:rsidR="0092781D" w:rsidRPr="001B1C5E" w14:paraId="6F75F4C4" w14:textId="77777777" w:rsidTr="00FB4C09">
        <w:trPr>
          <w:trHeight w:val="260"/>
        </w:trPr>
        <w:tc>
          <w:tcPr>
            <w:tcW w:w="1583" w:type="dxa"/>
          </w:tcPr>
          <w:p w14:paraId="54F4D4B8" w14:textId="21BE1E37" w:rsidR="0092781D" w:rsidRPr="00D313B5" w:rsidRDefault="0092781D" w:rsidP="0092781D">
            <w:pPr>
              <w:rPr>
                <w:rFonts w:cstheme="minorHAnsi"/>
              </w:rPr>
            </w:pPr>
            <w:r>
              <w:rPr>
                <w:rFonts w:ascii="Calibri" w:hAnsi="Calibri" w:cs="Calibri"/>
                <w:sz w:val="20"/>
                <w:szCs w:val="20"/>
              </w:rPr>
              <w:t>40-SEGA-25</w:t>
            </w:r>
          </w:p>
        </w:tc>
        <w:tc>
          <w:tcPr>
            <w:tcW w:w="6043" w:type="dxa"/>
          </w:tcPr>
          <w:p w14:paraId="1599DBE1" w14:textId="77777777" w:rsidR="0092781D" w:rsidRPr="00D26959" w:rsidRDefault="0092781D" w:rsidP="0092781D">
            <w:pPr>
              <w:jc w:val="both"/>
              <w:rPr>
                <w:rFonts w:cs="Calibri"/>
              </w:rPr>
            </w:pPr>
            <w:r w:rsidRPr="00D26959">
              <w:rPr>
                <w:rFonts w:eastAsiaTheme="minorEastAsia" w:cs="Calibri"/>
              </w:rPr>
              <w:t xml:space="preserve">Primer seguimiento de las recomendaciones N° 4.1, 4.2, 4.3 y 4.4 a la Oficina de Enlace de Relaciones Internacionales, emitidas en el informe N° </w:t>
            </w:r>
            <w:r w:rsidRPr="00D26959">
              <w:rPr>
                <w:rFonts w:cs="Calibri"/>
              </w:rPr>
              <w:t xml:space="preserve">1590-61-IAC-SAEE-2024, del 21 de octubre de 2024, denominado “Auditoria de carácter especial sobre los bienes </w:t>
            </w:r>
            <w:r w:rsidRPr="00D26959">
              <w:rPr>
                <w:rFonts w:cs="Calibri"/>
              </w:rPr>
              <w:lastRenderedPageBreak/>
              <w:t>donados al Organismo de Investigación Judicial en el marco de la cooperación internacional”.</w:t>
            </w:r>
          </w:p>
          <w:p w14:paraId="4F9169F0" w14:textId="77777777" w:rsidR="0092781D" w:rsidRPr="00D313B5" w:rsidRDefault="0092781D" w:rsidP="0092781D">
            <w:pPr>
              <w:pStyle w:val="NormalWeb"/>
              <w:rPr>
                <w:rFonts w:asciiTheme="minorHAnsi" w:eastAsiaTheme="minorHAnsi" w:hAnsiTheme="minorHAnsi" w:cstheme="minorHAnsi"/>
                <w:sz w:val="22"/>
                <w:szCs w:val="22"/>
              </w:rPr>
            </w:pPr>
          </w:p>
        </w:tc>
        <w:tc>
          <w:tcPr>
            <w:tcW w:w="2727" w:type="dxa"/>
          </w:tcPr>
          <w:p w14:paraId="189A06E3" w14:textId="4A950D8C" w:rsidR="0092781D" w:rsidRPr="00D313B5" w:rsidRDefault="0092781D" w:rsidP="0092781D">
            <w:pPr>
              <w:rPr>
                <w:rFonts w:cstheme="minorHAnsi"/>
              </w:rPr>
            </w:pPr>
            <w:r>
              <w:rPr>
                <w:rFonts w:cs="Calibri"/>
              </w:rPr>
              <w:lastRenderedPageBreak/>
              <w:t>510-090-ISEG-SASGA-2025</w:t>
            </w:r>
          </w:p>
        </w:tc>
        <w:tc>
          <w:tcPr>
            <w:tcW w:w="1530" w:type="dxa"/>
          </w:tcPr>
          <w:p w14:paraId="6806FF1D" w14:textId="53358049" w:rsidR="0092781D" w:rsidRPr="00D313B5" w:rsidRDefault="0092781D" w:rsidP="0092781D">
            <w:pPr>
              <w:rPr>
                <w:rFonts w:cstheme="minorHAnsi"/>
              </w:rPr>
            </w:pPr>
            <w:r>
              <w:rPr>
                <w:rFonts w:cs="Calibri"/>
              </w:rPr>
              <w:t>08-05-2025</w:t>
            </w:r>
          </w:p>
        </w:tc>
      </w:tr>
      <w:tr w:rsidR="0092781D" w:rsidRPr="001B1C5E" w14:paraId="7058509B" w14:textId="77777777" w:rsidTr="00FB4C09">
        <w:trPr>
          <w:trHeight w:val="260"/>
        </w:trPr>
        <w:tc>
          <w:tcPr>
            <w:tcW w:w="1583" w:type="dxa"/>
          </w:tcPr>
          <w:p w14:paraId="0495D238" w14:textId="468754D9" w:rsidR="0092781D" w:rsidRPr="00D313B5" w:rsidRDefault="0092781D" w:rsidP="0092781D">
            <w:pPr>
              <w:rPr>
                <w:rFonts w:cstheme="minorHAnsi"/>
              </w:rPr>
            </w:pPr>
            <w:r>
              <w:rPr>
                <w:rFonts w:ascii="Calibri" w:hAnsi="Calibri" w:cs="Calibri"/>
                <w:sz w:val="20"/>
                <w:szCs w:val="20"/>
              </w:rPr>
              <w:t>41-SEGA-25</w:t>
            </w:r>
          </w:p>
        </w:tc>
        <w:tc>
          <w:tcPr>
            <w:tcW w:w="6043" w:type="dxa"/>
          </w:tcPr>
          <w:p w14:paraId="50CEEAFD" w14:textId="77777777" w:rsidR="0092781D" w:rsidRPr="006121A0" w:rsidRDefault="0092781D" w:rsidP="0092781D">
            <w:pPr>
              <w:jc w:val="both"/>
              <w:rPr>
                <w:rFonts w:cs="Calibri"/>
              </w:rPr>
            </w:pPr>
            <w:r w:rsidRPr="006121A0">
              <w:rPr>
                <w:rFonts w:eastAsiaTheme="minorEastAsia" w:cs="Calibri"/>
              </w:rPr>
              <w:t xml:space="preserve">Primer seguimiento de la recomendación 4.4 al Juzgado Contravencional de Turrialba, emitida en el informe N° </w:t>
            </w:r>
            <w:r w:rsidRPr="006121A0">
              <w:rPr>
                <w:rFonts w:cs="Calibri"/>
              </w:rPr>
              <w:t>1375-058-IAC-SAEEC-2024, del 13 de setiembre de 2024, relacionado con el “Estudio sobre la actualización de las tarjetas electrónicas de pago en los Juzgados de Turrialba y Jiménez”.</w:t>
            </w:r>
          </w:p>
          <w:p w14:paraId="02AE6F76" w14:textId="77777777" w:rsidR="0092781D" w:rsidRPr="00D313B5" w:rsidRDefault="0092781D" w:rsidP="0092781D">
            <w:pPr>
              <w:pStyle w:val="NormalWeb"/>
              <w:rPr>
                <w:rFonts w:asciiTheme="minorHAnsi" w:eastAsiaTheme="minorHAnsi" w:hAnsiTheme="minorHAnsi" w:cstheme="minorHAnsi"/>
                <w:sz w:val="22"/>
                <w:szCs w:val="22"/>
              </w:rPr>
            </w:pPr>
          </w:p>
        </w:tc>
        <w:tc>
          <w:tcPr>
            <w:tcW w:w="2727" w:type="dxa"/>
          </w:tcPr>
          <w:p w14:paraId="78F6AF6C" w14:textId="2D19C3CD" w:rsidR="0092781D" w:rsidRPr="00D313B5" w:rsidRDefault="0092781D" w:rsidP="0092781D">
            <w:pPr>
              <w:rPr>
                <w:rFonts w:cstheme="minorHAnsi"/>
              </w:rPr>
            </w:pPr>
            <w:r>
              <w:rPr>
                <w:rFonts w:cs="Calibri"/>
              </w:rPr>
              <w:t>539-089-ISEG-SASGA-2025</w:t>
            </w:r>
          </w:p>
        </w:tc>
        <w:tc>
          <w:tcPr>
            <w:tcW w:w="1530" w:type="dxa"/>
          </w:tcPr>
          <w:p w14:paraId="2AB4ACDC" w14:textId="50796BC9" w:rsidR="0092781D" w:rsidRPr="00D313B5" w:rsidRDefault="0092781D" w:rsidP="0092781D">
            <w:pPr>
              <w:rPr>
                <w:rFonts w:cstheme="minorHAnsi"/>
              </w:rPr>
            </w:pPr>
            <w:r>
              <w:rPr>
                <w:rFonts w:cs="Calibri"/>
              </w:rPr>
              <w:t>13-05-2025</w:t>
            </w:r>
          </w:p>
        </w:tc>
      </w:tr>
      <w:tr w:rsidR="0092781D" w:rsidRPr="001B1C5E" w14:paraId="312F7D75" w14:textId="77777777" w:rsidTr="00FB4C09">
        <w:trPr>
          <w:trHeight w:val="260"/>
        </w:trPr>
        <w:tc>
          <w:tcPr>
            <w:tcW w:w="1583" w:type="dxa"/>
          </w:tcPr>
          <w:p w14:paraId="010978B4" w14:textId="528F45BD" w:rsidR="0092781D" w:rsidRPr="00D313B5" w:rsidRDefault="0092781D" w:rsidP="0092781D">
            <w:pPr>
              <w:jc w:val="center"/>
              <w:rPr>
                <w:rFonts w:cstheme="minorHAnsi"/>
              </w:rPr>
            </w:pPr>
            <w:r>
              <w:rPr>
                <w:rFonts w:ascii="Calibri" w:hAnsi="Calibri" w:cs="Calibri"/>
                <w:sz w:val="20"/>
                <w:szCs w:val="20"/>
              </w:rPr>
              <w:t>42-SEGA-25</w:t>
            </w:r>
          </w:p>
        </w:tc>
        <w:tc>
          <w:tcPr>
            <w:tcW w:w="6043" w:type="dxa"/>
          </w:tcPr>
          <w:p w14:paraId="5D733927" w14:textId="77777777" w:rsidR="0092781D" w:rsidRPr="00F02F97" w:rsidRDefault="0092781D" w:rsidP="0092781D">
            <w:pPr>
              <w:jc w:val="both"/>
              <w:rPr>
                <w:rFonts w:cs="Calibri"/>
              </w:rPr>
            </w:pPr>
            <w:r w:rsidRPr="00F02F97">
              <w:rPr>
                <w:rFonts w:eastAsiaTheme="minorEastAsia" w:cs="Calibri"/>
              </w:rPr>
              <w:t xml:space="preserve">Primer seguimiento de la recomendación 4.1 al Consejo Superior, emitida en el informe N° </w:t>
            </w:r>
            <w:r w:rsidRPr="00F02F97">
              <w:rPr>
                <w:rFonts w:cs="Calibri"/>
              </w:rPr>
              <w:t>1375-058-IAC-SAEEC-2024, del 13 de setiembre de 2024, relacionado con el “Estudio sobre la actualización de las tarjetas electrónicas de pago en los Juzgados de Turrialba y Jiménez”.</w:t>
            </w:r>
          </w:p>
          <w:p w14:paraId="63683222" w14:textId="77777777" w:rsidR="0092781D" w:rsidRPr="00D313B5" w:rsidRDefault="0092781D" w:rsidP="0092781D">
            <w:pPr>
              <w:pStyle w:val="NormalWeb"/>
              <w:rPr>
                <w:rFonts w:asciiTheme="minorHAnsi" w:eastAsiaTheme="minorHAnsi" w:hAnsiTheme="minorHAnsi" w:cstheme="minorHAnsi"/>
                <w:sz w:val="22"/>
                <w:szCs w:val="22"/>
              </w:rPr>
            </w:pPr>
          </w:p>
        </w:tc>
        <w:tc>
          <w:tcPr>
            <w:tcW w:w="2727" w:type="dxa"/>
          </w:tcPr>
          <w:p w14:paraId="2F582AA7" w14:textId="286470AD" w:rsidR="0092781D" w:rsidRPr="00D313B5" w:rsidRDefault="0092781D" w:rsidP="0092781D">
            <w:pPr>
              <w:rPr>
                <w:rFonts w:cstheme="minorHAnsi"/>
              </w:rPr>
            </w:pPr>
            <w:r>
              <w:rPr>
                <w:rFonts w:cs="Calibri"/>
              </w:rPr>
              <w:t>541-096-ISEG-SASGA-2025</w:t>
            </w:r>
          </w:p>
        </w:tc>
        <w:tc>
          <w:tcPr>
            <w:tcW w:w="1530" w:type="dxa"/>
          </w:tcPr>
          <w:p w14:paraId="646927FA" w14:textId="304358B7" w:rsidR="0092781D" w:rsidRPr="00D313B5" w:rsidRDefault="0092781D" w:rsidP="0092781D">
            <w:pPr>
              <w:rPr>
                <w:rFonts w:cstheme="minorHAnsi"/>
              </w:rPr>
            </w:pPr>
            <w:r>
              <w:rPr>
                <w:rFonts w:cs="Calibri"/>
              </w:rPr>
              <w:t>14-05-2025</w:t>
            </w:r>
          </w:p>
        </w:tc>
      </w:tr>
      <w:tr w:rsidR="0092781D" w:rsidRPr="001B1C5E" w14:paraId="12A7B1A1" w14:textId="77777777" w:rsidTr="00FB4C09">
        <w:trPr>
          <w:trHeight w:val="260"/>
        </w:trPr>
        <w:tc>
          <w:tcPr>
            <w:tcW w:w="1583" w:type="dxa"/>
          </w:tcPr>
          <w:p w14:paraId="1454E1D6" w14:textId="22AF4358" w:rsidR="0092781D" w:rsidRPr="00D313B5" w:rsidRDefault="0092781D" w:rsidP="0092781D">
            <w:pPr>
              <w:rPr>
                <w:rFonts w:cstheme="minorHAnsi"/>
              </w:rPr>
            </w:pPr>
            <w:r>
              <w:rPr>
                <w:rFonts w:ascii="Calibri" w:hAnsi="Calibri" w:cs="Calibri"/>
                <w:sz w:val="20"/>
                <w:szCs w:val="20"/>
              </w:rPr>
              <w:t>43-SEGA-25</w:t>
            </w:r>
          </w:p>
        </w:tc>
        <w:tc>
          <w:tcPr>
            <w:tcW w:w="6043" w:type="dxa"/>
          </w:tcPr>
          <w:p w14:paraId="38B738CC" w14:textId="77777777" w:rsidR="0092781D" w:rsidRPr="007F4652" w:rsidRDefault="0092781D" w:rsidP="007F4652">
            <w:pPr>
              <w:pStyle w:val="NormalWeb"/>
              <w:rPr>
                <w:rFonts w:asciiTheme="minorHAnsi" w:eastAsiaTheme="minorEastAsia" w:hAnsiTheme="minorHAnsi" w:cs="Calibri"/>
                <w:sz w:val="22"/>
                <w:szCs w:val="22"/>
              </w:rPr>
            </w:pPr>
            <w:r w:rsidRPr="007F4652">
              <w:rPr>
                <w:rFonts w:asciiTheme="minorHAnsi" w:eastAsiaTheme="minorEastAsia" w:hAnsiTheme="minorHAnsi" w:cs="Calibri"/>
                <w:sz w:val="22"/>
                <w:szCs w:val="22"/>
              </w:rPr>
              <w:t>Primer seguimiento de la recomendación 4.1 al Consejo Superior, emitida en el informe N° 1746-72-IAO-SAO-2024, del 15 de noviembre de 2024, relacionado con la “Evaluación Operativa relativa con el proceso de registro y actualización del Sistema Administración y Control Electrónico de Juzgamientos (SACEJ)”</w:t>
            </w:r>
          </w:p>
          <w:p w14:paraId="17688059" w14:textId="77777777" w:rsidR="0092781D" w:rsidRPr="007F4652" w:rsidRDefault="0092781D" w:rsidP="007F4652">
            <w:pPr>
              <w:pStyle w:val="NormalWeb"/>
              <w:rPr>
                <w:rFonts w:asciiTheme="minorHAnsi" w:eastAsiaTheme="minorEastAsia" w:hAnsiTheme="minorHAnsi" w:cs="Calibri"/>
                <w:sz w:val="22"/>
                <w:szCs w:val="22"/>
              </w:rPr>
            </w:pPr>
          </w:p>
        </w:tc>
        <w:tc>
          <w:tcPr>
            <w:tcW w:w="2727" w:type="dxa"/>
          </w:tcPr>
          <w:p w14:paraId="1F109340" w14:textId="680ABBEE" w:rsidR="0092781D" w:rsidRPr="007F4652" w:rsidRDefault="0092781D" w:rsidP="007F4652">
            <w:pPr>
              <w:pStyle w:val="NormalWeb"/>
              <w:rPr>
                <w:rFonts w:asciiTheme="minorHAnsi" w:eastAsiaTheme="minorEastAsia" w:hAnsiTheme="minorHAnsi" w:cs="Calibri"/>
                <w:sz w:val="22"/>
                <w:szCs w:val="22"/>
              </w:rPr>
            </w:pPr>
            <w:r w:rsidRPr="007F4652">
              <w:rPr>
                <w:rFonts w:asciiTheme="minorHAnsi" w:eastAsiaTheme="minorEastAsia" w:hAnsiTheme="minorHAnsi" w:cs="Calibri"/>
                <w:sz w:val="22"/>
                <w:szCs w:val="22"/>
              </w:rPr>
              <w:t>542-09-ISEG-SASGA-202</w:t>
            </w:r>
          </w:p>
        </w:tc>
        <w:tc>
          <w:tcPr>
            <w:tcW w:w="1530" w:type="dxa"/>
          </w:tcPr>
          <w:p w14:paraId="59EDCB93" w14:textId="7ED880C9" w:rsidR="0092781D" w:rsidRPr="007F4652" w:rsidRDefault="0092781D" w:rsidP="007F4652">
            <w:pPr>
              <w:pStyle w:val="NormalWeb"/>
              <w:rPr>
                <w:rFonts w:asciiTheme="minorHAnsi" w:eastAsiaTheme="minorEastAsia" w:hAnsiTheme="minorHAnsi" w:cs="Calibri"/>
                <w:sz w:val="22"/>
                <w:szCs w:val="22"/>
              </w:rPr>
            </w:pPr>
            <w:r w:rsidRPr="007F4652">
              <w:rPr>
                <w:rFonts w:asciiTheme="minorHAnsi" w:eastAsiaTheme="minorEastAsia" w:hAnsiTheme="minorHAnsi" w:cs="Calibri"/>
                <w:sz w:val="22"/>
                <w:szCs w:val="22"/>
              </w:rPr>
              <w:t>14-05-2025</w:t>
            </w:r>
          </w:p>
        </w:tc>
      </w:tr>
      <w:tr w:rsidR="0092781D" w:rsidRPr="001B1C5E" w14:paraId="5E728A78" w14:textId="77777777" w:rsidTr="00FB4C09">
        <w:trPr>
          <w:trHeight w:val="260"/>
        </w:trPr>
        <w:tc>
          <w:tcPr>
            <w:tcW w:w="1583" w:type="dxa"/>
          </w:tcPr>
          <w:p w14:paraId="7A8A1C97" w14:textId="38777B7B" w:rsidR="0092781D" w:rsidRPr="00D313B5" w:rsidRDefault="0092781D" w:rsidP="0092781D">
            <w:pPr>
              <w:rPr>
                <w:rFonts w:cstheme="minorHAnsi"/>
              </w:rPr>
            </w:pPr>
            <w:r>
              <w:rPr>
                <w:rFonts w:ascii="Calibri" w:hAnsi="Calibri" w:cs="Calibri"/>
                <w:sz w:val="20"/>
                <w:szCs w:val="20"/>
              </w:rPr>
              <w:t>44-SEGA-25</w:t>
            </w:r>
          </w:p>
        </w:tc>
        <w:tc>
          <w:tcPr>
            <w:tcW w:w="6043" w:type="dxa"/>
          </w:tcPr>
          <w:p w14:paraId="5AC8FF9D" w14:textId="77777777" w:rsidR="0092781D" w:rsidRPr="007F4652" w:rsidRDefault="0092781D" w:rsidP="007F4652">
            <w:pPr>
              <w:pStyle w:val="NormalWeb"/>
              <w:rPr>
                <w:rFonts w:asciiTheme="minorHAnsi" w:eastAsiaTheme="minorEastAsia" w:hAnsiTheme="minorHAnsi" w:cs="Calibri"/>
                <w:sz w:val="22"/>
                <w:szCs w:val="22"/>
              </w:rPr>
            </w:pPr>
            <w:r w:rsidRPr="007F4652">
              <w:rPr>
                <w:rFonts w:asciiTheme="minorHAnsi" w:eastAsiaTheme="minorEastAsia" w:hAnsiTheme="minorHAnsi" w:cs="Calibri"/>
                <w:sz w:val="22"/>
                <w:szCs w:val="22"/>
              </w:rPr>
              <w:t>Primer seguimiento de las recomendaciones 5.1 y 5.2 al Consejo Superior, emitidas en el informe N° 1731-73-IAO-SAO-2024, del 13 de noviembre de 2024, relacionado con el “Estudio operativo relacionado con el sistema de control interno de los formularios (F-46) de órdenes de libertad en materia penal”.</w:t>
            </w:r>
          </w:p>
          <w:p w14:paraId="1F77B9BB" w14:textId="77777777" w:rsidR="0092781D" w:rsidRPr="007F4652" w:rsidRDefault="0092781D" w:rsidP="007F4652">
            <w:pPr>
              <w:pStyle w:val="NormalWeb"/>
              <w:rPr>
                <w:rFonts w:asciiTheme="minorHAnsi" w:eastAsiaTheme="minorEastAsia" w:hAnsiTheme="minorHAnsi" w:cs="Calibri"/>
                <w:sz w:val="22"/>
                <w:szCs w:val="22"/>
              </w:rPr>
            </w:pPr>
          </w:p>
        </w:tc>
        <w:tc>
          <w:tcPr>
            <w:tcW w:w="2727" w:type="dxa"/>
          </w:tcPr>
          <w:p w14:paraId="4F1CEB90" w14:textId="6C031362" w:rsidR="0092781D" w:rsidRPr="007F4652" w:rsidRDefault="0092781D" w:rsidP="007F4652">
            <w:pPr>
              <w:pStyle w:val="NormalWeb"/>
              <w:rPr>
                <w:rFonts w:asciiTheme="minorHAnsi" w:eastAsiaTheme="minorEastAsia" w:hAnsiTheme="minorHAnsi" w:cs="Calibri"/>
                <w:sz w:val="22"/>
                <w:szCs w:val="22"/>
              </w:rPr>
            </w:pPr>
            <w:r w:rsidRPr="007F4652">
              <w:rPr>
                <w:rFonts w:asciiTheme="minorHAnsi" w:eastAsiaTheme="minorEastAsia" w:hAnsiTheme="minorHAnsi" w:cs="Calibri"/>
                <w:sz w:val="22"/>
                <w:szCs w:val="22"/>
              </w:rPr>
              <w:t>553-095-ISEG-SASGA-2025</w:t>
            </w:r>
          </w:p>
        </w:tc>
        <w:tc>
          <w:tcPr>
            <w:tcW w:w="1530" w:type="dxa"/>
          </w:tcPr>
          <w:p w14:paraId="2385C8BC" w14:textId="4D0B7F47" w:rsidR="0092781D" w:rsidRPr="007F4652" w:rsidRDefault="0092781D" w:rsidP="007F4652">
            <w:pPr>
              <w:pStyle w:val="NormalWeb"/>
              <w:rPr>
                <w:rFonts w:asciiTheme="minorHAnsi" w:eastAsiaTheme="minorEastAsia" w:hAnsiTheme="minorHAnsi" w:cs="Calibri"/>
                <w:sz w:val="22"/>
                <w:szCs w:val="22"/>
              </w:rPr>
            </w:pPr>
            <w:r w:rsidRPr="007F4652">
              <w:rPr>
                <w:rFonts w:asciiTheme="minorHAnsi" w:eastAsiaTheme="minorEastAsia" w:hAnsiTheme="minorHAnsi" w:cs="Calibri"/>
                <w:sz w:val="22"/>
                <w:szCs w:val="22"/>
              </w:rPr>
              <w:t>15-05-2025</w:t>
            </w:r>
          </w:p>
        </w:tc>
      </w:tr>
      <w:tr w:rsidR="0092781D" w:rsidRPr="001B1C5E" w14:paraId="7EEDF595" w14:textId="77777777" w:rsidTr="00FB4C09">
        <w:trPr>
          <w:trHeight w:val="260"/>
        </w:trPr>
        <w:tc>
          <w:tcPr>
            <w:tcW w:w="1583" w:type="dxa"/>
          </w:tcPr>
          <w:p w14:paraId="7E47B12E" w14:textId="0632AD53" w:rsidR="0092781D" w:rsidRPr="00D313B5" w:rsidRDefault="0092781D" w:rsidP="0092781D">
            <w:pPr>
              <w:jc w:val="center"/>
              <w:rPr>
                <w:rFonts w:cstheme="minorHAnsi"/>
              </w:rPr>
            </w:pPr>
            <w:r>
              <w:rPr>
                <w:rFonts w:ascii="Calibri" w:hAnsi="Calibri" w:cs="Calibri"/>
                <w:sz w:val="20"/>
                <w:szCs w:val="20"/>
              </w:rPr>
              <w:t>45-SEGA-25</w:t>
            </w:r>
          </w:p>
        </w:tc>
        <w:tc>
          <w:tcPr>
            <w:tcW w:w="6043" w:type="dxa"/>
          </w:tcPr>
          <w:p w14:paraId="612FEF24" w14:textId="77777777" w:rsidR="0092781D" w:rsidRPr="00EF211A" w:rsidRDefault="0092781D" w:rsidP="00EF211A">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 xml:space="preserve">Primer seguimiento de la recomendación 4.2 a la Dirección Ejecutiva, emitida en el informe N° 1889-85-IAO-SAEE-2024, del </w:t>
            </w:r>
            <w:r w:rsidRPr="00EF211A">
              <w:rPr>
                <w:rFonts w:asciiTheme="minorHAnsi" w:eastAsiaTheme="minorEastAsia" w:hAnsiTheme="minorHAnsi" w:cs="Calibri"/>
                <w:sz w:val="22"/>
                <w:szCs w:val="22"/>
              </w:rPr>
              <w:lastRenderedPageBreak/>
              <w:t>12 de diciembre de 2024, relacionado con el “Evaluación sobre la gestión presupuestaria que genera compromisos no devengados”.</w:t>
            </w:r>
          </w:p>
          <w:p w14:paraId="1F654027" w14:textId="77777777" w:rsidR="0092781D" w:rsidRPr="00EF211A" w:rsidRDefault="0092781D" w:rsidP="00EF211A">
            <w:pPr>
              <w:pStyle w:val="NormalWeb"/>
              <w:rPr>
                <w:rFonts w:asciiTheme="minorHAnsi" w:eastAsiaTheme="minorEastAsia" w:hAnsiTheme="minorHAnsi" w:cs="Calibri"/>
                <w:sz w:val="22"/>
                <w:szCs w:val="22"/>
              </w:rPr>
            </w:pPr>
          </w:p>
        </w:tc>
        <w:tc>
          <w:tcPr>
            <w:tcW w:w="2727" w:type="dxa"/>
          </w:tcPr>
          <w:p w14:paraId="0A5AD730" w14:textId="06F61571" w:rsidR="0092781D" w:rsidRPr="00EF211A" w:rsidRDefault="0092781D" w:rsidP="0092781D">
            <w:pPr>
              <w:rPr>
                <w:rFonts w:ascii="Calibri" w:hAnsi="Calibri" w:cs="Calibri"/>
              </w:rPr>
            </w:pPr>
            <w:r w:rsidRPr="00EF211A">
              <w:rPr>
                <w:rFonts w:ascii="Calibri" w:hAnsi="Calibri" w:cs="Calibri"/>
              </w:rPr>
              <w:lastRenderedPageBreak/>
              <w:t>554-98-ISEG-SASGA-2025</w:t>
            </w:r>
          </w:p>
        </w:tc>
        <w:tc>
          <w:tcPr>
            <w:tcW w:w="1530" w:type="dxa"/>
          </w:tcPr>
          <w:p w14:paraId="59FDF6B2" w14:textId="29A14FF7" w:rsidR="0092781D" w:rsidRPr="00EF211A" w:rsidRDefault="0092781D" w:rsidP="0092781D">
            <w:pPr>
              <w:rPr>
                <w:rFonts w:ascii="Calibri" w:hAnsi="Calibri" w:cs="Calibri"/>
              </w:rPr>
            </w:pPr>
            <w:r w:rsidRPr="00EF211A">
              <w:rPr>
                <w:rFonts w:ascii="Calibri" w:hAnsi="Calibri" w:cs="Calibri"/>
              </w:rPr>
              <w:t>16-05-2025</w:t>
            </w:r>
          </w:p>
        </w:tc>
      </w:tr>
      <w:tr w:rsidR="0092781D" w:rsidRPr="001B1C5E" w14:paraId="7B6EF9DF" w14:textId="77777777" w:rsidTr="00FB4C09">
        <w:trPr>
          <w:trHeight w:val="260"/>
        </w:trPr>
        <w:tc>
          <w:tcPr>
            <w:tcW w:w="1583" w:type="dxa"/>
          </w:tcPr>
          <w:p w14:paraId="60B9EBD7" w14:textId="2C858E40" w:rsidR="0092781D" w:rsidRPr="00D313B5" w:rsidRDefault="0092781D" w:rsidP="0092781D">
            <w:pPr>
              <w:rPr>
                <w:rFonts w:cstheme="minorHAnsi"/>
              </w:rPr>
            </w:pPr>
            <w:r>
              <w:rPr>
                <w:rFonts w:ascii="Calibri" w:hAnsi="Calibri" w:cs="Calibri"/>
                <w:sz w:val="20"/>
                <w:szCs w:val="20"/>
              </w:rPr>
              <w:t>46-SEGA-25</w:t>
            </w:r>
          </w:p>
        </w:tc>
        <w:tc>
          <w:tcPr>
            <w:tcW w:w="6043" w:type="dxa"/>
          </w:tcPr>
          <w:p w14:paraId="1AAEE6B9" w14:textId="77777777" w:rsidR="0092781D" w:rsidRPr="00EF211A" w:rsidRDefault="0092781D" w:rsidP="00EF211A">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 recomendación 4.3 al Juzgado Agrario de San Carlos, emitida en el informe N° 1202-53-IAC-SAEEC-2024, del 14 de agosto de 2024, relacionado con el “Evaluación sobre los dineros recibidos en efectivo producto de los remates por parte de los Juzgados del II Circuito Judicial de Alajuela, San Carlos”.</w:t>
            </w:r>
          </w:p>
          <w:p w14:paraId="57997A62" w14:textId="77777777" w:rsidR="0092781D" w:rsidRPr="00EF211A" w:rsidRDefault="0092781D" w:rsidP="00EF211A">
            <w:pPr>
              <w:pStyle w:val="NormalWeb"/>
              <w:rPr>
                <w:rFonts w:asciiTheme="minorHAnsi" w:eastAsiaTheme="minorEastAsia" w:hAnsiTheme="minorHAnsi" w:cs="Calibri"/>
                <w:sz w:val="22"/>
                <w:szCs w:val="22"/>
              </w:rPr>
            </w:pPr>
          </w:p>
        </w:tc>
        <w:tc>
          <w:tcPr>
            <w:tcW w:w="2727" w:type="dxa"/>
          </w:tcPr>
          <w:p w14:paraId="35F8F54B" w14:textId="42D606E5" w:rsidR="0092781D" w:rsidRPr="00EF211A" w:rsidRDefault="0092781D" w:rsidP="0092781D">
            <w:pPr>
              <w:rPr>
                <w:rFonts w:ascii="Calibri" w:hAnsi="Calibri" w:cs="Calibri"/>
              </w:rPr>
            </w:pPr>
            <w:r w:rsidRPr="00EF211A">
              <w:rPr>
                <w:rFonts w:ascii="Calibri" w:hAnsi="Calibri" w:cs="Calibri"/>
              </w:rPr>
              <w:t>555-101-ISEG-SASGA-2025</w:t>
            </w:r>
          </w:p>
        </w:tc>
        <w:tc>
          <w:tcPr>
            <w:tcW w:w="1530" w:type="dxa"/>
          </w:tcPr>
          <w:p w14:paraId="2AE7031B" w14:textId="27D3682B" w:rsidR="0092781D" w:rsidRPr="00EF211A" w:rsidRDefault="0092781D" w:rsidP="0092781D">
            <w:pPr>
              <w:rPr>
                <w:rFonts w:ascii="Calibri" w:hAnsi="Calibri" w:cs="Calibri"/>
              </w:rPr>
            </w:pPr>
            <w:r w:rsidRPr="00EF211A">
              <w:rPr>
                <w:rFonts w:ascii="Calibri" w:hAnsi="Calibri" w:cs="Calibri"/>
              </w:rPr>
              <w:t>16-05-2025</w:t>
            </w:r>
          </w:p>
        </w:tc>
      </w:tr>
      <w:tr w:rsidR="0092781D" w:rsidRPr="001B1C5E" w14:paraId="01FE78B3" w14:textId="77777777" w:rsidTr="00FB4C09">
        <w:trPr>
          <w:trHeight w:val="260"/>
        </w:trPr>
        <w:tc>
          <w:tcPr>
            <w:tcW w:w="1583" w:type="dxa"/>
          </w:tcPr>
          <w:p w14:paraId="1A40EADB" w14:textId="46AAD360" w:rsidR="0092781D" w:rsidRPr="00D313B5" w:rsidRDefault="0092781D" w:rsidP="0092781D">
            <w:pPr>
              <w:rPr>
                <w:rFonts w:cstheme="minorHAnsi"/>
              </w:rPr>
            </w:pPr>
            <w:r>
              <w:rPr>
                <w:rFonts w:ascii="Calibri" w:hAnsi="Calibri" w:cs="Calibri"/>
                <w:sz w:val="20"/>
                <w:szCs w:val="20"/>
              </w:rPr>
              <w:t>47-SEGA-25</w:t>
            </w:r>
          </w:p>
        </w:tc>
        <w:tc>
          <w:tcPr>
            <w:tcW w:w="6043" w:type="dxa"/>
          </w:tcPr>
          <w:p w14:paraId="227BF639" w14:textId="77777777" w:rsidR="0092781D" w:rsidRPr="00EF211A" w:rsidRDefault="0092781D" w:rsidP="00EF211A">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 recomendación 4.1 al Consejo Superior, emitida en el informe N° 1890-79-IAC-SAEE-2024, del 12 de diciembre de 2024, relacionado con el estudio “Auditoria de carácter especial sobre el cumplimiento de sanciones disciplinarias en el Poder Judicial”.</w:t>
            </w:r>
          </w:p>
          <w:p w14:paraId="477EA54E" w14:textId="77777777" w:rsidR="0092781D" w:rsidRPr="00EF211A" w:rsidRDefault="0092781D" w:rsidP="00EF211A">
            <w:pPr>
              <w:pStyle w:val="NormalWeb"/>
              <w:rPr>
                <w:rFonts w:asciiTheme="minorHAnsi" w:eastAsiaTheme="minorEastAsia" w:hAnsiTheme="minorHAnsi" w:cs="Calibri"/>
                <w:sz w:val="22"/>
                <w:szCs w:val="22"/>
              </w:rPr>
            </w:pPr>
          </w:p>
        </w:tc>
        <w:tc>
          <w:tcPr>
            <w:tcW w:w="2727" w:type="dxa"/>
          </w:tcPr>
          <w:p w14:paraId="609881B1" w14:textId="08A1B536" w:rsidR="0092781D" w:rsidRPr="00EF211A" w:rsidRDefault="0092781D" w:rsidP="0092781D">
            <w:pPr>
              <w:rPr>
                <w:rFonts w:ascii="Calibri" w:hAnsi="Calibri" w:cs="Calibri"/>
              </w:rPr>
            </w:pPr>
            <w:r w:rsidRPr="00EF211A">
              <w:rPr>
                <w:rFonts w:ascii="Calibri" w:hAnsi="Calibri" w:cs="Calibri"/>
              </w:rPr>
              <w:t>556-104-ISEG-SASGA-2025</w:t>
            </w:r>
          </w:p>
        </w:tc>
        <w:tc>
          <w:tcPr>
            <w:tcW w:w="1530" w:type="dxa"/>
          </w:tcPr>
          <w:p w14:paraId="55B453C4" w14:textId="3EB19D8D" w:rsidR="0092781D" w:rsidRPr="00EF211A" w:rsidRDefault="0092781D" w:rsidP="0092781D">
            <w:pPr>
              <w:rPr>
                <w:rFonts w:ascii="Calibri" w:hAnsi="Calibri" w:cs="Calibri"/>
              </w:rPr>
            </w:pPr>
            <w:r w:rsidRPr="00EF211A">
              <w:rPr>
                <w:rFonts w:ascii="Calibri" w:hAnsi="Calibri" w:cs="Calibri"/>
              </w:rPr>
              <w:t>16-5-2025</w:t>
            </w:r>
          </w:p>
        </w:tc>
      </w:tr>
      <w:tr w:rsidR="0092781D" w:rsidRPr="001B1C5E" w14:paraId="4EDDE8A0" w14:textId="77777777" w:rsidTr="00FB4C09">
        <w:trPr>
          <w:trHeight w:val="260"/>
        </w:trPr>
        <w:tc>
          <w:tcPr>
            <w:tcW w:w="1583" w:type="dxa"/>
          </w:tcPr>
          <w:p w14:paraId="7CFC2D11" w14:textId="3EF60842" w:rsidR="0092781D" w:rsidRPr="00D313B5" w:rsidRDefault="0092781D" w:rsidP="0092781D">
            <w:pPr>
              <w:rPr>
                <w:rFonts w:cstheme="minorHAnsi"/>
              </w:rPr>
            </w:pPr>
            <w:r>
              <w:rPr>
                <w:rFonts w:ascii="Calibri" w:hAnsi="Calibri" w:cs="Calibri"/>
                <w:sz w:val="20"/>
                <w:szCs w:val="20"/>
              </w:rPr>
              <w:t>48-SEGA-25</w:t>
            </w:r>
          </w:p>
        </w:tc>
        <w:tc>
          <w:tcPr>
            <w:tcW w:w="6043" w:type="dxa"/>
          </w:tcPr>
          <w:p w14:paraId="7FA7A43D" w14:textId="77777777" w:rsidR="0092781D" w:rsidRPr="00EF211A" w:rsidRDefault="0092781D" w:rsidP="00EF211A">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 recomendación 5.2 al Consejo Superior, emitida en el informe N° 27-04-IAO-SAO-2025, del 9 de enero de 2025, relacionado con la “Evaluación operativa relacionada con el proceso de capacitación que involucra al Servicio Nacional de Facilitadoras y Facilitadores Judiciales (SNFJ)”.</w:t>
            </w:r>
          </w:p>
          <w:p w14:paraId="7159D9B0" w14:textId="77777777" w:rsidR="0092781D" w:rsidRPr="00EF211A" w:rsidRDefault="0092781D" w:rsidP="00EF211A">
            <w:pPr>
              <w:pStyle w:val="NormalWeb"/>
              <w:rPr>
                <w:rFonts w:asciiTheme="minorHAnsi" w:eastAsiaTheme="minorEastAsia" w:hAnsiTheme="minorHAnsi" w:cs="Calibri"/>
                <w:sz w:val="22"/>
                <w:szCs w:val="22"/>
              </w:rPr>
            </w:pPr>
          </w:p>
        </w:tc>
        <w:tc>
          <w:tcPr>
            <w:tcW w:w="2727" w:type="dxa"/>
          </w:tcPr>
          <w:p w14:paraId="1F01202A" w14:textId="5D54B750" w:rsidR="0092781D" w:rsidRPr="00EF211A" w:rsidRDefault="0092781D" w:rsidP="0092781D">
            <w:pPr>
              <w:rPr>
                <w:rFonts w:ascii="Calibri" w:hAnsi="Calibri" w:cs="Calibri"/>
              </w:rPr>
            </w:pPr>
            <w:r w:rsidRPr="00EF211A">
              <w:rPr>
                <w:rFonts w:ascii="Calibri" w:hAnsi="Calibri" w:cs="Calibri"/>
              </w:rPr>
              <w:t>557-105-ISEG-SASGA-2025</w:t>
            </w:r>
          </w:p>
        </w:tc>
        <w:tc>
          <w:tcPr>
            <w:tcW w:w="1530" w:type="dxa"/>
          </w:tcPr>
          <w:p w14:paraId="093B9C0A" w14:textId="16095B58" w:rsidR="0092781D" w:rsidRPr="00EF211A" w:rsidRDefault="0092781D" w:rsidP="0092781D">
            <w:pPr>
              <w:rPr>
                <w:rFonts w:ascii="Calibri" w:hAnsi="Calibri" w:cs="Calibri"/>
              </w:rPr>
            </w:pPr>
            <w:r w:rsidRPr="00EF211A">
              <w:rPr>
                <w:rFonts w:ascii="Calibri" w:hAnsi="Calibri" w:cs="Calibri"/>
              </w:rPr>
              <w:t>16-05-2025</w:t>
            </w:r>
          </w:p>
        </w:tc>
      </w:tr>
      <w:tr w:rsidR="0092781D" w:rsidRPr="001B1C5E" w14:paraId="4509A5C5" w14:textId="77777777" w:rsidTr="00FB4C09">
        <w:trPr>
          <w:trHeight w:val="260"/>
        </w:trPr>
        <w:tc>
          <w:tcPr>
            <w:tcW w:w="1583" w:type="dxa"/>
          </w:tcPr>
          <w:p w14:paraId="0BCE7668" w14:textId="6A3C7216" w:rsidR="0092781D" w:rsidRPr="00D313B5" w:rsidRDefault="0092781D" w:rsidP="0092781D">
            <w:pPr>
              <w:rPr>
                <w:rFonts w:cstheme="minorHAnsi"/>
              </w:rPr>
            </w:pPr>
            <w:r>
              <w:rPr>
                <w:rFonts w:ascii="Calibri" w:hAnsi="Calibri" w:cs="Calibri"/>
                <w:sz w:val="20"/>
                <w:szCs w:val="20"/>
              </w:rPr>
              <w:t>49-SEGA-25</w:t>
            </w:r>
          </w:p>
        </w:tc>
        <w:tc>
          <w:tcPr>
            <w:tcW w:w="6043" w:type="dxa"/>
          </w:tcPr>
          <w:p w14:paraId="0AA1296F" w14:textId="2BF1A676" w:rsidR="0092781D" w:rsidRPr="00EF211A" w:rsidRDefault="0092781D" w:rsidP="0092781D">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 xml:space="preserve">Segundo seguimiento de la recomendación N° 5.5 al Centro de Apoyo, Coordinación y Mejoramiento de la Función Jurisdiccional, emitida en el informe N° 24-IAO-SATI-2023 del 22 de febrero del 2023, relacionadas con el estudio “Evaluación de la administración de la información en la modalidad de teletrabajo en los despachos de los ámbitos jurisdiccional y </w:t>
            </w:r>
            <w:r w:rsidRPr="00EF211A">
              <w:rPr>
                <w:rFonts w:asciiTheme="minorHAnsi" w:eastAsiaTheme="minorEastAsia" w:hAnsiTheme="minorHAnsi" w:cs="Calibri"/>
                <w:sz w:val="22"/>
                <w:szCs w:val="22"/>
              </w:rPr>
              <w:lastRenderedPageBreak/>
              <w:t>auxiliar de justicia”.</w:t>
            </w:r>
          </w:p>
        </w:tc>
        <w:tc>
          <w:tcPr>
            <w:tcW w:w="2727" w:type="dxa"/>
          </w:tcPr>
          <w:p w14:paraId="63BF3CE5" w14:textId="708BC8FE" w:rsidR="0092781D" w:rsidRPr="00EF211A" w:rsidRDefault="0092781D" w:rsidP="0092781D">
            <w:pPr>
              <w:rPr>
                <w:rFonts w:ascii="Calibri" w:hAnsi="Calibri" w:cs="Calibri"/>
              </w:rPr>
            </w:pPr>
            <w:r w:rsidRPr="00EF211A">
              <w:rPr>
                <w:rFonts w:ascii="Calibri" w:hAnsi="Calibri" w:cs="Calibri"/>
              </w:rPr>
              <w:lastRenderedPageBreak/>
              <w:t>559-107-ISEG-SASGA-2025</w:t>
            </w:r>
          </w:p>
        </w:tc>
        <w:tc>
          <w:tcPr>
            <w:tcW w:w="1530" w:type="dxa"/>
          </w:tcPr>
          <w:p w14:paraId="3A901886" w14:textId="3DAAA718" w:rsidR="0092781D" w:rsidRPr="00EF211A" w:rsidRDefault="0092781D" w:rsidP="0092781D">
            <w:pPr>
              <w:rPr>
                <w:rFonts w:ascii="Calibri" w:hAnsi="Calibri" w:cs="Calibri"/>
              </w:rPr>
            </w:pPr>
            <w:r w:rsidRPr="00EF211A">
              <w:rPr>
                <w:rFonts w:ascii="Calibri" w:hAnsi="Calibri" w:cs="Calibri"/>
              </w:rPr>
              <w:t>16-05-2025</w:t>
            </w:r>
          </w:p>
        </w:tc>
      </w:tr>
      <w:tr w:rsidR="000E5963" w:rsidRPr="001B1C5E" w14:paraId="51C3077D" w14:textId="77777777" w:rsidTr="00FB4C09">
        <w:trPr>
          <w:trHeight w:val="260"/>
        </w:trPr>
        <w:tc>
          <w:tcPr>
            <w:tcW w:w="1583" w:type="dxa"/>
          </w:tcPr>
          <w:p w14:paraId="128D2227" w14:textId="20947337" w:rsidR="000E5963" w:rsidRPr="00D313B5" w:rsidRDefault="000E5963" w:rsidP="000E5963">
            <w:pPr>
              <w:rPr>
                <w:rFonts w:cstheme="minorHAnsi"/>
              </w:rPr>
            </w:pPr>
            <w:r>
              <w:rPr>
                <w:rFonts w:cstheme="minorHAnsi"/>
              </w:rPr>
              <w:t>50-SEGA-25</w:t>
            </w:r>
          </w:p>
        </w:tc>
        <w:tc>
          <w:tcPr>
            <w:tcW w:w="6043" w:type="dxa"/>
          </w:tcPr>
          <w:p w14:paraId="27458D36" w14:textId="77777777" w:rsidR="000E5963" w:rsidRPr="00EF211A" w:rsidRDefault="000E5963" w:rsidP="000E5963">
            <w:pPr>
              <w:jc w:val="both"/>
              <w:rPr>
                <w:rFonts w:cs="Calibri"/>
              </w:rPr>
            </w:pPr>
            <w:r w:rsidRPr="00EF211A">
              <w:rPr>
                <w:rFonts w:eastAsiaTheme="minorEastAsia" w:cs="Calibri"/>
              </w:rPr>
              <w:t xml:space="preserve">Primer seguimiento de la recomendación N° 5.1 al Macroproceso Financiero Contable, emitida en el informe N° </w:t>
            </w:r>
            <w:r w:rsidRPr="00EF211A">
              <w:rPr>
                <w:rFonts w:cs="Calibri"/>
              </w:rPr>
              <w:t>1750-82-IAC-SAF-2024, del 15 de noviembre de 2024, relacionado con la “Evaluación sobre la implementación de las NICSP según herramienta de la CGR”.</w:t>
            </w:r>
          </w:p>
          <w:p w14:paraId="4B63DCA7" w14:textId="77777777" w:rsidR="000E5963" w:rsidRPr="00EF211A" w:rsidRDefault="000E5963" w:rsidP="000E5963">
            <w:pPr>
              <w:pStyle w:val="NormalWeb"/>
              <w:rPr>
                <w:rFonts w:asciiTheme="minorHAnsi" w:eastAsiaTheme="minorHAnsi" w:hAnsiTheme="minorHAnsi" w:cstheme="minorHAnsi"/>
                <w:sz w:val="22"/>
                <w:szCs w:val="22"/>
              </w:rPr>
            </w:pPr>
          </w:p>
        </w:tc>
        <w:tc>
          <w:tcPr>
            <w:tcW w:w="2727" w:type="dxa"/>
          </w:tcPr>
          <w:p w14:paraId="5114CC22" w14:textId="20A5882B" w:rsidR="000E5963" w:rsidRPr="00EF211A" w:rsidRDefault="000E5963" w:rsidP="000E5963">
            <w:pPr>
              <w:rPr>
                <w:rFonts w:cstheme="minorHAnsi"/>
              </w:rPr>
            </w:pPr>
            <w:r w:rsidRPr="00EF211A">
              <w:rPr>
                <w:rFonts w:cs="Calibri"/>
              </w:rPr>
              <w:t>566-11</w:t>
            </w:r>
            <w:r w:rsidR="00657731" w:rsidRPr="00EF211A">
              <w:rPr>
                <w:rFonts w:cs="Calibri"/>
              </w:rPr>
              <w:t>1</w:t>
            </w:r>
            <w:r w:rsidRPr="00EF211A">
              <w:rPr>
                <w:rFonts w:cs="Calibri"/>
              </w:rPr>
              <w:t>-ISEG-SASGA-2025</w:t>
            </w:r>
          </w:p>
        </w:tc>
        <w:tc>
          <w:tcPr>
            <w:tcW w:w="1530" w:type="dxa"/>
          </w:tcPr>
          <w:p w14:paraId="25E8098C" w14:textId="6F377C0B" w:rsidR="000E5963" w:rsidRPr="00EF211A" w:rsidRDefault="000E5963" w:rsidP="000E5963">
            <w:pPr>
              <w:rPr>
                <w:rFonts w:cstheme="minorHAnsi"/>
              </w:rPr>
            </w:pPr>
            <w:r w:rsidRPr="00EF211A">
              <w:rPr>
                <w:rFonts w:cs="Calibri"/>
              </w:rPr>
              <w:t>20-05-2025</w:t>
            </w:r>
          </w:p>
        </w:tc>
      </w:tr>
      <w:tr w:rsidR="000E5963" w:rsidRPr="001B1C5E" w14:paraId="39B3367D" w14:textId="77777777" w:rsidTr="00FB4C09">
        <w:trPr>
          <w:trHeight w:val="260"/>
        </w:trPr>
        <w:tc>
          <w:tcPr>
            <w:tcW w:w="1583" w:type="dxa"/>
          </w:tcPr>
          <w:p w14:paraId="2F56AB78" w14:textId="4A34B22C" w:rsidR="000E5963" w:rsidRPr="00D313B5" w:rsidRDefault="000E5963" w:rsidP="000E5963">
            <w:pPr>
              <w:rPr>
                <w:rFonts w:cstheme="minorHAnsi"/>
              </w:rPr>
            </w:pPr>
            <w:r>
              <w:rPr>
                <w:rFonts w:cstheme="minorHAnsi"/>
              </w:rPr>
              <w:t>51-SEGA-25</w:t>
            </w:r>
          </w:p>
        </w:tc>
        <w:tc>
          <w:tcPr>
            <w:tcW w:w="6043" w:type="dxa"/>
          </w:tcPr>
          <w:p w14:paraId="56F9240C" w14:textId="77777777"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las recomendaciones 5.1, 5.3 y 5.4 a la Comisión de Gestión Ambiental Institucional, emitidas en el informe N° 1138-43-IAO-SAO-2024, del 30 de julio de 2024, relacionado con la “Evaluación referente al efecto económico generado por los despachos u oficinas que laboran bajo modalidad electrónica, respecto el consumo de papel e impresión de documentos”.</w:t>
            </w:r>
          </w:p>
          <w:p w14:paraId="2AFCE766" w14:textId="77777777" w:rsidR="000E5963" w:rsidRPr="00EF211A" w:rsidRDefault="000E5963" w:rsidP="000E5963">
            <w:pPr>
              <w:pStyle w:val="NormalWeb"/>
              <w:rPr>
                <w:rFonts w:asciiTheme="minorHAnsi" w:eastAsiaTheme="minorEastAsia" w:hAnsiTheme="minorHAnsi" w:cs="Calibri"/>
                <w:sz w:val="22"/>
                <w:szCs w:val="22"/>
              </w:rPr>
            </w:pPr>
          </w:p>
        </w:tc>
        <w:tc>
          <w:tcPr>
            <w:tcW w:w="2727" w:type="dxa"/>
          </w:tcPr>
          <w:p w14:paraId="4345EE80" w14:textId="2EE8D493"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576-116-ISEG-SASGA-2025</w:t>
            </w:r>
          </w:p>
        </w:tc>
        <w:tc>
          <w:tcPr>
            <w:tcW w:w="1530" w:type="dxa"/>
          </w:tcPr>
          <w:p w14:paraId="6CDB720C" w14:textId="352FDAAD"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21-05-2025</w:t>
            </w:r>
          </w:p>
        </w:tc>
      </w:tr>
      <w:tr w:rsidR="000E5963" w:rsidRPr="001B1C5E" w14:paraId="0623B9FC" w14:textId="77777777" w:rsidTr="00FB4C09">
        <w:trPr>
          <w:trHeight w:val="260"/>
        </w:trPr>
        <w:tc>
          <w:tcPr>
            <w:tcW w:w="1583" w:type="dxa"/>
          </w:tcPr>
          <w:p w14:paraId="66FBC361" w14:textId="7A6D0ABC" w:rsidR="000E5963" w:rsidRPr="00D313B5" w:rsidRDefault="000E5963" w:rsidP="000E5963">
            <w:pPr>
              <w:rPr>
                <w:rFonts w:cstheme="minorHAnsi"/>
              </w:rPr>
            </w:pPr>
            <w:r>
              <w:rPr>
                <w:rFonts w:cstheme="minorHAnsi"/>
              </w:rPr>
              <w:t>52-SEGA-25</w:t>
            </w:r>
          </w:p>
        </w:tc>
        <w:tc>
          <w:tcPr>
            <w:tcW w:w="6043" w:type="dxa"/>
          </w:tcPr>
          <w:p w14:paraId="07E4FF6F" w14:textId="77777777"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 recomendación 4.4 al Juzgado Agrario de San Carlos, emitida en el informe N° 1202-53-IAC-SAEEC-2024, del 14 de agosto de 2024, relacionado con la “Evaluación sobre los dineros recibidos en efectivo producto de los remates por parte de los Juzgados del II Circuito Judicial de Alajuela, San Carlos”.</w:t>
            </w:r>
          </w:p>
          <w:p w14:paraId="7727FDF8" w14:textId="77777777" w:rsidR="000E5963" w:rsidRPr="00EF211A" w:rsidRDefault="000E5963" w:rsidP="000E5963">
            <w:pPr>
              <w:pStyle w:val="NormalWeb"/>
              <w:rPr>
                <w:rFonts w:asciiTheme="minorHAnsi" w:eastAsiaTheme="minorEastAsia" w:hAnsiTheme="minorHAnsi" w:cs="Calibri"/>
                <w:sz w:val="22"/>
                <w:szCs w:val="22"/>
              </w:rPr>
            </w:pPr>
          </w:p>
          <w:p w14:paraId="638359AD" w14:textId="77777777" w:rsidR="000E5963" w:rsidRPr="00EF211A" w:rsidRDefault="000E5963" w:rsidP="000E5963">
            <w:pPr>
              <w:pStyle w:val="NormalWeb"/>
              <w:rPr>
                <w:rFonts w:asciiTheme="minorHAnsi" w:eastAsiaTheme="minorEastAsia" w:hAnsiTheme="minorHAnsi" w:cs="Calibri"/>
                <w:sz w:val="22"/>
                <w:szCs w:val="22"/>
              </w:rPr>
            </w:pPr>
          </w:p>
        </w:tc>
        <w:tc>
          <w:tcPr>
            <w:tcW w:w="2727" w:type="dxa"/>
          </w:tcPr>
          <w:p w14:paraId="4114346A" w14:textId="5446F938"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577-117-ISEG-SASGA-2025</w:t>
            </w:r>
          </w:p>
        </w:tc>
        <w:tc>
          <w:tcPr>
            <w:tcW w:w="1530" w:type="dxa"/>
          </w:tcPr>
          <w:p w14:paraId="3F2B95EF" w14:textId="41D3C95D"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21-05-2025</w:t>
            </w:r>
          </w:p>
        </w:tc>
      </w:tr>
      <w:tr w:rsidR="000E5963" w:rsidRPr="001B1C5E" w14:paraId="077667CB" w14:textId="77777777" w:rsidTr="00FB4C09">
        <w:trPr>
          <w:trHeight w:val="260"/>
        </w:trPr>
        <w:tc>
          <w:tcPr>
            <w:tcW w:w="1583" w:type="dxa"/>
          </w:tcPr>
          <w:p w14:paraId="7540C6F2" w14:textId="3E6B7945" w:rsidR="000E5963" w:rsidRPr="00D313B5" w:rsidRDefault="000E5963" w:rsidP="000E5963">
            <w:pPr>
              <w:rPr>
                <w:rFonts w:cstheme="minorHAnsi"/>
              </w:rPr>
            </w:pPr>
            <w:r>
              <w:rPr>
                <w:rFonts w:cstheme="minorHAnsi"/>
              </w:rPr>
              <w:t>53-SEGA-25</w:t>
            </w:r>
          </w:p>
        </w:tc>
        <w:tc>
          <w:tcPr>
            <w:tcW w:w="6043" w:type="dxa"/>
          </w:tcPr>
          <w:p w14:paraId="611222A2" w14:textId="77777777"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Seguimiento de la sugerencia 3.1 al Consejo Superior, emitida en el informe N° 1290-68-ADV-APAI-2024 del 29 de agosto del 2024, relacionado con la “Regulación para la Prevención, Identificación y la Gestión Adecuada de los Conflictos de Interés en el Poder Judicial”.</w:t>
            </w:r>
          </w:p>
          <w:p w14:paraId="511D2CCC" w14:textId="77777777" w:rsidR="000E5963" w:rsidRPr="00EF211A" w:rsidRDefault="000E5963" w:rsidP="000E5963">
            <w:pPr>
              <w:pStyle w:val="NormalWeb"/>
              <w:rPr>
                <w:rFonts w:asciiTheme="minorHAnsi" w:eastAsiaTheme="minorEastAsia" w:hAnsiTheme="minorHAnsi" w:cs="Calibri"/>
                <w:sz w:val="22"/>
                <w:szCs w:val="22"/>
              </w:rPr>
            </w:pPr>
          </w:p>
        </w:tc>
        <w:tc>
          <w:tcPr>
            <w:tcW w:w="2727" w:type="dxa"/>
          </w:tcPr>
          <w:p w14:paraId="674C63C0" w14:textId="0FC78ABA"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583-110-ISEG-SASGA-2025</w:t>
            </w:r>
          </w:p>
        </w:tc>
        <w:tc>
          <w:tcPr>
            <w:tcW w:w="1530" w:type="dxa"/>
          </w:tcPr>
          <w:p w14:paraId="789BAE30" w14:textId="7521CE4B"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23-05-2025</w:t>
            </w:r>
          </w:p>
        </w:tc>
      </w:tr>
      <w:tr w:rsidR="000E5963" w:rsidRPr="001B1C5E" w14:paraId="2BFC68B0" w14:textId="77777777" w:rsidTr="00FB4C09">
        <w:trPr>
          <w:trHeight w:val="260"/>
        </w:trPr>
        <w:tc>
          <w:tcPr>
            <w:tcW w:w="1583" w:type="dxa"/>
          </w:tcPr>
          <w:p w14:paraId="11657F4F" w14:textId="4ECC8723" w:rsidR="000E5963" w:rsidRPr="00D313B5" w:rsidRDefault="000E5963" w:rsidP="000E5963">
            <w:pPr>
              <w:rPr>
                <w:rFonts w:cstheme="minorHAnsi"/>
              </w:rPr>
            </w:pPr>
            <w:r>
              <w:rPr>
                <w:rFonts w:cstheme="minorHAnsi"/>
              </w:rPr>
              <w:t>54-SEGA-25</w:t>
            </w:r>
          </w:p>
        </w:tc>
        <w:tc>
          <w:tcPr>
            <w:tcW w:w="6043" w:type="dxa"/>
          </w:tcPr>
          <w:p w14:paraId="2CF41373" w14:textId="77777777"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 xml:space="preserve">Primer seguimiento de las recomendaciones N° 4.1 y 4.2 al </w:t>
            </w:r>
            <w:r w:rsidRPr="00EF211A">
              <w:rPr>
                <w:rFonts w:asciiTheme="minorHAnsi" w:eastAsiaTheme="minorEastAsia" w:hAnsiTheme="minorHAnsi" w:cs="Calibri"/>
                <w:sz w:val="22"/>
                <w:szCs w:val="22"/>
              </w:rPr>
              <w:lastRenderedPageBreak/>
              <w:t>Consejo Superior, emitidas en el informe N° 1796-76-IAO-SAO-2024, del 27 de noviembre de 2024, relacionado con el “Estudio operativo relacionado con la eficacia y efectividad del proceso de recepción y aceptación de los asuntos por medio del sistema de itineraciones”.</w:t>
            </w:r>
          </w:p>
          <w:p w14:paraId="7DD1B44A" w14:textId="77777777" w:rsidR="000E5963" w:rsidRPr="00EF211A" w:rsidRDefault="000E5963" w:rsidP="000E5963">
            <w:pPr>
              <w:pStyle w:val="NormalWeb"/>
              <w:rPr>
                <w:rFonts w:asciiTheme="minorHAnsi" w:eastAsiaTheme="minorEastAsia" w:hAnsiTheme="minorHAnsi" w:cs="Calibri"/>
                <w:sz w:val="22"/>
                <w:szCs w:val="22"/>
              </w:rPr>
            </w:pPr>
          </w:p>
        </w:tc>
        <w:tc>
          <w:tcPr>
            <w:tcW w:w="2727" w:type="dxa"/>
          </w:tcPr>
          <w:p w14:paraId="70FE7CBB" w14:textId="2A9AF487"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lastRenderedPageBreak/>
              <w:t>584-102-ISEG-SASGA-2025</w:t>
            </w:r>
          </w:p>
        </w:tc>
        <w:tc>
          <w:tcPr>
            <w:tcW w:w="1530" w:type="dxa"/>
          </w:tcPr>
          <w:p w14:paraId="6E0409E4" w14:textId="15A3990A"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23-05-2025</w:t>
            </w:r>
          </w:p>
        </w:tc>
      </w:tr>
      <w:tr w:rsidR="000E5963" w:rsidRPr="001B1C5E" w14:paraId="012455B8" w14:textId="77777777" w:rsidTr="00FB4C09">
        <w:trPr>
          <w:trHeight w:val="260"/>
        </w:trPr>
        <w:tc>
          <w:tcPr>
            <w:tcW w:w="1583" w:type="dxa"/>
          </w:tcPr>
          <w:p w14:paraId="63870F49" w14:textId="73C6E40D" w:rsidR="000E5963" w:rsidRPr="00D313B5" w:rsidRDefault="000E5963" w:rsidP="000E5963">
            <w:pPr>
              <w:rPr>
                <w:rFonts w:cstheme="minorHAnsi"/>
              </w:rPr>
            </w:pPr>
            <w:r>
              <w:rPr>
                <w:rFonts w:cstheme="minorHAnsi"/>
              </w:rPr>
              <w:t>55-SEGA-25</w:t>
            </w:r>
          </w:p>
        </w:tc>
        <w:tc>
          <w:tcPr>
            <w:tcW w:w="6043" w:type="dxa"/>
          </w:tcPr>
          <w:p w14:paraId="75555D6D" w14:textId="77777777"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 recomendación 5.1 a la Defensa Pública, emitida en el informe N° 1206-49-IAO-SAEE-2024, del 16 de agosto de 2024, relacionado con el “Estudio operativo sobre el proceso de atención de denuncias por parte de la Defensa Pública cuando se presentan hechos de violencia institucional carcelaria”.</w:t>
            </w:r>
          </w:p>
          <w:p w14:paraId="66EE04A6" w14:textId="77777777" w:rsidR="000E5963" w:rsidRPr="00EF211A" w:rsidRDefault="000E5963" w:rsidP="000E5963">
            <w:pPr>
              <w:pStyle w:val="NormalWeb"/>
              <w:rPr>
                <w:rFonts w:asciiTheme="minorHAnsi" w:eastAsiaTheme="minorEastAsia" w:hAnsiTheme="minorHAnsi" w:cs="Calibri"/>
                <w:sz w:val="22"/>
                <w:szCs w:val="22"/>
              </w:rPr>
            </w:pPr>
          </w:p>
          <w:p w14:paraId="4F6245FA" w14:textId="77777777" w:rsidR="000E5963" w:rsidRPr="00EF211A" w:rsidRDefault="000E5963" w:rsidP="000E5963">
            <w:pPr>
              <w:pStyle w:val="NormalWeb"/>
              <w:rPr>
                <w:rFonts w:asciiTheme="minorHAnsi" w:eastAsiaTheme="minorEastAsia" w:hAnsiTheme="minorHAnsi" w:cs="Calibri"/>
                <w:sz w:val="22"/>
                <w:szCs w:val="22"/>
              </w:rPr>
            </w:pPr>
          </w:p>
        </w:tc>
        <w:tc>
          <w:tcPr>
            <w:tcW w:w="2727" w:type="dxa"/>
          </w:tcPr>
          <w:p w14:paraId="0823553A" w14:textId="54353D6E"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585-100-ISEG-SASGA-2025</w:t>
            </w:r>
          </w:p>
        </w:tc>
        <w:tc>
          <w:tcPr>
            <w:tcW w:w="1530" w:type="dxa"/>
          </w:tcPr>
          <w:p w14:paraId="4E893789" w14:textId="198278BC"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23-05-2025</w:t>
            </w:r>
          </w:p>
        </w:tc>
      </w:tr>
      <w:tr w:rsidR="000E5963" w:rsidRPr="001B1C5E" w14:paraId="61CBFEF1" w14:textId="77777777" w:rsidTr="00FB4C09">
        <w:trPr>
          <w:trHeight w:val="260"/>
        </w:trPr>
        <w:tc>
          <w:tcPr>
            <w:tcW w:w="1583" w:type="dxa"/>
          </w:tcPr>
          <w:p w14:paraId="2CE5ADEB" w14:textId="3D94499A" w:rsidR="000E5963" w:rsidRPr="00D313B5" w:rsidRDefault="000E5963" w:rsidP="000E5963">
            <w:pPr>
              <w:rPr>
                <w:rFonts w:cstheme="minorHAnsi"/>
              </w:rPr>
            </w:pPr>
            <w:r>
              <w:rPr>
                <w:rFonts w:cstheme="minorHAnsi"/>
              </w:rPr>
              <w:t>56-SEGA-25</w:t>
            </w:r>
          </w:p>
        </w:tc>
        <w:tc>
          <w:tcPr>
            <w:tcW w:w="6043" w:type="dxa"/>
          </w:tcPr>
          <w:p w14:paraId="3D5E7A9F" w14:textId="77777777"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 recomendación 4.1 a la Dirección Ejecutiva, emitida en el informe N° 1889-85-IAO-SAEE-2024, del 12 de diciembre de 2024, relacionado con la “Evaluación sobre la gestión presupuestaria que genera compromisos no devengados”.</w:t>
            </w:r>
          </w:p>
          <w:p w14:paraId="024DE1D2" w14:textId="77777777" w:rsidR="000E5963" w:rsidRPr="00EF211A" w:rsidRDefault="000E5963" w:rsidP="000E5963">
            <w:pPr>
              <w:pStyle w:val="NormalWeb"/>
              <w:rPr>
                <w:rFonts w:asciiTheme="minorHAnsi" w:eastAsiaTheme="minorEastAsia" w:hAnsiTheme="minorHAnsi" w:cs="Calibri"/>
                <w:sz w:val="22"/>
                <w:szCs w:val="22"/>
              </w:rPr>
            </w:pPr>
          </w:p>
        </w:tc>
        <w:tc>
          <w:tcPr>
            <w:tcW w:w="2727" w:type="dxa"/>
          </w:tcPr>
          <w:p w14:paraId="00DCF9C7" w14:textId="6C92F3AF"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593-115-ISEG-SASGA</w:t>
            </w:r>
          </w:p>
        </w:tc>
        <w:tc>
          <w:tcPr>
            <w:tcW w:w="1530" w:type="dxa"/>
          </w:tcPr>
          <w:p w14:paraId="3866FB85" w14:textId="5C9B7D2E"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23-05-2025</w:t>
            </w:r>
          </w:p>
        </w:tc>
      </w:tr>
      <w:tr w:rsidR="000E5963" w:rsidRPr="001B1C5E" w14:paraId="63A1E0F4" w14:textId="77777777" w:rsidTr="00FB4C09">
        <w:trPr>
          <w:trHeight w:val="260"/>
        </w:trPr>
        <w:tc>
          <w:tcPr>
            <w:tcW w:w="1583" w:type="dxa"/>
          </w:tcPr>
          <w:p w14:paraId="4F72D4A4" w14:textId="750B1DB6" w:rsidR="000E5963" w:rsidRPr="00D313B5" w:rsidRDefault="000E5963" w:rsidP="000E5963">
            <w:pPr>
              <w:rPr>
                <w:rFonts w:cstheme="minorHAnsi"/>
              </w:rPr>
            </w:pPr>
            <w:r>
              <w:rPr>
                <w:rFonts w:cstheme="minorHAnsi"/>
              </w:rPr>
              <w:t>57-SEGA-25</w:t>
            </w:r>
          </w:p>
        </w:tc>
        <w:tc>
          <w:tcPr>
            <w:tcW w:w="6043" w:type="dxa"/>
          </w:tcPr>
          <w:p w14:paraId="035488CC" w14:textId="3FEDEC10" w:rsidR="000E5963" w:rsidRPr="00EF211A" w:rsidRDefault="000E5963" w:rsidP="000E5963">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Segundo seguimiento de la recomendación 4.3 a la Dirección Ejecutiva, emitida en el informe N° 1517-89-IAC-SAEEC-2021 del 9 de noviembre de 2021, relacionadas con el “Estudio relacionado con el control y custodia de títulos valores en garantía, en despachos judiciales del II Circuito Judicial de San José.”</w:t>
            </w:r>
          </w:p>
        </w:tc>
        <w:tc>
          <w:tcPr>
            <w:tcW w:w="2727" w:type="dxa"/>
          </w:tcPr>
          <w:p w14:paraId="5D10BF31" w14:textId="4F65FA7A" w:rsidR="000E5963" w:rsidRPr="00EF211A" w:rsidRDefault="000E5963" w:rsidP="000E5963">
            <w:pPr>
              <w:rPr>
                <w:rFonts w:eastAsiaTheme="minorEastAsia" w:cs="Calibri"/>
              </w:rPr>
            </w:pPr>
            <w:r w:rsidRPr="00EF211A">
              <w:rPr>
                <w:rFonts w:eastAsiaTheme="minorEastAsia" w:cs="Calibri"/>
              </w:rPr>
              <w:t>607-106-ISEG-SASGA-2025</w:t>
            </w:r>
          </w:p>
        </w:tc>
        <w:tc>
          <w:tcPr>
            <w:tcW w:w="1530" w:type="dxa"/>
          </w:tcPr>
          <w:p w14:paraId="6683A6C6" w14:textId="20984165" w:rsidR="000E5963" w:rsidRPr="00EF211A" w:rsidRDefault="000E5963" w:rsidP="000E5963">
            <w:pPr>
              <w:rPr>
                <w:rFonts w:eastAsiaTheme="minorEastAsia" w:cs="Calibri"/>
              </w:rPr>
            </w:pPr>
            <w:r w:rsidRPr="00EF211A">
              <w:rPr>
                <w:rFonts w:eastAsiaTheme="minorEastAsia" w:cs="Calibri"/>
              </w:rPr>
              <w:t>26-05-2025</w:t>
            </w:r>
          </w:p>
        </w:tc>
      </w:tr>
      <w:tr w:rsidR="00E23068" w:rsidRPr="001B1C5E" w14:paraId="713D3E30" w14:textId="77777777" w:rsidTr="00FB4C09">
        <w:trPr>
          <w:trHeight w:val="260"/>
        </w:trPr>
        <w:tc>
          <w:tcPr>
            <w:tcW w:w="1583" w:type="dxa"/>
          </w:tcPr>
          <w:p w14:paraId="0D8E6D02" w14:textId="0B8BDB63" w:rsidR="00E23068" w:rsidRPr="00D313B5" w:rsidRDefault="00E23068" w:rsidP="00E23068">
            <w:pPr>
              <w:rPr>
                <w:rFonts w:cstheme="minorHAnsi"/>
              </w:rPr>
            </w:pPr>
            <w:r>
              <w:rPr>
                <w:rFonts w:cstheme="minorHAnsi"/>
              </w:rPr>
              <w:t>58-S</w:t>
            </w:r>
            <w:r w:rsidR="0068291C">
              <w:rPr>
                <w:rFonts w:cstheme="minorHAnsi"/>
              </w:rPr>
              <w:t>EGA</w:t>
            </w:r>
            <w:r>
              <w:rPr>
                <w:rFonts w:cstheme="minorHAnsi"/>
              </w:rPr>
              <w:t>-25</w:t>
            </w:r>
          </w:p>
        </w:tc>
        <w:tc>
          <w:tcPr>
            <w:tcW w:w="6043" w:type="dxa"/>
          </w:tcPr>
          <w:p w14:paraId="2502CE29" w14:textId="77777777" w:rsidR="00E23068" w:rsidRPr="00EF211A" w:rsidRDefault="00E23068" w:rsidP="00E23068">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 xml:space="preserve">Primer seguimiento de las recomendaciones 5.3, 5.4, 5.5, 5.6, 5.7, 5.8, 5.9, 5.10, 5.11, 5.12, 5.13, 5.14 al Juzgado Penal Juvenil del Primer Circuito Judicial de San José, emitidas en el informe N° 1893-79-IAO-SAO-2024, del 13 de diciembre de 2024, </w:t>
            </w:r>
            <w:r w:rsidRPr="00EF211A">
              <w:rPr>
                <w:rFonts w:asciiTheme="minorHAnsi" w:eastAsiaTheme="minorEastAsia" w:hAnsiTheme="minorHAnsi" w:cs="Calibri"/>
                <w:sz w:val="22"/>
                <w:szCs w:val="22"/>
              </w:rPr>
              <w:lastRenderedPageBreak/>
              <w:t>relacionado con la “Evaluación operativa relativa con el accionar del Juzgado Penal Juvenil de San José”.</w:t>
            </w:r>
          </w:p>
          <w:p w14:paraId="2BF8A6B1" w14:textId="77777777" w:rsidR="00E23068" w:rsidRPr="00EF211A" w:rsidRDefault="00E23068" w:rsidP="00E23068">
            <w:pPr>
              <w:pStyle w:val="NormalWeb"/>
              <w:rPr>
                <w:rFonts w:asciiTheme="minorHAnsi" w:eastAsiaTheme="minorEastAsia" w:hAnsiTheme="minorHAnsi" w:cs="Calibri"/>
                <w:sz w:val="22"/>
                <w:szCs w:val="22"/>
              </w:rPr>
            </w:pPr>
          </w:p>
        </w:tc>
        <w:tc>
          <w:tcPr>
            <w:tcW w:w="2727" w:type="dxa"/>
          </w:tcPr>
          <w:p w14:paraId="7D1F9A48" w14:textId="77ABD195" w:rsidR="00E23068" w:rsidRPr="00EF211A" w:rsidRDefault="00E23068" w:rsidP="00E23068">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lastRenderedPageBreak/>
              <w:t>620-121-ISEG-SASGA-2025</w:t>
            </w:r>
          </w:p>
        </w:tc>
        <w:tc>
          <w:tcPr>
            <w:tcW w:w="1530" w:type="dxa"/>
          </w:tcPr>
          <w:p w14:paraId="406EAF06" w14:textId="15944767" w:rsidR="00E23068" w:rsidRPr="00EF211A" w:rsidRDefault="00E23068" w:rsidP="00E23068">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29-05-2025</w:t>
            </w:r>
          </w:p>
        </w:tc>
      </w:tr>
      <w:tr w:rsidR="00E23068" w:rsidRPr="001B1C5E" w14:paraId="65EEB893" w14:textId="77777777" w:rsidTr="00FB4C09">
        <w:trPr>
          <w:trHeight w:val="260"/>
        </w:trPr>
        <w:tc>
          <w:tcPr>
            <w:tcW w:w="1583" w:type="dxa"/>
          </w:tcPr>
          <w:p w14:paraId="24F912AD" w14:textId="19C6E8B2" w:rsidR="00E23068" w:rsidRPr="00D313B5" w:rsidRDefault="00E23068" w:rsidP="00E23068">
            <w:pPr>
              <w:rPr>
                <w:rFonts w:cstheme="minorHAnsi"/>
              </w:rPr>
            </w:pPr>
            <w:r>
              <w:rPr>
                <w:rFonts w:cstheme="minorHAnsi"/>
              </w:rPr>
              <w:t>59-S</w:t>
            </w:r>
            <w:r w:rsidR="0068291C">
              <w:rPr>
                <w:rFonts w:cstheme="minorHAnsi"/>
              </w:rPr>
              <w:t>EGA</w:t>
            </w:r>
            <w:r>
              <w:rPr>
                <w:rFonts w:cstheme="minorHAnsi"/>
              </w:rPr>
              <w:t>-25</w:t>
            </w:r>
          </w:p>
        </w:tc>
        <w:tc>
          <w:tcPr>
            <w:tcW w:w="6043" w:type="dxa"/>
          </w:tcPr>
          <w:p w14:paraId="755EC35D" w14:textId="77777777" w:rsidR="00E23068" w:rsidRPr="00EF211A" w:rsidRDefault="00E23068" w:rsidP="00E23068">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las recomendaciones 4.1, 4.2, 4.3, 4.4, 4.5, 4.6 y 4.7 a la Delegación Regional de Limón, emitidas en el informe N° 1809-69-IAC-SAEE-2024, del 29 de noviembre de 2024, relacionado con el “Informe de auditoría para el mejoramiento del sistema de control interno del fondo de gastos confidenciales administrados por la Delegación del Organismo de Investigación Judicial de Limón”.</w:t>
            </w:r>
          </w:p>
          <w:p w14:paraId="4F79C45D" w14:textId="77777777" w:rsidR="00E23068" w:rsidRPr="00EF211A" w:rsidRDefault="00E23068" w:rsidP="00E23068">
            <w:pPr>
              <w:pStyle w:val="NormalWeb"/>
              <w:rPr>
                <w:rFonts w:asciiTheme="minorHAnsi" w:eastAsiaTheme="minorEastAsia" w:hAnsiTheme="minorHAnsi" w:cs="Calibri"/>
                <w:sz w:val="22"/>
                <w:szCs w:val="22"/>
              </w:rPr>
            </w:pPr>
          </w:p>
          <w:p w14:paraId="024E3411" w14:textId="77777777" w:rsidR="00E23068" w:rsidRPr="00EF211A" w:rsidRDefault="00E23068" w:rsidP="00E23068">
            <w:pPr>
              <w:pStyle w:val="NormalWeb"/>
              <w:rPr>
                <w:rFonts w:asciiTheme="minorHAnsi" w:eastAsiaTheme="minorEastAsia" w:hAnsiTheme="minorHAnsi" w:cs="Calibri"/>
                <w:sz w:val="22"/>
                <w:szCs w:val="22"/>
              </w:rPr>
            </w:pPr>
          </w:p>
        </w:tc>
        <w:tc>
          <w:tcPr>
            <w:tcW w:w="2727" w:type="dxa"/>
          </w:tcPr>
          <w:p w14:paraId="0D303304" w14:textId="0D6F0E1D" w:rsidR="00E23068" w:rsidRPr="00EF211A" w:rsidRDefault="00E23068" w:rsidP="00E23068">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630-122-ISEG-SASGA-2025</w:t>
            </w:r>
          </w:p>
        </w:tc>
        <w:tc>
          <w:tcPr>
            <w:tcW w:w="1530" w:type="dxa"/>
          </w:tcPr>
          <w:p w14:paraId="0D21D4D5" w14:textId="787D1858" w:rsidR="00E23068" w:rsidRPr="00EF211A" w:rsidRDefault="00E23068" w:rsidP="00E23068">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30-05-2025</w:t>
            </w:r>
          </w:p>
        </w:tc>
      </w:tr>
      <w:tr w:rsidR="0068291C" w:rsidRPr="001B1C5E" w14:paraId="38C08407" w14:textId="77777777" w:rsidTr="00FB4C09">
        <w:trPr>
          <w:trHeight w:val="260"/>
        </w:trPr>
        <w:tc>
          <w:tcPr>
            <w:tcW w:w="1583" w:type="dxa"/>
          </w:tcPr>
          <w:p w14:paraId="1DD29D61" w14:textId="641125DA" w:rsidR="0068291C" w:rsidRPr="00D313B5" w:rsidRDefault="0068291C" w:rsidP="0068291C">
            <w:pPr>
              <w:rPr>
                <w:rFonts w:cstheme="minorHAnsi"/>
              </w:rPr>
            </w:pPr>
            <w:r>
              <w:rPr>
                <w:rFonts w:cstheme="minorHAnsi"/>
              </w:rPr>
              <w:t>60-SEGA-25</w:t>
            </w:r>
          </w:p>
        </w:tc>
        <w:tc>
          <w:tcPr>
            <w:tcW w:w="6043" w:type="dxa"/>
          </w:tcPr>
          <w:p w14:paraId="0066569E" w14:textId="77777777"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 recomendación 5.15 a la Dirección de Tecnología de Información y Comunicación, emitida en el informe N° 557-27-IAO-SAO-2024, del 19 de abril de 2024, relacionado con la “Evaluación operativa de la labor encomendada a la Comisión Nacional para el Mejoramiento de la Administración de Justicia (</w:t>
            </w:r>
            <w:proofErr w:type="spellStart"/>
            <w:r w:rsidRPr="00EF211A">
              <w:rPr>
                <w:rFonts w:asciiTheme="minorHAnsi" w:eastAsiaTheme="minorEastAsia" w:hAnsiTheme="minorHAnsi" w:cs="Calibri"/>
                <w:sz w:val="22"/>
                <w:szCs w:val="22"/>
              </w:rPr>
              <w:t>Conamaj</w:t>
            </w:r>
            <w:proofErr w:type="spellEnd"/>
            <w:r w:rsidRPr="00EF211A">
              <w:rPr>
                <w:rFonts w:asciiTheme="minorHAnsi" w:eastAsiaTheme="minorEastAsia" w:hAnsiTheme="minorHAnsi" w:cs="Calibri"/>
                <w:sz w:val="22"/>
                <w:szCs w:val="22"/>
              </w:rPr>
              <w:t xml:space="preserve">), respecto al Servicio Nacional de Facilitadoras y Facilitadores Judiciales Luis Paulino Mora </w:t>
            </w:r>
            <w:proofErr w:type="spellStart"/>
            <w:r w:rsidRPr="00EF211A">
              <w:rPr>
                <w:rFonts w:asciiTheme="minorHAnsi" w:eastAsiaTheme="minorEastAsia" w:hAnsiTheme="minorHAnsi" w:cs="Calibri"/>
                <w:sz w:val="22"/>
                <w:szCs w:val="22"/>
              </w:rPr>
              <w:t>Mora</w:t>
            </w:r>
            <w:proofErr w:type="spellEnd"/>
            <w:r w:rsidRPr="00EF211A">
              <w:rPr>
                <w:rFonts w:asciiTheme="minorHAnsi" w:eastAsiaTheme="minorEastAsia" w:hAnsiTheme="minorHAnsi" w:cs="Calibri"/>
                <w:sz w:val="22"/>
                <w:szCs w:val="22"/>
              </w:rPr>
              <w:t xml:space="preserve"> (SNFJ)”.</w:t>
            </w:r>
          </w:p>
          <w:p w14:paraId="33EC4724" w14:textId="77777777" w:rsidR="0068291C" w:rsidRPr="00EF211A" w:rsidRDefault="0068291C" w:rsidP="0068291C">
            <w:pPr>
              <w:pStyle w:val="NormalWeb"/>
              <w:rPr>
                <w:rFonts w:asciiTheme="minorHAnsi" w:eastAsiaTheme="minorEastAsia" w:hAnsiTheme="minorHAnsi" w:cs="Calibri"/>
                <w:sz w:val="22"/>
                <w:szCs w:val="22"/>
              </w:rPr>
            </w:pPr>
          </w:p>
        </w:tc>
        <w:tc>
          <w:tcPr>
            <w:tcW w:w="2727" w:type="dxa"/>
          </w:tcPr>
          <w:p w14:paraId="0A71ECB3" w14:textId="71158F96"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665-130-ISEG-SASGA-2025</w:t>
            </w:r>
          </w:p>
        </w:tc>
        <w:tc>
          <w:tcPr>
            <w:tcW w:w="1530" w:type="dxa"/>
          </w:tcPr>
          <w:p w14:paraId="4F92407B" w14:textId="6332636E"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04-06-2025</w:t>
            </w:r>
          </w:p>
        </w:tc>
      </w:tr>
      <w:tr w:rsidR="0068291C" w:rsidRPr="001B1C5E" w14:paraId="7289A9A2" w14:textId="77777777" w:rsidTr="00FB4C09">
        <w:trPr>
          <w:trHeight w:val="260"/>
        </w:trPr>
        <w:tc>
          <w:tcPr>
            <w:tcW w:w="1583" w:type="dxa"/>
          </w:tcPr>
          <w:p w14:paraId="07355455" w14:textId="09162CA3" w:rsidR="0068291C" w:rsidRPr="00D313B5" w:rsidRDefault="0068291C" w:rsidP="0068291C">
            <w:pPr>
              <w:rPr>
                <w:rFonts w:cstheme="minorHAnsi"/>
              </w:rPr>
            </w:pPr>
            <w:r>
              <w:rPr>
                <w:rFonts w:cstheme="minorHAnsi"/>
              </w:rPr>
              <w:t>61-SEGA-25</w:t>
            </w:r>
          </w:p>
        </w:tc>
        <w:tc>
          <w:tcPr>
            <w:tcW w:w="6043" w:type="dxa"/>
          </w:tcPr>
          <w:p w14:paraId="63EE2074" w14:textId="77777777"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Primer seguimiento de las recomendaciones 5.8 y 5.14 a la Oficina Rectora Justicia Restaurativa, emitidas en el informe N° 374-13-IAO-SAO-2024, del 12 de marzo de 2024, relacionado con la “Evaluación operativa del procedimiento de Justicia Penal Restaurativa”.</w:t>
            </w:r>
          </w:p>
          <w:p w14:paraId="23F0EE83" w14:textId="77777777" w:rsidR="0068291C" w:rsidRPr="00EF211A" w:rsidRDefault="0068291C" w:rsidP="0068291C">
            <w:pPr>
              <w:pStyle w:val="NormalWeb"/>
              <w:rPr>
                <w:rFonts w:asciiTheme="minorHAnsi" w:eastAsiaTheme="minorEastAsia" w:hAnsiTheme="minorHAnsi" w:cs="Calibri"/>
                <w:sz w:val="22"/>
                <w:szCs w:val="22"/>
              </w:rPr>
            </w:pPr>
          </w:p>
        </w:tc>
        <w:tc>
          <w:tcPr>
            <w:tcW w:w="2727" w:type="dxa"/>
          </w:tcPr>
          <w:p w14:paraId="6CFAE2D1" w14:textId="415FECC4"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669-128-IAWG-SASGA-2025</w:t>
            </w:r>
          </w:p>
        </w:tc>
        <w:tc>
          <w:tcPr>
            <w:tcW w:w="1530" w:type="dxa"/>
          </w:tcPr>
          <w:p w14:paraId="6FDC53D9" w14:textId="180AE0E4"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05-06-2025</w:t>
            </w:r>
          </w:p>
        </w:tc>
      </w:tr>
      <w:tr w:rsidR="0068291C" w:rsidRPr="001B1C5E" w14:paraId="1950752E" w14:textId="77777777" w:rsidTr="00FB4C09">
        <w:trPr>
          <w:trHeight w:val="260"/>
        </w:trPr>
        <w:tc>
          <w:tcPr>
            <w:tcW w:w="1583" w:type="dxa"/>
          </w:tcPr>
          <w:p w14:paraId="135C3968" w14:textId="4DC82BFB" w:rsidR="0068291C" w:rsidRPr="00D313B5" w:rsidRDefault="0068291C" w:rsidP="0068291C">
            <w:pPr>
              <w:rPr>
                <w:rFonts w:cstheme="minorHAnsi"/>
              </w:rPr>
            </w:pPr>
            <w:r>
              <w:rPr>
                <w:rFonts w:cstheme="minorHAnsi"/>
              </w:rPr>
              <w:t>62-SEGA-25</w:t>
            </w:r>
          </w:p>
        </w:tc>
        <w:tc>
          <w:tcPr>
            <w:tcW w:w="6043" w:type="dxa"/>
          </w:tcPr>
          <w:p w14:paraId="5412F929" w14:textId="74623B74"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 xml:space="preserve">Segundo seguimiento de la recomendación 4.7 al Centro de Gestión de Calidad (CEGECA), emitida en el informe N° 1714-96-IAO-SAO-2023 del 12 de diciembre del 2023, relacionadas con el </w:t>
            </w:r>
            <w:r w:rsidRPr="00EF211A">
              <w:rPr>
                <w:rFonts w:asciiTheme="minorHAnsi" w:eastAsiaTheme="minorEastAsia" w:hAnsiTheme="minorHAnsi" w:cs="Calibri"/>
                <w:sz w:val="22"/>
                <w:szCs w:val="22"/>
              </w:rPr>
              <w:lastRenderedPageBreak/>
              <w:t>estudio “Evaluación operativa en el Centro de Gestión de Calidad (CEGECA)”.</w:t>
            </w:r>
          </w:p>
        </w:tc>
        <w:tc>
          <w:tcPr>
            <w:tcW w:w="2727" w:type="dxa"/>
          </w:tcPr>
          <w:p w14:paraId="76ED8471" w14:textId="778FCCEB" w:rsidR="0068291C" w:rsidRPr="00EF211A" w:rsidRDefault="0068291C" w:rsidP="0068291C">
            <w:pPr>
              <w:rPr>
                <w:rFonts w:eastAsiaTheme="minorEastAsia" w:cs="Calibri"/>
              </w:rPr>
            </w:pPr>
            <w:r w:rsidRPr="00EF211A">
              <w:rPr>
                <w:rFonts w:eastAsiaTheme="minorEastAsia" w:cs="Calibri"/>
              </w:rPr>
              <w:lastRenderedPageBreak/>
              <w:t>675-133-ISEG-SASGA-2025</w:t>
            </w:r>
          </w:p>
        </w:tc>
        <w:tc>
          <w:tcPr>
            <w:tcW w:w="1530" w:type="dxa"/>
          </w:tcPr>
          <w:p w14:paraId="10FEC822" w14:textId="62B55645" w:rsidR="0068291C" w:rsidRPr="00EF211A" w:rsidRDefault="0068291C" w:rsidP="0068291C">
            <w:pPr>
              <w:rPr>
                <w:rFonts w:eastAsiaTheme="minorEastAsia" w:cs="Calibri"/>
              </w:rPr>
            </w:pPr>
            <w:r w:rsidRPr="00EF211A">
              <w:rPr>
                <w:rFonts w:eastAsiaTheme="minorEastAsia" w:cs="Calibri"/>
              </w:rPr>
              <w:t>09-06-2025</w:t>
            </w:r>
          </w:p>
        </w:tc>
      </w:tr>
      <w:tr w:rsidR="0068291C" w:rsidRPr="001B1C5E" w14:paraId="74AC49F5" w14:textId="77777777" w:rsidTr="00FB4C09">
        <w:trPr>
          <w:trHeight w:val="260"/>
        </w:trPr>
        <w:tc>
          <w:tcPr>
            <w:tcW w:w="1583" w:type="dxa"/>
          </w:tcPr>
          <w:p w14:paraId="727C62E6" w14:textId="141AA59C" w:rsidR="0068291C" w:rsidRPr="00EF211A" w:rsidRDefault="0068291C" w:rsidP="0068291C">
            <w:pPr>
              <w:rPr>
                <w:rFonts w:cstheme="minorHAnsi"/>
              </w:rPr>
            </w:pPr>
            <w:r w:rsidRPr="00EF211A">
              <w:rPr>
                <w:rFonts w:cstheme="minorHAnsi"/>
              </w:rPr>
              <w:t>63-SEGA-25</w:t>
            </w:r>
          </w:p>
        </w:tc>
        <w:tc>
          <w:tcPr>
            <w:tcW w:w="6043" w:type="dxa"/>
          </w:tcPr>
          <w:p w14:paraId="2E17489B" w14:textId="77777777" w:rsidR="0068291C" w:rsidRPr="00EF211A" w:rsidRDefault="0068291C" w:rsidP="0068291C">
            <w:pPr>
              <w:pStyle w:val="NormalWeb"/>
              <w:rPr>
                <w:rFonts w:asciiTheme="minorHAnsi" w:eastAsiaTheme="minorEastAsia" w:hAnsiTheme="minorHAnsi" w:cs="Calibri"/>
                <w:sz w:val="22"/>
                <w:szCs w:val="22"/>
              </w:rPr>
            </w:pPr>
            <w:r w:rsidRPr="00EF211A">
              <w:rPr>
                <w:rFonts w:asciiTheme="minorHAnsi" w:eastAsiaTheme="minorEastAsia" w:hAnsiTheme="minorHAnsi" w:cs="Calibri"/>
                <w:sz w:val="22"/>
                <w:szCs w:val="22"/>
              </w:rPr>
              <w:t xml:space="preserve">Seguimiento de las sugerencias 3.1 y 3.2 a la Dirección Ejecutiva, emitidas en el informe N° </w:t>
            </w:r>
            <w:bookmarkStart w:id="2" w:name="_Hlk197689449"/>
            <w:r w:rsidRPr="00EF211A">
              <w:rPr>
                <w:rFonts w:asciiTheme="minorHAnsi" w:eastAsiaTheme="minorEastAsia" w:hAnsiTheme="minorHAnsi" w:cs="Calibri"/>
                <w:sz w:val="22"/>
                <w:szCs w:val="22"/>
              </w:rPr>
              <w:t xml:space="preserve">1500-59-IAD-SAEEC-2024 </w:t>
            </w:r>
            <w:bookmarkEnd w:id="2"/>
            <w:r w:rsidRPr="00EF211A">
              <w:rPr>
                <w:rFonts w:asciiTheme="minorHAnsi" w:eastAsiaTheme="minorEastAsia" w:hAnsiTheme="minorHAnsi" w:cs="Calibri"/>
                <w:sz w:val="22"/>
                <w:szCs w:val="22"/>
              </w:rPr>
              <w:t>del 03 de octubre del 2024, sobre el “Informe de advertencia relacionado con las circulares 115-2005 de la Secretaría General de la Corte y 27-2019 de la Dirección Ejecutiva sobre el Manual de Procedimientos para el uso de las cajas fuertes en las oficinas judiciales”.</w:t>
            </w:r>
          </w:p>
          <w:p w14:paraId="4E492FB5" w14:textId="77777777" w:rsidR="0068291C" w:rsidRPr="00EF211A" w:rsidRDefault="0068291C" w:rsidP="0068291C">
            <w:pPr>
              <w:pStyle w:val="NormalWeb"/>
              <w:rPr>
                <w:rFonts w:asciiTheme="minorHAnsi" w:eastAsiaTheme="minorEastAsia" w:hAnsiTheme="minorHAnsi" w:cs="Calibri"/>
                <w:sz w:val="22"/>
                <w:szCs w:val="22"/>
              </w:rPr>
            </w:pPr>
          </w:p>
          <w:p w14:paraId="28EB0698" w14:textId="77777777" w:rsidR="0068291C" w:rsidRPr="00EF211A" w:rsidRDefault="0068291C" w:rsidP="0068291C">
            <w:pPr>
              <w:pStyle w:val="NormalWeb"/>
              <w:rPr>
                <w:rFonts w:asciiTheme="minorHAnsi" w:eastAsiaTheme="minorEastAsia" w:hAnsiTheme="minorHAnsi" w:cs="Calibri"/>
                <w:sz w:val="22"/>
                <w:szCs w:val="22"/>
              </w:rPr>
            </w:pPr>
          </w:p>
        </w:tc>
        <w:tc>
          <w:tcPr>
            <w:tcW w:w="2727" w:type="dxa"/>
          </w:tcPr>
          <w:p w14:paraId="5B68C491" w14:textId="68B824F1" w:rsidR="0068291C" w:rsidRPr="00006EC5" w:rsidRDefault="0068291C" w:rsidP="0068291C">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688-103-ISEG-SASGA-2025</w:t>
            </w:r>
          </w:p>
        </w:tc>
        <w:tc>
          <w:tcPr>
            <w:tcW w:w="1530" w:type="dxa"/>
          </w:tcPr>
          <w:p w14:paraId="5D49D63A" w14:textId="7B6E2ADB" w:rsidR="0068291C" w:rsidRPr="00006EC5" w:rsidRDefault="0068291C" w:rsidP="0068291C">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10-06-2025</w:t>
            </w:r>
          </w:p>
        </w:tc>
      </w:tr>
      <w:tr w:rsidR="0068291C" w:rsidRPr="001B1C5E" w14:paraId="1039F6D2" w14:textId="77777777" w:rsidTr="00FB4C09">
        <w:trPr>
          <w:trHeight w:val="260"/>
        </w:trPr>
        <w:tc>
          <w:tcPr>
            <w:tcW w:w="1583" w:type="dxa"/>
          </w:tcPr>
          <w:p w14:paraId="4577B182" w14:textId="7F1CBEE3" w:rsidR="0068291C" w:rsidRPr="00D313B5" w:rsidRDefault="00AF0C71" w:rsidP="0068291C">
            <w:pPr>
              <w:rPr>
                <w:rFonts w:cstheme="minorHAnsi"/>
              </w:rPr>
            </w:pPr>
            <w:r>
              <w:rPr>
                <w:rFonts w:cstheme="minorHAnsi"/>
              </w:rPr>
              <w:t>64-SEGA-25</w:t>
            </w:r>
          </w:p>
        </w:tc>
        <w:tc>
          <w:tcPr>
            <w:tcW w:w="6043" w:type="dxa"/>
          </w:tcPr>
          <w:p w14:paraId="1BE19987" w14:textId="7634630D" w:rsidR="0068291C" w:rsidRPr="00AF0C71" w:rsidRDefault="00AF0C71" w:rsidP="0068291C">
            <w:pPr>
              <w:pStyle w:val="NormalWeb"/>
              <w:rPr>
                <w:rFonts w:asciiTheme="minorHAnsi" w:eastAsiaTheme="minorEastAsia" w:hAnsiTheme="minorHAnsi" w:cs="Calibri"/>
                <w:sz w:val="22"/>
                <w:szCs w:val="22"/>
              </w:rPr>
            </w:pPr>
            <w:r w:rsidRPr="00AF0C71">
              <w:rPr>
                <w:rFonts w:asciiTheme="minorHAnsi" w:eastAsiaTheme="minorEastAsia" w:hAnsiTheme="minorHAnsi" w:cs="Calibri"/>
                <w:sz w:val="22"/>
                <w:szCs w:val="22"/>
              </w:rPr>
              <w:t>Primer seguimiento de la recomendación 5.10 a la Dirección Ejecutiva, emitida en el informe N° 921-40-IAO-SAO-2024, del 27 de junio de 2024, relacionado con la “Evaluación operativa sobre la utilización del</w:t>
            </w:r>
          </w:p>
        </w:tc>
        <w:tc>
          <w:tcPr>
            <w:tcW w:w="2727" w:type="dxa"/>
          </w:tcPr>
          <w:p w14:paraId="38CB8697" w14:textId="6958B08A" w:rsidR="0068291C" w:rsidRPr="00AF0C71" w:rsidRDefault="00AF0C71" w:rsidP="0068291C">
            <w:pPr>
              <w:rPr>
                <w:rFonts w:eastAsiaTheme="minorEastAsia" w:cs="Calibri"/>
              </w:rPr>
            </w:pPr>
            <w:r>
              <w:rPr>
                <w:rFonts w:eastAsiaTheme="minorEastAsia" w:cs="Calibri"/>
              </w:rPr>
              <w:t>703-140-ISEG-SASGA-2025</w:t>
            </w:r>
          </w:p>
        </w:tc>
        <w:tc>
          <w:tcPr>
            <w:tcW w:w="1530" w:type="dxa"/>
          </w:tcPr>
          <w:p w14:paraId="72F731AF" w14:textId="6ACF7D58" w:rsidR="0068291C" w:rsidRPr="00AF0C71" w:rsidRDefault="00AF0C71" w:rsidP="0068291C">
            <w:pPr>
              <w:rPr>
                <w:rFonts w:eastAsiaTheme="minorEastAsia" w:cs="Calibri"/>
              </w:rPr>
            </w:pPr>
            <w:r>
              <w:rPr>
                <w:rFonts w:eastAsiaTheme="minorEastAsia" w:cs="Calibri"/>
              </w:rPr>
              <w:t>16-06-2025</w:t>
            </w:r>
          </w:p>
        </w:tc>
      </w:tr>
      <w:tr w:rsidR="00AF0C71" w:rsidRPr="001B1C5E" w14:paraId="3485A0DC" w14:textId="77777777" w:rsidTr="00FB4C09">
        <w:trPr>
          <w:trHeight w:val="260"/>
        </w:trPr>
        <w:tc>
          <w:tcPr>
            <w:tcW w:w="1583" w:type="dxa"/>
          </w:tcPr>
          <w:p w14:paraId="4B681CE5" w14:textId="4FE30D19" w:rsidR="00AF0C71" w:rsidRDefault="00AF0C71" w:rsidP="00AF0C71">
            <w:pPr>
              <w:rPr>
                <w:rFonts w:cstheme="minorHAnsi"/>
              </w:rPr>
            </w:pPr>
            <w:r>
              <w:rPr>
                <w:rFonts w:cstheme="minorHAnsi"/>
              </w:rPr>
              <w:t>65-SEGA-25</w:t>
            </w:r>
          </w:p>
        </w:tc>
        <w:tc>
          <w:tcPr>
            <w:tcW w:w="6043" w:type="dxa"/>
          </w:tcPr>
          <w:p w14:paraId="0AEE2261" w14:textId="77777777"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Primer seguimiento de las recomendaciones 4.6 y 4.7 a la Dirección Ejecutiva, emitidas en el informe N° 1805-91-IAO-SATI-2024, del 28 de noviembre de 2024, relacionado con la “Evaluación operativa del proceso de mantenimiento del cableado estructurado en los edificios judiciales”.</w:t>
            </w:r>
          </w:p>
          <w:p w14:paraId="7429699C" w14:textId="77777777" w:rsidR="00AF0C71" w:rsidRPr="00AF0C71" w:rsidRDefault="00AF0C71" w:rsidP="00006EC5">
            <w:pPr>
              <w:pStyle w:val="NormalWeb"/>
              <w:rPr>
                <w:rFonts w:asciiTheme="minorHAnsi" w:eastAsiaTheme="minorEastAsia" w:hAnsiTheme="minorHAnsi" w:cs="Calibri"/>
                <w:sz w:val="22"/>
                <w:szCs w:val="22"/>
              </w:rPr>
            </w:pPr>
          </w:p>
        </w:tc>
        <w:tc>
          <w:tcPr>
            <w:tcW w:w="2727" w:type="dxa"/>
          </w:tcPr>
          <w:p w14:paraId="73C57F81" w14:textId="2D6FB4ED"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704-141-ISEG-SASGA-2025</w:t>
            </w:r>
          </w:p>
        </w:tc>
        <w:tc>
          <w:tcPr>
            <w:tcW w:w="1530" w:type="dxa"/>
          </w:tcPr>
          <w:p w14:paraId="7AB95F30" w14:textId="5EFE6724"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16-06-2025</w:t>
            </w:r>
          </w:p>
        </w:tc>
      </w:tr>
      <w:tr w:rsidR="00AF0C71" w:rsidRPr="001B1C5E" w14:paraId="0EDCB4EE" w14:textId="77777777" w:rsidTr="00FB4C09">
        <w:trPr>
          <w:trHeight w:val="260"/>
        </w:trPr>
        <w:tc>
          <w:tcPr>
            <w:tcW w:w="1583" w:type="dxa"/>
          </w:tcPr>
          <w:p w14:paraId="4EDCF42E" w14:textId="0C600AE4" w:rsidR="00AF0C71" w:rsidRPr="00D313B5" w:rsidRDefault="00AF0C71" w:rsidP="00AF0C71">
            <w:pPr>
              <w:rPr>
                <w:rFonts w:cstheme="minorHAnsi"/>
              </w:rPr>
            </w:pPr>
            <w:r>
              <w:rPr>
                <w:rFonts w:cstheme="minorHAnsi"/>
              </w:rPr>
              <w:t>66-SEGA-25</w:t>
            </w:r>
          </w:p>
        </w:tc>
        <w:tc>
          <w:tcPr>
            <w:tcW w:w="6043" w:type="dxa"/>
          </w:tcPr>
          <w:p w14:paraId="64594336" w14:textId="77777777"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Primer seguimiento de las recomendaciones 4.6 y 4.7 a la Dirección Ejecutiva, emitidas en el informe N° 1805-91-IAO-SATI-2024, del 28 de noviembre de 2024, relacionado con la “Evaluación operativa del proceso de mantenimiento del cableado estructurado en los edificios judiciales”.</w:t>
            </w:r>
          </w:p>
          <w:p w14:paraId="0D90700A" w14:textId="77777777" w:rsidR="00AF0C71" w:rsidRPr="00006EC5" w:rsidRDefault="00AF0C71" w:rsidP="00006EC5">
            <w:pPr>
              <w:pStyle w:val="NormalWeb"/>
              <w:rPr>
                <w:rFonts w:asciiTheme="minorHAnsi" w:eastAsiaTheme="minorEastAsia" w:hAnsiTheme="minorHAnsi" w:cs="Calibri"/>
                <w:sz w:val="22"/>
                <w:szCs w:val="22"/>
              </w:rPr>
            </w:pPr>
          </w:p>
        </w:tc>
        <w:tc>
          <w:tcPr>
            <w:tcW w:w="2727" w:type="dxa"/>
          </w:tcPr>
          <w:p w14:paraId="7926F59D" w14:textId="0C8BB129"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709-138-ISEG-SASGA-2025</w:t>
            </w:r>
          </w:p>
        </w:tc>
        <w:tc>
          <w:tcPr>
            <w:tcW w:w="1530" w:type="dxa"/>
          </w:tcPr>
          <w:p w14:paraId="66A97AE6" w14:textId="3CCB6647"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16-06-2025</w:t>
            </w:r>
          </w:p>
        </w:tc>
      </w:tr>
      <w:tr w:rsidR="00AF0C71" w:rsidRPr="001B1C5E" w14:paraId="002443A4" w14:textId="77777777" w:rsidTr="00FB4C09">
        <w:trPr>
          <w:trHeight w:val="260"/>
        </w:trPr>
        <w:tc>
          <w:tcPr>
            <w:tcW w:w="1583" w:type="dxa"/>
          </w:tcPr>
          <w:p w14:paraId="3034B23B" w14:textId="7B591892" w:rsidR="00AF0C71" w:rsidRPr="00D313B5" w:rsidRDefault="00AF0C71" w:rsidP="00AF0C71">
            <w:pPr>
              <w:rPr>
                <w:rFonts w:cstheme="minorHAnsi"/>
              </w:rPr>
            </w:pPr>
            <w:r>
              <w:rPr>
                <w:rFonts w:cstheme="minorHAnsi"/>
              </w:rPr>
              <w:t>67-SEGA-25</w:t>
            </w:r>
          </w:p>
        </w:tc>
        <w:tc>
          <w:tcPr>
            <w:tcW w:w="6043" w:type="dxa"/>
          </w:tcPr>
          <w:p w14:paraId="4788E165" w14:textId="77777777"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 xml:space="preserve">Primer seguimiento de las recomendaciones 4.1 y 4.4 a la Defensa Pública, emitidas en el informe N° 934-37-IAO-SAEE-2024 del 28 de junio del 2024, relacionado con el “Estudio </w:t>
            </w:r>
            <w:r w:rsidRPr="00006EC5">
              <w:rPr>
                <w:rFonts w:asciiTheme="minorHAnsi" w:eastAsiaTheme="minorEastAsia" w:hAnsiTheme="minorHAnsi" w:cs="Calibri"/>
                <w:sz w:val="22"/>
                <w:szCs w:val="22"/>
              </w:rPr>
              <w:lastRenderedPageBreak/>
              <w:t>operativo en el área penal de la Defensa Pública III Circuito Judicial San José”.</w:t>
            </w:r>
          </w:p>
          <w:p w14:paraId="70A65B32" w14:textId="77777777" w:rsidR="00AF0C71" w:rsidRPr="00006EC5" w:rsidRDefault="00AF0C71" w:rsidP="00006EC5">
            <w:pPr>
              <w:pStyle w:val="NormalWeb"/>
              <w:rPr>
                <w:rFonts w:asciiTheme="minorHAnsi" w:eastAsiaTheme="minorEastAsia" w:hAnsiTheme="minorHAnsi" w:cs="Calibri"/>
                <w:sz w:val="22"/>
                <w:szCs w:val="22"/>
              </w:rPr>
            </w:pPr>
          </w:p>
        </w:tc>
        <w:tc>
          <w:tcPr>
            <w:tcW w:w="2727" w:type="dxa"/>
          </w:tcPr>
          <w:p w14:paraId="39057E3B" w14:textId="2C8AC6E8"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lastRenderedPageBreak/>
              <w:t>715-137-ISEG-SASGA-2025</w:t>
            </w:r>
          </w:p>
        </w:tc>
        <w:tc>
          <w:tcPr>
            <w:tcW w:w="1530" w:type="dxa"/>
          </w:tcPr>
          <w:p w14:paraId="22C87B05" w14:textId="554E1A06"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16-06-2025</w:t>
            </w:r>
          </w:p>
        </w:tc>
      </w:tr>
      <w:tr w:rsidR="00AF0C71" w:rsidRPr="001B1C5E" w14:paraId="5CDD7F37" w14:textId="77777777" w:rsidTr="00FB4C09">
        <w:trPr>
          <w:trHeight w:val="260"/>
        </w:trPr>
        <w:tc>
          <w:tcPr>
            <w:tcW w:w="1583" w:type="dxa"/>
          </w:tcPr>
          <w:p w14:paraId="6952BC34" w14:textId="4132DA27" w:rsidR="00AF0C71" w:rsidRPr="00D313B5" w:rsidRDefault="00AF0C71" w:rsidP="00AF0C71">
            <w:pPr>
              <w:rPr>
                <w:rFonts w:cstheme="minorHAnsi"/>
              </w:rPr>
            </w:pPr>
            <w:r>
              <w:rPr>
                <w:rFonts w:cstheme="minorHAnsi"/>
              </w:rPr>
              <w:t>68-SASGA-25</w:t>
            </w:r>
          </w:p>
        </w:tc>
        <w:tc>
          <w:tcPr>
            <w:tcW w:w="6043" w:type="dxa"/>
          </w:tcPr>
          <w:p w14:paraId="5F2EEA58" w14:textId="77777777"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Primer seguimiento de las recomendaciones 4.1 y 4.4 a la Defensa Pública, emitidas en el informe N° 934-37-IAO-SAEE-2024 del 28 de junio del 2024, relacionado con el “Estudio operativo en el área penal de la Defensa Pública III Circuito Judicial San José”.</w:t>
            </w:r>
          </w:p>
          <w:p w14:paraId="260B0569" w14:textId="77777777" w:rsidR="00AF0C71" w:rsidRPr="00006EC5" w:rsidRDefault="00AF0C71" w:rsidP="00006EC5">
            <w:pPr>
              <w:pStyle w:val="NormalWeb"/>
              <w:rPr>
                <w:rFonts w:asciiTheme="minorHAnsi" w:eastAsiaTheme="minorEastAsia" w:hAnsiTheme="minorHAnsi" w:cs="Calibri"/>
                <w:sz w:val="22"/>
                <w:szCs w:val="22"/>
              </w:rPr>
            </w:pPr>
          </w:p>
        </w:tc>
        <w:tc>
          <w:tcPr>
            <w:tcW w:w="2727" w:type="dxa"/>
          </w:tcPr>
          <w:p w14:paraId="0FDB63EA" w14:textId="25E10DFC"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719-134-ISEG-SASGA-2025</w:t>
            </w:r>
          </w:p>
        </w:tc>
        <w:tc>
          <w:tcPr>
            <w:tcW w:w="1530" w:type="dxa"/>
          </w:tcPr>
          <w:p w14:paraId="6E94C885" w14:textId="45E2321F"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16-06-2025</w:t>
            </w:r>
          </w:p>
        </w:tc>
      </w:tr>
      <w:tr w:rsidR="00AF0C71" w:rsidRPr="001B1C5E" w14:paraId="01558746" w14:textId="77777777" w:rsidTr="00FB4C09">
        <w:trPr>
          <w:trHeight w:val="260"/>
        </w:trPr>
        <w:tc>
          <w:tcPr>
            <w:tcW w:w="1583" w:type="dxa"/>
          </w:tcPr>
          <w:p w14:paraId="188D3E4C" w14:textId="7F42B083" w:rsidR="00AF0C71" w:rsidRPr="00D313B5" w:rsidRDefault="00AF0C71" w:rsidP="00AF0C71">
            <w:pPr>
              <w:rPr>
                <w:rFonts w:cstheme="minorHAnsi"/>
              </w:rPr>
            </w:pPr>
            <w:r>
              <w:rPr>
                <w:rFonts w:cstheme="minorHAnsi"/>
              </w:rPr>
              <w:t>69-SASGA-25</w:t>
            </w:r>
          </w:p>
        </w:tc>
        <w:tc>
          <w:tcPr>
            <w:tcW w:w="6043" w:type="dxa"/>
          </w:tcPr>
          <w:p w14:paraId="2BC7CF34" w14:textId="77777777"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Primer seguimiento de la recomendación 4.2 al Centro de Apoyo, Coordinación y Mejoramiento de la Función Jurisdiccional, emitida en el informe N° 660-35-IAO-SAO-2024, del 13 de mayo de 2024, relacionado con el estudio “Evaluación Operativa del Juzgado Concursal”.</w:t>
            </w:r>
          </w:p>
          <w:p w14:paraId="2B64B7D0" w14:textId="77777777" w:rsidR="00AF0C71" w:rsidRPr="00006EC5" w:rsidRDefault="00AF0C71" w:rsidP="00006EC5">
            <w:pPr>
              <w:pStyle w:val="NormalWeb"/>
              <w:rPr>
                <w:rFonts w:asciiTheme="minorHAnsi" w:eastAsiaTheme="minorEastAsia" w:hAnsiTheme="minorHAnsi" w:cs="Calibri"/>
                <w:sz w:val="22"/>
                <w:szCs w:val="22"/>
              </w:rPr>
            </w:pPr>
          </w:p>
          <w:p w14:paraId="7D9BA819" w14:textId="77777777" w:rsidR="00AF0C71" w:rsidRPr="00006EC5" w:rsidRDefault="00AF0C71" w:rsidP="00006EC5">
            <w:pPr>
              <w:pStyle w:val="NormalWeb"/>
              <w:rPr>
                <w:rFonts w:asciiTheme="minorHAnsi" w:eastAsiaTheme="minorEastAsia" w:hAnsiTheme="minorHAnsi" w:cs="Calibri"/>
                <w:sz w:val="22"/>
                <w:szCs w:val="22"/>
              </w:rPr>
            </w:pPr>
          </w:p>
        </w:tc>
        <w:tc>
          <w:tcPr>
            <w:tcW w:w="2727" w:type="dxa"/>
          </w:tcPr>
          <w:p w14:paraId="578CCAA8" w14:textId="51EC69B3"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788-144-ISEG-SASGA-2025</w:t>
            </w:r>
          </w:p>
        </w:tc>
        <w:tc>
          <w:tcPr>
            <w:tcW w:w="1530" w:type="dxa"/>
          </w:tcPr>
          <w:p w14:paraId="4F47675F" w14:textId="759FC846" w:rsidR="00AF0C71" w:rsidRPr="00006EC5" w:rsidRDefault="00AF0C71" w:rsidP="00006EC5">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7-07-2025</w:t>
            </w:r>
          </w:p>
        </w:tc>
      </w:tr>
      <w:tr w:rsidR="00AF0C71" w:rsidRPr="001B1C5E" w14:paraId="25435BCA" w14:textId="77777777" w:rsidTr="00FB4C09">
        <w:trPr>
          <w:trHeight w:val="260"/>
        </w:trPr>
        <w:tc>
          <w:tcPr>
            <w:tcW w:w="1583" w:type="dxa"/>
          </w:tcPr>
          <w:p w14:paraId="0984CC03" w14:textId="45E169CE" w:rsidR="00AF0C71" w:rsidRPr="00D313B5" w:rsidRDefault="00AF0C71" w:rsidP="00AF0C71">
            <w:pPr>
              <w:rPr>
                <w:rFonts w:cstheme="minorHAnsi"/>
              </w:rPr>
            </w:pPr>
            <w:r>
              <w:rPr>
                <w:rFonts w:cstheme="minorHAnsi"/>
              </w:rPr>
              <w:t>70-SASGA-25</w:t>
            </w:r>
          </w:p>
        </w:tc>
        <w:tc>
          <w:tcPr>
            <w:tcW w:w="6043" w:type="dxa"/>
          </w:tcPr>
          <w:p w14:paraId="469346C3" w14:textId="3A354B30" w:rsidR="00AF0C71" w:rsidRPr="00006EC5" w:rsidRDefault="00AF0C71" w:rsidP="00AF0C71">
            <w:pPr>
              <w:pStyle w:val="NormalWeb"/>
              <w:rPr>
                <w:rFonts w:asciiTheme="minorHAnsi" w:eastAsiaTheme="minorEastAsia" w:hAnsiTheme="minorHAnsi" w:cs="Calibri"/>
                <w:sz w:val="22"/>
                <w:szCs w:val="22"/>
              </w:rPr>
            </w:pPr>
            <w:r w:rsidRPr="00006EC5">
              <w:rPr>
                <w:rFonts w:asciiTheme="minorHAnsi" w:eastAsiaTheme="minorEastAsia" w:hAnsiTheme="minorHAnsi" w:cs="Calibri"/>
                <w:sz w:val="22"/>
                <w:szCs w:val="22"/>
              </w:rPr>
              <w:t>Segundo seguimiento de la recomendación 4.11 a la Dirección de Planificación, emitida en el informe N° 660-35-IAO-SAO-2024 del 13 de mayo de 2024, relacionada con el estudio “Evaluación Operativa del Juzgado Concursal”.</w:t>
            </w:r>
          </w:p>
        </w:tc>
        <w:tc>
          <w:tcPr>
            <w:tcW w:w="2727" w:type="dxa"/>
          </w:tcPr>
          <w:p w14:paraId="1B0E7F1C" w14:textId="2992445C" w:rsidR="00AF0C71" w:rsidRPr="00BB21E2" w:rsidRDefault="00AF0C71" w:rsidP="00006EC5">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807-147-ISEG-SASGA-2025</w:t>
            </w:r>
          </w:p>
        </w:tc>
        <w:tc>
          <w:tcPr>
            <w:tcW w:w="1530" w:type="dxa"/>
          </w:tcPr>
          <w:p w14:paraId="162F079A" w14:textId="6B5541AE" w:rsidR="00AF0C71" w:rsidRPr="00006EC5" w:rsidRDefault="00AF0C71" w:rsidP="00AF0C71">
            <w:pPr>
              <w:rPr>
                <w:rFonts w:eastAsiaTheme="minorEastAsia" w:cs="Calibri"/>
              </w:rPr>
            </w:pPr>
            <w:r w:rsidRPr="00006EC5">
              <w:rPr>
                <w:rFonts w:eastAsiaTheme="minorEastAsia" w:cs="Calibri"/>
              </w:rPr>
              <w:t>11-07-2025</w:t>
            </w:r>
          </w:p>
        </w:tc>
      </w:tr>
      <w:tr w:rsidR="00300B5A" w:rsidRPr="001B1C5E" w14:paraId="35DCF24C" w14:textId="77777777" w:rsidTr="00FB4C09">
        <w:trPr>
          <w:trHeight w:val="260"/>
        </w:trPr>
        <w:tc>
          <w:tcPr>
            <w:tcW w:w="1583" w:type="dxa"/>
          </w:tcPr>
          <w:p w14:paraId="530A7355" w14:textId="5EF9BC32" w:rsidR="00300B5A" w:rsidRPr="00D313B5" w:rsidRDefault="00300B5A" w:rsidP="00300B5A">
            <w:pPr>
              <w:rPr>
                <w:rFonts w:cstheme="minorHAnsi"/>
              </w:rPr>
            </w:pPr>
            <w:r>
              <w:rPr>
                <w:rFonts w:cstheme="minorHAnsi"/>
              </w:rPr>
              <w:t>71-SASGA-25</w:t>
            </w:r>
          </w:p>
        </w:tc>
        <w:tc>
          <w:tcPr>
            <w:tcW w:w="6043" w:type="dxa"/>
          </w:tcPr>
          <w:p w14:paraId="52F75E77" w14:textId="14E9CF3F" w:rsidR="00300B5A" w:rsidRPr="00BB21E2" w:rsidRDefault="00300B5A" w:rsidP="00300B5A">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Segundo seguimiento de las recomendaciones 4.3, 4.4, 4.5, 4.6 y 4.7 al Consejo Superior, emitidas en el informe N° 466-21-IAC-SAF-2022, del 05 de abril de 2022, denominado “Evaluación sobre el trámite de recuperación de dineros por diferentes conceptos”.</w:t>
            </w:r>
          </w:p>
        </w:tc>
        <w:tc>
          <w:tcPr>
            <w:tcW w:w="2727" w:type="dxa"/>
          </w:tcPr>
          <w:p w14:paraId="76EFEC38" w14:textId="68C0697E" w:rsidR="00300B5A" w:rsidRPr="00BB21E2" w:rsidRDefault="00300B5A" w:rsidP="00300B5A">
            <w:pPr>
              <w:rPr>
                <w:rFonts w:eastAsiaTheme="minorEastAsia" w:cs="Calibri"/>
              </w:rPr>
            </w:pPr>
            <w:r w:rsidRPr="00BB21E2">
              <w:rPr>
                <w:rFonts w:eastAsiaTheme="minorEastAsia" w:cs="Calibri"/>
              </w:rPr>
              <w:t>814-145-ISEG-SASGA-2025</w:t>
            </w:r>
          </w:p>
        </w:tc>
        <w:tc>
          <w:tcPr>
            <w:tcW w:w="1530" w:type="dxa"/>
          </w:tcPr>
          <w:p w14:paraId="6D461D3F" w14:textId="389BFD29" w:rsidR="00300B5A" w:rsidRPr="00BB21E2" w:rsidRDefault="00300B5A" w:rsidP="00300B5A">
            <w:pPr>
              <w:rPr>
                <w:rFonts w:eastAsiaTheme="minorEastAsia" w:cs="Calibri"/>
              </w:rPr>
            </w:pPr>
            <w:r w:rsidRPr="00BB21E2">
              <w:rPr>
                <w:rFonts w:eastAsiaTheme="minorEastAsia" w:cs="Calibri"/>
              </w:rPr>
              <w:t>15-07-2025</w:t>
            </w:r>
          </w:p>
        </w:tc>
      </w:tr>
      <w:tr w:rsidR="00300B5A" w:rsidRPr="001B1C5E" w14:paraId="0F4C72D2" w14:textId="77777777" w:rsidTr="00FB4C09">
        <w:trPr>
          <w:trHeight w:val="260"/>
        </w:trPr>
        <w:tc>
          <w:tcPr>
            <w:tcW w:w="1583" w:type="dxa"/>
          </w:tcPr>
          <w:p w14:paraId="292110A1" w14:textId="5F6FF413" w:rsidR="00300B5A" w:rsidRPr="00D313B5" w:rsidRDefault="00300B5A" w:rsidP="00300B5A">
            <w:pPr>
              <w:rPr>
                <w:rFonts w:cstheme="minorHAnsi"/>
              </w:rPr>
            </w:pPr>
            <w:r>
              <w:rPr>
                <w:rFonts w:cstheme="minorHAnsi"/>
              </w:rPr>
              <w:t>72-SASGA-25</w:t>
            </w:r>
          </w:p>
        </w:tc>
        <w:tc>
          <w:tcPr>
            <w:tcW w:w="6043" w:type="dxa"/>
          </w:tcPr>
          <w:p w14:paraId="7487B3FF" w14:textId="34B5DA72" w:rsidR="00300B5A" w:rsidRPr="00BB21E2" w:rsidRDefault="00300B5A" w:rsidP="00300B5A">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 xml:space="preserve">Segundo seguimiento de la recomendación 4.1 la Oficina de Atención y Protección a la Víctima del Delito, emitida en el oficio N° 1752-126-IAO-SATI-2023 del 19 de diciembre de 2023, relacionada con el estudio “Evaluación operativa sobre la gestión de información en el Servicio de Atención y Protección de </w:t>
            </w:r>
            <w:r w:rsidRPr="00BB21E2">
              <w:rPr>
                <w:rFonts w:asciiTheme="minorHAnsi" w:eastAsiaTheme="minorEastAsia" w:hAnsiTheme="minorHAnsi" w:cs="Calibri"/>
                <w:sz w:val="22"/>
                <w:szCs w:val="22"/>
              </w:rPr>
              <w:lastRenderedPageBreak/>
              <w:t>Víctimas y Testigos”.</w:t>
            </w:r>
          </w:p>
        </w:tc>
        <w:tc>
          <w:tcPr>
            <w:tcW w:w="2727" w:type="dxa"/>
          </w:tcPr>
          <w:p w14:paraId="151130BB" w14:textId="3F8A29F2" w:rsidR="00300B5A" w:rsidRPr="00BB21E2" w:rsidRDefault="00300B5A" w:rsidP="00300B5A">
            <w:pPr>
              <w:rPr>
                <w:rFonts w:eastAsiaTheme="minorEastAsia" w:cs="Calibri"/>
              </w:rPr>
            </w:pPr>
            <w:r w:rsidRPr="00BB21E2">
              <w:rPr>
                <w:rFonts w:eastAsiaTheme="minorEastAsia" w:cs="Calibri"/>
              </w:rPr>
              <w:lastRenderedPageBreak/>
              <w:t>839-146-ISEG-SASGA-2025</w:t>
            </w:r>
          </w:p>
        </w:tc>
        <w:tc>
          <w:tcPr>
            <w:tcW w:w="1530" w:type="dxa"/>
          </w:tcPr>
          <w:p w14:paraId="4F872969" w14:textId="3277FD49" w:rsidR="00300B5A" w:rsidRPr="00BB21E2" w:rsidRDefault="00300B5A" w:rsidP="00300B5A">
            <w:pPr>
              <w:rPr>
                <w:rFonts w:eastAsiaTheme="minorEastAsia" w:cs="Calibri"/>
              </w:rPr>
            </w:pPr>
            <w:r w:rsidRPr="00BB21E2">
              <w:rPr>
                <w:rFonts w:eastAsiaTheme="minorEastAsia" w:cs="Calibri"/>
              </w:rPr>
              <w:t>18-07-2025</w:t>
            </w:r>
          </w:p>
        </w:tc>
      </w:tr>
      <w:tr w:rsidR="00300B5A" w:rsidRPr="001B1C5E" w14:paraId="5B6F21C3" w14:textId="77777777" w:rsidTr="00FB4C09">
        <w:trPr>
          <w:trHeight w:val="260"/>
        </w:trPr>
        <w:tc>
          <w:tcPr>
            <w:tcW w:w="1583" w:type="dxa"/>
          </w:tcPr>
          <w:p w14:paraId="0E940420" w14:textId="679F352F" w:rsidR="00300B5A" w:rsidRPr="00D313B5" w:rsidRDefault="00300B5A" w:rsidP="00300B5A">
            <w:pPr>
              <w:rPr>
                <w:rFonts w:cstheme="minorHAnsi"/>
              </w:rPr>
            </w:pPr>
            <w:r>
              <w:rPr>
                <w:rFonts w:cstheme="minorHAnsi"/>
              </w:rPr>
              <w:t>73-SASGA-25</w:t>
            </w:r>
          </w:p>
        </w:tc>
        <w:tc>
          <w:tcPr>
            <w:tcW w:w="6043" w:type="dxa"/>
          </w:tcPr>
          <w:p w14:paraId="5F6EE9BC" w14:textId="403CA13A" w:rsidR="00300B5A" w:rsidRPr="00BB21E2" w:rsidRDefault="00300B5A" w:rsidP="00300B5A">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Segundo seguimiento de las recomendaciones 5.1 y 5.2 al Consejo Superior, emitidas en el informe N° 1190-79-IAO-SAO-2023 del 30 de agosto de 2023, relacionadas con el estudio “Evaluación operativa del Juzgado Agrario del II Circuito Judicial de la Zona Atlántica (Pococí)” y dirigidas al “Centro de Apoyo, Coordinación y Mejoramiento de la Función Jurisdiccional”.</w:t>
            </w:r>
          </w:p>
        </w:tc>
        <w:tc>
          <w:tcPr>
            <w:tcW w:w="2727" w:type="dxa"/>
          </w:tcPr>
          <w:p w14:paraId="3D09AE49" w14:textId="71020163" w:rsidR="00300B5A" w:rsidRPr="00BB21E2" w:rsidRDefault="00300B5A" w:rsidP="00300B5A">
            <w:pPr>
              <w:rPr>
                <w:rFonts w:eastAsiaTheme="minorEastAsia" w:cs="Calibri"/>
              </w:rPr>
            </w:pPr>
            <w:r w:rsidRPr="00BB21E2">
              <w:rPr>
                <w:rFonts w:eastAsiaTheme="minorEastAsia" w:cs="Calibri"/>
              </w:rPr>
              <w:t>856-151-ISEG-SASGA-2025</w:t>
            </w:r>
          </w:p>
        </w:tc>
        <w:tc>
          <w:tcPr>
            <w:tcW w:w="1530" w:type="dxa"/>
          </w:tcPr>
          <w:p w14:paraId="376FE9F5" w14:textId="74FC3291" w:rsidR="00300B5A" w:rsidRPr="00BB21E2" w:rsidRDefault="00300B5A" w:rsidP="00300B5A">
            <w:pPr>
              <w:rPr>
                <w:rFonts w:eastAsiaTheme="minorEastAsia" w:cs="Calibri"/>
              </w:rPr>
            </w:pPr>
            <w:r w:rsidRPr="00BB21E2">
              <w:rPr>
                <w:rFonts w:eastAsiaTheme="minorEastAsia" w:cs="Calibri"/>
              </w:rPr>
              <w:t>22-07-2025</w:t>
            </w:r>
          </w:p>
        </w:tc>
      </w:tr>
      <w:tr w:rsidR="00BB21E2" w:rsidRPr="001B1C5E" w14:paraId="222A7024" w14:textId="77777777" w:rsidTr="00FB4C09">
        <w:trPr>
          <w:trHeight w:val="260"/>
        </w:trPr>
        <w:tc>
          <w:tcPr>
            <w:tcW w:w="1583" w:type="dxa"/>
          </w:tcPr>
          <w:p w14:paraId="549D630C" w14:textId="26706496" w:rsidR="00BB21E2" w:rsidRPr="00D313B5" w:rsidRDefault="00BB21E2" w:rsidP="00BB21E2">
            <w:pPr>
              <w:rPr>
                <w:rFonts w:cstheme="minorHAnsi"/>
              </w:rPr>
            </w:pPr>
            <w:r>
              <w:rPr>
                <w:rFonts w:cstheme="minorHAnsi"/>
              </w:rPr>
              <w:t>74-SASGA-25</w:t>
            </w:r>
          </w:p>
        </w:tc>
        <w:tc>
          <w:tcPr>
            <w:tcW w:w="6043" w:type="dxa"/>
          </w:tcPr>
          <w:p w14:paraId="21302493" w14:textId="77777777"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Primer seguimiento de la recomendación N° 406 dirigida al Juzgado Contravencional de Jiménez, emitida en el informe N° 1375-058-IAC-SAEEC-2024, del 13 de setiembre de 2024, relacionado con el “Estudio sobre la actualización de las tarjetas electrónicas de pago en los Juzgados de Turrialba y Jiménez”.</w:t>
            </w:r>
          </w:p>
          <w:p w14:paraId="34EDA118" w14:textId="77777777" w:rsidR="00BB21E2" w:rsidRPr="00BB21E2" w:rsidRDefault="00BB21E2" w:rsidP="00BB21E2">
            <w:pPr>
              <w:pStyle w:val="NormalWeb"/>
              <w:rPr>
                <w:rFonts w:asciiTheme="minorHAnsi" w:eastAsiaTheme="minorEastAsia" w:hAnsiTheme="minorHAnsi" w:cs="Calibri"/>
                <w:sz w:val="22"/>
                <w:szCs w:val="22"/>
              </w:rPr>
            </w:pPr>
          </w:p>
        </w:tc>
        <w:tc>
          <w:tcPr>
            <w:tcW w:w="2727" w:type="dxa"/>
          </w:tcPr>
          <w:p w14:paraId="1B49F87A" w14:textId="4EF7E581"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857-155-ISEG-SASGA-2025</w:t>
            </w:r>
          </w:p>
        </w:tc>
        <w:tc>
          <w:tcPr>
            <w:tcW w:w="1530" w:type="dxa"/>
          </w:tcPr>
          <w:p w14:paraId="7FCE233A" w14:textId="172C785B"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22-07-2025</w:t>
            </w:r>
          </w:p>
        </w:tc>
      </w:tr>
      <w:tr w:rsidR="00BB21E2" w:rsidRPr="001B1C5E" w14:paraId="65E929F3" w14:textId="77777777" w:rsidTr="00FB4C09">
        <w:trPr>
          <w:trHeight w:val="260"/>
        </w:trPr>
        <w:tc>
          <w:tcPr>
            <w:tcW w:w="1583" w:type="dxa"/>
          </w:tcPr>
          <w:p w14:paraId="1FD32E4D" w14:textId="7A0F6DDB" w:rsidR="00BB21E2" w:rsidRPr="00D313B5" w:rsidRDefault="00BB21E2" w:rsidP="00BB21E2">
            <w:pPr>
              <w:rPr>
                <w:rFonts w:cstheme="minorHAnsi"/>
              </w:rPr>
            </w:pPr>
            <w:r>
              <w:rPr>
                <w:rFonts w:cstheme="minorHAnsi"/>
              </w:rPr>
              <w:t>75-SASGA-25</w:t>
            </w:r>
          </w:p>
        </w:tc>
        <w:tc>
          <w:tcPr>
            <w:tcW w:w="6043" w:type="dxa"/>
          </w:tcPr>
          <w:p w14:paraId="20120384" w14:textId="77777777"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Primer seguimiento de las recomendaciones 4.1, 4.2 y 4.3 al Departamento de Proveeduría, emitidas en el informe N° 1376-74-FIS-APAI-2024, del 13 de setiembre de 2024, relacionado con el “Estudio sobre diversas labores desarrolladas en el Proceso de Administración de bienes”.</w:t>
            </w:r>
          </w:p>
          <w:p w14:paraId="03A4012A" w14:textId="77777777" w:rsidR="00BB21E2" w:rsidRPr="00BB21E2" w:rsidRDefault="00BB21E2" w:rsidP="00BB21E2">
            <w:pPr>
              <w:pStyle w:val="NormalWeb"/>
              <w:rPr>
                <w:rFonts w:asciiTheme="minorHAnsi" w:eastAsiaTheme="minorEastAsia" w:hAnsiTheme="minorHAnsi" w:cs="Calibri"/>
                <w:sz w:val="22"/>
                <w:szCs w:val="22"/>
              </w:rPr>
            </w:pPr>
          </w:p>
        </w:tc>
        <w:tc>
          <w:tcPr>
            <w:tcW w:w="2727" w:type="dxa"/>
          </w:tcPr>
          <w:p w14:paraId="45CD5CC8" w14:textId="6E1DAB3A"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858-154-ISEG-SASGA-2025</w:t>
            </w:r>
          </w:p>
        </w:tc>
        <w:tc>
          <w:tcPr>
            <w:tcW w:w="1530" w:type="dxa"/>
          </w:tcPr>
          <w:p w14:paraId="726D4B28" w14:textId="033ECCD4"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22-7-2025</w:t>
            </w:r>
          </w:p>
        </w:tc>
      </w:tr>
      <w:tr w:rsidR="00BB21E2" w:rsidRPr="001B1C5E" w14:paraId="61F2808E" w14:textId="77777777" w:rsidTr="00FB4C09">
        <w:trPr>
          <w:trHeight w:val="260"/>
        </w:trPr>
        <w:tc>
          <w:tcPr>
            <w:tcW w:w="1583" w:type="dxa"/>
          </w:tcPr>
          <w:p w14:paraId="7AB756FB" w14:textId="67F335CF" w:rsidR="00BB21E2" w:rsidRPr="00D313B5" w:rsidRDefault="00BB21E2" w:rsidP="00BB21E2">
            <w:pPr>
              <w:rPr>
                <w:rFonts w:cstheme="minorHAnsi"/>
              </w:rPr>
            </w:pPr>
            <w:r>
              <w:rPr>
                <w:rFonts w:cstheme="minorHAnsi"/>
              </w:rPr>
              <w:t>76-SASGA-25</w:t>
            </w:r>
          </w:p>
        </w:tc>
        <w:tc>
          <w:tcPr>
            <w:tcW w:w="6043" w:type="dxa"/>
          </w:tcPr>
          <w:p w14:paraId="1B44A521" w14:textId="77777777"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Primer seguimiento de las recomendaciones 4.5, 4.6, 4.7, 4.8, 4.9, 4.10 y 4.11 al Juzgado Contravencional de Turrialba, emitidas en el informe N° 1375-058-IAC-SAEEC-2024, del 13 de setiembre de 2024, relacionado con el “Estudio sobre la actualización de las tarjetas electrónicas de pago en los Juzgados de Turrialba y Jiménez”.</w:t>
            </w:r>
          </w:p>
          <w:p w14:paraId="6690E74C" w14:textId="77777777" w:rsidR="00BB21E2" w:rsidRPr="00BB21E2" w:rsidRDefault="00BB21E2" w:rsidP="00BB21E2">
            <w:pPr>
              <w:pStyle w:val="NormalWeb"/>
              <w:rPr>
                <w:rFonts w:asciiTheme="minorHAnsi" w:eastAsiaTheme="minorEastAsia" w:hAnsiTheme="minorHAnsi" w:cs="Calibri"/>
                <w:sz w:val="22"/>
                <w:szCs w:val="22"/>
              </w:rPr>
            </w:pPr>
          </w:p>
        </w:tc>
        <w:tc>
          <w:tcPr>
            <w:tcW w:w="2727" w:type="dxa"/>
          </w:tcPr>
          <w:p w14:paraId="60064239" w14:textId="337F9ABD"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866-156-ISEG-SASGA-2025</w:t>
            </w:r>
          </w:p>
        </w:tc>
        <w:tc>
          <w:tcPr>
            <w:tcW w:w="1530" w:type="dxa"/>
          </w:tcPr>
          <w:p w14:paraId="6B2768F5" w14:textId="41601489" w:rsidR="00BB21E2" w:rsidRPr="00BB21E2" w:rsidRDefault="00BB21E2" w:rsidP="00BB21E2">
            <w:pPr>
              <w:pStyle w:val="NormalWeb"/>
              <w:rPr>
                <w:rFonts w:asciiTheme="minorHAnsi" w:eastAsiaTheme="minorEastAsia" w:hAnsiTheme="minorHAnsi" w:cs="Calibri"/>
                <w:sz w:val="22"/>
                <w:szCs w:val="22"/>
              </w:rPr>
            </w:pPr>
            <w:r w:rsidRPr="00BB21E2">
              <w:rPr>
                <w:rFonts w:asciiTheme="minorHAnsi" w:eastAsiaTheme="minorEastAsia" w:hAnsiTheme="minorHAnsi" w:cs="Calibri"/>
                <w:sz w:val="22"/>
                <w:szCs w:val="22"/>
              </w:rPr>
              <w:t>24-7-2025</w:t>
            </w:r>
          </w:p>
        </w:tc>
      </w:tr>
      <w:tr w:rsidR="00DD598B" w:rsidRPr="001B1C5E" w14:paraId="5E9606BE" w14:textId="77777777" w:rsidTr="00FB4C09">
        <w:trPr>
          <w:trHeight w:val="260"/>
        </w:trPr>
        <w:tc>
          <w:tcPr>
            <w:tcW w:w="1583" w:type="dxa"/>
          </w:tcPr>
          <w:p w14:paraId="651A60BA" w14:textId="49EEED94" w:rsidR="00DD598B" w:rsidRPr="00D313B5" w:rsidRDefault="00DD598B" w:rsidP="00DD598B">
            <w:pPr>
              <w:rPr>
                <w:rFonts w:cstheme="minorHAnsi"/>
              </w:rPr>
            </w:pPr>
            <w:r>
              <w:rPr>
                <w:rFonts w:cstheme="minorHAnsi"/>
              </w:rPr>
              <w:t>77-SASSA-25</w:t>
            </w:r>
          </w:p>
        </w:tc>
        <w:tc>
          <w:tcPr>
            <w:tcW w:w="6043" w:type="dxa"/>
          </w:tcPr>
          <w:p w14:paraId="6DD60F7D" w14:textId="77777777" w:rsidR="00DD598B" w:rsidRPr="00DD598B" w:rsidRDefault="00DD598B" w:rsidP="00DD598B">
            <w:pPr>
              <w:pStyle w:val="NormalWeb"/>
              <w:rPr>
                <w:rFonts w:asciiTheme="minorHAnsi" w:eastAsiaTheme="minorEastAsia" w:hAnsiTheme="minorHAnsi" w:cs="Calibri"/>
                <w:sz w:val="22"/>
                <w:szCs w:val="22"/>
              </w:rPr>
            </w:pPr>
            <w:r w:rsidRPr="00DD598B">
              <w:rPr>
                <w:rFonts w:asciiTheme="minorHAnsi" w:eastAsiaTheme="minorEastAsia" w:hAnsiTheme="minorHAnsi" w:cs="Calibri"/>
                <w:sz w:val="22"/>
                <w:szCs w:val="22"/>
              </w:rPr>
              <w:t xml:space="preserve">Primer seguimiento de la recomendación 5.8 a la Comisión Nacional para el Mejoramiento de la Administración de Justicia, emitida en el informe N° 557-27-IAO-SAO-2024 del 19 de abril de 2024, relacionado con la “Evaluación operativa de la labor </w:t>
            </w:r>
            <w:r w:rsidRPr="00DD598B">
              <w:rPr>
                <w:rFonts w:asciiTheme="minorHAnsi" w:eastAsiaTheme="minorEastAsia" w:hAnsiTheme="minorHAnsi" w:cs="Calibri"/>
                <w:sz w:val="22"/>
                <w:szCs w:val="22"/>
              </w:rPr>
              <w:lastRenderedPageBreak/>
              <w:t>encomendada a la Comisión Nacional para el Mejoramiento de la Administración de Justicia (CONAMAJ), respecto el Servicio Nacional de personas facilitadoras”.</w:t>
            </w:r>
          </w:p>
          <w:p w14:paraId="3FFDA6BF" w14:textId="77777777" w:rsidR="00DD598B" w:rsidRPr="00DD598B" w:rsidRDefault="00DD598B" w:rsidP="00DD598B">
            <w:pPr>
              <w:pStyle w:val="NormalWeb"/>
              <w:rPr>
                <w:rFonts w:asciiTheme="minorHAnsi" w:eastAsiaTheme="minorEastAsia" w:hAnsiTheme="minorHAnsi" w:cs="Calibri"/>
                <w:sz w:val="22"/>
                <w:szCs w:val="22"/>
              </w:rPr>
            </w:pPr>
          </w:p>
        </w:tc>
        <w:tc>
          <w:tcPr>
            <w:tcW w:w="2727" w:type="dxa"/>
          </w:tcPr>
          <w:p w14:paraId="00F2CBCD" w14:textId="481D3069" w:rsidR="00DD598B" w:rsidRPr="00DD598B" w:rsidRDefault="00DD598B" w:rsidP="00DD598B">
            <w:pPr>
              <w:pStyle w:val="NormalWeb"/>
              <w:rPr>
                <w:rFonts w:asciiTheme="minorHAnsi" w:eastAsiaTheme="minorEastAsia" w:hAnsiTheme="minorHAnsi" w:cs="Calibri"/>
                <w:sz w:val="22"/>
                <w:szCs w:val="22"/>
              </w:rPr>
            </w:pPr>
            <w:r w:rsidRPr="00DD598B">
              <w:rPr>
                <w:rFonts w:asciiTheme="minorHAnsi" w:eastAsiaTheme="minorEastAsia" w:hAnsiTheme="minorHAnsi" w:cs="Calibri"/>
                <w:sz w:val="22"/>
                <w:szCs w:val="22"/>
              </w:rPr>
              <w:lastRenderedPageBreak/>
              <w:t>934-164-ISEG-SASGA-2025</w:t>
            </w:r>
          </w:p>
        </w:tc>
        <w:tc>
          <w:tcPr>
            <w:tcW w:w="1530" w:type="dxa"/>
          </w:tcPr>
          <w:p w14:paraId="7D8125DA" w14:textId="22D70BAE" w:rsidR="00DD598B" w:rsidRPr="00DD598B" w:rsidRDefault="00DD598B" w:rsidP="00DD598B">
            <w:pPr>
              <w:pStyle w:val="NormalWeb"/>
              <w:rPr>
                <w:rFonts w:asciiTheme="minorHAnsi" w:eastAsiaTheme="minorEastAsia" w:hAnsiTheme="minorHAnsi" w:cs="Calibri"/>
                <w:sz w:val="22"/>
                <w:szCs w:val="22"/>
              </w:rPr>
            </w:pPr>
            <w:r w:rsidRPr="00DD598B">
              <w:rPr>
                <w:rFonts w:asciiTheme="minorHAnsi" w:eastAsiaTheme="minorEastAsia" w:hAnsiTheme="minorHAnsi" w:cs="Calibri"/>
                <w:sz w:val="22"/>
                <w:szCs w:val="22"/>
              </w:rPr>
              <w:t>1-08-2025</w:t>
            </w:r>
          </w:p>
        </w:tc>
      </w:tr>
      <w:tr w:rsidR="00DD598B" w:rsidRPr="001B1C5E" w14:paraId="3FCC28ED" w14:textId="77777777" w:rsidTr="00FB4C09">
        <w:trPr>
          <w:trHeight w:val="260"/>
        </w:trPr>
        <w:tc>
          <w:tcPr>
            <w:tcW w:w="1583" w:type="dxa"/>
          </w:tcPr>
          <w:p w14:paraId="0E9EF74C" w14:textId="6F98AF70" w:rsidR="00DD598B" w:rsidRPr="00D313B5" w:rsidRDefault="00DD598B" w:rsidP="00DD598B">
            <w:pPr>
              <w:rPr>
                <w:rFonts w:cstheme="minorHAnsi"/>
              </w:rPr>
            </w:pPr>
            <w:r>
              <w:rPr>
                <w:rFonts w:cstheme="minorHAnsi"/>
              </w:rPr>
              <w:t>78-SASSA-25</w:t>
            </w:r>
          </w:p>
        </w:tc>
        <w:tc>
          <w:tcPr>
            <w:tcW w:w="6043" w:type="dxa"/>
          </w:tcPr>
          <w:p w14:paraId="0381E4E5" w14:textId="7CEA74EB" w:rsidR="00DD598B" w:rsidRPr="00DD598B" w:rsidRDefault="00DD598B" w:rsidP="00DD598B">
            <w:pPr>
              <w:pStyle w:val="NormalWeb"/>
              <w:rPr>
                <w:rFonts w:asciiTheme="minorHAnsi" w:eastAsiaTheme="minorEastAsia" w:hAnsiTheme="minorHAnsi" w:cs="Calibri"/>
                <w:sz w:val="22"/>
                <w:szCs w:val="22"/>
              </w:rPr>
            </w:pPr>
            <w:r w:rsidRPr="00DD598B">
              <w:rPr>
                <w:rFonts w:asciiTheme="minorHAnsi" w:eastAsiaTheme="minorEastAsia" w:hAnsiTheme="minorHAnsi" w:cs="Calibri"/>
                <w:sz w:val="22"/>
                <w:szCs w:val="22"/>
              </w:rPr>
              <w:t>Segundo seguimiento de las recomendaciones 5.2 y 5.3 al Consejo Superior, emitidas en el informe N° 30-02-IAO-SAO-2024 del 10 de enero de 2024, relacionadas con el estudio “Evaluación operativa del Juzgado Civil y Trabajo II Circuito Judicial de Alajuela, sede Upala”.</w:t>
            </w:r>
          </w:p>
        </w:tc>
        <w:tc>
          <w:tcPr>
            <w:tcW w:w="2727" w:type="dxa"/>
          </w:tcPr>
          <w:p w14:paraId="2936E734" w14:textId="49944E03" w:rsidR="00DD598B" w:rsidRPr="00DD598B" w:rsidRDefault="00DD598B" w:rsidP="00DD598B">
            <w:pPr>
              <w:rPr>
                <w:rFonts w:eastAsiaTheme="minorEastAsia" w:cs="Calibri"/>
              </w:rPr>
            </w:pPr>
            <w:r w:rsidRPr="00DD598B">
              <w:rPr>
                <w:rFonts w:eastAsiaTheme="minorEastAsia" w:cs="Calibri"/>
              </w:rPr>
              <w:t>936-163-ISEG-SASSA-2025</w:t>
            </w:r>
          </w:p>
        </w:tc>
        <w:tc>
          <w:tcPr>
            <w:tcW w:w="1530" w:type="dxa"/>
          </w:tcPr>
          <w:p w14:paraId="3A5090B4" w14:textId="59819FA1" w:rsidR="00DD598B" w:rsidRPr="00DD598B" w:rsidRDefault="00DD598B" w:rsidP="00DD598B">
            <w:pPr>
              <w:rPr>
                <w:rFonts w:eastAsiaTheme="minorEastAsia" w:cs="Calibri"/>
              </w:rPr>
            </w:pPr>
            <w:r w:rsidRPr="00DD598B">
              <w:rPr>
                <w:rFonts w:eastAsiaTheme="minorEastAsia" w:cs="Calibri"/>
              </w:rPr>
              <w:t>1-08-2025</w:t>
            </w:r>
          </w:p>
        </w:tc>
      </w:tr>
      <w:tr w:rsidR="00DD598B" w:rsidRPr="001B1C5E" w14:paraId="41C044B1" w14:textId="77777777" w:rsidTr="00FB4C09">
        <w:trPr>
          <w:trHeight w:val="260"/>
        </w:trPr>
        <w:tc>
          <w:tcPr>
            <w:tcW w:w="1583" w:type="dxa"/>
          </w:tcPr>
          <w:p w14:paraId="42ADC384" w14:textId="29B7437F" w:rsidR="00DD598B" w:rsidRPr="00D313B5" w:rsidRDefault="00DD598B" w:rsidP="00DD598B">
            <w:pPr>
              <w:rPr>
                <w:rFonts w:cstheme="minorHAnsi"/>
              </w:rPr>
            </w:pPr>
            <w:r>
              <w:rPr>
                <w:rFonts w:cstheme="minorHAnsi"/>
              </w:rPr>
              <w:t>79-SASSA-25</w:t>
            </w:r>
          </w:p>
        </w:tc>
        <w:tc>
          <w:tcPr>
            <w:tcW w:w="6043" w:type="dxa"/>
          </w:tcPr>
          <w:p w14:paraId="1F3274C0" w14:textId="0C7E2A0B" w:rsidR="00DD598B" w:rsidRPr="00DD598B" w:rsidRDefault="00DD598B" w:rsidP="00DD598B">
            <w:pPr>
              <w:pStyle w:val="NormalWeb"/>
              <w:rPr>
                <w:rFonts w:asciiTheme="minorHAnsi" w:eastAsiaTheme="minorEastAsia" w:hAnsiTheme="minorHAnsi" w:cs="Calibri"/>
                <w:sz w:val="22"/>
                <w:szCs w:val="22"/>
              </w:rPr>
            </w:pPr>
            <w:r w:rsidRPr="00A658FA">
              <w:rPr>
                <w:rFonts w:asciiTheme="minorHAnsi" w:eastAsiaTheme="minorEastAsia" w:hAnsiTheme="minorHAnsi" w:cs="Calibri"/>
                <w:sz w:val="22"/>
                <w:szCs w:val="22"/>
              </w:rPr>
              <w:t xml:space="preserve">Segundo seguimiento de la recomendación 5.7 a la Comisión para el Mejoramiento de la Administración de Justicia, emitida en el informe N° </w:t>
            </w:r>
            <w:r w:rsidRPr="00DD598B">
              <w:rPr>
                <w:rFonts w:asciiTheme="minorHAnsi" w:eastAsiaTheme="minorEastAsia" w:hAnsiTheme="minorHAnsi" w:cs="Calibri"/>
                <w:sz w:val="22"/>
                <w:szCs w:val="22"/>
              </w:rPr>
              <w:t>557-27-IAO-SAO-2024 del 19 de abril de 2024, relacionado con la “Evaluación operativa de la labor encomendada a la Comisión Nacional para el Mejoramiento de la Administración de Justicia (</w:t>
            </w:r>
            <w:proofErr w:type="spellStart"/>
            <w:r w:rsidRPr="00DD598B">
              <w:rPr>
                <w:rFonts w:asciiTheme="minorHAnsi" w:eastAsiaTheme="minorEastAsia" w:hAnsiTheme="minorHAnsi" w:cs="Calibri"/>
                <w:sz w:val="22"/>
                <w:szCs w:val="22"/>
              </w:rPr>
              <w:t>Conamaj</w:t>
            </w:r>
            <w:proofErr w:type="spellEnd"/>
            <w:r w:rsidRPr="00DD598B">
              <w:rPr>
                <w:rFonts w:asciiTheme="minorHAnsi" w:eastAsiaTheme="minorEastAsia" w:hAnsiTheme="minorHAnsi" w:cs="Calibri"/>
                <w:sz w:val="22"/>
                <w:szCs w:val="22"/>
              </w:rPr>
              <w:t xml:space="preserve">), respecto al Servicio Nacional de Facilitadoras y Facilitadores Judiciales Luis Paulino Mora </w:t>
            </w:r>
            <w:proofErr w:type="spellStart"/>
            <w:r w:rsidRPr="00DD598B">
              <w:rPr>
                <w:rFonts w:asciiTheme="minorHAnsi" w:eastAsiaTheme="minorEastAsia" w:hAnsiTheme="minorHAnsi" w:cs="Calibri"/>
                <w:sz w:val="22"/>
                <w:szCs w:val="22"/>
              </w:rPr>
              <w:t>Mora</w:t>
            </w:r>
            <w:proofErr w:type="spellEnd"/>
            <w:r w:rsidRPr="00DD598B">
              <w:rPr>
                <w:rFonts w:asciiTheme="minorHAnsi" w:eastAsiaTheme="minorEastAsia" w:hAnsiTheme="minorHAnsi" w:cs="Calibri"/>
                <w:sz w:val="22"/>
                <w:szCs w:val="22"/>
              </w:rPr>
              <w:t xml:space="preserve"> (SNFJ)”.</w:t>
            </w:r>
          </w:p>
        </w:tc>
        <w:tc>
          <w:tcPr>
            <w:tcW w:w="2727" w:type="dxa"/>
          </w:tcPr>
          <w:p w14:paraId="6DB59C66" w14:textId="5F1FACC7" w:rsidR="00DD598B" w:rsidRPr="00DD598B" w:rsidRDefault="00DD598B" w:rsidP="00DD598B">
            <w:pPr>
              <w:rPr>
                <w:rFonts w:eastAsiaTheme="minorEastAsia" w:cs="Calibri"/>
              </w:rPr>
            </w:pPr>
            <w:r w:rsidRPr="00DD598B">
              <w:rPr>
                <w:rFonts w:eastAsiaTheme="minorEastAsia" w:cs="Calibri"/>
              </w:rPr>
              <w:t>937-165-ISEG-SASSA-2025</w:t>
            </w:r>
          </w:p>
        </w:tc>
        <w:tc>
          <w:tcPr>
            <w:tcW w:w="1530" w:type="dxa"/>
          </w:tcPr>
          <w:p w14:paraId="6B3DED2A" w14:textId="5D3444C1" w:rsidR="00DD598B" w:rsidRPr="00DD598B" w:rsidRDefault="00DD598B" w:rsidP="00DD598B">
            <w:pPr>
              <w:rPr>
                <w:rFonts w:eastAsiaTheme="minorEastAsia" w:cs="Calibri"/>
              </w:rPr>
            </w:pPr>
            <w:r w:rsidRPr="00DD598B">
              <w:rPr>
                <w:rFonts w:eastAsiaTheme="minorEastAsia" w:cs="Calibri"/>
              </w:rPr>
              <w:t>1-8-2025</w:t>
            </w:r>
          </w:p>
        </w:tc>
      </w:tr>
      <w:tr w:rsidR="006D4E64" w:rsidRPr="001B1C5E" w14:paraId="5041BBC0" w14:textId="77777777" w:rsidTr="00FB4C09">
        <w:trPr>
          <w:trHeight w:val="260"/>
        </w:trPr>
        <w:tc>
          <w:tcPr>
            <w:tcW w:w="1583" w:type="dxa"/>
          </w:tcPr>
          <w:p w14:paraId="546E59F1" w14:textId="29DBDD95" w:rsidR="006D4E64" w:rsidRPr="00D313B5" w:rsidRDefault="006D4E64" w:rsidP="006D4E64">
            <w:pPr>
              <w:rPr>
                <w:rFonts w:cstheme="minorHAnsi"/>
              </w:rPr>
            </w:pPr>
            <w:r>
              <w:rPr>
                <w:rFonts w:cstheme="minorHAnsi"/>
              </w:rPr>
              <w:t>80-SASSA-25</w:t>
            </w:r>
          </w:p>
        </w:tc>
        <w:tc>
          <w:tcPr>
            <w:tcW w:w="6043" w:type="dxa"/>
          </w:tcPr>
          <w:p w14:paraId="287D530F" w14:textId="34BC34BC"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Tercer seguimiento de la recomendación N° 5.4 al Consejo Superior, emitida en el informe N° 1533-90-IAO-2022 del 21 de noviembre de 2022, relacionado con la “Evaluación Operativa sobre la Secretaría Técnica de Género”.</w:t>
            </w:r>
          </w:p>
        </w:tc>
        <w:tc>
          <w:tcPr>
            <w:tcW w:w="2727" w:type="dxa"/>
          </w:tcPr>
          <w:p w14:paraId="6AE83E7D" w14:textId="333FE844" w:rsidR="006D4E64" w:rsidRPr="006D4E64" w:rsidRDefault="006D4E64" w:rsidP="006D4E64">
            <w:pPr>
              <w:rPr>
                <w:rFonts w:eastAsiaTheme="minorEastAsia" w:cs="Calibri"/>
              </w:rPr>
            </w:pPr>
            <w:r w:rsidRPr="006D4E64">
              <w:rPr>
                <w:rFonts w:eastAsiaTheme="minorEastAsia" w:cs="Calibri"/>
              </w:rPr>
              <w:t>949-168-ISEG-SASSA-2025</w:t>
            </w:r>
          </w:p>
        </w:tc>
        <w:tc>
          <w:tcPr>
            <w:tcW w:w="1530" w:type="dxa"/>
          </w:tcPr>
          <w:p w14:paraId="6AB22BA8" w14:textId="35BE359F" w:rsidR="006D4E64" w:rsidRPr="006D4E64" w:rsidRDefault="006D4E64" w:rsidP="006D4E64">
            <w:pPr>
              <w:rPr>
                <w:rFonts w:eastAsiaTheme="minorEastAsia" w:cs="Calibri"/>
              </w:rPr>
            </w:pPr>
            <w:r w:rsidRPr="006D4E64">
              <w:rPr>
                <w:rFonts w:eastAsiaTheme="minorEastAsia" w:cs="Calibri"/>
              </w:rPr>
              <w:t>5-08-2025</w:t>
            </w:r>
          </w:p>
        </w:tc>
      </w:tr>
      <w:tr w:rsidR="006D4E64" w:rsidRPr="001B1C5E" w14:paraId="3BBE9B50" w14:textId="77777777" w:rsidTr="00FB4C09">
        <w:trPr>
          <w:trHeight w:val="260"/>
        </w:trPr>
        <w:tc>
          <w:tcPr>
            <w:tcW w:w="1583" w:type="dxa"/>
          </w:tcPr>
          <w:p w14:paraId="35A12727" w14:textId="5C9F7AF6" w:rsidR="006D4E64" w:rsidRPr="00D313B5" w:rsidRDefault="006D4E64" w:rsidP="006D4E64">
            <w:pPr>
              <w:rPr>
                <w:rFonts w:cstheme="minorHAnsi"/>
              </w:rPr>
            </w:pPr>
            <w:r>
              <w:rPr>
                <w:rFonts w:cstheme="minorHAnsi"/>
              </w:rPr>
              <w:t>81-SASSA-25</w:t>
            </w:r>
          </w:p>
        </w:tc>
        <w:tc>
          <w:tcPr>
            <w:tcW w:w="6043" w:type="dxa"/>
          </w:tcPr>
          <w:p w14:paraId="0267D405" w14:textId="5D1BE216"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Segundo seguimiento de la recomendación 4.4 al Consejo Superior, emitida en el informe N° 1202-53-IAC-SAEEC-2024 del 14 de agosto de 2024, relacionado con la “Evaluación sobre los dineros recibidos en efectivo producto de los remates por parte de los Juzgados del II Circuito Judicial de Alajuela, San Carlos”.</w:t>
            </w:r>
          </w:p>
        </w:tc>
        <w:tc>
          <w:tcPr>
            <w:tcW w:w="2727" w:type="dxa"/>
          </w:tcPr>
          <w:p w14:paraId="643D76EA" w14:textId="11BD5138" w:rsidR="006D4E64" w:rsidRPr="006D4E64" w:rsidRDefault="006D4E64" w:rsidP="006D4E64">
            <w:pPr>
              <w:rPr>
                <w:rFonts w:eastAsiaTheme="minorEastAsia" w:cs="Calibri"/>
              </w:rPr>
            </w:pPr>
            <w:r w:rsidRPr="006D4E64">
              <w:rPr>
                <w:rFonts w:eastAsiaTheme="minorEastAsia" w:cs="Calibri"/>
              </w:rPr>
              <w:t>952-169-ISEG-SASSA-2025</w:t>
            </w:r>
          </w:p>
        </w:tc>
        <w:tc>
          <w:tcPr>
            <w:tcW w:w="1530" w:type="dxa"/>
          </w:tcPr>
          <w:p w14:paraId="2507EA92" w14:textId="26E1820D" w:rsidR="006D4E64" w:rsidRPr="006D4E64" w:rsidRDefault="006D4E64" w:rsidP="006D4E64">
            <w:pPr>
              <w:rPr>
                <w:rFonts w:eastAsiaTheme="minorEastAsia" w:cs="Calibri"/>
              </w:rPr>
            </w:pPr>
            <w:r w:rsidRPr="006D4E64">
              <w:rPr>
                <w:rFonts w:eastAsiaTheme="minorEastAsia" w:cs="Calibri"/>
              </w:rPr>
              <w:t>5-08-2025</w:t>
            </w:r>
          </w:p>
        </w:tc>
      </w:tr>
      <w:tr w:rsidR="006D4E64" w:rsidRPr="001B1C5E" w14:paraId="1A4BDBAE" w14:textId="77777777" w:rsidTr="00FB4C09">
        <w:trPr>
          <w:trHeight w:val="260"/>
        </w:trPr>
        <w:tc>
          <w:tcPr>
            <w:tcW w:w="1583" w:type="dxa"/>
          </w:tcPr>
          <w:p w14:paraId="10E95676" w14:textId="616ED24A" w:rsidR="006D4E64" w:rsidRPr="00D313B5" w:rsidRDefault="006D4E64" w:rsidP="006D4E64">
            <w:pPr>
              <w:rPr>
                <w:rFonts w:cstheme="minorHAnsi"/>
              </w:rPr>
            </w:pPr>
            <w:r>
              <w:rPr>
                <w:rFonts w:cstheme="minorHAnsi"/>
              </w:rPr>
              <w:t>82-SASSA-25</w:t>
            </w:r>
          </w:p>
        </w:tc>
        <w:tc>
          <w:tcPr>
            <w:tcW w:w="6043" w:type="dxa"/>
          </w:tcPr>
          <w:p w14:paraId="28C94ECF" w14:textId="77777777"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Primer seguimiento de las recomendaciones 4.3, 4.4, 4.5, 4.6 y 4.7 al Juzgado Concursal, emitidas en el informe N° 660-35-IAO-SAO-2024, del 13 de mayo de 2024, relacionado con la “Evaluación Operativa del Juzgado Concursal”.</w:t>
            </w:r>
          </w:p>
          <w:p w14:paraId="62A699D3" w14:textId="77777777" w:rsidR="006D4E64" w:rsidRPr="006D4E64" w:rsidRDefault="006D4E64" w:rsidP="006D4E64">
            <w:pPr>
              <w:pStyle w:val="NormalWeb"/>
              <w:rPr>
                <w:rFonts w:asciiTheme="minorHAnsi" w:eastAsiaTheme="minorEastAsia" w:hAnsiTheme="minorHAnsi" w:cs="Calibri"/>
                <w:sz w:val="22"/>
                <w:szCs w:val="22"/>
              </w:rPr>
            </w:pPr>
          </w:p>
        </w:tc>
        <w:tc>
          <w:tcPr>
            <w:tcW w:w="2727" w:type="dxa"/>
          </w:tcPr>
          <w:p w14:paraId="2C680CE5" w14:textId="4DE117BE"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lastRenderedPageBreak/>
              <w:t>953-167-ISEG-SASSA-2025</w:t>
            </w:r>
          </w:p>
        </w:tc>
        <w:tc>
          <w:tcPr>
            <w:tcW w:w="1530" w:type="dxa"/>
          </w:tcPr>
          <w:p w14:paraId="2EC36D7B" w14:textId="4F58A4DF"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6-08-2025</w:t>
            </w:r>
          </w:p>
        </w:tc>
      </w:tr>
      <w:tr w:rsidR="006D4E64" w:rsidRPr="001B1C5E" w14:paraId="39E5438A" w14:textId="77777777" w:rsidTr="00FB4C09">
        <w:trPr>
          <w:trHeight w:val="260"/>
        </w:trPr>
        <w:tc>
          <w:tcPr>
            <w:tcW w:w="1583" w:type="dxa"/>
          </w:tcPr>
          <w:p w14:paraId="1A62E3DD" w14:textId="5EDBCDFC" w:rsidR="006D4E64" w:rsidRPr="00D313B5" w:rsidRDefault="006D4E64" w:rsidP="006D4E64">
            <w:pPr>
              <w:rPr>
                <w:rFonts w:cstheme="minorHAnsi"/>
              </w:rPr>
            </w:pPr>
            <w:r>
              <w:rPr>
                <w:rFonts w:cstheme="minorHAnsi"/>
              </w:rPr>
              <w:t>83-SASSA-25</w:t>
            </w:r>
          </w:p>
        </w:tc>
        <w:tc>
          <w:tcPr>
            <w:tcW w:w="6043" w:type="dxa"/>
          </w:tcPr>
          <w:p w14:paraId="16B9D87B" w14:textId="77777777"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Primer seguimiento de las recomendaciones 4.2 y 4.3 a la Dirección de Gestión Humana, emitidas en el informe N° 1375-58-IAC-SAEEC-2024 del 13 de setiembre 2024, relacionado con el “Estudio sobre la actualización de las tarjetas electrónicas de pago en los Juzgados de Turrialba y Jiménez”.</w:t>
            </w:r>
          </w:p>
          <w:p w14:paraId="5ECC61EF" w14:textId="77777777" w:rsidR="006D4E64" w:rsidRPr="006D4E64" w:rsidRDefault="006D4E64" w:rsidP="006D4E64">
            <w:pPr>
              <w:pStyle w:val="NormalWeb"/>
              <w:rPr>
                <w:rFonts w:asciiTheme="minorHAnsi" w:eastAsiaTheme="minorEastAsia" w:hAnsiTheme="minorHAnsi" w:cs="Calibri"/>
                <w:sz w:val="22"/>
                <w:szCs w:val="22"/>
              </w:rPr>
            </w:pPr>
          </w:p>
        </w:tc>
        <w:tc>
          <w:tcPr>
            <w:tcW w:w="2727" w:type="dxa"/>
          </w:tcPr>
          <w:p w14:paraId="61D6070E" w14:textId="72B29583"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961-170-ISEG-SASSA-2025</w:t>
            </w:r>
          </w:p>
        </w:tc>
        <w:tc>
          <w:tcPr>
            <w:tcW w:w="1530" w:type="dxa"/>
          </w:tcPr>
          <w:p w14:paraId="6AD9A03D" w14:textId="481EB096"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7-08-2025</w:t>
            </w:r>
          </w:p>
        </w:tc>
      </w:tr>
      <w:tr w:rsidR="006D4E64" w:rsidRPr="001B1C5E" w14:paraId="6E32F574" w14:textId="77777777" w:rsidTr="00FB4C09">
        <w:trPr>
          <w:trHeight w:val="260"/>
        </w:trPr>
        <w:tc>
          <w:tcPr>
            <w:tcW w:w="1583" w:type="dxa"/>
          </w:tcPr>
          <w:p w14:paraId="51289922" w14:textId="06545E52" w:rsidR="006D4E64" w:rsidRPr="00D313B5" w:rsidRDefault="006D4E64" w:rsidP="006D4E64">
            <w:pPr>
              <w:rPr>
                <w:rFonts w:cstheme="minorHAnsi"/>
              </w:rPr>
            </w:pPr>
            <w:r>
              <w:rPr>
                <w:rFonts w:cstheme="minorHAnsi"/>
              </w:rPr>
              <w:t>84-SASSA-25</w:t>
            </w:r>
          </w:p>
        </w:tc>
        <w:tc>
          <w:tcPr>
            <w:tcW w:w="6043" w:type="dxa"/>
          </w:tcPr>
          <w:p w14:paraId="1D879820" w14:textId="312898A1" w:rsidR="006D4E64" w:rsidRPr="006D4E64" w:rsidRDefault="006D4E64" w:rsidP="006D4E64">
            <w:pPr>
              <w:pStyle w:val="NormalWeb"/>
              <w:rPr>
                <w:rFonts w:asciiTheme="minorHAnsi" w:eastAsiaTheme="minorEastAsia" w:hAnsiTheme="minorHAnsi" w:cs="Calibri"/>
                <w:sz w:val="22"/>
                <w:szCs w:val="22"/>
              </w:rPr>
            </w:pPr>
            <w:r w:rsidRPr="006D4E64">
              <w:rPr>
                <w:rFonts w:asciiTheme="minorHAnsi" w:eastAsiaTheme="minorEastAsia" w:hAnsiTheme="minorHAnsi" w:cs="Calibri"/>
                <w:sz w:val="22"/>
                <w:szCs w:val="22"/>
              </w:rPr>
              <w:t>Primer seguimiento de la recomendación 4.1 al Despacho de la Presidencia, emitida en el informe N° 781-31-IAC-SAF-2024 del 3 de junio de 2024, relacionado con la “Evaluación referente al pago de alimentación en las sesiones de Consejo Superior y Corte Plena”.</w:t>
            </w:r>
          </w:p>
        </w:tc>
        <w:tc>
          <w:tcPr>
            <w:tcW w:w="2727" w:type="dxa"/>
          </w:tcPr>
          <w:p w14:paraId="75E3D73E" w14:textId="0922782D" w:rsidR="006D4E64" w:rsidRPr="006D4E64" w:rsidRDefault="006D4E64" w:rsidP="006D4E64">
            <w:pPr>
              <w:rPr>
                <w:rFonts w:eastAsiaTheme="minorEastAsia" w:cs="Calibri"/>
              </w:rPr>
            </w:pPr>
            <w:r w:rsidRPr="006D4E64">
              <w:rPr>
                <w:rFonts w:eastAsiaTheme="minorEastAsia" w:cs="Calibri"/>
              </w:rPr>
              <w:t>964-171-ISEG-SAS</w:t>
            </w:r>
            <w:r w:rsidR="00B76652">
              <w:rPr>
                <w:rFonts w:eastAsiaTheme="minorEastAsia" w:cs="Calibri"/>
              </w:rPr>
              <w:t>S</w:t>
            </w:r>
            <w:r w:rsidRPr="006D4E64">
              <w:rPr>
                <w:rFonts w:eastAsiaTheme="minorEastAsia" w:cs="Calibri"/>
              </w:rPr>
              <w:t>A-2025</w:t>
            </w:r>
          </w:p>
        </w:tc>
        <w:tc>
          <w:tcPr>
            <w:tcW w:w="1530" w:type="dxa"/>
          </w:tcPr>
          <w:p w14:paraId="40C55AA3" w14:textId="6D7C5508" w:rsidR="006D4E64" w:rsidRPr="006D4E64" w:rsidRDefault="006D4E64" w:rsidP="006D4E64">
            <w:pPr>
              <w:rPr>
                <w:rFonts w:eastAsiaTheme="minorEastAsia" w:cs="Calibri"/>
              </w:rPr>
            </w:pPr>
            <w:r w:rsidRPr="006D4E64">
              <w:rPr>
                <w:rFonts w:eastAsiaTheme="minorEastAsia" w:cs="Calibri"/>
              </w:rPr>
              <w:t>7-08-2025</w:t>
            </w:r>
          </w:p>
        </w:tc>
      </w:tr>
      <w:tr w:rsidR="00B76652" w:rsidRPr="001B1C5E" w14:paraId="608066B5" w14:textId="77777777" w:rsidTr="00FB4C09">
        <w:trPr>
          <w:trHeight w:val="260"/>
        </w:trPr>
        <w:tc>
          <w:tcPr>
            <w:tcW w:w="1583" w:type="dxa"/>
          </w:tcPr>
          <w:p w14:paraId="279A00D5" w14:textId="08C1668D" w:rsidR="00B76652" w:rsidRPr="00D313B5" w:rsidRDefault="00B76652" w:rsidP="00B76652">
            <w:pPr>
              <w:rPr>
                <w:rFonts w:cstheme="minorHAnsi"/>
              </w:rPr>
            </w:pPr>
            <w:r>
              <w:rPr>
                <w:rFonts w:cstheme="minorHAnsi"/>
              </w:rPr>
              <w:t>85-SASSA-25</w:t>
            </w:r>
          </w:p>
        </w:tc>
        <w:tc>
          <w:tcPr>
            <w:tcW w:w="6043" w:type="dxa"/>
          </w:tcPr>
          <w:p w14:paraId="3F52744B" w14:textId="77777777" w:rsidR="00B76652" w:rsidRPr="00B76652" w:rsidRDefault="00B76652" w:rsidP="00B76652">
            <w:pPr>
              <w:pStyle w:val="NormalWeb"/>
              <w:rPr>
                <w:rFonts w:asciiTheme="minorHAnsi" w:eastAsiaTheme="minorEastAsia" w:hAnsiTheme="minorHAnsi" w:cs="Calibri"/>
                <w:sz w:val="22"/>
                <w:szCs w:val="22"/>
              </w:rPr>
            </w:pPr>
            <w:r w:rsidRPr="00B76652">
              <w:rPr>
                <w:rFonts w:asciiTheme="minorHAnsi" w:eastAsiaTheme="minorEastAsia" w:hAnsiTheme="minorHAnsi" w:cs="Calibri"/>
                <w:sz w:val="22"/>
                <w:szCs w:val="22"/>
              </w:rPr>
              <w:t>Seguimiento de las sugerencias 3.1 y 3.2 al Consejo Superior, emitidas en el informe N° 278-19-IAD-SATI-2024 del 21 de febrero de 2024, relacionadas con el “Advertencia sobre el Mapeo de Procesos Institucional”.</w:t>
            </w:r>
          </w:p>
          <w:p w14:paraId="5A1EC597" w14:textId="77777777" w:rsidR="00B76652" w:rsidRPr="00B76652" w:rsidRDefault="00B76652" w:rsidP="00B76652">
            <w:pPr>
              <w:pStyle w:val="NormalWeb"/>
              <w:rPr>
                <w:rFonts w:asciiTheme="minorHAnsi" w:eastAsiaTheme="minorEastAsia" w:hAnsiTheme="minorHAnsi" w:cs="Calibri"/>
                <w:sz w:val="22"/>
                <w:szCs w:val="22"/>
              </w:rPr>
            </w:pPr>
          </w:p>
        </w:tc>
        <w:tc>
          <w:tcPr>
            <w:tcW w:w="2727" w:type="dxa"/>
          </w:tcPr>
          <w:p w14:paraId="698F265E" w14:textId="59442D86" w:rsidR="00B76652" w:rsidRPr="00B76652" w:rsidRDefault="00B76652" w:rsidP="00B76652">
            <w:pPr>
              <w:pStyle w:val="NormalWeb"/>
              <w:rPr>
                <w:rFonts w:asciiTheme="minorHAnsi" w:eastAsiaTheme="minorEastAsia" w:hAnsiTheme="minorHAnsi" w:cs="Calibri"/>
                <w:sz w:val="22"/>
                <w:szCs w:val="22"/>
              </w:rPr>
            </w:pPr>
            <w:r w:rsidRPr="00B76652">
              <w:rPr>
                <w:rFonts w:asciiTheme="minorHAnsi" w:eastAsiaTheme="minorEastAsia" w:hAnsiTheme="minorHAnsi" w:cs="Calibri"/>
                <w:sz w:val="22"/>
                <w:szCs w:val="22"/>
              </w:rPr>
              <w:t>974-149-ISEG-SASSA-2025</w:t>
            </w:r>
          </w:p>
        </w:tc>
        <w:tc>
          <w:tcPr>
            <w:tcW w:w="1530" w:type="dxa"/>
          </w:tcPr>
          <w:p w14:paraId="33BFCF4C" w14:textId="27934413" w:rsidR="00B76652" w:rsidRPr="00B76652" w:rsidRDefault="00B76652" w:rsidP="00B76652">
            <w:pPr>
              <w:pStyle w:val="NormalWeb"/>
              <w:rPr>
                <w:rFonts w:asciiTheme="minorHAnsi" w:eastAsiaTheme="minorEastAsia" w:hAnsiTheme="minorHAnsi" w:cs="Calibri"/>
                <w:sz w:val="22"/>
                <w:szCs w:val="22"/>
              </w:rPr>
            </w:pPr>
            <w:r w:rsidRPr="00B76652">
              <w:rPr>
                <w:rFonts w:asciiTheme="minorHAnsi" w:eastAsiaTheme="minorEastAsia" w:hAnsiTheme="minorHAnsi" w:cs="Calibri"/>
                <w:sz w:val="22"/>
                <w:szCs w:val="22"/>
              </w:rPr>
              <w:t>12-08-2025</w:t>
            </w:r>
          </w:p>
        </w:tc>
      </w:tr>
      <w:tr w:rsidR="00BE464B" w:rsidRPr="001B1C5E" w14:paraId="4C71762D" w14:textId="77777777" w:rsidTr="00FB4C09">
        <w:trPr>
          <w:trHeight w:val="260"/>
        </w:trPr>
        <w:tc>
          <w:tcPr>
            <w:tcW w:w="1583" w:type="dxa"/>
          </w:tcPr>
          <w:p w14:paraId="1D6C2D40" w14:textId="0E64C882" w:rsidR="00BE464B" w:rsidRPr="00D313B5" w:rsidRDefault="00BE464B" w:rsidP="00BE464B">
            <w:pPr>
              <w:rPr>
                <w:rFonts w:cstheme="minorHAnsi"/>
              </w:rPr>
            </w:pPr>
            <w:r>
              <w:rPr>
                <w:rFonts w:cstheme="minorHAnsi"/>
              </w:rPr>
              <w:t>86-SASSA-25</w:t>
            </w:r>
          </w:p>
        </w:tc>
        <w:tc>
          <w:tcPr>
            <w:tcW w:w="6043" w:type="dxa"/>
          </w:tcPr>
          <w:p w14:paraId="255AA57B" w14:textId="77777777" w:rsidR="00BE464B" w:rsidRPr="00AC0D07" w:rsidRDefault="00BE464B" w:rsidP="00BE464B">
            <w:pPr>
              <w:pStyle w:val="NormalWeb"/>
              <w:rPr>
                <w:rFonts w:asciiTheme="minorHAnsi" w:eastAsiaTheme="minorEastAsia" w:hAnsiTheme="minorHAnsi" w:cs="Calibri"/>
                <w:sz w:val="22"/>
                <w:szCs w:val="22"/>
              </w:rPr>
            </w:pPr>
            <w:r w:rsidRPr="00AC0D07">
              <w:rPr>
                <w:rFonts w:asciiTheme="minorHAnsi" w:eastAsiaTheme="minorEastAsia" w:hAnsiTheme="minorHAnsi" w:cs="Calibri"/>
                <w:sz w:val="22"/>
                <w:szCs w:val="22"/>
              </w:rPr>
              <w:t>Primer seguimiento de la recomendación 5.1 al Organismo de Investigación Judicial, emitida en el informe N° 1636-64-IAO-SAEE-2024 del 31 de octubre 2024, relacionado con el “Estudio operativo en la Unidad de Análisis Criminal de la Oficina de Planes y Operaciones del Organismo de Investigación Judicial”.</w:t>
            </w:r>
          </w:p>
          <w:p w14:paraId="5A10B27C" w14:textId="77777777" w:rsidR="00BE464B" w:rsidRPr="00BE464B" w:rsidRDefault="00BE464B" w:rsidP="00BE464B">
            <w:pPr>
              <w:pStyle w:val="NormalWeb"/>
              <w:rPr>
                <w:rFonts w:asciiTheme="minorHAnsi" w:eastAsiaTheme="minorEastAsia" w:hAnsiTheme="minorHAnsi" w:cs="Calibri"/>
                <w:sz w:val="22"/>
                <w:szCs w:val="22"/>
              </w:rPr>
            </w:pPr>
          </w:p>
        </w:tc>
        <w:tc>
          <w:tcPr>
            <w:tcW w:w="2727" w:type="dxa"/>
          </w:tcPr>
          <w:p w14:paraId="4D9C2EC4" w14:textId="218B164F" w:rsidR="00BE464B" w:rsidRPr="00BE464B" w:rsidRDefault="00BE464B" w:rsidP="00BE464B">
            <w:pPr>
              <w:rPr>
                <w:rFonts w:eastAsiaTheme="minorEastAsia" w:cs="Calibri"/>
              </w:rPr>
            </w:pPr>
            <w:r w:rsidRPr="00BE464B">
              <w:rPr>
                <w:rFonts w:eastAsiaTheme="minorEastAsia" w:cs="Calibri"/>
              </w:rPr>
              <w:t>999-182-ISEG-SASSA-2025</w:t>
            </w:r>
          </w:p>
        </w:tc>
        <w:tc>
          <w:tcPr>
            <w:tcW w:w="1530" w:type="dxa"/>
          </w:tcPr>
          <w:p w14:paraId="7BBAE85F" w14:textId="6FE39822" w:rsidR="00BE464B" w:rsidRPr="00BE464B" w:rsidRDefault="00BE464B" w:rsidP="00BE464B">
            <w:pPr>
              <w:rPr>
                <w:rFonts w:eastAsiaTheme="minorEastAsia" w:cs="Calibri"/>
              </w:rPr>
            </w:pPr>
            <w:r w:rsidRPr="00BE464B">
              <w:rPr>
                <w:rFonts w:eastAsiaTheme="minorEastAsia" w:cs="Calibri"/>
              </w:rPr>
              <w:t>14-08-2025</w:t>
            </w:r>
          </w:p>
        </w:tc>
      </w:tr>
      <w:tr w:rsidR="00BE464B" w:rsidRPr="001B1C5E" w14:paraId="667CC26E" w14:textId="77777777" w:rsidTr="00FB4C09">
        <w:trPr>
          <w:trHeight w:val="260"/>
        </w:trPr>
        <w:tc>
          <w:tcPr>
            <w:tcW w:w="1583" w:type="dxa"/>
          </w:tcPr>
          <w:p w14:paraId="4D6C2B91" w14:textId="7AE58419" w:rsidR="00BE464B" w:rsidRPr="00D313B5" w:rsidRDefault="00BE464B" w:rsidP="00BE464B">
            <w:pPr>
              <w:rPr>
                <w:rFonts w:cstheme="minorHAnsi"/>
              </w:rPr>
            </w:pPr>
            <w:r>
              <w:rPr>
                <w:rFonts w:cstheme="minorHAnsi"/>
              </w:rPr>
              <w:t>87-SASSA-25</w:t>
            </w:r>
          </w:p>
        </w:tc>
        <w:tc>
          <w:tcPr>
            <w:tcW w:w="6043" w:type="dxa"/>
          </w:tcPr>
          <w:p w14:paraId="09503C7A" w14:textId="77777777" w:rsidR="00BE464B" w:rsidRPr="00AC0D07" w:rsidRDefault="00BE464B" w:rsidP="00BE464B">
            <w:pPr>
              <w:pStyle w:val="NormalWeb"/>
              <w:rPr>
                <w:rFonts w:asciiTheme="minorHAnsi" w:eastAsiaTheme="minorEastAsia" w:hAnsiTheme="minorHAnsi" w:cs="Calibri"/>
                <w:sz w:val="22"/>
                <w:szCs w:val="22"/>
              </w:rPr>
            </w:pPr>
            <w:r w:rsidRPr="00AC0D07">
              <w:rPr>
                <w:rFonts w:asciiTheme="minorHAnsi" w:eastAsiaTheme="minorEastAsia" w:hAnsiTheme="minorHAnsi" w:cs="Calibri"/>
                <w:sz w:val="22"/>
                <w:szCs w:val="22"/>
              </w:rPr>
              <w:t>Primer seguimiento de la recomendación 4.1 a la Dirección de Planificación, emitida en el informe N° 1062-58-IAO-SATI-2024 del 23 de julio de 2024, relacionado con la “Evaluación operativa del proyecto de Arquitectura Empresarial en el Poder Judicial”.</w:t>
            </w:r>
          </w:p>
          <w:p w14:paraId="49D02F8B" w14:textId="77777777" w:rsidR="00BE464B" w:rsidRPr="00BE464B" w:rsidRDefault="00BE464B" w:rsidP="00BE464B">
            <w:pPr>
              <w:pStyle w:val="NormalWeb"/>
              <w:rPr>
                <w:rFonts w:asciiTheme="minorHAnsi" w:eastAsiaTheme="minorEastAsia" w:hAnsiTheme="minorHAnsi" w:cs="Calibri"/>
                <w:sz w:val="22"/>
                <w:szCs w:val="22"/>
              </w:rPr>
            </w:pPr>
          </w:p>
        </w:tc>
        <w:tc>
          <w:tcPr>
            <w:tcW w:w="2727" w:type="dxa"/>
          </w:tcPr>
          <w:p w14:paraId="52BCC77A" w14:textId="662CCBFD" w:rsidR="00BE464B" w:rsidRPr="00BE464B" w:rsidRDefault="00BE464B" w:rsidP="00BE464B">
            <w:pPr>
              <w:rPr>
                <w:rFonts w:eastAsiaTheme="minorEastAsia" w:cs="Calibri"/>
              </w:rPr>
            </w:pPr>
            <w:r w:rsidRPr="00BE464B">
              <w:rPr>
                <w:rFonts w:eastAsiaTheme="minorEastAsia" w:cs="Calibri"/>
              </w:rPr>
              <w:t>1006-184-ISEG-SASSA-2025</w:t>
            </w:r>
          </w:p>
        </w:tc>
        <w:tc>
          <w:tcPr>
            <w:tcW w:w="1530" w:type="dxa"/>
          </w:tcPr>
          <w:p w14:paraId="2F3D8750" w14:textId="5F9AA78A" w:rsidR="00BE464B" w:rsidRPr="00BE464B" w:rsidRDefault="00BE464B" w:rsidP="00BE464B">
            <w:pPr>
              <w:rPr>
                <w:rFonts w:eastAsiaTheme="minorEastAsia" w:cs="Calibri"/>
              </w:rPr>
            </w:pPr>
            <w:r w:rsidRPr="00BE464B">
              <w:rPr>
                <w:rFonts w:eastAsiaTheme="minorEastAsia" w:cs="Calibri"/>
              </w:rPr>
              <w:t>19-08-2025</w:t>
            </w:r>
          </w:p>
        </w:tc>
      </w:tr>
      <w:tr w:rsidR="00931C66" w:rsidRPr="001B1C5E" w14:paraId="1F84E970" w14:textId="77777777" w:rsidTr="00FB4C09">
        <w:trPr>
          <w:trHeight w:val="260"/>
        </w:trPr>
        <w:tc>
          <w:tcPr>
            <w:tcW w:w="1583" w:type="dxa"/>
          </w:tcPr>
          <w:p w14:paraId="75C0989E" w14:textId="458386B0" w:rsidR="00931C66" w:rsidRPr="00D313B5" w:rsidRDefault="00931C66" w:rsidP="00931C66">
            <w:pPr>
              <w:rPr>
                <w:rFonts w:cstheme="minorHAnsi"/>
              </w:rPr>
            </w:pPr>
            <w:r>
              <w:rPr>
                <w:rFonts w:cstheme="minorHAnsi"/>
              </w:rPr>
              <w:t>88-SASSA-25</w:t>
            </w:r>
          </w:p>
        </w:tc>
        <w:tc>
          <w:tcPr>
            <w:tcW w:w="6043" w:type="dxa"/>
          </w:tcPr>
          <w:p w14:paraId="78ABCD3F" w14:textId="3B5B11DE" w:rsidR="00931C66" w:rsidRPr="00931C66" w:rsidRDefault="00931C66" w:rsidP="00931C66">
            <w:pPr>
              <w:pStyle w:val="NormalWeb"/>
              <w:rPr>
                <w:rFonts w:asciiTheme="minorHAnsi" w:eastAsiaTheme="minorEastAsia" w:hAnsiTheme="minorHAnsi" w:cs="Calibri"/>
                <w:sz w:val="22"/>
                <w:szCs w:val="22"/>
              </w:rPr>
            </w:pPr>
            <w:r w:rsidRPr="007F0F7F">
              <w:rPr>
                <w:rFonts w:asciiTheme="minorHAnsi" w:eastAsiaTheme="minorEastAsia" w:hAnsiTheme="minorHAnsi" w:cs="Calibri"/>
                <w:sz w:val="22"/>
                <w:szCs w:val="22"/>
              </w:rPr>
              <w:t>Primer seguimiento de la recomendación 5.4 al Magistrado Orlando Aguirre Gómez, emitida en el informe N° 979-42-IAO-</w:t>
            </w:r>
            <w:r w:rsidRPr="007F0F7F">
              <w:rPr>
                <w:rFonts w:asciiTheme="minorHAnsi" w:eastAsiaTheme="minorEastAsia" w:hAnsiTheme="minorHAnsi" w:cs="Calibri"/>
                <w:sz w:val="22"/>
                <w:szCs w:val="22"/>
              </w:rPr>
              <w:lastRenderedPageBreak/>
              <w:t>SAO-2024 del 08 de julio del 2024</w:t>
            </w:r>
            <w:r>
              <w:rPr>
                <w:rFonts w:asciiTheme="minorHAnsi" w:eastAsiaTheme="minorEastAsia" w:hAnsiTheme="minorHAnsi" w:cs="Calibri"/>
                <w:sz w:val="22"/>
                <w:szCs w:val="22"/>
              </w:rPr>
              <w:t>, emitida en</w:t>
            </w:r>
            <w:r w:rsidRPr="007F0F7F">
              <w:rPr>
                <w:rFonts w:asciiTheme="minorHAnsi" w:eastAsiaTheme="minorEastAsia" w:hAnsiTheme="minorHAnsi" w:cs="Calibri"/>
                <w:sz w:val="22"/>
                <w:szCs w:val="22"/>
              </w:rPr>
              <w:t xml:space="preserve"> el “Informe de auditoría para el mejoramiento del sistema de control interno relativo al agendamiento y atención de asuntos en Corte Plena”.</w:t>
            </w:r>
          </w:p>
        </w:tc>
        <w:tc>
          <w:tcPr>
            <w:tcW w:w="2727" w:type="dxa"/>
          </w:tcPr>
          <w:p w14:paraId="71EDE0CC" w14:textId="2FC95036" w:rsidR="00931C66" w:rsidRPr="00931C66" w:rsidRDefault="00931C66" w:rsidP="00931C66">
            <w:pPr>
              <w:rPr>
                <w:rFonts w:eastAsiaTheme="minorEastAsia" w:cs="Calibri"/>
              </w:rPr>
            </w:pPr>
            <w:r w:rsidRPr="00931C66">
              <w:rPr>
                <w:rFonts w:eastAsiaTheme="minorEastAsia" w:cs="Calibri"/>
              </w:rPr>
              <w:lastRenderedPageBreak/>
              <w:t>1033-185-ISEG-SASSA-2025</w:t>
            </w:r>
          </w:p>
        </w:tc>
        <w:tc>
          <w:tcPr>
            <w:tcW w:w="1530" w:type="dxa"/>
          </w:tcPr>
          <w:p w14:paraId="4DD5D623" w14:textId="5916E3EF" w:rsidR="00931C66" w:rsidRPr="00931C66" w:rsidRDefault="00931C66" w:rsidP="00931C66">
            <w:pPr>
              <w:rPr>
                <w:rFonts w:eastAsiaTheme="minorEastAsia" w:cs="Calibri"/>
              </w:rPr>
            </w:pPr>
            <w:r w:rsidRPr="00931C66">
              <w:rPr>
                <w:rFonts w:eastAsiaTheme="minorEastAsia" w:cs="Calibri"/>
              </w:rPr>
              <w:t>26-08-2025</w:t>
            </w:r>
          </w:p>
        </w:tc>
      </w:tr>
      <w:tr w:rsidR="00931C66" w:rsidRPr="001B1C5E" w14:paraId="70A21BAD" w14:textId="77777777" w:rsidTr="00FB4C09">
        <w:trPr>
          <w:trHeight w:val="260"/>
        </w:trPr>
        <w:tc>
          <w:tcPr>
            <w:tcW w:w="1583" w:type="dxa"/>
          </w:tcPr>
          <w:p w14:paraId="73B0D87F" w14:textId="0259AE3F" w:rsidR="00931C66" w:rsidRDefault="00931C66" w:rsidP="00931C66">
            <w:pPr>
              <w:rPr>
                <w:rFonts w:cstheme="minorHAnsi"/>
              </w:rPr>
            </w:pPr>
            <w:r>
              <w:rPr>
                <w:rFonts w:cstheme="minorHAnsi"/>
              </w:rPr>
              <w:t>89-SASSA-25</w:t>
            </w:r>
          </w:p>
        </w:tc>
        <w:tc>
          <w:tcPr>
            <w:tcW w:w="6043" w:type="dxa"/>
          </w:tcPr>
          <w:p w14:paraId="392CA045" w14:textId="77777777" w:rsidR="00931C66" w:rsidRPr="00661412" w:rsidRDefault="00931C66" w:rsidP="00931C66">
            <w:pPr>
              <w:pStyle w:val="NormalWeb"/>
              <w:rPr>
                <w:rFonts w:asciiTheme="minorHAnsi" w:eastAsiaTheme="minorEastAsia" w:hAnsiTheme="minorHAnsi" w:cs="Calibri"/>
                <w:sz w:val="22"/>
                <w:szCs w:val="22"/>
              </w:rPr>
            </w:pPr>
            <w:r w:rsidRPr="00661412">
              <w:rPr>
                <w:rFonts w:asciiTheme="minorHAnsi" w:eastAsiaTheme="minorEastAsia" w:hAnsiTheme="minorHAnsi" w:cs="Calibri"/>
                <w:sz w:val="22"/>
                <w:szCs w:val="22"/>
              </w:rPr>
              <w:t>Primer seguimiento de las recomendaciones 5.1, 5.2, y 5.3 al Consejo Superior, emitidas en el informe N° 1764-100-IAO-SAEE-2023 del 21 de diciembre de 2023, relacionado con la “Evaluación sobre el proceso de participación ciudadana en los Consejos Ampliados en los Circuitos Judiciales”.</w:t>
            </w:r>
          </w:p>
          <w:p w14:paraId="626E7579" w14:textId="77777777" w:rsidR="00931C66" w:rsidRPr="00931C66" w:rsidRDefault="00931C66" w:rsidP="00931C66">
            <w:pPr>
              <w:pStyle w:val="NormalWeb"/>
              <w:rPr>
                <w:rFonts w:asciiTheme="minorHAnsi" w:eastAsiaTheme="minorEastAsia" w:hAnsiTheme="minorHAnsi" w:cs="Calibri"/>
                <w:sz w:val="22"/>
                <w:szCs w:val="22"/>
              </w:rPr>
            </w:pPr>
          </w:p>
        </w:tc>
        <w:tc>
          <w:tcPr>
            <w:tcW w:w="2727" w:type="dxa"/>
          </w:tcPr>
          <w:p w14:paraId="429D8E2E" w14:textId="000D51A9" w:rsidR="00931C66" w:rsidRPr="00931C66" w:rsidRDefault="00931C66" w:rsidP="00931C66">
            <w:pPr>
              <w:rPr>
                <w:rFonts w:eastAsiaTheme="minorEastAsia" w:cs="Calibri"/>
              </w:rPr>
            </w:pPr>
            <w:r w:rsidRPr="00931C66">
              <w:rPr>
                <w:rFonts w:eastAsiaTheme="minorEastAsia" w:cs="Calibri"/>
              </w:rPr>
              <w:t>1042-186-ISEG-SASSA-2025</w:t>
            </w:r>
          </w:p>
        </w:tc>
        <w:tc>
          <w:tcPr>
            <w:tcW w:w="1530" w:type="dxa"/>
          </w:tcPr>
          <w:p w14:paraId="316451C7" w14:textId="1A0264AA" w:rsidR="00931C66" w:rsidRPr="00931C66" w:rsidRDefault="00931C66" w:rsidP="00931C66">
            <w:pPr>
              <w:rPr>
                <w:rFonts w:eastAsiaTheme="minorEastAsia" w:cs="Calibri"/>
              </w:rPr>
            </w:pPr>
            <w:r w:rsidRPr="00931C66">
              <w:rPr>
                <w:rFonts w:eastAsiaTheme="minorEastAsia" w:cs="Calibri"/>
              </w:rPr>
              <w:t>28-08-2025</w:t>
            </w:r>
          </w:p>
        </w:tc>
      </w:tr>
      <w:tr w:rsidR="00931C66" w:rsidRPr="001B1C5E" w14:paraId="04FA670F" w14:textId="77777777" w:rsidTr="00FB4C09">
        <w:trPr>
          <w:trHeight w:val="260"/>
        </w:trPr>
        <w:tc>
          <w:tcPr>
            <w:tcW w:w="1583" w:type="dxa"/>
          </w:tcPr>
          <w:p w14:paraId="4014BAF7" w14:textId="113AB546" w:rsidR="00931C66" w:rsidRPr="00D313B5" w:rsidRDefault="0060538E" w:rsidP="00931C66">
            <w:pPr>
              <w:rPr>
                <w:rFonts w:cstheme="minorHAnsi"/>
              </w:rPr>
            </w:pPr>
            <w:r>
              <w:rPr>
                <w:rFonts w:cstheme="minorHAnsi"/>
              </w:rPr>
              <w:t>90-SASSA-25</w:t>
            </w:r>
          </w:p>
        </w:tc>
        <w:tc>
          <w:tcPr>
            <w:tcW w:w="6043" w:type="dxa"/>
          </w:tcPr>
          <w:p w14:paraId="765562E7" w14:textId="2EB73006" w:rsidR="00931C66" w:rsidRPr="00931C66" w:rsidRDefault="00931C66" w:rsidP="00931C66">
            <w:pPr>
              <w:pStyle w:val="NormalWeb"/>
              <w:rPr>
                <w:rFonts w:asciiTheme="minorHAnsi" w:eastAsiaTheme="minorEastAsia" w:hAnsiTheme="minorHAnsi" w:cs="Calibri"/>
                <w:sz w:val="22"/>
                <w:szCs w:val="22"/>
              </w:rPr>
            </w:pPr>
            <w:r w:rsidRPr="00661412">
              <w:rPr>
                <w:rFonts w:asciiTheme="minorHAnsi" w:eastAsiaTheme="minorEastAsia" w:hAnsiTheme="minorHAnsi" w:cs="Calibri"/>
                <w:sz w:val="22"/>
                <w:szCs w:val="22"/>
              </w:rPr>
              <w:t>Segundo seguimiento de la recomendación 4.2 al Consejo Superior, emitida en el informe N° 1703-122-IAO-SATI-2023 del 11 de diciembre 2023, relacionado con la “Evaluación operativa de la funcionalidad del Sistema de Gestión en Línea, desde la perspectiva del usuario externo”</w:t>
            </w:r>
            <w:r w:rsidR="00C957E0">
              <w:rPr>
                <w:rFonts w:asciiTheme="minorHAnsi" w:eastAsiaTheme="minorEastAsia" w:hAnsiTheme="minorHAnsi" w:cs="Calibri"/>
                <w:sz w:val="22"/>
                <w:szCs w:val="22"/>
              </w:rPr>
              <w:t>.</w:t>
            </w:r>
          </w:p>
        </w:tc>
        <w:tc>
          <w:tcPr>
            <w:tcW w:w="2727" w:type="dxa"/>
          </w:tcPr>
          <w:p w14:paraId="44C03B91" w14:textId="735260E5" w:rsidR="00931C66" w:rsidRPr="00931C66" w:rsidRDefault="00931C66" w:rsidP="00931C66">
            <w:pPr>
              <w:rPr>
                <w:rFonts w:eastAsiaTheme="minorEastAsia" w:cs="Calibri"/>
              </w:rPr>
            </w:pPr>
            <w:r w:rsidRPr="00931C66">
              <w:rPr>
                <w:rFonts w:eastAsiaTheme="minorEastAsia" w:cs="Calibri"/>
              </w:rPr>
              <w:t>1046-187-ISEG-SASSA-2025</w:t>
            </w:r>
          </w:p>
        </w:tc>
        <w:tc>
          <w:tcPr>
            <w:tcW w:w="1530" w:type="dxa"/>
          </w:tcPr>
          <w:p w14:paraId="1DBA0910" w14:textId="3A5C2F39" w:rsidR="00931C66" w:rsidRPr="00931C66" w:rsidRDefault="00931C66" w:rsidP="00931C66">
            <w:pPr>
              <w:rPr>
                <w:rFonts w:eastAsiaTheme="minorEastAsia" w:cs="Calibri"/>
              </w:rPr>
            </w:pPr>
            <w:r w:rsidRPr="00931C66">
              <w:rPr>
                <w:rFonts w:eastAsiaTheme="minorEastAsia" w:cs="Calibri"/>
              </w:rPr>
              <w:t>28-08-2025</w:t>
            </w:r>
          </w:p>
        </w:tc>
      </w:tr>
      <w:tr w:rsidR="0060538E" w:rsidRPr="001B1C5E" w14:paraId="0C9C3677" w14:textId="77777777" w:rsidTr="00FB4C09">
        <w:trPr>
          <w:trHeight w:val="260"/>
        </w:trPr>
        <w:tc>
          <w:tcPr>
            <w:tcW w:w="1583" w:type="dxa"/>
          </w:tcPr>
          <w:p w14:paraId="54811CE1" w14:textId="18689936" w:rsidR="0060538E" w:rsidRDefault="0060538E" w:rsidP="0060538E">
            <w:pPr>
              <w:rPr>
                <w:rFonts w:cstheme="minorHAnsi"/>
              </w:rPr>
            </w:pPr>
            <w:r>
              <w:rPr>
                <w:rFonts w:cstheme="minorHAnsi"/>
              </w:rPr>
              <w:t>91-SASSA-25</w:t>
            </w:r>
          </w:p>
        </w:tc>
        <w:tc>
          <w:tcPr>
            <w:tcW w:w="6043" w:type="dxa"/>
          </w:tcPr>
          <w:p w14:paraId="72CCEFFD" w14:textId="77777777" w:rsidR="0060538E" w:rsidRPr="003B3CBC" w:rsidRDefault="0060538E" w:rsidP="0060538E">
            <w:pPr>
              <w:pStyle w:val="NormalWeb"/>
              <w:rPr>
                <w:rFonts w:asciiTheme="minorHAnsi" w:eastAsiaTheme="minorEastAsia" w:hAnsiTheme="minorHAnsi" w:cs="Calibri"/>
                <w:sz w:val="22"/>
                <w:szCs w:val="22"/>
              </w:rPr>
            </w:pPr>
            <w:r w:rsidRPr="003B3CBC">
              <w:rPr>
                <w:rFonts w:asciiTheme="minorHAnsi" w:eastAsiaTheme="minorEastAsia" w:hAnsiTheme="minorHAnsi" w:cs="Calibri"/>
                <w:sz w:val="22"/>
                <w:szCs w:val="22"/>
              </w:rPr>
              <w:t>Primer seguimiento de la recomendación 5.5 a la Oficina de Justicia Restaurativa, emitida en el informe N° 374-13-IAO-SAO-2024 del 12 de marzo de 2024, relacionado con la “Evaluación operativa del procedimiento de Justicia Penal Restaurativa”.</w:t>
            </w:r>
          </w:p>
          <w:p w14:paraId="3B1FBD0A" w14:textId="77777777" w:rsidR="0060538E" w:rsidRPr="003B3CBC" w:rsidRDefault="0060538E" w:rsidP="0060538E">
            <w:pPr>
              <w:pStyle w:val="NormalWeb"/>
              <w:rPr>
                <w:rFonts w:asciiTheme="minorHAnsi" w:eastAsiaTheme="minorEastAsia" w:hAnsiTheme="minorHAnsi" w:cs="Calibri"/>
                <w:sz w:val="22"/>
                <w:szCs w:val="22"/>
              </w:rPr>
            </w:pPr>
          </w:p>
          <w:p w14:paraId="783DC01F" w14:textId="77777777" w:rsidR="0060538E" w:rsidRPr="00661412" w:rsidRDefault="0060538E" w:rsidP="0060538E">
            <w:pPr>
              <w:pStyle w:val="NormalWeb"/>
              <w:rPr>
                <w:rFonts w:asciiTheme="minorHAnsi" w:eastAsiaTheme="minorEastAsia" w:hAnsiTheme="minorHAnsi" w:cs="Calibri"/>
                <w:sz w:val="22"/>
                <w:szCs w:val="22"/>
              </w:rPr>
            </w:pPr>
          </w:p>
        </w:tc>
        <w:tc>
          <w:tcPr>
            <w:tcW w:w="2727" w:type="dxa"/>
          </w:tcPr>
          <w:p w14:paraId="7400640A" w14:textId="1BA33FA1" w:rsidR="0060538E" w:rsidRPr="00931C66" w:rsidRDefault="0060538E" w:rsidP="0060538E">
            <w:pPr>
              <w:rPr>
                <w:rFonts w:eastAsiaTheme="minorEastAsia" w:cs="Calibri"/>
              </w:rPr>
            </w:pPr>
            <w:r w:rsidRPr="0060538E">
              <w:rPr>
                <w:rFonts w:eastAsiaTheme="minorEastAsia" w:cs="Calibri"/>
              </w:rPr>
              <w:t>1060-183-ISEG-SASSA-2025</w:t>
            </w:r>
          </w:p>
        </w:tc>
        <w:tc>
          <w:tcPr>
            <w:tcW w:w="1530" w:type="dxa"/>
          </w:tcPr>
          <w:p w14:paraId="4E0ABA5C" w14:textId="6BC0C77E" w:rsidR="0060538E" w:rsidRPr="00931C66" w:rsidRDefault="0060538E" w:rsidP="0060538E">
            <w:pPr>
              <w:rPr>
                <w:rFonts w:eastAsiaTheme="minorEastAsia" w:cs="Calibri"/>
              </w:rPr>
            </w:pPr>
            <w:r w:rsidRPr="0060538E">
              <w:rPr>
                <w:rFonts w:eastAsiaTheme="minorEastAsia" w:cs="Calibri"/>
              </w:rPr>
              <w:t>02-09-2025</w:t>
            </w:r>
          </w:p>
        </w:tc>
      </w:tr>
      <w:tr w:rsidR="0060538E" w:rsidRPr="001B1C5E" w14:paraId="0F5FBEDA" w14:textId="77777777" w:rsidTr="00FB4C09">
        <w:trPr>
          <w:trHeight w:val="260"/>
        </w:trPr>
        <w:tc>
          <w:tcPr>
            <w:tcW w:w="1583" w:type="dxa"/>
          </w:tcPr>
          <w:p w14:paraId="61D6B55F" w14:textId="1EDBEF7E" w:rsidR="0060538E" w:rsidRDefault="0060538E" w:rsidP="0060538E">
            <w:pPr>
              <w:rPr>
                <w:rFonts w:cstheme="minorHAnsi"/>
              </w:rPr>
            </w:pPr>
            <w:r>
              <w:rPr>
                <w:rFonts w:cstheme="minorHAnsi"/>
              </w:rPr>
              <w:t>92-SASSA-25</w:t>
            </w:r>
          </w:p>
        </w:tc>
        <w:tc>
          <w:tcPr>
            <w:tcW w:w="6043" w:type="dxa"/>
          </w:tcPr>
          <w:p w14:paraId="1CF7E763" w14:textId="77777777" w:rsidR="0060538E" w:rsidRPr="003B3CBC" w:rsidRDefault="0060538E" w:rsidP="0060538E">
            <w:pPr>
              <w:pStyle w:val="NormalWeb"/>
              <w:rPr>
                <w:rFonts w:asciiTheme="minorHAnsi" w:eastAsiaTheme="minorEastAsia" w:hAnsiTheme="minorHAnsi" w:cs="Calibri"/>
                <w:sz w:val="22"/>
                <w:szCs w:val="22"/>
              </w:rPr>
            </w:pPr>
            <w:r w:rsidRPr="003B3CBC">
              <w:rPr>
                <w:rFonts w:asciiTheme="minorHAnsi" w:eastAsiaTheme="minorEastAsia" w:hAnsiTheme="minorHAnsi" w:cs="Calibri"/>
                <w:sz w:val="22"/>
                <w:szCs w:val="22"/>
              </w:rPr>
              <w:t>Primer seguimiento de la recomendación N° 4.2 a la Delegación Regional                OIJ Heredia, emitida en el informe N° 31-03-IAO-SAEE-2025 del 10 de enero de 2025, relacionado con el “Estudio operativo en la Delegación Regional del Organismo de Investigación Judicial de Heredia”.</w:t>
            </w:r>
          </w:p>
          <w:p w14:paraId="6D747689" w14:textId="77777777" w:rsidR="0060538E" w:rsidRPr="003B3CBC" w:rsidRDefault="0060538E" w:rsidP="0060538E">
            <w:pPr>
              <w:pStyle w:val="NormalWeb"/>
              <w:rPr>
                <w:rFonts w:asciiTheme="minorHAnsi" w:eastAsiaTheme="minorEastAsia" w:hAnsiTheme="minorHAnsi" w:cs="Calibri"/>
                <w:sz w:val="22"/>
                <w:szCs w:val="22"/>
              </w:rPr>
            </w:pPr>
          </w:p>
          <w:p w14:paraId="04F8FA45" w14:textId="77777777" w:rsidR="0060538E" w:rsidRPr="00661412" w:rsidRDefault="0060538E" w:rsidP="0060538E">
            <w:pPr>
              <w:pStyle w:val="NormalWeb"/>
              <w:rPr>
                <w:rFonts w:asciiTheme="minorHAnsi" w:eastAsiaTheme="minorEastAsia" w:hAnsiTheme="minorHAnsi" w:cs="Calibri"/>
                <w:sz w:val="22"/>
                <w:szCs w:val="22"/>
              </w:rPr>
            </w:pPr>
          </w:p>
        </w:tc>
        <w:tc>
          <w:tcPr>
            <w:tcW w:w="2727" w:type="dxa"/>
          </w:tcPr>
          <w:p w14:paraId="5EA5ED1A" w14:textId="0909EA59" w:rsidR="0060538E" w:rsidRPr="00931C66" w:rsidRDefault="0060538E" w:rsidP="0060538E">
            <w:pPr>
              <w:pStyle w:val="NormalWeb"/>
              <w:rPr>
                <w:rFonts w:eastAsiaTheme="minorEastAsia" w:cs="Calibri"/>
              </w:rPr>
            </w:pPr>
            <w:r w:rsidRPr="0060538E">
              <w:rPr>
                <w:rFonts w:eastAsiaTheme="minorEastAsia" w:cs="Calibri"/>
              </w:rPr>
              <w:t>1065-189-ISEG-</w:t>
            </w:r>
            <w:r w:rsidRPr="0060538E">
              <w:rPr>
                <w:rFonts w:asciiTheme="minorHAnsi" w:eastAsiaTheme="minorEastAsia" w:hAnsiTheme="minorHAnsi" w:cs="Calibri"/>
                <w:sz w:val="22"/>
                <w:szCs w:val="22"/>
              </w:rPr>
              <w:t>SASSA</w:t>
            </w:r>
            <w:r w:rsidRPr="0060538E">
              <w:rPr>
                <w:rFonts w:eastAsiaTheme="minorEastAsia" w:cs="Calibri"/>
              </w:rPr>
              <w:t>-2025</w:t>
            </w:r>
          </w:p>
        </w:tc>
        <w:tc>
          <w:tcPr>
            <w:tcW w:w="1530" w:type="dxa"/>
          </w:tcPr>
          <w:p w14:paraId="1E85D597" w14:textId="653DFBAF" w:rsidR="0060538E" w:rsidRPr="00931C66" w:rsidRDefault="0060538E" w:rsidP="0060538E">
            <w:pPr>
              <w:rPr>
                <w:rFonts w:eastAsiaTheme="minorEastAsia" w:cs="Calibri"/>
              </w:rPr>
            </w:pPr>
            <w:r w:rsidRPr="0060538E">
              <w:rPr>
                <w:rFonts w:eastAsiaTheme="minorEastAsia" w:cs="Calibri"/>
              </w:rPr>
              <w:t>02-09-2002</w:t>
            </w:r>
          </w:p>
        </w:tc>
      </w:tr>
      <w:tr w:rsidR="0060538E" w:rsidRPr="001B1C5E" w14:paraId="14518831" w14:textId="77777777" w:rsidTr="00FB4C09">
        <w:trPr>
          <w:trHeight w:val="260"/>
        </w:trPr>
        <w:tc>
          <w:tcPr>
            <w:tcW w:w="1583" w:type="dxa"/>
          </w:tcPr>
          <w:p w14:paraId="5232F092" w14:textId="50827189" w:rsidR="0060538E" w:rsidRPr="00D313B5" w:rsidRDefault="0060538E" w:rsidP="0060538E">
            <w:pPr>
              <w:rPr>
                <w:rFonts w:cstheme="minorHAnsi"/>
              </w:rPr>
            </w:pPr>
            <w:r>
              <w:rPr>
                <w:rFonts w:cstheme="minorHAnsi"/>
              </w:rPr>
              <w:t>93-SASSA-2025</w:t>
            </w:r>
          </w:p>
        </w:tc>
        <w:tc>
          <w:tcPr>
            <w:tcW w:w="6043" w:type="dxa"/>
          </w:tcPr>
          <w:p w14:paraId="2C85DB09" w14:textId="77777777" w:rsidR="0060538E" w:rsidRPr="00F0094B" w:rsidRDefault="0060538E" w:rsidP="0060538E">
            <w:pPr>
              <w:pStyle w:val="NormalWeb"/>
              <w:rPr>
                <w:rFonts w:asciiTheme="minorHAnsi" w:eastAsiaTheme="minorEastAsia" w:hAnsiTheme="minorHAnsi" w:cs="Calibri"/>
                <w:sz w:val="22"/>
                <w:szCs w:val="22"/>
              </w:rPr>
            </w:pPr>
            <w:r w:rsidRPr="00F0094B">
              <w:rPr>
                <w:rFonts w:asciiTheme="minorHAnsi" w:eastAsiaTheme="minorEastAsia" w:hAnsiTheme="minorHAnsi" w:cs="Calibri"/>
                <w:sz w:val="22"/>
                <w:szCs w:val="22"/>
              </w:rPr>
              <w:t xml:space="preserve">Primer seguimiento de las recomendaciones 4.1, 4.2 y 4.3 al Juzgado Tercero Civil de San José, emitidas en el informe N° 1934-78-IAC-SAEEC-2024 del 19 de diciembre de 2024 y dirigidas </w:t>
            </w:r>
            <w:r w:rsidRPr="00F0094B">
              <w:rPr>
                <w:rFonts w:asciiTheme="minorHAnsi" w:eastAsiaTheme="minorEastAsia" w:hAnsiTheme="minorHAnsi" w:cs="Calibri"/>
                <w:sz w:val="22"/>
                <w:szCs w:val="22"/>
              </w:rPr>
              <w:lastRenderedPageBreak/>
              <w:t>al Juzgado Tercero Civil de San José, relacionado con el “Estudio de los nombramientos y aceptación del cargo de auxiliares de la administración de justicia, en los procesos sucesorios”.</w:t>
            </w:r>
          </w:p>
          <w:p w14:paraId="0743F020" w14:textId="77777777" w:rsidR="0060538E" w:rsidRPr="00661412" w:rsidRDefault="0060538E" w:rsidP="0060538E">
            <w:pPr>
              <w:pStyle w:val="NormalWeb"/>
              <w:rPr>
                <w:rFonts w:asciiTheme="minorHAnsi" w:eastAsiaTheme="minorEastAsia" w:hAnsiTheme="minorHAnsi" w:cs="Calibri"/>
                <w:sz w:val="22"/>
                <w:szCs w:val="22"/>
              </w:rPr>
            </w:pPr>
          </w:p>
        </w:tc>
        <w:tc>
          <w:tcPr>
            <w:tcW w:w="2727" w:type="dxa"/>
          </w:tcPr>
          <w:p w14:paraId="545FC25B" w14:textId="1733E7FC" w:rsidR="0060538E" w:rsidRPr="00931C66" w:rsidRDefault="0060538E" w:rsidP="0060538E">
            <w:pPr>
              <w:rPr>
                <w:rFonts w:eastAsiaTheme="minorEastAsia" w:cs="Calibri"/>
              </w:rPr>
            </w:pPr>
            <w:r>
              <w:rPr>
                <w:rFonts w:eastAsiaTheme="minorEastAsia" w:cs="Calibri"/>
              </w:rPr>
              <w:lastRenderedPageBreak/>
              <w:t>1</w:t>
            </w:r>
            <w:r w:rsidRPr="00A94AC5">
              <w:rPr>
                <w:rFonts w:eastAsiaTheme="minorEastAsia" w:cs="Calibri"/>
              </w:rPr>
              <w:t>11</w:t>
            </w:r>
            <w:r>
              <w:rPr>
                <w:rFonts w:eastAsiaTheme="minorEastAsia" w:cs="Calibri"/>
              </w:rPr>
              <w:t>8</w:t>
            </w:r>
            <w:r w:rsidRPr="00A94AC5">
              <w:rPr>
                <w:rFonts w:eastAsiaTheme="minorEastAsia" w:cs="Calibri"/>
              </w:rPr>
              <w:t>-210-ISEG-SASGA-2025</w:t>
            </w:r>
          </w:p>
        </w:tc>
        <w:tc>
          <w:tcPr>
            <w:tcW w:w="1530" w:type="dxa"/>
          </w:tcPr>
          <w:p w14:paraId="78B008E1" w14:textId="330FF1D5" w:rsidR="0060538E" w:rsidRPr="00931C66" w:rsidRDefault="0060538E" w:rsidP="0060538E">
            <w:pPr>
              <w:rPr>
                <w:rFonts w:eastAsiaTheme="minorEastAsia" w:cs="Calibri"/>
              </w:rPr>
            </w:pPr>
            <w:r w:rsidRPr="00A94AC5">
              <w:rPr>
                <w:rFonts w:eastAsiaTheme="minorEastAsia" w:cs="Calibri"/>
              </w:rPr>
              <w:t>11-09-2025</w:t>
            </w:r>
          </w:p>
        </w:tc>
      </w:tr>
      <w:tr w:rsidR="0060538E" w:rsidRPr="001B1C5E" w14:paraId="20BEA78E" w14:textId="77777777" w:rsidTr="00FB4C09">
        <w:trPr>
          <w:trHeight w:val="260"/>
        </w:trPr>
        <w:tc>
          <w:tcPr>
            <w:tcW w:w="1583" w:type="dxa"/>
          </w:tcPr>
          <w:p w14:paraId="4D31ADFC" w14:textId="400BCB1E" w:rsidR="0060538E" w:rsidRPr="00D313B5" w:rsidRDefault="0060538E" w:rsidP="0060538E">
            <w:pPr>
              <w:rPr>
                <w:rFonts w:cstheme="minorHAnsi"/>
              </w:rPr>
            </w:pPr>
            <w:r>
              <w:rPr>
                <w:rFonts w:cstheme="minorHAnsi"/>
              </w:rPr>
              <w:t>94-SASSA-2025</w:t>
            </w:r>
          </w:p>
        </w:tc>
        <w:tc>
          <w:tcPr>
            <w:tcW w:w="6043" w:type="dxa"/>
          </w:tcPr>
          <w:p w14:paraId="16BBDB12" w14:textId="77777777" w:rsidR="0060538E" w:rsidRPr="00FC008A" w:rsidRDefault="0060538E" w:rsidP="0060538E">
            <w:pPr>
              <w:pStyle w:val="NormalWeb"/>
              <w:rPr>
                <w:rFonts w:asciiTheme="minorHAnsi" w:eastAsiaTheme="minorEastAsia" w:hAnsiTheme="minorHAnsi" w:cs="Calibri"/>
                <w:sz w:val="22"/>
                <w:szCs w:val="22"/>
              </w:rPr>
            </w:pPr>
            <w:r w:rsidRPr="00FC008A">
              <w:rPr>
                <w:rFonts w:asciiTheme="minorHAnsi" w:eastAsiaTheme="minorEastAsia" w:hAnsiTheme="minorHAnsi" w:cs="Calibri"/>
                <w:sz w:val="22"/>
                <w:szCs w:val="22"/>
              </w:rPr>
              <w:t>Primer seguimiento de las recomendaciones 4.1, 4.2 y 4.3 al Juzgado Segundo Civil de San José, emitidas en el informe N° 1934-78-IAC-SAEEC-2024 del 19 de diciembre de 2024 y dirigidas al Juzgado Segundo Civil de San José, relacionado con el “Estudio de los nombramientos y aceptación del cargo de auxiliares de la administración de justicia, en los procesos sucesorios”.</w:t>
            </w:r>
          </w:p>
          <w:p w14:paraId="05EC6C0D" w14:textId="77777777" w:rsidR="0060538E" w:rsidRPr="00661412" w:rsidRDefault="0060538E" w:rsidP="0060538E">
            <w:pPr>
              <w:pStyle w:val="NormalWeb"/>
              <w:rPr>
                <w:rFonts w:asciiTheme="minorHAnsi" w:eastAsiaTheme="minorEastAsia" w:hAnsiTheme="minorHAnsi" w:cs="Calibri"/>
                <w:sz w:val="22"/>
                <w:szCs w:val="22"/>
              </w:rPr>
            </w:pPr>
          </w:p>
        </w:tc>
        <w:tc>
          <w:tcPr>
            <w:tcW w:w="2727" w:type="dxa"/>
          </w:tcPr>
          <w:p w14:paraId="3FD01216" w14:textId="77777777" w:rsidR="0060538E" w:rsidRPr="00B76C1A" w:rsidRDefault="0060538E" w:rsidP="0060538E">
            <w:pPr>
              <w:autoSpaceDE w:val="0"/>
              <w:autoSpaceDN w:val="0"/>
              <w:adjustRightInd w:val="0"/>
              <w:rPr>
                <w:rFonts w:eastAsiaTheme="minorEastAsia" w:cs="Calibri"/>
              </w:rPr>
            </w:pPr>
            <w:r w:rsidRPr="00B76C1A">
              <w:rPr>
                <w:rFonts w:eastAsiaTheme="minorEastAsia" w:cs="Calibri"/>
              </w:rPr>
              <w:t>1125-209-ISEG-SASSA-2025</w:t>
            </w:r>
          </w:p>
          <w:p w14:paraId="59F9D77B" w14:textId="77777777" w:rsidR="0060538E" w:rsidRPr="00931C66" w:rsidRDefault="0060538E" w:rsidP="0060538E">
            <w:pPr>
              <w:rPr>
                <w:rFonts w:eastAsiaTheme="minorEastAsia" w:cs="Calibri"/>
              </w:rPr>
            </w:pPr>
          </w:p>
        </w:tc>
        <w:tc>
          <w:tcPr>
            <w:tcW w:w="1530" w:type="dxa"/>
          </w:tcPr>
          <w:p w14:paraId="60CC82B1" w14:textId="2C52B9F3" w:rsidR="0060538E" w:rsidRPr="00931C66" w:rsidRDefault="0060538E" w:rsidP="0060538E">
            <w:pPr>
              <w:rPr>
                <w:rFonts w:eastAsiaTheme="minorEastAsia" w:cs="Calibri"/>
              </w:rPr>
            </w:pPr>
            <w:r w:rsidRPr="00B76C1A">
              <w:rPr>
                <w:rFonts w:eastAsiaTheme="minorEastAsia" w:cs="Calibri"/>
              </w:rPr>
              <w:t>11-09-2025</w:t>
            </w:r>
          </w:p>
        </w:tc>
      </w:tr>
      <w:tr w:rsidR="0060538E" w:rsidRPr="001B1C5E" w14:paraId="66D66058" w14:textId="77777777" w:rsidTr="00FB4C09">
        <w:trPr>
          <w:trHeight w:val="260"/>
        </w:trPr>
        <w:tc>
          <w:tcPr>
            <w:tcW w:w="1583" w:type="dxa"/>
          </w:tcPr>
          <w:p w14:paraId="2F4A75FE" w14:textId="7682FBE5" w:rsidR="0060538E" w:rsidRPr="00D313B5" w:rsidRDefault="0060538E" w:rsidP="0060538E">
            <w:pPr>
              <w:rPr>
                <w:rFonts w:cstheme="minorHAnsi"/>
              </w:rPr>
            </w:pPr>
            <w:r>
              <w:rPr>
                <w:rFonts w:cstheme="minorHAnsi"/>
              </w:rPr>
              <w:t>95-SASSA-2025</w:t>
            </w:r>
          </w:p>
        </w:tc>
        <w:tc>
          <w:tcPr>
            <w:tcW w:w="6043" w:type="dxa"/>
          </w:tcPr>
          <w:p w14:paraId="569D4F76" w14:textId="791CCAAD" w:rsidR="0060538E" w:rsidRPr="00661412" w:rsidRDefault="0060538E" w:rsidP="0060538E">
            <w:pPr>
              <w:pStyle w:val="NormalWeb"/>
              <w:rPr>
                <w:rFonts w:asciiTheme="minorHAnsi" w:eastAsiaTheme="minorEastAsia" w:hAnsiTheme="minorHAnsi" w:cs="Calibri"/>
                <w:sz w:val="22"/>
                <w:szCs w:val="22"/>
              </w:rPr>
            </w:pPr>
            <w:r w:rsidRPr="0060538E">
              <w:rPr>
                <w:rFonts w:asciiTheme="minorHAnsi" w:eastAsiaTheme="minorEastAsia" w:hAnsiTheme="minorHAnsi" w:cs="Calibri"/>
                <w:sz w:val="22"/>
                <w:szCs w:val="22"/>
              </w:rPr>
              <w:t>Segundo seguimiento de las recomendaciones N° 5.10 y 5.13 al Consejo Superior, relacionadas con el Informe N°557-27-IAO-SAO-2024 del 19 de abril de 2024, relacionado con la “Evaluación operativa de la labor encomendada a la Comisión Nacional para el Mejoramiento de la Administración de Justicia (CONAMAJ), respecto el Servicio Nacional de personas facilitadoras”.</w:t>
            </w:r>
          </w:p>
        </w:tc>
        <w:tc>
          <w:tcPr>
            <w:tcW w:w="2727" w:type="dxa"/>
          </w:tcPr>
          <w:p w14:paraId="6BFE58ED" w14:textId="609835B9" w:rsidR="0060538E" w:rsidRPr="00931C66" w:rsidRDefault="0060538E" w:rsidP="0060538E">
            <w:pPr>
              <w:pStyle w:val="NormalWeb"/>
              <w:rPr>
                <w:rFonts w:eastAsiaTheme="minorEastAsia" w:cs="Calibri"/>
              </w:rPr>
            </w:pPr>
            <w:r w:rsidRPr="0060538E">
              <w:rPr>
                <w:rFonts w:eastAsiaTheme="minorEastAsia" w:cs="Calibri"/>
              </w:rPr>
              <w:t>1148-212-ISEG-SASSA-2025</w:t>
            </w:r>
          </w:p>
        </w:tc>
        <w:tc>
          <w:tcPr>
            <w:tcW w:w="1530" w:type="dxa"/>
          </w:tcPr>
          <w:p w14:paraId="17A66DFE" w14:textId="4A51E32E" w:rsidR="0060538E" w:rsidRPr="00931C66" w:rsidRDefault="0060538E" w:rsidP="0060538E">
            <w:pPr>
              <w:rPr>
                <w:rFonts w:eastAsiaTheme="minorEastAsia" w:cs="Calibri"/>
              </w:rPr>
            </w:pPr>
            <w:r w:rsidRPr="0060538E">
              <w:rPr>
                <w:rFonts w:eastAsiaTheme="minorEastAsia" w:cs="Calibri"/>
              </w:rPr>
              <w:t>17-09-2025</w:t>
            </w:r>
          </w:p>
        </w:tc>
      </w:tr>
      <w:tr w:rsidR="00ED452C" w:rsidRPr="001B1C5E" w14:paraId="3DBCE030" w14:textId="77777777" w:rsidTr="00FB4C09">
        <w:trPr>
          <w:trHeight w:val="260"/>
        </w:trPr>
        <w:tc>
          <w:tcPr>
            <w:tcW w:w="1583" w:type="dxa"/>
          </w:tcPr>
          <w:p w14:paraId="4B5D8E99" w14:textId="2F625BF2" w:rsidR="00ED452C" w:rsidRPr="00D313B5" w:rsidRDefault="00ED452C" w:rsidP="00ED452C">
            <w:pPr>
              <w:rPr>
                <w:rFonts w:cstheme="minorHAnsi"/>
              </w:rPr>
            </w:pPr>
            <w:r>
              <w:rPr>
                <w:rFonts w:cstheme="minorHAnsi"/>
              </w:rPr>
              <w:t>96-SASSA-2025</w:t>
            </w:r>
          </w:p>
        </w:tc>
        <w:tc>
          <w:tcPr>
            <w:tcW w:w="6043" w:type="dxa"/>
          </w:tcPr>
          <w:p w14:paraId="5F345806" w14:textId="00DB7B84" w:rsidR="00ED452C" w:rsidRPr="00661412" w:rsidRDefault="00ED452C" w:rsidP="00ED452C">
            <w:pPr>
              <w:pStyle w:val="NormalWeb"/>
              <w:rPr>
                <w:rFonts w:asciiTheme="minorHAnsi" w:eastAsiaTheme="minorEastAsia" w:hAnsiTheme="minorHAnsi" w:cs="Calibri"/>
                <w:sz w:val="22"/>
                <w:szCs w:val="22"/>
              </w:rPr>
            </w:pPr>
            <w:r w:rsidRPr="00ED452C">
              <w:rPr>
                <w:rFonts w:asciiTheme="minorHAnsi" w:eastAsiaTheme="minorEastAsia" w:hAnsiTheme="minorHAnsi" w:cs="Calibri"/>
                <w:sz w:val="22"/>
                <w:szCs w:val="22"/>
              </w:rPr>
              <w:t>Primer seguimiento de las recomendaciones N° 4.1, 4.2, 4.3 y 4.4 al Juzgado Primero Civil de San José, emitidas en el informe N°1934-78-IAC-SAEEC-2024 del 19 de diciembre de 2024 y dirigidas al Juzgado Primero Civil de San José, relacionado con el “Estudio de los nombramientos y aceptación del cargo de auxiliares de la administración de justicia, en los procesos sucesorios”.</w:t>
            </w:r>
          </w:p>
        </w:tc>
        <w:tc>
          <w:tcPr>
            <w:tcW w:w="2727" w:type="dxa"/>
          </w:tcPr>
          <w:p w14:paraId="7621D337" w14:textId="7F1E1BBD" w:rsidR="00ED452C" w:rsidRPr="00931C66" w:rsidRDefault="00ED452C" w:rsidP="00ED452C">
            <w:pPr>
              <w:rPr>
                <w:rFonts w:eastAsiaTheme="minorEastAsia" w:cs="Calibri"/>
              </w:rPr>
            </w:pPr>
            <w:r w:rsidRPr="00ED452C">
              <w:rPr>
                <w:rFonts w:eastAsiaTheme="minorEastAsia" w:cs="Calibri"/>
              </w:rPr>
              <w:t>1150-208-ISEG-SASSA-2025</w:t>
            </w:r>
          </w:p>
        </w:tc>
        <w:tc>
          <w:tcPr>
            <w:tcW w:w="1530" w:type="dxa"/>
          </w:tcPr>
          <w:p w14:paraId="0AB0DA8C" w14:textId="411B28FB" w:rsidR="00ED452C" w:rsidRPr="00931C66" w:rsidRDefault="00ED452C" w:rsidP="00ED452C">
            <w:pPr>
              <w:rPr>
                <w:rFonts w:eastAsiaTheme="minorEastAsia" w:cs="Calibri"/>
              </w:rPr>
            </w:pPr>
            <w:r w:rsidRPr="00ED452C">
              <w:rPr>
                <w:rFonts w:eastAsiaTheme="minorEastAsia" w:cs="Calibri"/>
              </w:rPr>
              <w:t>17-09-2025</w:t>
            </w:r>
          </w:p>
        </w:tc>
      </w:tr>
      <w:tr w:rsidR="001D73AF" w:rsidRPr="001B1C5E" w14:paraId="3891A6F8" w14:textId="77777777" w:rsidTr="00FB4C09">
        <w:trPr>
          <w:trHeight w:val="260"/>
        </w:trPr>
        <w:tc>
          <w:tcPr>
            <w:tcW w:w="1583" w:type="dxa"/>
          </w:tcPr>
          <w:p w14:paraId="16971717" w14:textId="12168EEE" w:rsidR="001D73AF" w:rsidRPr="00D313B5" w:rsidRDefault="001D73AF" w:rsidP="001D73AF">
            <w:pPr>
              <w:rPr>
                <w:rFonts w:cstheme="minorHAnsi"/>
              </w:rPr>
            </w:pPr>
            <w:r>
              <w:rPr>
                <w:rFonts w:cstheme="minorHAnsi"/>
              </w:rPr>
              <w:t>97-SASSA-2025</w:t>
            </w:r>
          </w:p>
        </w:tc>
        <w:tc>
          <w:tcPr>
            <w:tcW w:w="6043" w:type="dxa"/>
          </w:tcPr>
          <w:p w14:paraId="3D5D8674" w14:textId="66BFC978" w:rsidR="001D73AF" w:rsidRPr="00661412" w:rsidRDefault="001D73AF" w:rsidP="001D73AF">
            <w:pPr>
              <w:pStyle w:val="NormalWeb"/>
              <w:rPr>
                <w:rFonts w:asciiTheme="minorHAnsi" w:eastAsiaTheme="minorEastAsia" w:hAnsiTheme="minorHAnsi" w:cs="Calibri"/>
                <w:sz w:val="22"/>
                <w:szCs w:val="22"/>
              </w:rPr>
            </w:pPr>
            <w:r w:rsidRPr="001D73AF">
              <w:rPr>
                <w:rFonts w:asciiTheme="minorHAnsi" w:eastAsiaTheme="minorEastAsia" w:hAnsiTheme="minorHAnsi" w:cs="Calibri"/>
                <w:sz w:val="22"/>
                <w:szCs w:val="22"/>
              </w:rPr>
              <w:t xml:space="preserve">Segundo seguimiento de la recomendación 4.1 al Ministerio Público, emitida en el informe N°98-03-SAF-2020 del 23 de enero del 2020, relacionadas con el estudio “Informe de auditoría para el mejoramiento del sistema de control interno sobre el manejo de los recursos económicos asignados al Fondo Especial de la Oficina de Atención y Protección a la Víctimas del Delito </w:t>
            </w:r>
            <w:r w:rsidRPr="001D73AF">
              <w:rPr>
                <w:rFonts w:asciiTheme="minorHAnsi" w:eastAsiaTheme="minorEastAsia" w:hAnsiTheme="minorHAnsi" w:cs="Calibri"/>
                <w:sz w:val="22"/>
                <w:szCs w:val="22"/>
              </w:rPr>
              <w:lastRenderedPageBreak/>
              <w:t>(OAPVD)” y dirigidas a la Oficina de Atención y Protección a la Víctima del Delito.</w:t>
            </w:r>
          </w:p>
        </w:tc>
        <w:tc>
          <w:tcPr>
            <w:tcW w:w="2727" w:type="dxa"/>
          </w:tcPr>
          <w:p w14:paraId="66A0EE36" w14:textId="77777777" w:rsidR="001D73AF" w:rsidRPr="00434EF9" w:rsidRDefault="001D73AF" w:rsidP="001D73AF">
            <w:pPr>
              <w:jc w:val="both"/>
              <w:rPr>
                <w:rFonts w:eastAsiaTheme="minorEastAsia" w:cs="Calibri"/>
              </w:rPr>
            </w:pPr>
            <w:r w:rsidRPr="00434EF9">
              <w:rPr>
                <w:rFonts w:eastAsiaTheme="minorEastAsia" w:cs="Calibri"/>
              </w:rPr>
              <w:lastRenderedPageBreak/>
              <w:t>1190-222-ISEG-SASSA-2025</w:t>
            </w:r>
          </w:p>
          <w:p w14:paraId="47FBD35A" w14:textId="77777777" w:rsidR="001D73AF" w:rsidRPr="00931C66" w:rsidRDefault="001D73AF" w:rsidP="001D73AF">
            <w:pPr>
              <w:rPr>
                <w:rFonts w:eastAsiaTheme="minorEastAsia" w:cs="Calibri"/>
              </w:rPr>
            </w:pPr>
          </w:p>
        </w:tc>
        <w:tc>
          <w:tcPr>
            <w:tcW w:w="1530" w:type="dxa"/>
          </w:tcPr>
          <w:p w14:paraId="22E7FAEA" w14:textId="46DF83DB" w:rsidR="001D73AF" w:rsidRPr="00931C66" w:rsidRDefault="001D73AF" w:rsidP="001D73AF">
            <w:pPr>
              <w:rPr>
                <w:rFonts w:eastAsiaTheme="minorEastAsia" w:cs="Calibri"/>
              </w:rPr>
            </w:pPr>
            <w:r w:rsidRPr="001D73AF">
              <w:rPr>
                <w:rFonts w:eastAsiaTheme="minorEastAsia" w:cs="Calibri"/>
              </w:rPr>
              <w:t>23-09-2025</w:t>
            </w:r>
          </w:p>
        </w:tc>
      </w:tr>
      <w:tr w:rsidR="00927388" w:rsidRPr="001B1C5E" w14:paraId="32BF4F81" w14:textId="77777777" w:rsidTr="00FB4C09">
        <w:trPr>
          <w:trHeight w:val="260"/>
        </w:trPr>
        <w:tc>
          <w:tcPr>
            <w:tcW w:w="1583" w:type="dxa"/>
          </w:tcPr>
          <w:p w14:paraId="5F1B30F0" w14:textId="0059E591" w:rsidR="00927388" w:rsidRPr="00D313B5" w:rsidRDefault="00927388" w:rsidP="00927388">
            <w:pPr>
              <w:rPr>
                <w:rFonts w:cstheme="minorHAnsi"/>
              </w:rPr>
            </w:pPr>
            <w:r>
              <w:rPr>
                <w:rFonts w:cstheme="minorHAnsi"/>
              </w:rPr>
              <w:t>98-SASSA-2025</w:t>
            </w:r>
          </w:p>
        </w:tc>
        <w:tc>
          <w:tcPr>
            <w:tcW w:w="6043" w:type="dxa"/>
          </w:tcPr>
          <w:p w14:paraId="0A401A2A" w14:textId="70D586C6" w:rsidR="00927388" w:rsidRPr="00C97781" w:rsidRDefault="00927388" w:rsidP="00927388">
            <w:pPr>
              <w:pStyle w:val="NormalWeb"/>
              <w:jc w:val="both"/>
              <w:rPr>
                <w:rFonts w:ascii="Calibri" w:eastAsiaTheme="minorEastAsia" w:hAnsi="Calibri" w:cs="Calibri"/>
                <w:sz w:val="22"/>
                <w:szCs w:val="22"/>
              </w:rPr>
            </w:pPr>
            <w:r w:rsidRPr="00C97781">
              <w:rPr>
                <w:rFonts w:ascii="Calibri" w:eastAsiaTheme="minorEastAsia" w:hAnsi="Calibri" w:cs="Calibri"/>
                <w:sz w:val="22"/>
                <w:szCs w:val="22"/>
              </w:rPr>
              <w:t>Resultado del primer seguimiento de las recomendaciones 5.8, 5.9, 5.10, 5.11, 5.12, 5.13, 5.14, 5.15, 5.16, 5.17, 5.18, 5.19, 5.20 y 5.21 emitidas en el informe N°1807-77-IAO-SAO-2024 del 29 de noviembre de 2024, dirigidas a la Administración Regional del II Circuito Judicial de Alajuela, San Carlos y relacionado con la “Evaluación relacionada con la gestión operativa de la Administración Regional del II Circuito Judicial de Alajuela, San Carlos”.</w:t>
            </w:r>
          </w:p>
          <w:p w14:paraId="31315B2D" w14:textId="77777777" w:rsidR="00927388" w:rsidRPr="00661412" w:rsidRDefault="00927388" w:rsidP="00927388">
            <w:pPr>
              <w:pStyle w:val="NormalWeb"/>
              <w:rPr>
                <w:rFonts w:asciiTheme="minorHAnsi" w:eastAsiaTheme="minorEastAsia" w:hAnsiTheme="minorHAnsi" w:cs="Calibri"/>
                <w:sz w:val="22"/>
                <w:szCs w:val="22"/>
              </w:rPr>
            </w:pPr>
          </w:p>
        </w:tc>
        <w:tc>
          <w:tcPr>
            <w:tcW w:w="2727" w:type="dxa"/>
          </w:tcPr>
          <w:p w14:paraId="58387CE0" w14:textId="77777777" w:rsidR="00927388" w:rsidRPr="00B338E8" w:rsidRDefault="00927388" w:rsidP="00927388">
            <w:pPr>
              <w:jc w:val="both"/>
              <w:rPr>
                <w:rFonts w:ascii="Calibri" w:hAnsi="Calibri" w:cs="Calibri"/>
              </w:rPr>
            </w:pPr>
            <w:r w:rsidRPr="00B338E8">
              <w:rPr>
                <w:rFonts w:ascii="Calibri" w:hAnsi="Calibri" w:cs="Calibri"/>
              </w:rPr>
              <w:t>1191-213-ISEG-SASSA-2025</w:t>
            </w:r>
          </w:p>
          <w:p w14:paraId="4D83AE14" w14:textId="77777777" w:rsidR="00927388" w:rsidRPr="00931C66" w:rsidRDefault="00927388" w:rsidP="00927388">
            <w:pPr>
              <w:rPr>
                <w:rFonts w:eastAsiaTheme="minorEastAsia" w:cs="Calibri"/>
              </w:rPr>
            </w:pPr>
          </w:p>
        </w:tc>
        <w:tc>
          <w:tcPr>
            <w:tcW w:w="1530" w:type="dxa"/>
          </w:tcPr>
          <w:p w14:paraId="4FBA2236" w14:textId="0A1B7004" w:rsidR="00927388" w:rsidRPr="00931C66" w:rsidRDefault="00927388" w:rsidP="00927388">
            <w:pPr>
              <w:rPr>
                <w:rFonts w:eastAsiaTheme="minorEastAsia" w:cs="Calibri"/>
              </w:rPr>
            </w:pPr>
            <w:r w:rsidRPr="00C97781">
              <w:rPr>
                <w:rFonts w:ascii="Calibri" w:hAnsi="Calibri" w:cs="Calibri"/>
              </w:rPr>
              <w:t>23-09-2025</w:t>
            </w:r>
          </w:p>
        </w:tc>
      </w:tr>
      <w:tr w:rsidR="007714A7" w:rsidRPr="001B1C5E" w14:paraId="788F6680" w14:textId="77777777" w:rsidTr="00FB4C09">
        <w:trPr>
          <w:trHeight w:val="260"/>
        </w:trPr>
        <w:tc>
          <w:tcPr>
            <w:tcW w:w="1583" w:type="dxa"/>
          </w:tcPr>
          <w:p w14:paraId="063D432A" w14:textId="3FD43D55" w:rsidR="007714A7" w:rsidRPr="00D313B5" w:rsidRDefault="007714A7" w:rsidP="007714A7">
            <w:pPr>
              <w:rPr>
                <w:rFonts w:cstheme="minorHAnsi"/>
              </w:rPr>
            </w:pPr>
            <w:r>
              <w:rPr>
                <w:rFonts w:cstheme="minorHAnsi"/>
              </w:rPr>
              <w:t>99-SASSA-2025</w:t>
            </w:r>
          </w:p>
        </w:tc>
        <w:tc>
          <w:tcPr>
            <w:tcW w:w="6043" w:type="dxa"/>
          </w:tcPr>
          <w:p w14:paraId="77464F36" w14:textId="6C81A310" w:rsidR="007714A7" w:rsidRPr="00661412" w:rsidRDefault="007714A7" w:rsidP="007714A7">
            <w:pPr>
              <w:pStyle w:val="NormalWeb"/>
              <w:rPr>
                <w:rFonts w:asciiTheme="minorHAnsi" w:eastAsiaTheme="minorEastAsia" w:hAnsiTheme="minorHAnsi" w:cs="Calibri"/>
                <w:sz w:val="22"/>
                <w:szCs w:val="22"/>
              </w:rPr>
            </w:pPr>
            <w:r w:rsidRPr="00584E72">
              <w:rPr>
                <w:rFonts w:ascii="Calibri" w:eastAsiaTheme="minorEastAsia" w:hAnsi="Calibri" w:cs="Calibri"/>
                <w:sz w:val="22"/>
                <w:szCs w:val="22"/>
              </w:rPr>
              <w:t>Resultado del primer seguimiento de las recomendaciones 4.1, 4.3, 4.4, 4.5, 4.6, 4.7, 4.8 y 4.9 del informe N°31-03-IAO-SAEE-2025 del 10 de enero de 2025, dirigidas a la Delegación Regional del Organismo de Investigación Judicial (OIJ) de Heredia y relacionado con el “Estudio operativo en la Delegación Regional del Organismo de Investigación Judicial de Heredia”.</w:t>
            </w:r>
          </w:p>
        </w:tc>
        <w:tc>
          <w:tcPr>
            <w:tcW w:w="2727" w:type="dxa"/>
          </w:tcPr>
          <w:p w14:paraId="44598497" w14:textId="77777777" w:rsidR="007714A7" w:rsidRPr="00584E72" w:rsidRDefault="007714A7" w:rsidP="007714A7">
            <w:r w:rsidRPr="00584E72">
              <w:t>1195-214-ISEG-SASSA-2025</w:t>
            </w:r>
          </w:p>
          <w:p w14:paraId="5F59CA38" w14:textId="77777777" w:rsidR="007714A7" w:rsidRPr="00931C66" w:rsidRDefault="007714A7" w:rsidP="007714A7">
            <w:pPr>
              <w:rPr>
                <w:rFonts w:eastAsiaTheme="minorEastAsia" w:cs="Calibri"/>
              </w:rPr>
            </w:pPr>
          </w:p>
        </w:tc>
        <w:tc>
          <w:tcPr>
            <w:tcW w:w="1530" w:type="dxa"/>
          </w:tcPr>
          <w:p w14:paraId="12AFAD13" w14:textId="39405E5C" w:rsidR="007714A7" w:rsidRPr="00931C66" w:rsidRDefault="007714A7" w:rsidP="007714A7">
            <w:pPr>
              <w:rPr>
                <w:rFonts w:eastAsiaTheme="minorEastAsia" w:cs="Calibri"/>
              </w:rPr>
            </w:pPr>
            <w:r w:rsidRPr="00584E72">
              <w:rPr>
                <w:rFonts w:ascii="Calibri" w:hAnsi="Calibri" w:cs="Calibri"/>
              </w:rPr>
              <w:t>24-09-2025</w:t>
            </w:r>
          </w:p>
        </w:tc>
      </w:tr>
      <w:tr w:rsidR="00C7499B" w:rsidRPr="001B1C5E" w14:paraId="12C8479C" w14:textId="77777777" w:rsidTr="00FB4C09">
        <w:trPr>
          <w:trHeight w:val="260"/>
        </w:trPr>
        <w:tc>
          <w:tcPr>
            <w:tcW w:w="1583" w:type="dxa"/>
          </w:tcPr>
          <w:p w14:paraId="305C29F9" w14:textId="5230E837" w:rsidR="00C7499B" w:rsidRPr="00D313B5" w:rsidRDefault="00C7499B" w:rsidP="00C7499B">
            <w:pPr>
              <w:rPr>
                <w:rFonts w:cstheme="minorHAnsi"/>
              </w:rPr>
            </w:pPr>
            <w:r>
              <w:rPr>
                <w:rFonts w:cstheme="minorHAnsi"/>
              </w:rPr>
              <w:t>100-SASSA-2025</w:t>
            </w:r>
          </w:p>
        </w:tc>
        <w:tc>
          <w:tcPr>
            <w:tcW w:w="6043" w:type="dxa"/>
          </w:tcPr>
          <w:p w14:paraId="5AC2F778" w14:textId="5A192094" w:rsidR="00C7499B" w:rsidRPr="00661412" w:rsidRDefault="00C7499B" w:rsidP="00C7499B">
            <w:pPr>
              <w:pStyle w:val="NormalWeb"/>
              <w:rPr>
                <w:rFonts w:asciiTheme="minorHAnsi" w:eastAsiaTheme="minorEastAsia" w:hAnsiTheme="minorHAnsi" w:cs="Calibri"/>
                <w:sz w:val="22"/>
                <w:szCs w:val="22"/>
              </w:rPr>
            </w:pPr>
            <w:r w:rsidRPr="00031999">
              <w:rPr>
                <w:rFonts w:ascii="Calibri" w:eastAsiaTheme="minorEastAsia" w:hAnsi="Calibri" w:cs="Calibri"/>
                <w:sz w:val="22"/>
                <w:szCs w:val="22"/>
              </w:rPr>
              <w:t>Resultado del primer seguimiento de la recomendación 4.3 del informe N°1661-76-IAC-SAF-2024 del 5 de noviembre de 2024, dirigida al Centro de Apoyo, Coordinación y Mejoramiento de la Función Jurisdiccional y relacionado con la “Evaluación de la Caja Chica General”.</w:t>
            </w:r>
          </w:p>
        </w:tc>
        <w:tc>
          <w:tcPr>
            <w:tcW w:w="2727" w:type="dxa"/>
          </w:tcPr>
          <w:p w14:paraId="1103AAE8" w14:textId="77777777" w:rsidR="00C7499B" w:rsidRPr="00031999" w:rsidRDefault="00C7499B" w:rsidP="00C7499B">
            <w:pPr>
              <w:rPr>
                <w:rFonts w:ascii="Calibri" w:hAnsi="Calibri" w:cs="Calibri"/>
              </w:rPr>
            </w:pPr>
            <w:r w:rsidRPr="00031999">
              <w:rPr>
                <w:rFonts w:ascii="Calibri" w:hAnsi="Calibri" w:cs="Calibri"/>
              </w:rPr>
              <w:t>1196-223-ISEG-SASSA-2025</w:t>
            </w:r>
          </w:p>
          <w:p w14:paraId="049C9169" w14:textId="77777777" w:rsidR="00C7499B" w:rsidRPr="00931C66" w:rsidRDefault="00C7499B" w:rsidP="00C7499B">
            <w:pPr>
              <w:rPr>
                <w:rFonts w:eastAsiaTheme="minorEastAsia" w:cs="Calibri"/>
              </w:rPr>
            </w:pPr>
          </w:p>
        </w:tc>
        <w:tc>
          <w:tcPr>
            <w:tcW w:w="1530" w:type="dxa"/>
          </w:tcPr>
          <w:p w14:paraId="05832252" w14:textId="54C0314A" w:rsidR="00C7499B" w:rsidRPr="00931C66" w:rsidRDefault="00C7499B" w:rsidP="00C7499B">
            <w:pPr>
              <w:rPr>
                <w:rFonts w:eastAsiaTheme="minorEastAsia" w:cs="Calibri"/>
              </w:rPr>
            </w:pPr>
            <w:r>
              <w:rPr>
                <w:rFonts w:ascii="Calibri" w:hAnsi="Calibri" w:cs="Calibri"/>
              </w:rPr>
              <w:t>24-09-2025</w:t>
            </w:r>
          </w:p>
        </w:tc>
      </w:tr>
      <w:tr w:rsidR="00446A54" w:rsidRPr="001B1C5E" w14:paraId="5E3B61AB" w14:textId="77777777" w:rsidTr="00FB4C09">
        <w:trPr>
          <w:trHeight w:val="260"/>
        </w:trPr>
        <w:tc>
          <w:tcPr>
            <w:tcW w:w="1583" w:type="dxa"/>
          </w:tcPr>
          <w:p w14:paraId="59A60F83" w14:textId="5F43B143" w:rsidR="00446A54" w:rsidRPr="00D313B5" w:rsidRDefault="00446A54" w:rsidP="00446A54">
            <w:pPr>
              <w:rPr>
                <w:rFonts w:cstheme="minorHAnsi"/>
              </w:rPr>
            </w:pPr>
            <w:r>
              <w:rPr>
                <w:rFonts w:cstheme="minorHAnsi"/>
              </w:rPr>
              <w:t>101-SASSA-2025</w:t>
            </w:r>
          </w:p>
        </w:tc>
        <w:tc>
          <w:tcPr>
            <w:tcW w:w="6043" w:type="dxa"/>
          </w:tcPr>
          <w:p w14:paraId="52ADED9B" w14:textId="0BEFEF7B" w:rsidR="00446A54" w:rsidRPr="00446A54" w:rsidRDefault="00446A54" w:rsidP="00446A54">
            <w:pPr>
              <w:pStyle w:val="NormalWeb"/>
              <w:rPr>
                <w:rFonts w:ascii="Calibri" w:eastAsiaTheme="minorEastAsia" w:hAnsi="Calibri" w:cs="Calibri"/>
                <w:sz w:val="22"/>
                <w:szCs w:val="22"/>
              </w:rPr>
            </w:pPr>
            <w:r w:rsidRPr="00446A54">
              <w:rPr>
                <w:rFonts w:ascii="Calibri" w:eastAsiaTheme="minorEastAsia" w:hAnsi="Calibri" w:cs="Calibri"/>
                <w:sz w:val="22"/>
                <w:szCs w:val="22"/>
              </w:rPr>
              <w:t>Informe final para el mejoramiento del sistema de control interno de los recursos económicos de terceros gestionados a través del Sistema Automatizado de Depósitos y Pagos Judiciales (SDJ) del Juzgado de Trabajo y Familia de Hatillo, San Sebastián y Alajuelita</w:t>
            </w:r>
          </w:p>
        </w:tc>
        <w:tc>
          <w:tcPr>
            <w:tcW w:w="2727" w:type="dxa"/>
          </w:tcPr>
          <w:p w14:paraId="0EC2E893" w14:textId="77777777" w:rsidR="00446A54" w:rsidRPr="001179CD" w:rsidRDefault="00446A54" w:rsidP="00446A54">
            <w:pPr>
              <w:jc w:val="both"/>
              <w:rPr>
                <w:rFonts w:ascii="Calibri" w:eastAsiaTheme="minorEastAsia" w:hAnsi="Calibri" w:cs="Calibri"/>
              </w:rPr>
            </w:pPr>
            <w:r w:rsidRPr="001179CD">
              <w:rPr>
                <w:rFonts w:ascii="Calibri" w:eastAsiaTheme="minorEastAsia" w:hAnsi="Calibri" w:cs="Calibri"/>
              </w:rPr>
              <w:t>1197-215-IAC-SASSA-2025</w:t>
            </w:r>
          </w:p>
          <w:p w14:paraId="7581250D" w14:textId="77777777" w:rsidR="00446A54" w:rsidRPr="00446A54" w:rsidRDefault="00446A54" w:rsidP="00446A54">
            <w:pPr>
              <w:rPr>
                <w:rFonts w:ascii="Calibri" w:eastAsiaTheme="minorEastAsia" w:hAnsi="Calibri" w:cs="Calibri"/>
              </w:rPr>
            </w:pPr>
          </w:p>
        </w:tc>
        <w:tc>
          <w:tcPr>
            <w:tcW w:w="1530" w:type="dxa"/>
          </w:tcPr>
          <w:p w14:paraId="76776A71" w14:textId="66610D4B" w:rsidR="00446A54" w:rsidRPr="00446A54" w:rsidRDefault="00446A54" w:rsidP="00446A54">
            <w:pPr>
              <w:rPr>
                <w:rFonts w:ascii="Calibri" w:eastAsiaTheme="minorEastAsia" w:hAnsi="Calibri" w:cs="Calibri"/>
              </w:rPr>
            </w:pPr>
            <w:r w:rsidRPr="00446A54">
              <w:rPr>
                <w:rFonts w:ascii="Calibri" w:eastAsiaTheme="minorEastAsia" w:hAnsi="Calibri" w:cs="Calibri"/>
              </w:rPr>
              <w:t>24-09-2025</w:t>
            </w:r>
          </w:p>
        </w:tc>
      </w:tr>
      <w:tr w:rsidR="00865215" w:rsidRPr="001B1C5E" w14:paraId="70480502" w14:textId="77777777" w:rsidTr="00FB4C09">
        <w:trPr>
          <w:trHeight w:val="260"/>
        </w:trPr>
        <w:tc>
          <w:tcPr>
            <w:tcW w:w="1583" w:type="dxa"/>
          </w:tcPr>
          <w:p w14:paraId="271EB743" w14:textId="5B151975" w:rsidR="00865215" w:rsidRPr="00D313B5" w:rsidRDefault="00865215" w:rsidP="00865215">
            <w:pPr>
              <w:rPr>
                <w:rFonts w:cstheme="minorHAnsi"/>
              </w:rPr>
            </w:pPr>
            <w:r>
              <w:rPr>
                <w:rFonts w:cstheme="minorHAnsi"/>
              </w:rPr>
              <w:t>102-SASSA-2025</w:t>
            </w:r>
          </w:p>
        </w:tc>
        <w:tc>
          <w:tcPr>
            <w:tcW w:w="6043" w:type="dxa"/>
          </w:tcPr>
          <w:p w14:paraId="60694C85" w14:textId="615473D2" w:rsidR="00865215" w:rsidRPr="00661412" w:rsidRDefault="00865215" w:rsidP="00865215">
            <w:pPr>
              <w:pStyle w:val="NormalWeb"/>
              <w:rPr>
                <w:rFonts w:asciiTheme="minorHAnsi" w:eastAsiaTheme="minorEastAsia" w:hAnsiTheme="minorHAnsi" w:cs="Calibri"/>
                <w:sz w:val="22"/>
                <w:szCs w:val="22"/>
              </w:rPr>
            </w:pPr>
            <w:r w:rsidRPr="00157713">
              <w:rPr>
                <w:rFonts w:ascii="Calibri" w:eastAsiaTheme="minorEastAsia" w:hAnsi="Calibri" w:cs="Calibri"/>
                <w:sz w:val="22"/>
                <w:szCs w:val="22"/>
                <w:lang w:val="es-ES"/>
              </w:rPr>
              <w:t xml:space="preserve">Informe sobre el resultado del primer seguimiento de la recomendación 4.4 del informe N°446-44-SATI-2019 del 30 de abril de 2019, dirigida al Centro de Jurisprudencia de la Sala </w:t>
            </w:r>
            <w:r w:rsidRPr="00157713">
              <w:rPr>
                <w:rFonts w:ascii="Calibri" w:eastAsiaTheme="minorEastAsia" w:hAnsi="Calibri" w:cs="Calibri"/>
                <w:sz w:val="22"/>
                <w:szCs w:val="22"/>
                <w:lang w:val="es-ES"/>
              </w:rPr>
              <w:lastRenderedPageBreak/>
              <w:t>Segunda y relacionado con la “Evaluación de la Seguridad de la Información del Sitio Web del Poder Judicial”.</w:t>
            </w:r>
          </w:p>
        </w:tc>
        <w:tc>
          <w:tcPr>
            <w:tcW w:w="2727" w:type="dxa"/>
          </w:tcPr>
          <w:p w14:paraId="42A97996" w14:textId="7FEC3273" w:rsidR="00865215" w:rsidRPr="00931C66" w:rsidRDefault="00865215" w:rsidP="00865215">
            <w:pPr>
              <w:rPr>
                <w:rFonts w:eastAsiaTheme="minorEastAsia" w:cs="Calibri"/>
              </w:rPr>
            </w:pPr>
            <w:r w:rsidRPr="00157713">
              <w:rPr>
                <w:rFonts w:ascii="Calibri" w:hAnsi="Calibri" w:cs="Calibri"/>
                <w:lang w:val="es-ES"/>
              </w:rPr>
              <w:lastRenderedPageBreak/>
              <w:t>1198-225-ISEG-SASSA-2025</w:t>
            </w:r>
          </w:p>
        </w:tc>
        <w:tc>
          <w:tcPr>
            <w:tcW w:w="1530" w:type="dxa"/>
          </w:tcPr>
          <w:p w14:paraId="7AAA3F36" w14:textId="23586CF3" w:rsidR="00865215" w:rsidRPr="00931C66" w:rsidRDefault="00865215" w:rsidP="00865215">
            <w:pPr>
              <w:rPr>
                <w:rFonts w:eastAsiaTheme="minorEastAsia" w:cs="Calibri"/>
              </w:rPr>
            </w:pPr>
            <w:r w:rsidRPr="00157713">
              <w:rPr>
                <w:rFonts w:ascii="Calibri" w:hAnsi="Calibri" w:cs="Calibri"/>
                <w:lang w:val="es-ES"/>
              </w:rPr>
              <w:t>24-09-2025</w:t>
            </w:r>
          </w:p>
        </w:tc>
      </w:tr>
      <w:tr w:rsidR="00F81865" w:rsidRPr="001B1C5E" w14:paraId="53FAA04B" w14:textId="77777777" w:rsidTr="00FB4C09">
        <w:trPr>
          <w:trHeight w:val="260"/>
        </w:trPr>
        <w:tc>
          <w:tcPr>
            <w:tcW w:w="1583" w:type="dxa"/>
          </w:tcPr>
          <w:p w14:paraId="7933D401" w14:textId="13A9440D" w:rsidR="00F81865" w:rsidRPr="00D313B5" w:rsidRDefault="00F81865" w:rsidP="00F81865">
            <w:pPr>
              <w:rPr>
                <w:rFonts w:cstheme="minorHAnsi"/>
              </w:rPr>
            </w:pPr>
            <w:r>
              <w:rPr>
                <w:rFonts w:cstheme="minorHAnsi"/>
              </w:rPr>
              <w:t>103-SASSA-2025</w:t>
            </w:r>
          </w:p>
        </w:tc>
        <w:tc>
          <w:tcPr>
            <w:tcW w:w="6043" w:type="dxa"/>
          </w:tcPr>
          <w:p w14:paraId="486A1393" w14:textId="77777777" w:rsidR="00F81865" w:rsidRPr="00DC3E8A" w:rsidRDefault="00F81865" w:rsidP="00F81865">
            <w:pPr>
              <w:pStyle w:val="NormalWeb"/>
              <w:jc w:val="both"/>
              <w:rPr>
                <w:rFonts w:ascii="Calibri" w:eastAsiaTheme="minorEastAsia" w:hAnsi="Calibri" w:cs="Calibri"/>
                <w:sz w:val="22"/>
                <w:szCs w:val="22"/>
                <w:lang w:val="es-ES"/>
              </w:rPr>
            </w:pPr>
            <w:r w:rsidRPr="00DC3E8A">
              <w:rPr>
                <w:rFonts w:ascii="Calibri" w:eastAsiaTheme="minorEastAsia" w:hAnsi="Calibri" w:cs="Calibri"/>
                <w:sz w:val="22"/>
                <w:szCs w:val="22"/>
                <w:lang w:val="es-ES"/>
              </w:rPr>
              <w:t>Informe sobre el resultado del primer seguimiento de la recomendación 4.1 del informe N°878-41-IAC-APAI-2024 del 20 de junio de 2024, dirigida al Centro de Conciliación del Poder Judicial y relacionado con la “Evaluación del desarrollo de diversas funciones en el Centro de Conciliación, sede Puntarenas”.</w:t>
            </w:r>
          </w:p>
          <w:p w14:paraId="545929D1" w14:textId="77777777" w:rsidR="00F81865" w:rsidRPr="00661412" w:rsidRDefault="00F81865" w:rsidP="00F81865">
            <w:pPr>
              <w:pStyle w:val="NormalWeb"/>
              <w:rPr>
                <w:rFonts w:asciiTheme="minorHAnsi" w:eastAsiaTheme="minorEastAsia" w:hAnsiTheme="minorHAnsi" w:cs="Calibri"/>
                <w:sz w:val="22"/>
                <w:szCs w:val="22"/>
              </w:rPr>
            </w:pPr>
          </w:p>
        </w:tc>
        <w:tc>
          <w:tcPr>
            <w:tcW w:w="2727" w:type="dxa"/>
          </w:tcPr>
          <w:p w14:paraId="287DC15A" w14:textId="77777777" w:rsidR="00F81865" w:rsidRPr="00DC3E8A" w:rsidRDefault="00F81865" w:rsidP="00F81865">
            <w:pPr>
              <w:jc w:val="both"/>
              <w:rPr>
                <w:rFonts w:ascii="Calibri" w:hAnsi="Calibri" w:cs="Calibri"/>
                <w:lang w:val="es-ES"/>
              </w:rPr>
            </w:pPr>
            <w:r w:rsidRPr="00DC3E8A">
              <w:rPr>
                <w:rFonts w:ascii="Calibri" w:hAnsi="Calibri" w:cs="Calibri"/>
                <w:lang w:val="es-ES"/>
              </w:rPr>
              <w:t>1207-226-ISEG-SASSA-2025</w:t>
            </w:r>
          </w:p>
          <w:p w14:paraId="7BA60FB6" w14:textId="77777777" w:rsidR="00F81865" w:rsidRPr="00931C66" w:rsidRDefault="00F81865" w:rsidP="00F81865">
            <w:pPr>
              <w:rPr>
                <w:rFonts w:eastAsiaTheme="minorEastAsia" w:cs="Calibri"/>
              </w:rPr>
            </w:pPr>
          </w:p>
        </w:tc>
        <w:tc>
          <w:tcPr>
            <w:tcW w:w="1530" w:type="dxa"/>
          </w:tcPr>
          <w:p w14:paraId="2CB5C2B0" w14:textId="7B6F5017" w:rsidR="00F81865" w:rsidRPr="00931C66" w:rsidRDefault="00F81865" w:rsidP="00F81865">
            <w:pPr>
              <w:rPr>
                <w:rFonts w:eastAsiaTheme="minorEastAsia" w:cs="Calibri"/>
              </w:rPr>
            </w:pPr>
            <w:r w:rsidRPr="00DC3E8A">
              <w:rPr>
                <w:rFonts w:ascii="Calibri" w:hAnsi="Calibri" w:cs="Calibri"/>
                <w:lang w:val="es-ES"/>
              </w:rPr>
              <w:t>26-09-2025</w:t>
            </w:r>
          </w:p>
        </w:tc>
      </w:tr>
      <w:tr w:rsidR="00AB5671" w:rsidRPr="001B1C5E" w14:paraId="68E094A2" w14:textId="77777777" w:rsidTr="00FB4C09">
        <w:trPr>
          <w:trHeight w:val="260"/>
        </w:trPr>
        <w:tc>
          <w:tcPr>
            <w:tcW w:w="1583" w:type="dxa"/>
          </w:tcPr>
          <w:p w14:paraId="50E44C97" w14:textId="49C7E3E3" w:rsidR="00AB5671" w:rsidRPr="00D313B5" w:rsidRDefault="00AB5671" w:rsidP="00AB5671">
            <w:pPr>
              <w:rPr>
                <w:rFonts w:cstheme="minorHAnsi"/>
              </w:rPr>
            </w:pPr>
            <w:r>
              <w:rPr>
                <w:rFonts w:cstheme="minorHAnsi"/>
              </w:rPr>
              <w:t>104-SASSA-2025</w:t>
            </w:r>
          </w:p>
        </w:tc>
        <w:tc>
          <w:tcPr>
            <w:tcW w:w="6043" w:type="dxa"/>
          </w:tcPr>
          <w:p w14:paraId="615B138C" w14:textId="3938549B" w:rsidR="00AB5671" w:rsidRPr="00661412" w:rsidRDefault="00AB5671" w:rsidP="00AB5671">
            <w:pPr>
              <w:pStyle w:val="NormalWeb"/>
              <w:rPr>
                <w:rFonts w:asciiTheme="minorHAnsi" w:eastAsiaTheme="minorEastAsia" w:hAnsiTheme="minorHAnsi" w:cs="Calibri"/>
                <w:sz w:val="22"/>
                <w:szCs w:val="22"/>
              </w:rPr>
            </w:pPr>
            <w:r w:rsidRPr="00AB0DF8">
              <w:rPr>
                <w:rFonts w:ascii="Calibri" w:eastAsiaTheme="minorEastAsia" w:hAnsi="Calibri" w:cs="Calibri"/>
                <w:sz w:val="22"/>
                <w:szCs w:val="22"/>
                <w:lang w:val="es-ES"/>
              </w:rPr>
              <w:t>Informe sobre el resultado del primer seguimiento de la recomendación numerada 5.23 del informe N°840-50-IAC-SAEE-2025 del 18 de julio de 2025, dirigida a la Secretaría General de la Corte y relacionado con el “Estudio de carácter especial relacionado con el Sistema de información que apoya el proceso de pago de salarios”.</w:t>
            </w:r>
          </w:p>
        </w:tc>
        <w:tc>
          <w:tcPr>
            <w:tcW w:w="2727" w:type="dxa"/>
          </w:tcPr>
          <w:p w14:paraId="7E09C1C4" w14:textId="41128531" w:rsidR="00AB5671" w:rsidRPr="00931C66" w:rsidRDefault="00AB5671" w:rsidP="00AB5671">
            <w:pPr>
              <w:rPr>
                <w:rFonts w:eastAsiaTheme="minorEastAsia" w:cs="Calibri"/>
              </w:rPr>
            </w:pPr>
            <w:r w:rsidRPr="00AB0DF8">
              <w:rPr>
                <w:rFonts w:ascii="Calibri" w:hAnsi="Calibri" w:cs="Calibri"/>
                <w:lang w:val="es-ES"/>
              </w:rPr>
              <w:t>1211-227-ISEG-SASSA-2025</w:t>
            </w:r>
          </w:p>
        </w:tc>
        <w:tc>
          <w:tcPr>
            <w:tcW w:w="1530" w:type="dxa"/>
          </w:tcPr>
          <w:p w14:paraId="575B6939" w14:textId="7E8C7C31" w:rsidR="00AB5671" w:rsidRPr="00931C66" w:rsidRDefault="00AB5671" w:rsidP="00AB5671">
            <w:pPr>
              <w:rPr>
                <w:rFonts w:eastAsiaTheme="minorEastAsia" w:cs="Calibri"/>
              </w:rPr>
            </w:pPr>
            <w:r w:rsidRPr="00AB0DF8">
              <w:rPr>
                <w:rFonts w:ascii="Calibri" w:hAnsi="Calibri" w:cs="Calibri"/>
                <w:lang w:val="es-ES"/>
              </w:rPr>
              <w:t>26-09-2025</w:t>
            </w:r>
          </w:p>
        </w:tc>
      </w:tr>
      <w:tr w:rsidR="00D13BD8" w:rsidRPr="001B1C5E" w14:paraId="1BE2A55A" w14:textId="77777777" w:rsidTr="00FB4C09">
        <w:trPr>
          <w:trHeight w:val="260"/>
        </w:trPr>
        <w:tc>
          <w:tcPr>
            <w:tcW w:w="1583" w:type="dxa"/>
          </w:tcPr>
          <w:p w14:paraId="37423F1B" w14:textId="64E83C67" w:rsidR="00D13BD8" w:rsidRPr="00D313B5" w:rsidRDefault="00D13BD8" w:rsidP="00D13BD8">
            <w:pPr>
              <w:rPr>
                <w:rFonts w:cstheme="minorHAnsi"/>
              </w:rPr>
            </w:pPr>
            <w:r>
              <w:rPr>
                <w:rFonts w:cstheme="minorHAnsi"/>
              </w:rPr>
              <w:t>105-SASSA-2025</w:t>
            </w:r>
          </w:p>
        </w:tc>
        <w:tc>
          <w:tcPr>
            <w:tcW w:w="6043" w:type="dxa"/>
          </w:tcPr>
          <w:p w14:paraId="037BB073" w14:textId="4F4EB87B" w:rsidR="00D13BD8" w:rsidRPr="00661412" w:rsidRDefault="00D13BD8" w:rsidP="00D13BD8">
            <w:pPr>
              <w:pStyle w:val="NormalWeb"/>
              <w:rPr>
                <w:rFonts w:asciiTheme="minorHAnsi" w:eastAsiaTheme="minorEastAsia" w:hAnsiTheme="minorHAnsi" w:cs="Calibri"/>
                <w:sz w:val="22"/>
                <w:szCs w:val="22"/>
              </w:rPr>
            </w:pPr>
            <w:r>
              <w:rPr>
                <w:rFonts w:ascii="Calibri" w:eastAsiaTheme="minorEastAsia" w:hAnsi="Calibri" w:cs="Calibri"/>
              </w:rPr>
              <w:t xml:space="preserve">Informe sobre el resultado del seguimiento de la sugerencia </w:t>
            </w:r>
            <w:r w:rsidRPr="007E497B">
              <w:rPr>
                <w:rFonts w:ascii="Calibri" w:eastAsiaTheme="minorEastAsia" w:hAnsi="Calibri" w:cs="Calibri"/>
              </w:rPr>
              <w:t>3.1 del informe N°1949-80-IAD-SAEE-2024 del 20 de diciembre del 2024, dirigida al Despacho de la Presidencia y concordado con el “Informe de advertencia relacionado con el riesgo de incumplimiento de la normativa técnica respecto a la elaboración del documento denominado "Manual de procedimientos para la gestión de las donaciones internacionales del Poder Judicial”.</w:t>
            </w:r>
          </w:p>
        </w:tc>
        <w:tc>
          <w:tcPr>
            <w:tcW w:w="2727" w:type="dxa"/>
          </w:tcPr>
          <w:p w14:paraId="3B2CE3C0" w14:textId="1A0829E4" w:rsidR="00D13BD8" w:rsidRPr="00931C66" w:rsidRDefault="00D13BD8" w:rsidP="00D13BD8">
            <w:pPr>
              <w:rPr>
                <w:rFonts w:eastAsiaTheme="minorEastAsia" w:cs="Calibri"/>
              </w:rPr>
            </w:pPr>
            <w:r w:rsidRPr="007E497B">
              <w:t>1237-234-ISEG-SASSA-2025</w:t>
            </w:r>
          </w:p>
        </w:tc>
        <w:tc>
          <w:tcPr>
            <w:tcW w:w="1530" w:type="dxa"/>
          </w:tcPr>
          <w:p w14:paraId="442A0A87" w14:textId="463BD630" w:rsidR="00D13BD8" w:rsidRPr="00931C66" w:rsidRDefault="00D13BD8" w:rsidP="00D13BD8">
            <w:pPr>
              <w:rPr>
                <w:rFonts w:eastAsiaTheme="minorEastAsia" w:cs="Calibri"/>
              </w:rPr>
            </w:pPr>
            <w:r w:rsidRPr="007E497B">
              <w:rPr>
                <w:rFonts w:ascii="Calibri" w:hAnsi="Calibri" w:cs="Calibri"/>
                <w:lang w:val="es-ES"/>
              </w:rPr>
              <w:t>03-10-2025</w:t>
            </w:r>
          </w:p>
        </w:tc>
      </w:tr>
      <w:tr w:rsidR="009E75D4" w:rsidRPr="001B1C5E" w14:paraId="2EB01420" w14:textId="77777777" w:rsidTr="00FB4C09">
        <w:trPr>
          <w:trHeight w:val="260"/>
        </w:trPr>
        <w:tc>
          <w:tcPr>
            <w:tcW w:w="1583" w:type="dxa"/>
          </w:tcPr>
          <w:p w14:paraId="60EE2C09" w14:textId="0A094E7D" w:rsidR="009E75D4" w:rsidRPr="00D313B5" w:rsidRDefault="009E75D4" w:rsidP="009E75D4">
            <w:pPr>
              <w:rPr>
                <w:rFonts w:cstheme="minorHAnsi"/>
              </w:rPr>
            </w:pPr>
            <w:r>
              <w:rPr>
                <w:rFonts w:cstheme="minorHAnsi"/>
              </w:rPr>
              <w:t>106-SASSA-2025</w:t>
            </w:r>
          </w:p>
        </w:tc>
        <w:tc>
          <w:tcPr>
            <w:tcW w:w="6043" w:type="dxa"/>
          </w:tcPr>
          <w:p w14:paraId="2C1C33E8" w14:textId="0E59D9D4" w:rsidR="009E75D4" w:rsidRPr="00661412" w:rsidRDefault="009E75D4" w:rsidP="009E75D4">
            <w:pPr>
              <w:pStyle w:val="NormalWeb"/>
              <w:rPr>
                <w:rFonts w:asciiTheme="minorHAnsi" w:eastAsiaTheme="minorEastAsia" w:hAnsiTheme="minorHAnsi" w:cs="Calibri"/>
                <w:sz w:val="22"/>
                <w:szCs w:val="22"/>
              </w:rPr>
            </w:pPr>
            <w:r>
              <w:rPr>
                <w:rFonts w:ascii="Calibri" w:eastAsiaTheme="minorEastAsia" w:hAnsi="Calibri" w:cs="Calibri"/>
              </w:rPr>
              <w:t xml:space="preserve">Informe sobre el resultado del primer seguimiento de las recomendaciones </w:t>
            </w:r>
            <w:r w:rsidRPr="0023530F">
              <w:rPr>
                <w:rFonts w:ascii="Calibri" w:eastAsiaTheme="minorEastAsia" w:hAnsi="Calibri" w:cs="Calibri"/>
              </w:rPr>
              <w:t>4.4 y 4.5 dirigidas al Juzgado de Pensiones Alimentarias de Desamparados, del informe N°32-04-IAC-SAEEC-2025, emitido el 10 de enero de 2025, relacionado con el “Estudio relacionado con el control y custodia de títulos valores en garantía, en los despachos judiciales I y III Circuito Judicial de San José”.</w:t>
            </w:r>
          </w:p>
        </w:tc>
        <w:tc>
          <w:tcPr>
            <w:tcW w:w="2727" w:type="dxa"/>
          </w:tcPr>
          <w:p w14:paraId="51000E91" w14:textId="28065F1A" w:rsidR="009E75D4" w:rsidRPr="00931C66" w:rsidRDefault="009E75D4" w:rsidP="009E75D4">
            <w:pPr>
              <w:rPr>
                <w:rFonts w:eastAsiaTheme="minorEastAsia" w:cs="Calibri"/>
              </w:rPr>
            </w:pPr>
            <w:r w:rsidRPr="0023530F">
              <w:t>1250-235-ISEG-SASSA-2025</w:t>
            </w:r>
          </w:p>
        </w:tc>
        <w:tc>
          <w:tcPr>
            <w:tcW w:w="1530" w:type="dxa"/>
          </w:tcPr>
          <w:p w14:paraId="0A3BAEDD" w14:textId="177B2E0E" w:rsidR="009E75D4" w:rsidRPr="00931C66" w:rsidRDefault="009E75D4" w:rsidP="009E75D4">
            <w:pPr>
              <w:rPr>
                <w:rFonts w:eastAsiaTheme="minorEastAsia" w:cs="Calibri"/>
              </w:rPr>
            </w:pPr>
            <w:r w:rsidRPr="0023530F">
              <w:rPr>
                <w:rFonts w:ascii="Calibri" w:hAnsi="Calibri" w:cs="Calibri"/>
                <w:lang w:val="es-ES"/>
              </w:rPr>
              <w:t>03-10-2025</w:t>
            </w:r>
          </w:p>
        </w:tc>
      </w:tr>
      <w:tr w:rsidR="006F529E" w:rsidRPr="001B1C5E" w14:paraId="3146188A" w14:textId="77777777" w:rsidTr="00FB4C09">
        <w:trPr>
          <w:trHeight w:val="260"/>
        </w:trPr>
        <w:tc>
          <w:tcPr>
            <w:tcW w:w="1583" w:type="dxa"/>
          </w:tcPr>
          <w:p w14:paraId="4F797818" w14:textId="2D11203A" w:rsidR="006F529E" w:rsidRPr="00D313B5" w:rsidRDefault="006F529E" w:rsidP="006F529E">
            <w:pPr>
              <w:rPr>
                <w:rFonts w:cstheme="minorHAnsi"/>
              </w:rPr>
            </w:pPr>
            <w:r>
              <w:rPr>
                <w:rFonts w:cstheme="minorHAnsi"/>
              </w:rPr>
              <w:t>107-SASSA-2025</w:t>
            </w:r>
          </w:p>
        </w:tc>
        <w:tc>
          <w:tcPr>
            <w:tcW w:w="6043" w:type="dxa"/>
          </w:tcPr>
          <w:p w14:paraId="020113DA" w14:textId="7C43B91C" w:rsidR="006F529E" w:rsidRPr="00661412" w:rsidRDefault="006F529E" w:rsidP="006F529E">
            <w:pPr>
              <w:pStyle w:val="NormalWeb"/>
              <w:rPr>
                <w:rFonts w:asciiTheme="minorHAnsi" w:eastAsiaTheme="minorEastAsia" w:hAnsiTheme="minorHAnsi" w:cs="Calibri"/>
                <w:sz w:val="22"/>
                <w:szCs w:val="22"/>
              </w:rPr>
            </w:pPr>
            <w:r w:rsidRPr="00E23325">
              <w:rPr>
                <w:rFonts w:ascii="Calibri" w:eastAsiaTheme="minorEastAsia" w:hAnsi="Calibri" w:cs="Calibri"/>
                <w:sz w:val="22"/>
                <w:szCs w:val="22"/>
              </w:rPr>
              <w:t xml:space="preserve">Informe sobre el resultado del seguimiento de la recomendación 3.1 del informe N°1390-69-IAD-SATI-2024 del 18 de setiembre del 2024, dirigida a la Comisión Ampliada para la Implementación de la Ley Marco de Empleo Público y </w:t>
            </w:r>
            <w:r w:rsidRPr="00E23325">
              <w:rPr>
                <w:rFonts w:ascii="Calibri" w:eastAsiaTheme="minorEastAsia" w:hAnsi="Calibri" w:cs="Calibri"/>
                <w:sz w:val="22"/>
                <w:szCs w:val="22"/>
              </w:rPr>
              <w:lastRenderedPageBreak/>
              <w:t>relacionado con la “Evaluación operativa del proceso de gestión del conocimiento del personal informático”.</w:t>
            </w:r>
          </w:p>
        </w:tc>
        <w:tc>
          <w:tcPr>
            <w:tcW w:w="2727" w:type="dxa"/>
          </w:tcPr>
          <w:p w14:paraId="7E635195" w14:textId="4D216E1E" w:rsidR="006F529E" w:rsidRPr="00931C66" w:rsidRDefault="006F529E" w:rsidP="006F529E">
            <w:pPr>
              <w:rPr>
                <w:rFonts w:eastAsiaTheme="minorEastAsia" w:cs="Calibri"/>
              </w:rPr>
            </w:pPr>
            <w:r w:rsidRPr="00E23325">
              <w:lastRenderedPageBreak/>
              <w:t>1256-224-ISEG-SASSA-2025</w:t>
            </w:r>
          </w:p>
        </w:tc>
        <w:tc>
          <w:tcPr>
            <w:tcW w:w="1530" w:type="dxa"/>
          </w:tcPr>
          <w:p w14:paraId="433DB499" w14:textId="168A53FC" w:rsidR="006F529E" w:rsidRPr="00931C66" w:rsidRDefault="006F529E" w:rsidP="006F529E">
            <w:pPr>
              <w:rPr>
                <w:rFonts w:eastAsiaTheme="minorEastAsia" w:cs="Calibri"/>
              </w:rPr>
            </w:pPr>
            <w:r w:rsidRPr="00E23325">
              <w:rPr>
                <w:rFonts w:ascii="Calibri" w:hAnsi="Calibri" w:cs="Calibri"/>
              </w:rPr>
              <w:t>06-10-2025</w:t>
            </w:r>
          </w:p>
        </w:tc>
      </w:tr>
      <w:tr w:rsidR="001021DC" w:rsidRPr="001B1C5E" w14:paraId="2DF39B91" w14:textId="77777777" w:rsidTr="00FB4C09">
        <w:trPr>
          <w:trHeight w:val="260"/>
        </w:trPr>
        <w:tc>
          <w:tcPr>
            <w:tcW w:w="1583" w:type="dxa"/>
          </w:tcPr>
          <w:p w14:paraId="6928407F" w14:textId="4D4ABEEF" w:rsidR="001021DC" w:rsidRPr="00D313B5" w:rsidRDefault="001021DC" w:rsidP="001021DC">
            <w:pPr>
              <w:rPr>
                <w:rFonts w:cstheme="minorHAnsi"/>
              </w:rPr>
            </w:pPr>
            <w:r>
              <w:rPr>
                <w:rFonts w:cstheme="minorHAnsi"/>
              </w:rPr>
              <w:t>108-SASSA-2025</w:t>
            </w:r>
          </w:p>
        </w:tc>
        <w:tc>
          <w:tcPr>
            <w:tcW w:w="6043" w:type="dxa"/>
          </w:tcPr>
          <w:p w14:paraId="4C6011A5" w14:textId="77777777" w:rsidR="001021DC" w:rsidRPr="00087C2A" w:rsidRDefault="001021DC" w:rsidP="001021DC">
            <w:pPr>
              <w:pStyle w:val="NormalWeb"/>
              <w:jc w:val="both"/>
              <w:rPr>
                <w:rFonts w:ascii="Calibri" w:eastAsiaTheme="minorEastAsia" w:hAnsi="Calibri" w:cs="Calibri"/>
                <w:b/>
                <w:bCs/>
                <w:i/>
                <w:iCs/>
              </w:rPr>
            </w:pPr>
            <w:r>
              <w:rPr>
                <w:rFonts w:ascii="Calibri" w:eastAsiaTheme="minorEastAsia" w:hAnsi="Calibri" w:cs="Calibri"/>
              </w:rPr>
              <w:t xml:space="preserve">Informe sobre el resultado del tercer seguimiento de la recomendación 5.8 del </w:t>
            </w:r>
            <w:r w:rsidRPr="00087C2A">
              <w:rPr>
                <w:rFonts w:ascii="Calibri" w:eastAsiaTheme="minorEastAsia" w:hAnsi="Calibri" w:cs="Calibri"/>
              </w:rPr>
              <w:t xml:space="preserve">informe </w:t>
            </w:r>
            <w:r w:rsidRPr="00087C2A">
              <w:rPr>
                <w:rFonts w:ascii="Calibri" w:eastAsiaTheme="minorEastAsia" w:hAnsi="Calibri" w:cs="Calibri"/>
                <w:lang w:val="es-ES"/>
              </w:rPr>
              <w:t>informe N°1574-122-IAC-APAI-2022, del 29 de noviembre de 2022</w:t>
            </w:r>
            <w:r w:rsidRPr="00087C2A">
              <w:rPr>
                <w:rFonts w:ascii="Calibri" w:eastAsiaTheme="minorEastAsia" w:hAnsi="Calibri" w:cs="Calibri"/>
                <w:lang w:val="es-ES_tradnl"/>
              </w:rPr>
              <w:t>,</w:t>
            </w:r>
            <w:r w:rsidRPr="00087C2A">
              <w:rPr>
                <w:rFonts w:ascii="Calibri" w:eastAsiaTheme="minorEastAsia" w:hAnsi="Calibri" w:cs="Calibri"/>
              </w:rPr>
              <w:t xml:space="preserve"> relacionado con el</w:t>
            </w:r>
            <w:r w:rsidRPr="00087C2A">
              <w:rPr>
                <w:rFonts w:ascii="Calibri" w:eastAsiaTheme="minorEastAsia" w:hAnsi="Calibri" w:cs="Calibri"/>
                <w:i/>
                <w:iCs/>
              </w:rPr>
              <w:t xml:space="preserve"> </w:t>
            </w:r>
            <w:r w:rsidRPr="00087C2A">
              <w:rPr>
                <w:rFonts w:ascii="Calibri" w:eastAsiaTheme="minorEastAsia" w:hAnsi="Calibri" w:cs="Calibri"/>
                <w:b/>
                <w:bCs/>
                <w:i/>
                <w:iCs/>
              </w:rPr>
              <w:t>“</w:t>
            </w:r>
            <w:r w:rsidRPr="00087C2A">
              <w:rPr>
                <w:rFonts w:ascii="Calibri" w:eastAsiaTheme="minorEastAsia" w:hAnsi="Calibri" w:cs="Calibri"/>
                <w:b/>
                <w:bCs/>
                <w:i/>
                <w:iCs/>
                <w:lang w:val="es-ES"/>
              </w:rPr>
              <w:t>Estudio sobre los medidas o controles establecidos para el cumplimiento del Reglamento Regulación para la prevención, identificación y la gestión adecuada de los conflictos de interés en el Poder Judicial</w:t>
            </w:r>
            <w:r w:rsidRPr="00087C2A">
              <w:rPr>
                <w:rFonts w:ascii="Calibri" w:eastAsiaTheme="minorEastAsia" w:hAnsi="Calibri" w:cs="Calibri"/>
                <w:b/>
                <w:bCs/>
                <w:i/>
                <w:iCs/>
              </w:rPr>
              <w:t>”.</w:t>
            </w:r>
          </w:p>
          <w:p w14:paraId="483F2439" w14:textId="77777777" w:rsidR="001021DC" w:rsidRPr="00661412" w:rsidRDefault="001021DC" w:rsidP="001021DC">
            <w:pPr>
              <w:pStyle w:val="NormalWeb"/>
              <w:rPr>
                <w:rFonts w:asciiTheme="minorHAnsi" w:eastAsiaTheme="minorEastAsia" w:hAnsiTheme="minorHAnsi" w:cs="Calibri"/>
                <w:sz w:val="22"/>
                <w:szCs w:val="22"/>
              </w:rPr>
            </w:pPr>
          </w:p>
        </w:tc>
        <w:tc>
          <w:tcPr>
            <w:tcW w:w="2727" w:type="dxa"/>
          </w:tcPr>
          <w:p w14:paraId="1C91B89E" w14:textId="77777777" w:rsidR="001021DC" w:rsidRPr="00087C2A" w:rsidRDefault="001021DC" w:rsidP="001021DC">
            <w:pPr>
              <w:jc w:val="both"/>
              <w:rPr>
                <w:lang w:val="en-US"/>
              </w:rPr>
            </w:pPr>
            <w:r w:rsidRPr="00087C2A">
              <w:rPr>
                <w:lang w:val="en-US"/>
              </w:rPr>
              <w:t>1260-236-ISEG-SASSA-2025</w:t>
            </w:r>
          </w:p>
          <w:p w14:paraId="395D819D" w14:textId="77777777" w:rsidR="001021DC" w:rsidRPr="00931C66" w:rsidRDefault="001021DC" w:rsidP="001021DC">
            <w:pPr>
              <w:rPr>
                <w:rFonts w:eastAsiaTheme="minorEastAsia" w:cs="Calibri"/>
              </w:rPr>
            </w:pPr>
          </w:p>
        </w:tc>
        <w:tc>
          <w:tcPr>
            <w:tcW w:w="1530" w:type="dxa"/>
          </w:tcPr>
          <w:p w14:paraId="534234E2" w14:textId="1D64386D" w:rsidR="001021DC" w:rsidRPr="00931C66" w:rsidRDefault="001021DC" w:rsidP="001021DC">
            <w:pPr>
              <w:rPr>
                <w:rFonts w:eastAsiaTheme="minorEastAsia" w:cs="Calibri"/>
              </w:rPr>
            </w:pPr>
            <w:r>
              <w:rPr>
                <w:rFonts w:ascii="Calibri" w:hAnsi="Calibri" w:cs="Calibri"/>
                <w:sz w:val="20"/>
                <w:szCs w:val="20"/>
              </w:rPr>
              <w:t>06-10-2025</w:t>
            </w:r>
          </w:p>
        </w:tc>
      </w:tr>
      <w:tr w:rsidR="00030F63" w:rsidRPr="001B1C5E" w14:paraId="13370097" w14:textId="77777777" w:rsidTr="00FB4C09">
        <w:trPr>
          <w:trHeight w:val="260"/>
        </w:trPr>
        <w:tc>
          <w:tcPr>
            <w:tcW w:w="1583" w:type="dxa"/>
          </w:tcPr>
          <w:p w14:paraId="75A3DEDE" w14:textId="781BA297" w:rsidR="00030F63" w:rsidRPr="00D313B5" w:rsidRDefault="00030F63" w:rsidP="00030F63">
            <w:pPr>
              <w:rPr>
                <w:rFonts w:cstheme="minorHAnsi"/>
              </w:rPr>
            </w:pPr>
            <w:r>
              <w:rPr>
                <w:rFonts w:ascii="Calibri" w:hAnsi="Calibri" w:cs="Calibri"/>
                <w:sz w:val="20"/>
                <w:szCs w:val="20"/>
              </w:rPr>
              <w:t>109-SASSA-25</w:t>
            </w:r>
          </w:p>
        </w:tc>
        <w:tc>
          <w:tcPr>
            <w:tcW w:w="6043" w:type="dxa"/>
          </w:tcPr>
          <w:p w14:paraId="57397B5B" w14:textId="77777777" w:rsidR="00030F63" w:rsidRPr="008D705A" w:rsidRDefault="00030F63" w:rsidP="00030F63">
            <w:pPr>
              <w:pStyle w:val="NormalWeb"/>
              <w:jc w:val="both"/>
              <w:rPr>
                <w:rFonts w:ascii="Calibri" w:eastAsiaTheme="minorEastAsia" w:hAnsi="Calibri" w:cs="Calibri"/>
                <w:b/>
                <w:bCs/>
                <w:i/>
                <w:iCs/>
              </w:rPr>
            </w:pPr>
            <w:r w:rsidRPr="008D705A">
              <w:rPr>
                <w:rFonts w:ascii="Calibri" w:eastAsiaTheme="minorEastAsia" w:hAnsi="Calibri" w:cs="Calibri"/>
              </w:rPr>
              <w:t>Informe sobre el resultado del tercer seguimiento de la recomendación</w:t>
            </w:r>
            <w:r>
              <w:rPr>
                <w:rFonts w:ascii="Calibri" w:eastAsiaTheme="minorEastAsia" w:hAnsi="Calibri" w:cs="Calibri"/>
              </w:rPr>
              <w:t xml:space="preserve"> 5.2 </w:t>
            </w:r>
            <w:r w:rsidRPr="008D705A">
              <w:rPr>
                <w:rFonts w:ascii="Calibri" w:eastAsiaTheme="minorEastAsia" w:hAnsi="Calibri" w:cs="Calibri"/>
              </w:rPr>
              <w:t xml:space="preserve">informe </w:t>
            </w:r>
            <w:r w:rsidRPr="008D705A">
              <w:rPr>
                <w:rFonts w:ascii="Calibri" w:eastAsiaTheme="minorEastAsia" w:hAnsi="Calibri" w:cs="Calibri"/>
                <w:lang w:val="es-ES"/>
              </w:rPr>
              <w:t xml:space="preserve">informe N°1187-78-IAO-SAO-2023, del </w:t>
            </w:r>
            <w:r w:rsidRPr="008D705A">
              <w:rPr>
                <w:rFonts w:ascii="Calibri" w:eastAsiaTheme="minorEastAsia" w:hAnsi="Calibri" w:cs="Calibri"/>
                <w:lang w:val="es-ES_tradnl"/>
              </w:rPr>
              <w:t>30 de agosto de 2023,</w:t>
            </w:r>
            <w:r w:rsidRPr="008D705A">
              <w:rPr>
                <w:rFonts w:ascii="Calibri" w:eastAsiaTheme="minorEastAsia" w:hAnsi="Calibri" w:cs="Calibri"/>
              </w:rPr>
              <w:t xml:space="preserve"> relacionado con la</w:t>
            </w:r>
            <w:r w:rsidRPr="008D705A">
              <w:rPr>
                <w:rFonts w:ascii="Calibri" w:eastAsiaTheme="minorEastAsia" w:hAnsi="Calibri" w:cs="Calibri"/>
                <w:i/>
                <w:iCs/>
              </w:rPr>
              <w:t xml:space="preserve"> </w:t>
            </w:r>
            <w:r w:rsidRPr="008D705A">
              <w:rPr>
                <w:rFonts w:ascii="Calibri" w:eastAsiaTheme="minorEastAsia" w:hAnsi="Calibri" w:cs="Calibri"/>
                <w:b/>
                <w:bCs/>
                <w:i/>
                <w:iCs/>
              </w:rPr>
              <w:t>“Evaluación operativa de la Contraloría de Servicios del Poder Judicial (sede central)”.</w:t>
            </w:r>
          </w:p>
          <w:p w14:paraId="2AA9D8A5" w14:textId="77777777" w:rsidR="00030F63" w:rsidRPr="00661412" w:rsidRDefault="00030F63" w:rsidP="00030F63">
            <w:pPr>
              <w:pStyle w:val="NormalWeb"/>
              <w:rPr>
                <w:rFonts w:asciiTheme="minorHAnsi" w:eastAsiaTheme="minorEastAsia" w:hAnsiTheme="minorHAnsi" w:cs="Calibri"/>
                <w:sz w:val="22"/>
                <w:szCs w:val="22"/>
              </w:rPr>
            </w:pPr>
          </w:p>
        </w:tc>
        <w:tc>
          <w:tcPr>
            <w:tcW w:w="2727" w:type="dxa"/>
          </w:tcPr>
          <w:p w14:paraId="533E3FAE" w14:textId="77777777" w:rsidR="00030F63" w:rsidRPr="008D705A" w:rsidRDefault="00030F63" w:rsidP="00030F63">
            <w:pPr>
              <w:jc w:val="both"/>
              <w:rPr>
                <w:lang w:val="en-US"/>
              </w:rPr>
            </w:pPr>
            <w:r w:rsidRPr="008D705A">
              <w:rPr>
                <w:lang w:val="en-US"/>
              </w:rPr>
              <w:t>1262-238-ISEG-SASSA-2025</w:t>
            </w:r>
          </w:p>
          <w:p w14:paraId="161DC616" w14:textId="77777777" w:rsidR="00030F63" w:rsidRPr="008D705A" w:rsidRDefault="00030F63" w:rsidP="00030F63">
            <w:pPr>
              <w:jc w:val="both"/>
              <w:rPr>
                <w:lang w:val="pt-PT"/>
              </w:rPr>
            </w:pPr>
          </w:p>
          <w:p w14:paraId="50E8FE4B" w14:textId="77777777" w:rsidR="00030F63" w:rsidRPr="00931C66" w:rsidRDefault="00030F63" w:rsidP="00030F63">
            <w:pPr>
              <w:rPr>
                <w:rFonts w:eastAsiaTheme="minorEastAsia" w:cs="Calibri"/>
              </w:rPr>
            </w:pPr>
          </w:p>
        </w:tc>
        <w:tc>
          <w:tcPr>
            <w:tcW w:w="1530" w:type="dxa"/>
          </w:tcPr>
          <w:p w14:paraId="1570609C" w14:textId="0F450599" w:rsidR="00030F63" w:rsidRPr="00931C66" w:rsidRDefault="00030F63" w:rsidP="00030F63">
            <w:pPr>
              <w:rPr>
                <w:rFonts w:eastAsiaTheme="minorEastAsia" w:cs="Calibri"/>
              </w:rPr>
            </w:pPr>
            <w:r>
              <w:rPr>
                <w:rFonts w:ascii="Calibri" w:hAnsi="Calibri" w:cs="Calibri"/>
                <w:sz w:val="20"/>
                <w:szCs w:val="20"/>
              </w:rPr>
              <w:t>07-10-2025</w:t>
            </w:r>
          </w:p>
        </w:tc>
      </w:tr>
      <w:tr w:rsidR="00774F43" w:rsidRPr="001B1C5E" w14:paraId="0CAB46A8" w14:textId="77777777" w:rsidTr="00FB4C09">
        <w:trPr>
          <w:trHeight w:val="260"/>
        </w:trPr>
        <w:tc>
          <w:tcPr>
            <w:tcW w:w="1583" w:type="dxa"/>
          </w:tcPr>
          <w:p w14:paraId="401E5202" w14:textId="08B01AA3" w:rsidR="00774F43" w:rsidRPr="00774F43" w:rsidRDefault="00774F43" w:rsidP="00774F43">
            <w:pPr>
              <w:rPr>
                <w:rFonts w:cstheme="minorHAnsi"/>
                <w:sz w:val="20"/>
                <w:szCs w:val="20"/>
              </w:rPr>
            </w:pPr>
            <w:r w:rsidRPr="00774F43">
              <w:rPr>
                <w:rFonts w:cstheme="minorHAnsi"/>
                <w:sz w:val="20"/>
                <w:szCs w:val="20"/>
              </w:rPr>
              <w:t>110-SASSA-25</w:t>
            </w:r>
          </w:p>
        </w:tc>
        <w:tc>
          <w:tcPr>
            <w:tcW w:w="6043" w:type="dxa"/>
          </w:tcPr>
          <w:p w14:paraId="092A33FC" w14:textId="77777777" w:rsidR="00774F43" w:rsidRPr="00DD302B" w:rsidRDefault="00774F43" w:rsidP="00774F43">
            <w:pPr>
              <w:pStyle w:val="NormalWeb"/>
              <w:jc w:val="both"/>
              <w:rPr>
                <w:rFonts w:ascii="Calibri" w:eastAsiaTheme="minorEastAsia" w:hAnsi="Calibri" w:cs="Calibri"/>
              </w:rPr>
            </w:pPr>
            <w:r>
              <w:rPr>
                <w:rFonts w:ascii="Calibri" w:eastAsiaTheme="minorEastAsia" w:hAnsi="Calibri" w:cs="Calibri"/>
              </w:rPr>
              <w:t>Informe sobre el resultado del primer seguimiento de las recomendaciones 4.4</w:t>
            </w:r>
            <w:r w:rsidRPr="00DD302B">
              <w:rPr>
                <w:rFonts w:ascii="Calibri" w:eastAsiaTheme="minorEastAsia" w:hAnsi="Calibri" w:cs="Calibri"/>
                <w:b/>
                <w:bCs/>
              </w:rPr>
              <w:t xml:space="preserve"> y 4.5</w:t>
            </w:r>
            <w:r w:rsidRPr="00DD302B">
              <w:rPr>
                <w:rFonts w:ascii="Calibri" w:eastAsiaTheme="minorEastAsia" w:hAnsi="Calibri" w:cs="Calibri"/>
              </w:rPr>
              <w:t xml:space="preserve"> dirigidas al </w:t>
            </w:r>
            <w:r w:rsidRPr="00DD302B">
              <w:rPr>
                <w:rFonts w:ascii="Calibri" w:eastAsiaTheme="minorEastAsia" w:hAnsi="Calibri" w:cs="Calibri"/>
                <w:b/>
                <w:bCs/>
              </w:rPr>
              <w:t>Tribunal Penal de San José</w:t>
            </w:r>
            <w:r w:rsidRPr="00DD302B">
              <w:rPr>
                <w:rFonts w:ascii="Calibri" w:eastAsiaTheme="minorEastAsia" w:hAnsi="Calibri" w:cs="Calibri"/>
              </w:rPr>
              <w:t xml:space="preserve">, emitidas en el informe N°32-04-IAC-SAEEC-2025 del 10 de enero de 2025, concerniente con el </w:t>
            </w:r>
            <w:r w:rsidRPr="00DD302B">
              <w:rPr>
                <w:rFonts w:ascii="Calibri" w:eastAsiaTheme="minorEastAsia" w:hAnsi="Calibri" w:cs="Calibri"/>
                <w:i/>
                <w:iCs/>
              </w:rPr>
              <w:t>“Estudio relacionado con el control y custodia de títulos valores en garantía, en los despachos judiciales I y III Circuito Judicial de San José”</w:t>
            </w:r>
            <w:r w:rsidRPr="00DD302B">
              <w:rPr>
                <w:rFonts w:ascii="Calibri" w:eastAsiaTheme="minorEastAsia" w:hAnsi="Calibri" w:cs="Calibri"/>
              </w:rPr>
              <w:t>.</w:t>
            </w:r>
          </w:p>
          <w:p w14:paraId="663CF68F" w14:textId="77777777" w:rsidR="00774F43" w:rsidRPr="00774F43" w:rsidRDefault="00774F43" w:rsidP="00774F43">
            <w:pPr>
              <w:pStyle w:val="NormalWeb"/>
              <w:rPr>
                <w:rFonts w:asciiTheme="minorHAnsi" w:eastAsiaTheme="minorEastAsia" w:hAnsiTheme="minorHAnsi" w:cs="Calibri"/>
              </w:rPr>
            </w:pPr>
          </w:p>
        </w:tc>
        <w:tc>
          <w:tcPr>
            <w:tcW w:w="2727" w:type="dxa"/>
          </w:tcPr>
          <w:p w14:paraId="3318F4CF" w14:textId="77777777" w:rsidR="00774F43" w:rsidRPr="00DD302B" w:rsidRDefault="00774F43" w:rsidP="00774F43">
            <w:pPr>
              <w:jc w:val="both"/>
              <w:rPr>
                <w:lang w:val="en-US"/>
              </w:rPr>
            </w:pPr>
            <w:r w:rsidRPr="00DD302B">
              <w:rPr>
                <w:lang w:val="en-US"/>
              </w:rPr>
              <w:t>1264-237-ISEG</w:t>
            </w:r>
            <w:r w:rsidRPr="00DD302B">
              <w:rPr>
                <w:lang w:val="pt-BR"/>
              </w:rPr>
              <w:t>-SASSA</w:t>
            </w:r>
            <w:r w:rsidRPr="00DD302B">
              <w:rPr>
                <w:lang w:val="en-US"/>
              </w:rPr>
              <w:t>-2025</w:t>
            </w:r>
          </w:p>
          <w:p w14:paraId="4BCBB200" w14:textId="77777777" w:rsidR="00774F43" w:rsidRPr="00774F43" w:rsidRDefault="00774F43" w:rsidP="00774F43">
            <w:pPr>
              <w:rPr>
                <w:rFonts w:eastAsiaTheme="minorEastAsia" w:cs="Calibri"/>
                <w:sz w:val="20"/>
                <w:szCs w:val="20"/>
              </w:rPr>
            </w:pPr>
          </w:p>
        </w:tc>
        <w:tc>
          <w:tcPr>
            <w:tcW w:w="1530" w:type="dxa"/>
          </w:tcPr>
          <w:p w14:paraId="607892F9" w14:textId="5F746DC2" w:rsidR="00774F43" w:rsidRPr="00774F43" w:rsidRDefault="00774F43" w:rsidP="00774F43">
            <w:pPr>
              <w:rPr>
                <w:rFonts w:eastAsiaTheme="minorEastAsia" w:cs="Calibri"/>
                <w:sz w:val="20"/>
                <w:szCs w:val="20"/>
              </w:rPr>
            </w:pPr>
            <w:r>
              <w:rPr>
                <w:rFonts w:ascii="Calibri" w:hAnsi="Calibri" w:cs="Calibri"/>
                <w:sz w:val="20"/>
                <w:szCs w:val="20"/>
              </w:rPr>
              <w:t>07-10-2025</w:t>
            </w:r>
          </w:p>
        </w:tc>
      </w:tr>
      <w:tr w:rsidR="00C40A78" w:rsidRPr="001B1C5E" w14:paraId="10BE616D" w14:textId="77777777" w:rsidTr="00FB4C09">
        <w:trPr>
          <w:trHeight w:val="260"/>
        </w:trPr>
        <w:tc>
          <w:tcPr>
            <w:tcW w:w="1583" w:type="dxa"/>
          </w:tcPr>
          <w:p w14:paraId="73C93770" w14:textId="726657BC" w:rsidR="00C40A78" w:rsidRPr="00774F43" w:rsidRDefault="00C40A78" w:rsidP="00C40A78">
            <w:pPr>
              <w:rPr>
                <w:rFonts w:cstheme="minorHAnsi"/>
                <w:sz w:val="20"/>
                <w:szCs w:val="20"/>
              </w:rPr>
            </w:pPr>
            <w:r>
              <w:rPr>
                <w:rFonts w:cstheme="minorHAnsi"/>
                <w:sz w:val="20"/>
                <w:szCs w:val="20"/>
              </w:rPr>
              <w:t>111-SASSA-25</w:t>
            </w:r>
          </w:p>
        </w:tc>
        <w:tc>
          <w:tcPr>
            <w:tcW w:w="6043" w:type="dxa"/>
          </w:tcPr>
          <w:p w14:paraId="0960C984" w14:textId="14F92C10" w:rsidR="00C40A78" w:rsidRPr="00774F43" w:rsidRDefault="00C40A78" w:rsidP="00C40A78">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las recomendaciones </w:t>
            </w:r>
            <w:r w:rsidRPr="00A74BAB">
              <w:rPr>
                <w:rFonts w:ascii="Calibri" w:eastAsiaTheme="minorEastAsia" w:hAnsi="Calibri" w:cs="Calibri"/>
              </w:rPr>
              <w:t>4.1 y 4.2 del informe N°1872-69-IAC-SAEEC-2024 del 10 de diciembre de 2024, dirigidas al Tribunal de Juicio del I Circuito Judicial de Limón y concerniente con el “Estudio relacionado con el nombramiento y el plazo de aceptación del servicio por parte de los auxiliares de administración de justicia nombrados como traductores o intérpretes por el principio de gratuidad en los despachos judiciales adscritos al Primer Circuito Judicial de la Zona Atlántica”.</w:t>
            </w:r>
          </w:p>
        </w:tc>
        <w:tc>
          <w:tcPr>
            <w:tcW w:w="2727" w:type="dxa"/>
          </w:tcPr>
          <w:p w14:paraId="611F7556" w14:textId="361C2A1F" w:rsidR="00C40A78" w:rsidRPr="00774F43" w:rsidRDefault="00C40A78" w:rsidP="00C40A78">
            <w:pPr>
              <w:rPr>
                <w:rFonts w:eastAsiaTheme="minorEastAsia" w:cs="Calibri"/>
                <w:sz w:val="20"/>
                <w:szCs w:val="20"/>
              </w:rPr>
            </w:pPr>
            <w:r w:rsidRPr="00A74BAB">
              <w:t>1266-239-ISEG-SASSA-2025</w:t>
            </w:r>
          </w:p>
        </w:tc>
        <w:tc>
          <w:tcPr>
            <w:tcW w:w="1530" w:type="dxa"/>
          </w:tcPr>
          <w:p w14:paraId="0EE560C7" w14:textId="7188A599" w:rsidR="00C40A78" w:rsidRPr="00774F43" w:rsidRDefault="00C40A78" w:rsidP="00C40A78">
            <w:pPr>
              <w:rPr>
                <w:rFonts w:eastAsiaTheme="minorEastAsia" w:cs="Calibri"/>
                <w:sz w:val="20"/>
                <w:szCs w:val="20"/>
              </w:rPr>
            </w:pPr>
            <w:r>
              <w:rPr>
                <w:rFonts w:ascii="Calibri" w:hAnsi="Calibri" w:cs="Calibri"/>
                <w:sz w:val="20"/>
                <w:szCs w:val="20"/>
              </w:rPr>
              <w:t>07-10-2025</w:t>
            </w:r>
          </w:p>
        </w:tc>
      </w:tr>
      <w:tr w:rsidR="00A90B2F" w:rsidRPr="001B1C5E" w14:paraId="685E19B3" w14:textId="77777777" w:rsidTr="00FB4C09">
        <w:trPr>
          <w:trHeight w:val="260"/>
        </w:trPr>
        <w:tc>
          <w:tcPr>
            <w:tcW w:w="1583" w:type="dxa"/>
          </w:tcPr>
          <w:p w14:paraId="72AC4FBD" w14:textId="13300E74" w:rsidR="00A90B2F" w:rsidRPr="00774F43" w:rsidRDefault="00A90B2F" w:rsidP="00A90B2F">
            <w:pPr>
              <w:rPr>
                <w:rFonts w:cstheme="minorHAnsi"/>
                <w:sz w:val="20"/>
                <w:szCs w:val="20"/>
              </w:rPr>
            </w:pPr>
            <w:r>
              <w:rPr>
                <w:rFonts w:cstheme="minorHAnsi"/>
                <w:sz w:val="20"/>
                <w:szCs w:val="20"/>
              </w:rPr>
              <w:t>112-SASSA-25</w:t>
            </w:r>
          </w:p>
        </w:tc>
        <w:tc>
          <w:tcPr>
            <w:tcW w:w="6043" w:type="dxa"/>
          </w:tcPr>
          <w:p w14:paraId="577BE7E4" w14:textId="7AD265B7" w:rsidR="00A90B2F" w:rsidRPr="00774F43" w:rsidRDefault="00A90B2F" w:rsidP="00A90B2F">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las recomendaciones </w:t>
            </w:r>
            <w:r w:rsidRPr="00C23C4E">
              <w:rPr>
                <w:rFonts w:ascii="Calibri" w:eastAsiaTheme="minorEastAsia" w:hAnsi="Calibri" w:cs="Calibri"/>
              </w:rPr>
              <w:t xml:space="preserve">4.4 y 4.5 dirigidas al Juzgado Tercero Civil de San José, emitidas en el informe N°32-04-IAC-SAEEC-2025 del 10 de enero </w:t>
            </w:r>
            <w:r w:rsidRPr="00C23C4E">
              <w:rPr>
                <w:rFonts w:ascii="Calibri" w:eastAsiaTheme="minorEastAsia" w:hAnsi="Calibri" w:cs="Calibri"/>
              </w:rPr>
              <w:lastRenderedPageBreak/>
              <w:t>de 2025, concerniente con el “Estudio relacionado con el control y custodia de títulos valores en garantía, en los despachos judiciales I y III Circuito Judicial de San José”.</w:t>
            </w:r>
          </w:p>
        </w:tc>
        <w:tc>
          <w:tcPr>
            <w:tcW w:w="2727" w:type="dxa"/>
          </w:tcPr>
          <w:p w14:paraId="477BF4C3" w14:textId="749522B3" w:rsidR="00A90B2F" w:rsidRPr="00774F43" w:rsidRDefault="00A90B2F" w:rsidP="00A90B2F">
            <w:pPr>
              <w:rPr>
                <w:rFonts w:eastAsiaTheme="minorEastAsia" w:cs="Calibri"/>
                <w:sz w:val="20"/>
                <w:szCs w:val="20"/>
              </w:rPr>
            </w:pPr>
            <w:r w:rsidRPr="00C23C4E">
              <w:lastRenderedPageBreak/>
              <w:t>1267-240-ISEG-SASSA-2025</w:t>
            </w:r>
          </w:p>
        </w:tc>
        <w:tc>
          <w:tcPr>
            <w:tcW w:w="1530" w:type="dxa"/>
          </w:tcPr>
          <w:p w14:paraId="7969BBFF" w14:textId="18612BBC" w:rsidR="00A90B2F" w:rsidRPr="00774F43" w:rsidRDefault="00A90B2F" w:rsidP="00A90B2F">
            <w:pPr>
              <w:rPr>
                <w:rFonts w:eastAsiaTheme="minorEastAsia" w:cs="Calibri"/>
                <w:sz w:val="20"/>
                <w:szCs w:val="20"/>
              </w:rPr>
            </w:pPr>
            <w:r>
              <w:rPr>
                <w:rFonts w:ascii="Calibri" w:hAnsi="Calibri" w:cs="Calibri"/>
                <w:sz w:val="20"/>
                <w:szCs w:val="20"/>
              </w:rPr>
              <w:t>07-10-2025</w:t>
            </w:r>
          </w:p>
        </w:tc>
      </w:tr>
      <w:tr w:rsidR="00DE5D14" w:rsidRPr="001B1C5E" w14:paraId="255E4172" w14:textId="77777777" w:rsidTr="00FB4C09">
        <w:trPr>
          <w:trHeight w:val="260"/>
        </w:trPr>
        <w:tc>
          <w:tcPr>
            <w:tcW w:w="1583" w:type="dxa"/>
          </w:tcPr>
          <w:p w14:paraId="7D0CCFCD" w14:textId="2D646E7B" w:rsidR="00DE5D14" w:rsidRPr="00774F43" w:rsidRDefault="00DE5D14" w:rsidP="00DE5D14">
            <w:pPr>
              <w:rPr>
                <w:rFonts w:cstheme="minorHAnsi"/>
                <w:sz w:val="20"/>
                <w:szCs w:val="20"/>
              </w:rPr>
            </w:pPr>
            <w:r>
              <w:rPr>
                <w:rFonts w:cstheme="minorHAnsi"/>
                <w:sz w:val="20"/>
                <w:szCs w:val="20"/>
              </w:rPr>
              <w:t>113-SASSA-25</w:t>
            </w:r>
          </w:p>
        </w:tc>
        <w:tc>
          <w:tcPr>
            <w:tcW w:w="6043" w:type="dxa"/>
          </w:tcPr>
          <w:p w14:paraId="6F8CDB43" w14:textId="7BDEC37A" w:rsidR="00DE5D14" w:rsidRPr="00774F43" w:rsidRDefault="00DE5D14" w:rsidP="00DE5D14">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las recomendaciones </w:t>
            </w:r>
            <w:r w:rsidRPr="00817944">
              <w:rPr>
                <w:rFonts w:ascii="Calibri" w:eastAsiaTheme="minorEastAsia" w:hAnsi="Calibri" w:cs="Calibri"/>
              </w:rPr>
              <w:t>4.4 y 4.5 dirigidas al Juzgado Primero Civil de San José, emitidas en el informe N°32-04-IAC-SAEEC-2025 del 10 de enero de 2025, concerniente con el “Estudio relacionado con el control y custodia de títulos valores en garantía, en los despachos judiciales I y III Circuito Judicial de San José”.</w:t>
            </w:r>
          </w:p>
        </w:tc>
        <w:tc>
          <w:tcPr>
            <w:tcW w:w="2727" w:type="dxa"/>
          </w:tcPr>
          <w:p w14:paraId="09C499D8" w14:textId="2BFE13D6" w:rsidR="00DE5D14" w:rsidRPr="00774F43" w:rsidRDefault="00DE5D14" w:rsidP="00DE5D14">
            <w:pPr>
              <w:rPr>
                <w:rFonts w:eastAsiaTheme="minorEastAsia" w:cs="Calibri"/>
                <w:sz w:val="20"/>
                <w:szCs w:val="20"/>
              </w:rPr>
            </w:pPr>
            <w:r w:rsidRPr="00817944">
              <w:t>1269-241-ISEG-SASSA-2025</w:t>
            </w:r>
          </w:p>
        </w:tc>
        <w:tc>
          <w:tcPr>
            <w:tcW w:w="1530" w:type="dxa"/>
          </w:tcPr>
          <w:p w14:paraId="564EBAB9" w14:textId="4D4BBD9A" w:rsidR="00DE5D14" w:rsidRPr="00774F43" w:rsidRDefault="00DE5D14" w:rsidP="00DE5D14">
            <w:pPr>
              <w:rPr>
                <w:rFonts w:eastAsiaTheme="minorEastAsia" w:cs="Calibri"/>
                <w:sz w:val="20"/>
                <w:szCs w:val="20"/>
              </w:rPr>
            </w:pPr>
            <w:r>
              <w:rPr>
                <w:rFonts w:ascii="Calibri" w:hAnsi="Calibri" w:cs="Calibri"/>
                <w:sz w:val="20"/>
                <w:szCs w:val="20"/>
              </w:rPr>
              <w:t>08-10-2025</w:t>
            </w:r>
          </w:p>
        </w:tc>
      </w:tr>
      <w:tr w:rsidR="00B70610" w:rsidRPr="001B1C5E" w14:paraId="02461EA9" w14:textId="77777777" w:rsidTr="00FB4C09">
        <w:trPr>
          <w:trHeight w:val="260"/>
        </w:trPr>
        <w:tc>
          <w:tcPr>
            <w:tcW w:w="1583" w:type="dxa"/>
          </w:tcPr>
          <w:p w14:paraId="2C017E05" w14:textId="74D7D21D" w:rsidR="00B70610" w:rsidRPr="00774F43" w:rsidRDefault="00B70610" w:rsidP="00B70610">
            <w:pPr>
              <w:rPr>
                <w:rFonts w:cstheme="minorHAnsi"/>
                <w:sz w:val="20"/>
                <w:szCs w:val="20"/>
              </w:rPr>
            </w:pPr>
            <w:r>
              <w:rPr>
                <w:rFonts w:cstheme="minorHAnsi"/>
                <w:sz w:val="20"/>
                <w:szCs w:val="20"/>
              </w:rPr>
              <w:t>114-SASSA-25</w:t>
            </w:r>
          </w:p>
        </w:tc>
        <w:tc>
          <w:tcPr>
            <w:tcW w:w="6043" w:type="dxa"/>
          </w:tcPr>
          <w:p w14:paraId="504C43DB" w14:textId="15C30E51" w:rsidR="00B70610" w:rsidRPr="00774F43" w:rsidRDefault="00B70610" w:rsidP="00B70610">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las recomendaciones </w:t>
            </w:r>
            <w:r w:rsidRPr="008C083E">
              <w:rPr>
                <w:rFonts w:ascii="Calibri" w:eastAsiaTheme="minorEastAsia" w:hAnsi="Calibri" w:cs="Calibri"/>
              </w:rPr>
              <w:t>4.4 y 4.5 dirigidas al Juzgado Segundo Civil de San José, emitidas en el informe N°32-04-IAC-SAEEC-2025 del 10 de enero de 2025, concerniente con el “Estudio relacionado con el control y custodia de títulos valores en garantía, en los despachos judiciales I y III Circuito Judicial de San José”.</w:t>
            </w:r>
          </w:p>
        </w:tc>
        <w:tc>
          <w:tcPr>
            <w:tcW w:w="2727" w:type="dxa"/>
          </w:tcPr>
          <w:p w14:paraId="18D411B0" w14:textId="77090374" w:rsidR="00B70610" w:rsidRPr="00774F43" w:rsidRDefault="00B70610" w:rsidP="00B70610">
            <w:pPr>
              <w:rPr>
                <w:rFonts w:eastAsiaTheme="minorEastAsia" w:cs="Calibri"/>
                <w:sz w:val="20"/>
                <w:szCs w:val="20"/>
              </w:rPr>
            </w:pPr>
            <w:r w:rsidRPr="008C083E">
              <w:t>1276-242-ISEG-SASSA-2025</w:t>
            </w:r>
          </w:p>
        </w:tc>
        <w:tc>
          <w:tcPr>
            <w:tcW w:w="1530" w:type="dxa"/>
          </w:tcPr>
          <w:p w14:paraId="1AB73A59" w14:textId="2FD664AA" w:rsidR="00B70610" w:rsidRPr="00774F43" w:rsidRDefault="00B70610" w:rsidP="00B70610">
            <w:pPr>
              <w:rPr>
                <w:rFonts w:eastAsiaTheme="minorEastAsia" w:cs="Calibri"/>
                <w:sz w:val="20"/>
                <w:szCs w:val="20"/>
              </w:rPr>
            </w:pPr>
            <w:r>
              <w:rPr>
                <w:rFonts w:ascii="Calibri" w:hAnsi="Calibri" w:cs="Calibri"/>
                <w:sz w:val="20"/>
                <w:szCs w:val="20"/>
              </w:rPr>
              <w:t>08-10-2025</w:t>
            </w:r>
          </w:p>
        </w:tc>
      </w:tr>
      <w:tr w:rsidR="00773586" w:rsidRPr="001B1C5E" w14:paraId="34388098" w14:textId="77777777" w:rsidTr="00FB4C09">
        <w:trPr>
          <w:trHeight w:val="260"/>
        </w:trPr>
        <w:tc>
          <w:tcPr>
            <w:tcW w:w="1583" w:type="dxa"/>
          </w:tcPr>
          <w:p w14:paraId="3C1B2C47" w14:textId="19E13250" w:rsidR="00773586" w:rsidRPr="00774F43" w:rsidRDefault="00773586" w:rsidP="00773586">
            <w:pPr>
              <w:rPr>
                <w:rFonts w:cstheme="minorHAnsi"/>
                <w:sz w:val="20"/>
                <w:szCs w:val="20"/>
              </w:rPr>
            </w:pPr>
            <w:r>
              <w:rPr>
                <w:rFonts w:cstheme="minorHAnsi"/>
                <w:sz w:val="20"/>
                <w:szCs w:val="20"/>
              </w:rPr>
              <w:t>115-SASSA-25</w:t>
            </w:r>
          </w:p>
        </w:tc>
        <w:tc>
          <w:tcPr>
            <w:tcW w:w="6043" w:type="dxa"/>
          </w:tcPr>
          <w:p w14:paraId="797E816C" w14:textId="11383B4F" w:rsidR="00773586" w:rsidRPr="00774F43" w:rsidRDefault="00773586" w:rsidP="00773586">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las recomendaciones </w:t>
            </w:r>
            <w:r w:rsidRPr="0069699C">
              <w:rPr>
                <w:rFonts w:ascii="Calibri" w:eastAsiaTheme="minorEastAsia" w:hAnsi="Calibri" w:cs="Calibri"/>
              </w:rPr>
              <w:t>4.4 y 4.5 dirigidas al Juzgado Contravencional y Menor Cuantía de Santa Ana, emitidas en el informe N°32-04-IAC-SAEEC-2025 del 10 de enero de 2025, concerniente con el “Estudio relacionado con el control y custodia de títulos valores en garantía, en los despachos judiciales I y III Circuito Judicial de San José”.</w:t>
            </w:r>
          </w:p>
        </w:tc>
        <w:tc>
          <w:tcPr>
            <w:tcW w:w="2727" w:type="dxa"/>
          </w:tcPr>
          <w:p w14:paraId="05380014" w14:textId="3547FE45" w:rsidR="00773586" w:rsidRPr="00774F43" w:rsidRDefault="00773586" w:rsidP="00773586">
            <w:pPr>
              <w:rPr>
                <w:rFonts w:eastAsiaTheme="minorEastAsia" w:cs="Calibri"/>
                <w:sz w:val="20"/>
                <w:szCs w:val="20"/>
              </w:rPr>
            </w:pPr>
            <w:r w:rsidRPr="0069699C">
              <w:t>1277-246-ISEG-SASSA-2025</w:t>
            </w:r>
          </w:p>
        </w:tc>
        <w:tc>
          <w:tcPr>
            <w:tcW w:w="1530" w:type="dxa"/>
          </w:tcPr>
          <w:p w14:paraId="5067ABD9" w14:textId="25F27C3A" w:rsidR="00773586" w:rsidRPr="00774F43" w:rsidRDefault="00773586" w:rsidP="00773586">
            <w:pPr>
              <w:rPr>
                <w:rFonts w:eastAsiaTheme="minorEastAsia" w:cs="Calibri"/>
                <w:sz w:val="20"/>
                <w:szCs w:val="20"/>
              </w:rPr>
            </w:pPr>
            <w:r>
              <w:rPr>
                <w:rFonts w:ascii="Calibri" w:hAnsi="Calibri" w:cs="Calibri"/>
                <w:sz w:val="20"/>
                <w:szCs w:val="20"/>
              </w:rPr>
              <w:t>08-10-2025</w:t>
            </w:r>
          </w:p>
        </w:tc>
      </w:tr>
      <w:tr w:rsidR="00BC14E2" w:rsidRPr="001B1C5E" w14:paraId="5071AE76" w14:textId="77777777" w:rsidTr="00FB4C09">
        <w:trPr>
          <w:trHeight w:val="260"/>
        </w:trPr>
        <w:tc>
          <w:tcPr>
            <w:tcW w:w="1583" w:type="dxa"/>
          </w:tcPr>
          <w:p w14:paraId="76AA1C1C" w14:textId="2254E8C7" w:rsidR="00BC14E2" w:rsidRPr="00774F43" w:rsidRDefault="00BC14E2" w:rsidP="00BC14E2">
            <w:pPr>
              <w:rPr>
                <w:rFonts w:cstheme="minorHAnsi"/>
                <w:sz w:val="20"/>
                <w:szCs w:val="20"/>
              </w:rPr>
            </w:pPr>
            <w:r>
              <w:rPr>
                <w:rFonts w:cstheme="minorHAnsi"/>
                <w:sz w:val="20"/>
                <w:szCs w:val="20"/>
              </w:rPr>
              <w:t>116-SASSA-25</w:t>
            </w:r>
          </w:p>
        </w:tc>
        <w:tc>
          <w:tcPr>
            <w:tcW w:w="6043" w:type="dxa"/>
          </w:tcPr>
          <w:p w14:paraId="770556A7" w14:textId="3E42B331" w:rsidR="00BC14E2" w:rsidRPr="00774F43" w:rsidRDefault="00BC14E2" w:rsidP="00BC14E2">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las recomendaciones </w:t>
            </w:r>
            <w:r w:rsidRPr="00D47C04">
              <w:rPr>
                <w:rFonts w:ascii="Calibri" w:eastAsiaTheme="minorEastAsia" w:hAnsi="Calibri" w:cs="Calibri"/>
              </w:rPr>
              <w:t>4.1, 4.2 y 4.3 emitidas en el informe N°1774-64-IAC-SAEEC-2024 del 21 de noviembre de 2024, dirigidas a la Administración Regional del II Circuito Judicial de Limón y relacionado con el “Estudio sobre las cláusulas referentes al mantenimiento preventivo y correctivo del Sistema de aires acondicionados VRV, VRF, marca Daikin en el Edificio de los Tribunales de Justicia de Pococí. (contrato N°005122)”.</w:t>
            </w:r>
          </w:p>
        </w:tc>
        <w:tc>
          <w:tcPr>
            <w:tcW w:w="2727" w:type="dxa"/>
          </w:tcPr>
          <w:p w14:paraId="22DA47DF" w14:textId="1FE136B2" w:rsidR="00BC14E2" w:rsidRPr="00774F43" w:rsidRDefault="00BC14E2" w:rsidP="00BC14E2">
            <w:pPr>
              <w:rPr>
                <w:rFonts w:eastAsiaTheme="minorEastAsia" w:cs="Calibri"/>
                <w:sz w:val="20"/>
                <w:szCs w:val="20"/>
              </w:rPr>
            </w:pPr>
            <w:r w:rsidRPr="00D47C04">
              <w:t>1278-247-ISEG-SASSA-2025</w:t>
            </w:r>
          </w:p>
        </w:tc>
        <w:tc>
          <w:tcPr>
            <w:tcW w:w="1530" w:type="dxa"/>
          </w:tcPr>
          <w:p w14:paraId="2B03EB96" w14:textId="1DFC009D" w:rsidR="00BC14E2" w:rsidRPr="00774F43" w:rsidRDefault="00BC14E2" w:rsidP="00BC14E2">
            <w:pPr>
              <w:rPr>
                <w:rFonts w:eastAsiaTheme="minorEastAsia" w:cs="Calibri"/>
                <w:sz w:val="20"/>
                <w:szCs w:val="20"/>
              </w:rPr>
            </w:pPr>
            <w:r>
              <w:rPr>
                <w:rFonts w:ascii="Calibri" w:hAnsi="Calibri" w:cs="Calibri"/>
                <w:sz w:val="20"/>
                <w:szCs w:val="20"/>
              </w:rPr>
              <w:t>08-10-2025</w:t>
            </w:r>
          </w:p>
        </w:tc>
      </w:tr>
      <w:tr w:rsidR="00DD7B7B" w:rsidRPr="001B1C5E" w14:paraId="6D2069C6" w14:textId="77777777" w:rsidTr="00FB4C09">
        <w:trPr>
          <w:trHeight w:val="260"/>
        </w:trPr>
        <w:tc>
          <w:tcPr>
            <w:tcW w:w="1583" w:type="dxa"/>
          </w:tcPr>
          <w:p w14:paraId="343EBDF5" w14:textId="06626A5E" w:rsidR="00DD7B7B" w:rsidRPr="00774F43" w:rsidRDefault="00DD7B7B" w:rsidP="00DD7B7B">
            <w:pPr>
              <w:rPr>
                <w:rFonts w:cstheme="minorHAnsi"/>
                <w:sz w:val="20"/>
                <w:szCs w:val="20"/>
              </w:rPr>
            </w:pPr>
            <w:r>
              <w:rPr>
                <w:rFonts w:cstheme="minorHAnsi"/>
                <w:sz w:val="20"/>
                <w:szCs w:val="20"/>
              </w:rPr>
              <w:t>117-SASSA-25</w:t>
            </w:r>
          </w:p>
        </w:tc>
        <w:tc>
          <w:tcPr>
            <w:tcW w:w="6043" w:type="dxa"/>
          </w:tcPr>
          <w:p w14:paraId="2D5B91B4" w14:textId="77777777" w:rsidR="00DD7B7B" w:rsidRPr="000D3D9F" w:rsidRDefault="00DD7B7B" w:rsidP="00DD7B7B">
            <w:pPr>
              <w:jc w:val="both"/>
              <w:rPr>
                <w:rFonts w:ascii="Calibri" w:hAnsi="Calibri" w:cs="Calibri"/>
                <w:sz w:val="20"/>
                <w:szCs w:val="20"/>
              </w:rPr>
            </w:pPr>
            <w:r>
              <w:rPr>
                <w:rFonts w:ascii="Calibri" w:eastAsiaTheme="minorEastAsia" w:hAnsi="Calibri" w:cs="Calibri"/>
              </w:rPr>
              <w:t xml:space="preserve">Informe sobre el resultado del seguimiento de la sugerencia </w:t>
            </w:r>
            <w:r w:rsidRPr="000D3D9F">
              <w:rPr>
                <w:rFonts w:ascii="Calibri" w:hAnsi="Calibri" w:cs="Calibri"/>
                <w:sz w:val="20"/>
                <w:szCs w:val="20"/>
              </w:rPr>
              <w:t xml:space="preserve">3.1 del informe N°1920-82-IAD-SAEE-2024 del 18 de diciembre del 2024, dirigida a la Administración del Organismo de Investigación Judicial y concordado con el “Informe de advertencia relacionado con el riesgo de incumplimiento o inadecuada aplicación de las Disposiciones Generales </w:t>
            </w:r>
            <w:r w:rsidRPr="000D3D9F">
              <w:rPr>
                <w:rFonts w:ascii="Calibri" w:hAnsi="Calibri" w:cs="Calibri"/>
                <w:sz w:val="20"/>
                <w:szCs w:val="20"/>
              </w:rPr>
              <w:lastRenderedPageBreak/>
              <w:t>para la Administración de los recursos otorgados por concepto de Gastos Confidenciales al OIJ”.</w:t>
            </w:r>
          </w:p>
          <w:p w14:paraId="660A38B8" w14:textId="2CF16A34" w:rsidR="00DD7B7B" w:rsidRPr="00774F43" w:rsidRDefault="00DD7B7B" w:rsidP="00DD7B7B">
            <w:pPr>
              <w:pStyle w:val="NormalWeb"/>
              <w:rPr>
                <w:rFonts w:asciiTheme="minorHAnsi" w:eastAsiaTheme="minorEastAsia" w:hAnsiTheme="minorHAnsi" w:cs="Calibri"/>
              </w:rPr>
            </w:pPr>
            <w:r>
              <w:rPr>
                <w:rFonts w:ascii="Calibri" w:eastAsiaTheme="minorEastAsia" w:hAnsi="Calibri" w:cs="Calibri"/>
              </w:rPr>
              <w:t xml:space="preserve"> </w:t>
            </w:r>
          </w:p>
        </w:tc>
        <w:tc>
          <w:tcPr>
            <w:tcW w:w="2727" w:type="dxa"/>
          </w:tcPr>
          <w:p w14:paraId="312EC715" w14:textId="44840F21" w:rsidR="00DD7B7B" w:rsidRPr="00774F43" w:rsidRDefault="00DD7B7B" w:rsidP="00DD7B7B">
            <w:pPr>
              <w:rPr>
                <w:rFonts w:eastAsiaTheme="minorEastAsia" w:cs="Calibri"/>
                <w:sz w:val="20"/>
                <w:szCs w:val="20"/>
              </w:rPr>
            </w:pPr>
            <w:r w:rsidRPr="000D3D9F">
              <w:lastRenderedPageBreak/>
              <w:t>1282-248-ISEG-SASSA-2025</w:t>
            </w:r>
          </w:p>
        </w:tc>
        <w:tc>
          <w:tcPr>
            <w:tcW w:w="1530" w:type="dxa"/>
          </w:tcPr>
          <w:p w14:paraId="6A983B1B" w14:textId="19452E59" w:rsidR="00DD7B7B" w:rsidRPr="00774F43" w:rsidRDefault="00DD7B7B" w:rsidP="00DD7B7B">
            <w:pPr>
              <w:rPr>
                <w:rFonts w:eastAsiaTheme="minorEastAsia" w:cs="Calibri"/>
                <w:sz w:val="20"/>
                <w:szCs w:val="20"/>
              </w:rPr>
            </w:pPr>
            <w:r>
              <w:rPr>
                <w:rFonts w:ascii="Calibri" w:hAnsi="Calibri" w:cs="Calibri"/>
                <w:sz w:val="20"/>
                <w:szCs w:val="20"/>
              </w:rPr>
              <w:t>09-10-2025</w:t>
            </w:r>
          </w:p>
        </w:tc>
      </w:tr>
      <w:tr w:rsidR="00DD7B7B" w:rsidRPr="001B1C5E" w14:paraId="11EDEE4E" w14:textId="77777777" w:rsidTr="00FB4C09">
        <w:trPr>
          <w:trHeight w:val="260"/>
        </w:trPr>
        <w:tc>
          <w:tcPr>
            <w:tcW w:w="1583" w:type="dxa"/>
          </w:tcPr>
          <w:p w14:paraId="0F86D183" w14:textId="0AD91698" w:rsidR="00DD7B7B" w:rsidRPr="00774F43" w:rsidRDefault="00E73529" w:rsidP="00DD7B7B">
            <w:pPr>
              <w:rPr>
                <w:rFonts w:cstheme="minorHAnsi"/>
                <w:sz w:val="20"/>
                <w:szCs w:val="20"/>
              </w:rPr>
            </w:pPr>
            <w:r>
              <w:rPr>
                <w:rFonts w:cstheme="minorHAnsi"/>
                <w:sz w:val="20"/>
                <w:szCs w:val="20"/>
              </w:rPr>
              <w:t>118-SASSA-25</w:t>
            </w:r>
          </w:p>
        </w:tc>
        <w:tc>
          <w:tcPr>
            <w:tcW w:w="6043" w:type="dxa"/>
          </w:tcPr>
          <w:p w14:paraId="42203661" w14:textId="4594E8C8" w:rsidR="00DD7B7B" w:rsidRPr="00774F43" w:rsidRDefault="00E73529" w:rsidP="00E73529">
            <w:pPr>
              <w:pStyle w:val="NormalWeb"/>
              <w:jc w:val="both"/>
              <w:rPr>
                <w:rFonts w:asciiTheme="minorHAnsi" w:eastAsiaTheme="minorEastAsia" w:hAnsiTheme="minorHAnsi" w:cs="Calibri"/>
              </w:rPr>
            </w:pPr>
            <w:r>
              <w:rPr>
                <w:rFonts w:asciiTheme="minorHAnsi" w:eastAsiaTheme="minorEastAsia" w:hAnsiTheme="minorHAnsi" w:cs="Calibri"/>
              </w:rPr>
              <w:t xml:space="preserve">Informe sobre el resultado del primer seguimiento de las recomendaciones </w:t>
            </w:r>
            <w:r w:rsidRPr="00E73529">
              <w:rPr>
                <w:rFonts w:asciiTheme="minorHAnsi" w:eastAsiaTheme="minorEastAsia" w:hAnsiTheme="minorHAnsi" w:cs="Calibri"/>
              </w:rPr>
              <w:t>4.4, 4.5, 4.6 y 4.9 dirigidas al Juzgado de Familia de San José, emitidas en el informe N°32-04-IAC-SAEEC-2025 del 10 de enero de 2025, concerniente con el “Estudio relacionado con el control y custodia de títulos valores en garantía, en los despachos judiciales I y III Circuito Judicial de San José”.</w:t>
            </w:r>
          </w:p>
        </w:tc>
        <w:tc>
          <w:tcPr>
            <w:tcW w:w="2727" w:type="dxa"/>
          </w:tcPr>
          <w:p w14:paraId="68D2EC05" w14:textId="761CB116" w:rsidR="00DD7B7B" w:rsidRPr="00774F43" w:rsidRDefault="00E73529" w:rsidP="00DD7B7B">
            <w:pPr>
              <w:rPr>
                <w:rFonts w:eastAsiaTheme="minorEastAsia" w:cs="Calibri"/>
                <w:sz w:val="20"/>
                <w:szCs w:val="20"/>
              </w:rPr>
            </w:pPr>
            <w:r w:rsidRPr="00E73529">
              <w:rPr>
                <w:rFonts w:eastAsiaTheme="minorEastAsia" w:cs="Calibri"/>
                <w:sz w:val="20"/>
                <w:szCs w:val="20"/>
              </w:rPr>
              <w:t>1287-249-ISEG-SASSA-2025</w:t>
            </w:r>
          </w:p>
        </w:tc>
        <w:tc>
          <w:tcPr>
            <w:tcW w:w="1530" w:type="dxa"/>
          </w:tcPr>
          <w:p w14:paraId="7EB57246" w14:textId="4AB18BD5" w:rsidR="00DD7B7B" w:rsidRPr="00774F43" w:rsidRDefault="00E73529" w:rsidP="00DD7B7B">
            <w:pPr>
              <w:rPr>
                <w:rFonts w:eastAsiaTheme="minorEastAsia" w:cs="Calibri"/>
                <w:sz w:val="20"/>
                <w:szCs w:val="20"/>
              </w:rPr>
            </w:pPr>
            <w:r>
              <w:rPr>
                <w:rFonts w:eastAsiaTheme="minorEastAsia" w:cs="Calibri"/>
                <w:sz w:val="20"/>
                <w:szCs w:val="20"/>
              </w:rPr>
              <w:t>13-10-2025</w:t>
            </w:r>
          </w:p>
        </w:tc>
      </w:tr>
      <w:tr w:rsidR="003663E7" w:rsidRPr="001B1C5E" w14:paraId="5DDD1544" w14:textId="77777777" w:rsidTr="00FB4C09">
        <w:trPr>
          <w:trHeight w:val="260"/>
        </w:trPr>
        <w:tc>
          <w:tcPr>
            <w:tcW w:w="1583" w:type="dxa"/>
          </w:tcPr>
          <w:p w14:paraId="46EC7470" w14:textId="2A574119" w:rsidR="003663E7" w:rsidRPr="00774F43" w:rsidRDefault="003663E7" w:rsidP="003663E7">
            <w:pPr>
              <w:rPr>
                <w:rFonts w:cstheme="minorHAnsi"/>
                <w:sz w:val="20"/>
                <w:szCs w:val="20"/>
              </w:rPr>
            </w:pPr>
            <w:r>
              <w:rPr>
                <w:rFonts w:ascii="Calibri" w:hAnsi="Calibri" w:cs="Calibri"/>
                <w:sz w:val="20"/>
                <w:szCs w:val="20"/>
              </w:rPr>
              <w:t>119-SASSA-25</w:t>
            </w:r>
          </w:p>
        </w:tc>
        <w:tc>
          <w:tcPr>
            <w:tcW w:w="6043" w:type="dxa"/>
          </w:tcPr>
          <w:p w14:paraId="70691F11" w14:textId="77777777" w:rsidR="003663E7" w:rsidRPr="000A04AE" w:rsidRDefault="003663E7" w:rsidP="003663E7">
            <w:pPr>
              <w:pStyle w:val="NormalWeb"/>
              <w:jc w:val="both"/>
              <w:rPr>
                <w:rFonts w:ascii="Calibri" w:eastAsiaTheme="minorEastAsia" w:hAnsi="Calibri" w:cs="Calibri"/>
              </w:rPr>
            </w:pPr>
            <w:r>
              <w:rPr>
                <w:rFonts w:ascii="Calibri" w:eastAsiaTheme="minorEastAsia" w:hAnsi="Calibri" w:cs="Calibri"/>
              </w:rPr>
              <w:t xml:space="preserve">Informe sobre el resultado del primer seguimiento de las recomendaciones </w:t>
            </w:r>
            <w:r w:rsidRPr="000A04AE">
              <w:rPr>
                <w:rFonts w:ascii="Calibri" w:eastAsiaTheme="minorEastAsia" w:hAnsi="Calibri" w:cs="Calibri"/>
              </w:rPr>
              <w:t xml:space="preserve">numeradas </w:t>
            </w:r>
            <w:r w:rsidRPr="000A04AE">
              <w:rPr>
                <w:rFonts w:ascii="Calibri" w:eastAsiaTheme="minorEastAsia" w:hAnsi="Calibri" w:cs="Calibri"/>
                <w:b/>
                <w:bCs/>
              </w:rPr>
              <w:t>4.4 y 4.5</w:t>
            </w:r>
            <w:r w:rsidRPr="000A04AE">
              <w:rPr>
                <w:rFonts w:ascii="Calibri" w:eastAsiaTheme="minorEastAsia" w:hAnsi="Calibri" w:cs="Calibri"/>
              </w:rPr>
              <w:t xml:space="preserve"> dirigidas al </w:t>
            </w:r>
            <w:r w:rsidRPr="000A04AE">
              <w:rPr>
                <w:rFonts w:ascii="Calibri" w:eastAsiaTheme="minorEastAsia" w:hAnsi="Calibri" w:cs="Calibri"/>
                <w:b/>
                <w:bCs/>
              </w:rPr>
              <w:t>Tribunal Segundo Colegiado de Primera Instancia Civil de San José</w:t>
            </w:r>
            <w:r w:rsidRPr="000A04AE">
              <w:rPr>
                <w:rFonts w:ascii="Calibri" w:eastAsiaTheme="minorEastAsia" w:hAnsi="Calibri" w:cs="Calibri"/>
              </w:rPr>
              <w:t xml:space="preserve">, emitidas en el informe N°32-04-IAC-SAEEC-2025 del 10 de enero de 2025, concerniente con el </w:t>
            </w:r>
            <w:r w:rsidRPr="000A04AE">
              <w:rPr>
                <w:rFonts w:ascii="Calibri" w:eastAsiaTheme="minorEastAsia" w:hAnsi="Calibri" w:cs="Calibri"/>
                <w:i/>
                <w:iCs/>
              </w:rPr>
              <w:t>“Estudio relacionado con el control y custodia de títulos valores en garantía, en los despachos judiciales I y III Circuito Judicial de San José”</w:t>
            </w:r>
            <w:r w:rsidRPr="000A04AE">
              <w:rPr>
                <w:rFonts w:ascii="Calibri" w:eastAsiaTheme="minorEastAsia" w:hAnsi="Calibri" w:cs="Calibri"/>
              </w:rPr>
              <w:t>.</w:t>
            </w:r>
          </w:p>
          <w:p w14:paraId="0BD9B7DB" w14:textId="77777777" w:rsidR="003663E7" w:rsidRPr="000A04AE" w:rsidRDefault="003663E7" w:rsidP="003663E7">
            <w:pPr>
              <w:pStyle w:val="NormalWeb"/>
              <w:rPr>
                <w:rFonts w:ascii="Calibri" w:hAnsi="Calibri" w:cs="Calibri"/>
              </w:rPr>
            </w:pPr>
          </w:p>
          <w:p w14:paraId="783BB537" w14:textId="77777777" w:rsidR="003663E7" w:rsidRPr="00774F43" w:rsidRDefault="003663E7" w:rsidP="003663E7">
            <w:pPr>
              <w:pStyle w:val="NormalWeb"/>
              <w:rPr>
                <w:rFonts w:asciiTheme="minorHAnsi" w:eastAsiaTheme="minorEastAsia" w:hAnsiTheme="minorHAnsi" w:cs="Calibri"/>
              </w:rPr>
            </w:pPr>
          </w:p>
        </w:tc>
        <w:tc>
          <w:tcPr>
            <w:tcW w:w="2727" w:type="dxa"/>
          </w:tcPr>
          <w:p w14:paraId="25A3F897" w14:textId="3A6EF698" w:rsidR="003663E7" w:rsidRPr="00774F43" w:rsidRDefault="003663E7" w:rsidP="003663E7">
            <w:pPr>
              <w:rPr>
                <w:rFonts w:eastAsiaTheme="minorEastAsia" w:cs="Calibri"/>
                <w:sz w:val="20"/>
                <w:szCs w:val="20"/>
              </w:rPr>
            </w:pPr>
            <w:r w:rsidRPr="000A04AE">
              <w:rPr>
                <w:lang w:val="en-US"/>
              </w:rPr>
              <w:t>1301-254-ISEG</w:t>
            </w:r>
            <w:r w:rsidRPr="000A04AE">
              <w:rPr>
                <w:lang w:val="pt-BR"/>
              </w:rPr>
              <w:t>-SASSA</w:t>
            </w:r>
            <w:r w:rsidRPr="000A04AE">
              <w:rPr>
                <w:lang w:val="en-US"/>
              </w:rPr>
              <w:t>-2025</w:t>
            </w:r>
          </w:p>
        </w:tc>
        <w:tc>
          <w:tcPr>
            <w:tcW w:w="1530" w:type="dxa"/>
          </w:tcPr>
          <w:p w14:paraId="1E848B34" w14:textId="4DF6FB3C" w:rsidR="003663E7" w:rsidRPr="00774F43" w:rsidRDefault="003663E7" w:rsidP="003663E7">
            <w:pPr>
              <w:rPr>
                <w:rFonts w:eastAsiaTheme="minorEastAsia" w:cs="Calibri"/>
                <w:sz w:val="20"/>
                <w:szCs w:val="20"/>
              </w:rPr>
            </w:pPr>
            <w:r>
              <w:rPr>
                <w:rFonts w:ascii="Calibri" w:hAnsi="Calibri" w:cs="Calibri"/>
                <w:sz w:val="20"/>
                <w:szCs w:val="20"/>
              </w:rPr>
              <w:t>17-10-2025</w:t>
            </w:r>
          </w:p>
        </w:tc>
      </w:tr>
      <w:tr w:rsidR="00EE1CD0" w:rsidRPr="001B1C5E" w14:paraId="5857CC0D" w14:textId="77777777" w:rsidTr="00FB4C09">
        <w:trPr>
          <w:trHeight w:val="260"/>
        </w:trPr>
        <w:tc>
          <w:tcPr>
            <w:tcW w:w="1583" w:type="dxa"/>
          </w:tcPr>
          <w:p w14:paraId="0585C792" w14:textId="5F72BA28" w:rsidR="00EE1CD0" w:rsidRPr="00774F43" w:rsidRDefault="00EE1CD0" w:rsidP="00EE1CD0">
            <w:pPr>
              <w:rPr>
                <w:rFonts w:cstheme="minorHAnsi"/>
                <w:sz w:val="20"/>
                <w:szCs w:val="20"/>
              </w:rPr>
            </w:pPr>
            <w:r>
              <w:rPr>
                <w:rFonts w:ascii="Calibri" w:hAnsi="Calibri" w:cs="Calibri"/>
                <w:sz w:val="20"/>
                <w:szCs w:val="20"/>
              </w:rPr>
              <w:t>120-SASSA-25</w:t>
            </w:r>
          </w:p>
        </w:tc>
        <w:tc>
          <w:tcPr>
            <w:tcW w:w="6043" w:type="dxa"/>
          </w:tcPr>
          <w:p w14:paraId="4F5C7C81" w14:textId="77777777" w:rsidR="00EE1CD0" w:rsidRPr="00B64859" w:rsidRDefault="00EE1CD0" w:rsidP="00EE1CD0">
            <w:pPr>
              <w:pStyle w:val="NormalWeb"/>
              <w:jc w:val="both"/>
              <w:rPr>
                <w:rFonts w:ascii="Calibri" w:hAnsi="Calibri" w:cs="Calibri"/>
              </w:rPr>
            </w:pPr>
            <w:r>
              <w:rPr>
                <w:rFonts w:ascii="Calibri" w:eastAsiaTheme="minorEastAsia" w:hAnsi="Calibri" w:cs="Calibri"/>
              </w:rPr>
              <w:t xml:space="preserve">Informe sobre el resultado del seguimiento de las sugerencias </w:t>
            </w:r>
            <w:r w:rsidRPr="00B64859">
              <w:rPr>
                <w:rFonts w:ascii="Calibri" w:hAnsi="Calibri" w:cs="Calibri"/>
                <w:b/>
                <w:bCs/>
                <w:lang w:val="es-ES"/>
              </w:rPr>
              <w:t>3.2 y 3.3</w:t>
            </w:r>
            <w:r w:rsidRPr="00B64859">
              <w:rPr>
                <w:rFonts w:ascii="Calibri" w:hAnsi="Calibri" w:cs="Calibri"/>
                <w:bCs/>
              </w:rPr>
              <w:t xml:space="preserve"> del</w:t>
            </w:r>
            <w:r w:rsidRPr="00B64859">
              <w:rPr>
                <w:rFonts w:ascii="Calibri" w:hAnsi="Calibri" w:cs="Calibri"/>
              </w:rPr>
              <w:t xml:space="preserve"> informe </w:t>
            </w:r>
            <w:r w:rsidRPr="00B64859">
              <w:rPr>
                <w:rFonts w:ascii="Calibri" w:hAnsi="Calibri" w:cs="Calibri"/>
                <w:lang w:val="es-ES"/>
              </w:rPr>
              <w:t>N°1949-80-IAD-SAEE-2024 del 20 de diciembre del 2024</w:t>
            </w:r>
            <w:r w:rsidRPr="00B64859">
              <w:rPr>
                <w:rFonts w:ascii="Calibri" w:hAnsi="Calibri" w:cs="Calibri"/>
                <w:b/>
                <w:bCs/>
                <w:lang w:val="es-ES"/>
              </w:rPr>
              <w:t xml:space="preserve">, </w:t>
            </w:r>
            <w:r w:rsidRPr="00B64859">
              <w:rPr>
                <w:rFonts w:ascii="Calibri" w:hAnsi="Calibri" w:cs="Calibri"/>
                <w:lang w:val="es-ES"/>
              </w:rPr>
              <w:t>dirigidas a la</w:t>
            </w:r>
            <w:r w:rsidRPr="00B64859">
              <w:rPr>
                <w:rFonts w:ascii="Calibri" w:hAnsi="Calibri" w:cs="Calibri"/>
                <w:b/>
                <w:bCs/>
                <w:lang w:val="es-ES"/>
              </w:rPr>
              <w:t xml:space="preserve"> Oficina Cooperación y Relaciones Internacionales </w:t>
            </w:r>
            <w:r w:rsidRPr="00B64859">
              <w:rPr>
                <w:rFonts w:ascii="Calibri" w:hAnsi="Calibri" w:cs="Calibri"/>
              </w:rPr>
              <w:t xml:space="preserve">y concordadas con el </w:t>
            </w:r>
            <w:r w:rsidRPr="00B64859">
              <w:rPr>
                <w:rFonts w:ascii="Calibri" w:hAnsi="Calibri" w:cs="Calibri"/>
                <w:b/>
                <w:i/>
                <w:lang w:val="es-ES_tradnl"/>
              </w:rPr>
              <w:t>“I</w:t>
            </w:r>
            <w:proofErr w:type="spellStart"/>
            <w:r w:rsidRPr="00B64859">
              <w:rPr>
                <w:rFonts w:ascii="Calibri" w:hAnsi="Calibri" w:cs="Calibri"/>
                <w:b/>
                <w:bCs/>
                <w:i/>
                <w:lang w:val="es-ES"/>
              </w:rPr>
              <w:t>nforme</w:t>
            </w:r>
            <w:proofErr w:type="spellEnd"/>
            <w:r w:rsidRPr="00B64859">
              <w:rPr>
                <w:rFonts w:ascii="Calibri" w:hAnsi="Calibri" w:cs="Calibri"/>
                <w:b/>
                <w:bCs/>
                <w:i/>
                <w:lang w:val="es-ES"/>
              </w:rPr>
              <w:t xml:space="preserve"> de advertencia relacionado con el riesgo de incumplimiento normativo técnico respecto a la elaboración del documento denominado "Manual de procedimientos para la gestión de las donaciones internacionales del Poder Judicial"</w:t>
            </w:r>
            <w:r w:rsidRPr="00B64859">
              <w:rPr>
                <w:rFonts w:ascii="Calibri" w:hAnsi="Calibri" w:cs="Calibri"/>
                <w:b/>
                <w:i/>
                <w:lang w:val="es-MX"/>
              </w:rPr>
              <w:t>”</w:t>
            </w:r>
            <w:r w:rsidRPr="00B64859">
              <w:rPr>
                <w:rFonts w:ascii="Calibri" w:hAnsi="Calibri" w:cs="Calibri"/>
                <w:b/>
                <w:i/>
              </w:rPr>
              <w:t>.</w:t>
            </w:r>
          </w:p>
          <w:p w14:paraId="7845D4CC" w14:textId="77777777" w:rsidR="00EE1CD0" w:rsidRPr="00774F43" w:rsidRDefault="00EE1CD0" w:rsidP="00EE1CD0">
            <w:pPr>
              <w:pStyle w:val="NormalWeb"/>
              <w:rPr>
                <w:rFonts w:asciiTheme="minorHAnsi" w:eastAsiaTheme="minorEastAsia" w:hAnsiTheme="minorHAnsi" w:cs="Calibri"/>
              </w:rPr>
            </w:pPr>
          </w:p>
        </w:tc>
        <w:tc>
          <w:tcPr>
            <w:tcW w:w="2727" w:type="dxa"/>
          </w:tcPr>
          <w:p w14:paraId="2A2130E3" w14:textId="77777777" w:rsidR="00EE1CD0" w:rsidRPr="00B64859" w:rsidRDefault="00EE1CD0" w:rsidP="00EE1CD0">
            <w:pPr>
              <w:jc w:val="both"/>
              <w:rPr>
                <w:lang w:val="es-ES"/>
              </w:rPr>
            </w:pPr>
            <w:r w:rsidRPr="00B64859">
              <w:rPr>
                <w:lang w:val="es-ES"/>
              </w:rPr>
              <w:t>1308-251-ISEG-SASSA-2025</w:t>
            </w:r>
          </w:p>
          <w:p w14:paraId="2A018F1F" w14:textId="77777777" w:rsidR="00EE1CD0" w:rsidRPr="00774F43" w:rsidRDefault="00EE1CD0" w:rsidP="00EE1CD0">
            <w:pPr>
              <w:rPr>
                <w:rFonts w:eastAsiaTheme="minorEastAsia" w:cs="Calibri"/>
                <w:sz w:val="20"/>
                <w:szCs w:val="20"/>
              </w:rPr>
            </w:pPr>
          </w:p>
        </w:tc>
        <w:tc>
          <w:tcPr>
            <w:tcW w:w="1530" w:type="dxa"/>
          </w:tcPr>
          <w:p w14:paraId="18DC593A" w14:textId="565D4E01" w:rsidR="00EE1CD0" w:rsidRPr="00774F43" w:rsidRDefault="00EE1CD0" w:rsidP="00EE1CD0">
            <w:pPr>
              <w:rPr>
                <w:rFonts w:eastAsiaTheme="minorEastAsia" w:cs="Calibri"/>
                <w:sz w:val="20"/>
                <w:szCs w:val="20"/>
              </w:rPr>
            </w:pPr>
            <w:r>
              <w:rPr>
                <w:rFonts w:ascii="Calibri" w:hAnsi="Calibri" w:cs="Calibri"/>
                <w:sz w:val="20"/>
                <w:szCs w:val="20"/>
              </w:rPr>
              <w:t>20-10-2025</w:t>
            </w:r>
          </w:p>
        </w:tc>
      </w:tr>
      <w:tr w:rsidR="00EE1CD0" w:rsidRPr="001B1C5E" w14:paraId="16A81982" w14:textId="77777777" w:rsidTr="00FB4C09">
        <w:trPr>
          <w:trHeight w:val="260"/>
        </w:trPr>
        <w:tc>
          <w:tcPr>
            <w:tcW w:w="1583" w:type="dxa"/>
          </w:tcPr>
          <w:p w14:paraId="3B3C0197" w14:textId="07F20E76" w:rsidR="00EE1CD0" w:rsidRPr="00774F43" w:rsidRDefault="00F1212B" w:rsidP="00EE1CD0">
            <w:pPr>
              <w:rPr>
                <w:rFonts w:cstheme="minorHAnsi"/>
                <w:sz w:val="20"/>
                <w:szCs w:val="20"/>
              </w:rPr>
            </w:pPr>
            <w:r>
              <w:rPr>
                <w:rFonts w:cstheme="minorHAnsi"/>
                <w:sz w:val="20"/>
                <w:szCs w:val="20"/>
              </w:rPr>
              <w:t>121-SASSA-25</w:t>
            </w:r>
          </w:p>
        </w:tc>
        <w:tc>
          <w:tcPr>
            <w:tcW w:w="6043" w:type="dxa"/>
          </w:tcPr>
          <w:p w14:paraId="0815C2CB" w14:textId="4D1AF8C1" w:rsidR="00EE1CD0" w:rsidRPr="00D66884" w:rsidRDefault="00F1212B" w:rsidP="00D66884">
            <w:pPr>
              <w:pStyle w:val="NormalWeb"/>
              <w:jc w:val="both"/>
              <w:rPr>
                <w:rFonts w:asciiTheme="minorHAnsi" w:eastAsiaTheme="minorEastAsia" w:hAnsiTheme="minorHAnsi" w:cs="Calibri"/>
                <w:b/>
                <w:bCs/>
                <w:i/>
                <w:iCs/>
              </w:rPr>
            </w:pPr>
            <w:r>
              <w:rPr>
                <w:rFonts w:asciiTheme="minorHAnsi" w:eastAsiaTheme="minorEastAsia" w:hAnsiTheme="minorHAnsi" w:cs="Calibri"/>
              </w:rPr>
              <w:t xml:space="preserve">Informe sobre el resultado del primer seguimiento de las recomendaciones </w:t>
            </w:r>
            <w:r w:rsidRPr="00F1212B">
              <w:rPr>
                <w:rFonts w:asciiTheme="minorHAnsi" w:eastAsiaTheme="minorEastAsia" w:hAnsiTheme="minorHAnsi" w:cs="Calibri"/>
                <w:b/>
                <w:bCs/>
              </w:rPr>
              <w:t xml:space="preserve">5.1, 5.2, 5.3 y 5.4 </w:t>
            </w:r>
            <w:r w:rsidRPr="00F1212B">
              <w:rPr>
                <w:rFonts w:asciiTheme="minorHAnsi" w:eastAsiaTheme="minorEastAsia" w:hAnsiTheme="minorHAnsi" w:cs="Calibri"/>
              </w:rPr>
              <w:t xml:space="preserve">del informe </w:t>
            </w:r>
            <w:r w:rsidRPr="00F1212B">
              <w:rPr>
                <w:rFonts w:asciiTheme="minorHAnsi" w:eastAsiaTheme="minorEastAsia" w:hAnsiTheme="minorHAnsi" w:cs="Calibri"/>
                <w:lang w:val="es-ES"/>
              </w:rPr>
              <w:t>N°1929-91-IAC-SAF-2024 del 19 de diciembre de 2024,</w:t>
            </w:r>
            <w:r w:rsidRPr="00F1212B">
              <w:rPr>
                <w:rFonts w:asciiTheme="minorHAnsi" w:eastAsiaTheme="minorEastAsia" w:hAnsiTheme="minorHAnsi" w:cs="Calibri"/>
                <w:b/>
                <w:bCs/>
              </w:rPr>
              <w:t xml:space="preserve"> </w:t>
            </w:r>
            <w:r w:rsidRPr="00F1212B">
              <w:rPr>
                <w:rFonts w:asciiTheme="minorHAnsi" w:eastAsiaTheme="minorEastAsia" w:hAnsiTheme="minorHAnsi" w:cs="Calibri"/>
              </w:rPr>
              <w:t xml:space="preserve">dirigidas al </w:t>
            </w:r>
            <w:r w:rsidRPr="00F1212B">
              <w:rPr>
                <w:rFonts w:asciiTheme="minorHAnsi" w:eastAsiaTheme="minorEastAsia" w:hAnsiTheme="minorHAnsi" w:cs="Calibri"/>
                <w:b/>
                <w:bCs/>
              </w:rPr>
              <w:t xml:space="preserve">Juzgado Contra la Violencia Doméstica y Protección Cautelar del II Circuito Judicial de Limón </w:t>
            </w:r>
            <w:r w:rsidRPr="00F1212B">
              <w:rPr>
                <w:rFonts w:asciiTheme="minorHAnsi" w:eastAsiaTheme="minorEastAsia" w:hAnsiTheme="minorHAnsi" w:cs="Calibri"/>
              </w:rPr>
              <w:t>y relacionado con el</w:t>
            </w:r>
            <w:r w:rsidRPr="00F1212B">
              <w:rPr>
                <w:rFonts w:asciiTheme="minorHAnsi" w:eastAsiaTheme="minorEastAsia" w:hAnsiTheme="minorHAnsi" w:cs="Calibri"/>
                <w:i/>
                <w:iCs/>
              </w:rPr>
              <w:t xml:space="preserve"> </w:t>
            </w:r>
            <w:r w:rsidRPr="00F1212B">
              <w:rPr>
                <w:rFonts w:asciiTheme="minorHAnsi" w:eastAsiaTheme="minorEastAsia" w:hAnsiTheme="minorHAnsi" w:cs="Calibri"/>
                <w:b/>
                <w:bCs/>
                <w:i/>
                <w:iCs/>
              </w:rPr>
              <w:t>“Informe de auditoría para el mejoramiento del sistema de control interno en el pago de horas extras del Juzgado Especializado Contra la Violencia Doméstica del Segundo Circuito Judicial de la Zona Atlántica (Pococí)”.</w:t>
            </w:r>
          </w:p>
        </w:tc>
        <w:tc>
          <w:tcPr>
            <w:tcW w:w="2727" w:type="dxa"/>
          </w:tcPr>
          <w:p w14:paraId="45DE9D6B" w14:textId="19887A9A" w:rsidR="00EE1CD0" w:rsidRPr="00774F43" w:rsidRDefault="00F1212B" w:rsidP="00EE1CD0">
            <w:pPr>
              <w:rPr>
                <w:rFonts w:eastAsiaTheme="minorEastAsia" w:cs="Calibri"/>
                <w:sz w:val="20"/>
                <w:szCs w:val="20"/>
              </w:rPr>
            </w:pPr>
            <w:r w:rsidRPr="00F1212B">
              <w:rPr>
                <w:rFonts w:eastAsiaTheme="minorEastAsia" w:cs="Calibri"/>
                <w:sz w:val="20"/>
                <w:szCs w:val="20"/>
                <w:lang w:val="en-US"/>
              </w:rPr>
              <w:t>1322-252-ISEG</w:t>
            </w:r>
            <w:r w:rsidRPr="00F1212B">
              <w:rPr>
                <w:rFonts w:eastAsiaTheme="minorEastAsia" w:cs="Calibri"/>
                <w:sz w:val="20"/>
                <w:szCs w:val="20"/>
                <w:lang w:val="pt-BR"/>
              </w:rPr>
              <w:t>-SASSA</w:t>
            </w:r>
            <w:r w:rsidRPr="00F1212B">
              <w:rPr>
                <w:rFonts w:eastAsiaTheme="minorEastAsia" w:cs="Calibri"/>
                <w:sz w:val="20"/>
                <w:szCs w:val="20"/>
                <w:lang w:val="en-US"/>
              </w:rPr>
              <w:t>-2025</w:t>
            </w:r>
          </w:p>
        </w:tc>
        <w:tc>
          <w:tcPr>
            <w:tcW w:w="1530" w:type="dxa"/>
          </w:tcPr>
          <w:p w14:paraId="0849EA24" w14:textId="60D9D3B9" w:rsidR="00EE1CD0" w:rsidRPr="00774F43" w:rsidRDefault="00F1212B" w:rsidP="00EE1CD0">
            <w:pPr>
              <w:rPr>
                <w:rFonts w:eastAsiaTheme="minorEastAsia" w:cs="Calibri"/>
                <w:sz w:val="20"/>
                <w:szCs w:val="20"/>
              </w:rPr>
            </w:pPr>
            <w:r>
              <w:rPr>
                <w:rFonts w:eastAsiaTheme="minorEastAsia" w:cs="Calibri"/>
                <w:sz w:val="20"/>
                <w:szCs w:val="20"/>
              </w:rPr>
              <w:t>22-10-2025</w:t>
            </w:r>
          </w:p>
        </w:tc>
      </w:tr>
      <w:tr w:rsidR="00D66884" w:rsidRPr="001B1C5E" w14:paraId="6F6929D9" w14:textId="77777777" w:rsidTr="00FB4C09">
        <w:trPr>
          <w:trHeight w:val="260"/>
        </w:trPr>
        <w:tc>
          <w:tcPr>
            <w:tcW w:w="1583" w:type="dxa"/>
          </w:tcPr>
          <w:p w14:paraId="49E74D11" w14:textId="41F0E600" w:rsidR="00D66884" w:rsidRPr="00774F43" w:rsidRDefault="00D66884" w:rsidP="00D66884">
            <w:pPr>
              <w:rPr>
                <w:rFonts w:cstheme="minorHAnsi"/>
                <w:sz w:val="20"/>
                <w:szCs w:val="20"/>
              </w:rPr>
            </w:pPr>
            <w:r>
              <w:rPr>
                <w:rFonts w:cstheme="minorHAnsi"/>
                <w:sz w:val="20"/>
                <w:szCs w:val="20"/>
              </w:rPr>
              <w:lastRenderedPageBreak/>
              <w:t>122-SASSA-25</w:t>
            </w:r>
          </w:p>
        </w:tc>
        <w:tc>
          <w:tcPr>
            <w:tcW w:w="6043" w:type="dxa"/>
          </w:tcPr>
          <w:p w14:paraId="7C8F5F00" w14:textId="77777777" w:rsidR="00D66884" w:rsidRPr="00782160" w:rsidRDefault="00D66884" w:rsidP="00D66884">
            <w:pPr>
              <w:pStyle w:val="NormalWeb"/>
              <w:jc w:val="both"/>
              <w:rPr>
                <w:rFonts w:ascii="Calibri" w:eastAsiaTheme="minorEastAsia" w:hAnsi="Calibri" w:cs="Calibri"/>
                <w:b/>
                <w:bCs/>
              </w:rPr>
            </w:pPr>
            <w:r>
              <w:rPr>
                <w:rFonts w:ascii="Calibri" w:eastAsiaTheme="minorEastAsia" w:hAnsi="Calibri" w:cs="Calibri"/>
              </w:rPr>
              <w:t xml:space="preserve">Informe sobre el resultado del primer seguimiento de recomendaciones </w:t>
            </w:r>
            <w:r w:rsidRPr="00782160">
              <w:rPr>
                <w:rFonts w:ascii="Calibri" w:eastAsiaTheme="minorEastAsia" w:hAnsi="Calibri" w:cs="Calibri"/>
                <w:b/>
                <w:bCs/>
              </w:rPr>
              <w:t xml:space="preserve">4.1 </w:t>
            </w:r>
            <w:r w:rsidRPr="00782160">
              <w:rPr>
                <w:rFonts w:ascii="Calibri" w:eastAsiaTheme="minorEastAsia" w:hAnsi="Calibri" w:cs="Calibri"/>
              </w:rPr>
              <w:t xml:space="preserve">del informe </w:t>
            </w:r>
            <w:r w:rsidRPr="00782160">
              <w:rPr>
                <w:rFonts w:ascii="Calibri" w:eastAsiaTheme="minorEastAsia" w:hAnsi="Calibri" w:cs="Calibri"/>
                <w:lang w:val="es-ES"/>
              </w:rPr>
              <w:t xml:space="preserve">N°215-16-IAC-SAEEC-2025 del </w:t>
            </w:r>
            <w:r w:rsidRPr="00782160">
              <w:rPr>
                <w:rFonts w:ascii="Calibri" w:eastAsiaTheme="minorEastAsia" w:hAnsi="Calibri" w:cs="Calibri"/>
                <w:lang w:val="es-ES_tradnl"/>
              </w:rPr>
              <w:t xml:space="preserve">21 de febrero del 2025, </w:t>
            </w:r>
            <w:r w:rsidRPr="00782160">
              <w:rPr>
                <w:rFonts w:ascii="Calibri" w:eastAsiaTheme="minorEastAsia" w:hAnsi="Calibri" w:cs="Calibri"/>
              </w:rPr>
              <w:t>dirigida a la</w:t>
            </w:r>
            <w:r w:rsidRPr="00782160">
              <w:rPr>
                <w:rFonts w:ascii="Calibri" w:eastAsiaTheme="minorEastAsia" w:hAnsi="Calibri" w:cs="Calibri"/>
                <w:b/>
                <w:bCs/>
              </w:rPr>
              <w:t xml:space="preserve"> Dirección Ejecutiva</w:t>
            </w:r>
            <w:r w:rsidRPr="00782160">
              <w:rPr>
                <w:rFonts w:ascii="Calibri" w:eastAsiaTheme="minorEastAsia" w:hAnsi="Calibri" w:cs="Calibri"/>
              </w:rPr>
              <w:t xml:space="preserve">, </w:t>
            </w:r>
            <w:r w:rsidRPr="00782160">
              <w:rPr>
                <w:rFonts w:ascii="Calibri" w:eastAsiaTheme="minorEastAsia" w:hAnsi="Calibri" w:cs="Calibri"/>
                <w:lang w:val="es-ES_tradnl"/>
              </w:rPr>
              <w:t xml:space="preserve">y </w:t>
            </w:r>
            <w:r w:rsidRPr="00782160">
              <w:rPr>
                <w:rFonts w:ascii="Calibri" w:eastAsiaTheme="minorEastAsia" w:hAnsi="Calibri" w:cs="Calibri"/>
              </w:rPr>
              <w:t>concerniente con el</w:t>
            </w:r>
            <w:r w:rsidRPr="00782160">
              <w:rPr>
                <w:rFonts w:ascii="Calibri" w:eastAsiaTheme="minorEastAsia" w:hAnsi="Calibri" w:cs="Calibri"/>
                <w:i/>
                <w:iCs/>
              </w:rPr>
              <w:t xml:space="preserve"> </w:t>
            </w:r>
            <w:r w:rsidRPr="00782160">
              <w:rPr>
                <w:rFonts w:ascii="Calibri" w:eastAsiaTheme="minorEastAsia" w:hAnsi="Calibri" w:cs="Calibri"/>
                <w:b/>
                <w:bCs/>
                <w:i/>
                <w:iCs/>
              </w:rPr>
              <w:t>“Estudio relacionado con el control y custodia de títulos valores en garantía, en los despachos judiciales de Puntarenas”.</w:t>
            </w:r>
          </w:p>
          <w:p w14:paraId="498471E5" w14:textId="77777777" w:rsidR="00D66884" w:rsidRPr="00774F43" w:rsidRDefault="00D66884" w:rsidP="00D66884">
            <w:pPr>
              <w:pStyle w:val="NormalWeb"/>
              <w:rPr>
                <w:rFonts w:asciiTheme="minorHAnsi" w:eastAsiaTheme="minorEastAsia" w:hAnsiTheme="minorHAnsi" w:cs="Calibri"/>
              </w:rPr>
            </w:pPr>
          </w:p>
        </w:tc>
        <w:tc>
          <w:tcPr>
            <w:tcW w:w="2727" w:type="dxa"/>
          </w:tcPr>
          <w:p w14:paraId="233C8A19" w14:textId="77777777" w:rsidR="00D66884" w:rsidRPr="00782160" w:rsidRDefault="00D66884" w:rsidP="00D66884">
            <w:pPr>
              <w:jc w:val="both"/>
              <w:rPr>
                <w:lang w:val="en-US"/>
              </w:rPr>
            </w:pPr>
            <w:r w:rsidRPr="00782160">
              <w:rPr>
                <w:lang w:val="en-US"/>
              </w:rPr>
              <w:t>1326-276-ISEG</w:t>
            </w:r>
            <w:r w:rsidRPr="00782160">
              <w:rPr>
                <w:lang w:val="pt-BR"/>
              </w:rPr>
              <w:t>-SASSA</w:t>
            </w:r>
            <w:r w:rsidRPr="00782160">
              <w:rPr>
                <w:lang w:val="en-US"/>
              </w:rPr>
              <w:t>-2025</w:t>
            </w:r>
          </w:p>
          <w:p w14:paraId="648AA7BD" w14:textId="77777777" w:rsidR="00D66884" w:rsidRPr="00782160" w:rsidRDefault="00D66884" w:rsidP="00D66884">
            <w:pPr>
              <w:jc w:val="both"/>
              <w:rPr>
                <w:lang w:val="pt-PT"/>
              </w:rPr>
            </w:pPr>
          </w:p>
          <w:p w14:paraId="79124D88" w14:textId="77777777" w:rsidR="00D66884" w:rsidRPr="00774F43" w:rsidRDefault="00D66884" w:rsidP="00D66884">
            <w:pPr>
              <w:rPr>
                <w:rFonts w:eastAsiaTheme="minorEastAsia" w:cs="Calibri"/>
                <w:sz w:val="20"/>
                <w:szCs w:val="20"/>
              </w:rPr>
            </w:pPr>
          </w:p>
        </w:tc>
        <w:tc>
          <w:tcPr>
            <w:tcW w:w="1530" w:type="dxa"/>
          </w:tcPr>
          <w:p w14:paraId="4E355776" w14:textId="3651E284" w:rsidR="00D66884" w:rsidRPr="00774F43" w:rsidRDefault="00D66884" w:rsidP="00D66884">
            <w:pPr>
              <w:rPr>
                <w:rFonts w:eastAsiaTheme="minorEastAsia" w:cs="Calibri"/>
                <w:sz w:val="20"/>
                <w:szCs w:val="20"/>
              </w:rPr>
            </w:pPr>
            <w:r>
              <w:rPr>
                <w:rFonts w:ascii="Calibri" w:hAnsi="Calibri" w:cs="Calibri"/>
                <w:sz w:val="20"/>
                <w:szCs w:val="20"/>
              </w:rPr>
              <w:t>23-10-2025</w:t>
            </w:r>
          </w:p>
        </w:tc>
      </w:tr>
      <w:tr w:rsidR="00F93F27" w:rsidRPr="001B1C5E" w14:paraId="01535737" w14:textId="77777777" w:rsidTr="00FB4C09">
        <w:trPr>
          <w:trHeight w:val="260"/>
        </w:trPr>
        <w:tc>
          <w:tcPr>
            <w:tcW w:w="1583" w:type="dxa"/>
          </w:tcPr>
          <w:p w14:paraId="0D9367E4" w14:textId="2288DDE3" w:rsidR="00F93F27" w:rsidRPr="00774F43" w:rsidRDefault="00F93F27" w:rsidP="00F93F27">
            <w:pPr>
              <w:rPr>
                <w:rFonts w:cstheme="minorHAnsi"/>
                <w:sz w:val="20"/>
                <w:szCs w:val="20"/>
              </w:rPr>
            </w:pPr>
            <w:r>
              <w:rPr>
                <w:rFonts w:cstheme="minorHAnsi"/>
                <w:sz w:val="20"/>
                <w:szCs w:val="20"/>
              </w:rPr>
              <w:t>123-</w:t>
            </w:r>
            <w:r w:rsidRPr="00F1212B">
              <w:rPr>
                <w:rFonts w:cstheme="minorHAnsi"/>
                <w:sz w:val="20"/>
                <w:szCs w:val="20"/>
              </w:rPr>
              <w:t>SASSA-25</w:t>
            </w:r>
          </w:p>
        </w:tc>
        <w:tc>
          <w:tcPr>
            <w:tcW w:w="6043" w:type="dxa"/>
          </w:tcPr>
          <w:p w14:paraId="11D3EE63" w14:textId="77777777" w:rsidR="00F93F27" w:rsidRPr="00550628" w:rsidRDefault="00F93F27" w:rsidP="00F93F27">
            <w:pPr>
              <w:pStyle w:val="NormalWeb"/>
              <w:jc w:val="both"/>
              <w:rPr>
                <w:rFonts w:ascii="Calibri" w:hAnsi="Calibri" w:cs="Calibri"/>
                <w:i/>
                <w:iCs/>
                <w:lang w:val="es-419"/>
              </w:rPr>
            </w:pPr>
            <w:r>
              <w:rPr>
                <w:rFonts w:ascii="Calibri" w:eastAsiaTheme="minorEastAsia" w:hAnsi="Calibri" w:cs="Calibri"/>
              </w:rPr>
              <w:t xml:space="preserve">Informe sobre el resultado del seguimiento de sugerencias </w:t>
            </w:r>
            <w:r w:rsidRPr="00550628">
              <w:rPr>
                <w:rFonts w:ascii="Calibri" w:hAnsi="Calibri" w:cs="Calibri"/>
                <w:b/>
                <w:bCs/>
                <w:lang w:val="es-419"/>
              </w:rPr>
              <w:t>3.1</w:t>
            </w:r>
            <w:r w:rsidRPr="00550628">
              <w:rPr>
                <w:rFonts w:ascii="Calibri" w:hAnsi="Calibri" w:cs="Calibri"/>
                <w:lang w:val="es-ES"/>
              </w:rPr>
              <w:t xml:space="preserve">, dirigida a la </w:t>
            </w:r>
            <w:r w:rsidRPr="00550628">
              <w:rPr>
                <w:rFonts w:ascii="Calibri" w:hAnsi="Calibri" w:cs="Calibri"/>
                <w:lang w:val="es-419"/>
              </w:rPr>
              <w:t>Comisión de Asuntos Penales</w:t>
            </w:r>
            <w:r w:rsidRPr="00550628">
              <w:rPr>
                <w:rFonts w:ascii="Calibri" w:hAnsi="Calibri" w:cs="Calibri"/>
                <w:lang w:val="es-ES"/>
              </w:rPr>
              <w:t xml:space="preserve"> emitida en el</w:t>
            </w:r>
            <w:r w:rsidRPr="00550628">
              <w:rPr>
                <w:rFonts w:ascii="Calibri" w:hAnsi="Calibri" w:cs="Calibri"/>
              </w:rPr>
              <w:t xml:space="preserve"> informe </w:t>
            </w:r>
            <w:proofErr w:type="spellStart"/>
            <w:r w:rsidRPr="00550628">
              <w:rPr>
                <w:rFonts w:ascii="Calibri" w:hAnsi="Calibri" w:cs="Calibri"/>
                <w:lang w:val="es-ES"/>
              </w:rPr>
              <w:t>N°</w:t>
            </w:r>
            <w:proofErr w:type="spellEnd"/>
            <w:r w:rsidRPr="00550628">
              <w:rPr>
                <w:rFonts w:ascii="Calibri" w:hAnsi="Calibri" w:cs="Calibri"/>
                <w:lang w:val="es-419"/>
              </w:rPr>
              <w:t xml:space="preserve">173-14-IAD-SAEEC-2025 </w:t>
            </w:r>
            <w:r w:rsidRPr="00550628">
              <w:rPr>
                <w:rFonts w:ascii="Calibri" w:hAnsi="Calibri" w:cs="Calibri"/>
                <w:lang w:val="es-ES"/>
              </w:rPr>
              <w:t xml:space="preserve">del </w:t>
            </w:r>
            <w:r w:rsidRPr="00550628">
              <w:rPr>
                <w:rFonts w:ascii="Calibri" w:hAnsi="Calibri" w:cs="Calibri"/>
              </w:rPr>
              <w:t>13 de febrero de 2025</w:t>
            </w:r>
            <w:r w:rsidRPr="00550628">
              <w:rPr>
                <w:rFonts w:ascii="Calibri" w:hAnsi="Calibri" w:cs="Calibri"/>
                <w:lang w:val="es-ES"/>
              </w:rPr>
              <w:t>,</w:t>
            </w:r>
            <w:r w:rsidRPr="00550628">
              <w:rPr>
                <w:rFonts w:ascii="Calibri" w:hAnsi="Calibri" w:cs="Calibri"/>
              </w:rPr>
              <w:t xml:space="preserve"> concerniente con la “</w:t>
            </w:r>
            <w:r w:rsidRPr="00550628">
              <w:rPr>
                <w:rFonts w:ascii="Calibri" w:hAnsi="Calibri" w:cs="Calibri"/>
                <w:i/>
                <w:iCs/>
                <w:lang w:val="es-419"/>
              </w:rPr>
              <w:t>Advertencia referente a la publicación errónea de la Circular N°132-2004 de la secretaria general de la Corte, relacionada con el procedimiento de remates</w:t>
            </w:r>
            <w:r w:rsidRPr="00550628">
              <w:rPr>
                <w:rFonts w:ascii="Calibri" w:hAnsi="Calibri" w:cs="Calibri"/>
                <w:i/>
                <w:lang w:val="es-MX"/>
              </w:rPr>
              <w:t>”</w:t>
            </w:r>
            <w:r w:rsidRPr="00550628">
              <w:rPr>
                <w:rFonts w:ascii="Calibri" w:hAnsi="Calibri" w:cs="Calibri"/>
                <w:i/>
              </w:rPr>
              <w:t>.</w:t>
            </w:r>
          </w:p>
          <w:p w14:paraId="6B055A03" w14:textId="77777777" w:rsidR="00F93F27" w:rsidRPr="00774F43" w:rsidRDefault="00F93F27" w:rsidP="00F93F27">
            <w:pPr>
              <w:pStyle w:val="NormalWeb"/>
              <w:rPr>
                <w:rFonts w:asciiTheme="minorHAnsi" w:eastAsiaTheme="minorEastAsia" w:hAnsiTheme="minorHAnsi" w:cs="Calibri"/>
              </w:rPr>
            </w:pPr>
          </w:p>
        </w:tc>
        <w:tc>
          <w:tcPr>
            <w:tcW w:w="2727" w:type="dxa"/>
          </w:tcPr>
          <w:p w14:paraId="0A6D0F07" w14:textId="77777777" w:rsidR="00F93F27" w:rsidRPr="00550628" w:rsidRDefault="00F93F27" w:rsidP="00F93F27">
            <w:pPr>
              <w:jc w:val="both"/>
              <w:rPr>
                <w:lang w:val="pt-PT"/>
              </w:rPr>
            </w:pPr>
            <w:r w:rsidRPr="00550628">
              <w:rPr>
                <w:lang w:val="pt-PT"/>
              </w:rPr>
              <w:t>1329-277-ISEG-SASSA-2025</w:t>
            </w:r>
          </w:p>
          <w:p w14:paraId="475B0A2B" w14:textId="77777777" w:rsidR="00F93F27" w:rsidRPr="00774F43" w:rsidRDefault="00F93F27" w:rsidP="00F93F27">
            <w:pPr>
              <w:rPr>
                <w:rFonts w:eastAsiaTheme="minorEastAsia" w:cs="Calibri"/>
                <w:sz w:val="20"/>
                <w:szCs w:val="20"/>
              </w:rPr>
            </w:pPr>
          </w:p>
        </w:tc>
        <w:tc>
          <w:tcPr>
            <w:tcW w:w="1530" w:type="dxa"/>
          </w:tcPr>
          <w:p w14:paraId="0AA1EED0" w14:textId="14E648D3" w:rsidR="00F93F27" w:rsidRPr="00774F43" w:rsidRDefault="00F93F27" w:rsidP="00F93F27">
            <w:pPr>
              <w:rPr>
                <w:rFonts w:eastAsiaTheme="minorEastAsia" w:cs="Calibri"/>
                <w:sz w:val="20"/>
                <w:szCs w:val="20"/>
              </w:rPr>
            </w:pPr>
            <w:r>
              <w:rPr>
                <w:rFonts w:ascii="Calibri" w:hAnsi="Calibri" w:cs="Calibri"/>
                <w:sz w:val="20"/>
                <w:szCs w:val="20"/>
              </w:rPr>
              <w:t>24-10-2025</w:t>
            </w:r>
          </w:p>
        </w:tc>
      </w:tr>
      <w:tr w:rsidR="00F93F27" w:rsidRPr="001B1C5E" w14:paraId="2AB24EB7" w14:textId="77777777" w:rsidTr="00FB4C09">
        <w:trPr>
          <w:trHeight w:val="260"/>
        </w:trPr>
        <w:tc>
          <w:tcPr>
            <w:tcW w:w="1583" w:type="dxa"/>
          </w:tcPr>
          <w:p w14:paraId="75458E8D" w14:textId="643A101C" w:rsidR="00F93F27" w:rsidRPr="00774F43" w:rsidRDefault="00F93F27" w:rsidP="00F93F27">
            <w:pPr>
              <w:rPr>
                <w:rFonts w:cstheme="minorHAnsi"/>
                <w:sz w:val="20"/>
                <w:szCs w:val="20"/>
              </w:rPr>
            </w:pPr>
            <w:r>
              <w:rPr>
                <w:rFonts w:cstheme="minorHAnsi"/>
                <w:sz w:val="20"/>
                <w:szCs w:val="20"/>
              </w:rPr>
              <w:t>124-</w:t>
            </w:r>
            <w:r w:rsidRPr="00F1212B">
              <w:rPr>
                <w:rFonts w:cstheme="minorHAnsi"/>
                <w:sz w:val="20"/>
                <w:szCs w:val="20"/>
              </w:rPr>
              <w:t>SASSA-25</w:t>
            </w:r>
          </w:p>
        </w:tc>
        <w:tc>
          <w:tcPr>
            <w:tcW w:w="6043" w:type="dxa"/>
          </w:tcPr>
          <w:p w14:paraId="4D8D2714" w14:textId="77777777" w:rsidR="00F93F27" w:rsidRPr="008A7102" w:rsidRDefault="00F93F27" w:rsidP="00F93F27">
            <w:pPr>
              <w:pStyle w:val="NormalWeb"/>
              <w:jc w:val="both"/>
              <w:rPr>
                <w:rFonts w:ascii="Calibri" w:eastAsiaTheme="minorEastAsia" w:hAnsi="Calibri" w:cs="Calibri"/>
              </w:rPr>
            </w:pPr>
            <w:r>
              <w:rPr>
                <w:rFonts w:ascii="Calibri" w:eastAsiaTheme="minorEastAsia" w:hAnsi="Calibri" w:cs="Calibri"/>
              </w:rPr>
              <w:t xml:space="preserve">Informe sobre el resultado del primer seguimiento de recomendaciones </w:t>
            </w:r>
            <w:r w:rsidRPr="008A7102">
              <w:rPr>
                <w:rFonts w:ascii="Calibri" w:eastAsiaTheme="minorEastAsia" w:hAnsi="Calibri" w:cs="Calibri"/>
                <w:b/>
                <w:bCs/>
              </w:rPr>
              <w:t>4.4, 4.5, 4.6, 4.7 y 4.8</w:t>
            </w:r>
            <w:r w:rsidRPr="008A7102">
              <w:rPr>
                <w:rFonts w:ascii="Calibri" w:eastAsiaTheme="minorEastAsia" w:hAnsi="Calibri" w:cs="Calibri"/>
              </w:rPr>
              <w:t xml:space="preserve"> dirigidas al </w:t>
            </w:r>
            <w:r w:rsidRPr="008A7102">
              <w:rPr>
                <w:rFonts w:ascii="Calibri" w:eastAsiaTheme="minorEastAsia" w:hAnsi="Calibri" w:cs="Calibri"/>
                <w:b/>
                <w:bCs/>
              </w:rPr>
              <w:t>Juzgado de Pensiones Alimentarias de San José</w:t>
            </w:r>
            <w:r w:rsidRPr="008A7102">
              <w:rPr>
                <w:rFonts w:ascii="Calibri" w:eastAsiaTheme="minorEastAsia" w:hAnsi="Calibri" w:cs="Calibri"/>
              </w:rPr>
              <w:t xml:space="preserve">, emitidas en el informe N°32-04-IAC-SAEEC-2025 del 10 de enero de 2025, concerniente con el </w:t>
            </w:r>
            <w:r w:rsidRPr="008A7102">
              <w:rPr>
                <w:rFonts w:ascii="Calibri" w:eastAsiaTheme="minorEastAsia" w:hAnsi="Calibri" w:cs="Calibri"/>
                <w:i/>
                <w:iCs/>
              </w:rPr>
              <w:t>“Estudio relacionado con el control y custodia de títulos valores en garantía, en los despachos judiciales I y III Circuito Judicial de San José”</w:t>
            </w:r>
            <w:r w:rsidRPr="008A7102">
              <w:rPr>
                <w:rFonts w:ascii="Calibri" w:eastAsiaTheme="minorEastAsia" w:hAnsi="Calibri" w:cs="Calibri"/>
              </w:rPr>
              <w:t>.</w:t>
            </w:r>
          </w:p>
          <w:p w14:paraId="087AB28F" w14:textId="77777777" w:rsidR="00F93F27" w:rsidRPr="00774F43" w:rsidRDefault="00F93F27" w:rsidP="00F93F27">
            <w:pPr>
              <w:pStyle w:val="NormalWeb"/>
              <w:rPr>
                <w:rFonts w:asciiTheme="minorHAnsi" w:eastAsiaTheme="minorEastAsia" w:hAnsiTheme="minorHAnsi" w:cs="Calibri"/>
              </w:rPr>
            </w:pPr>
          </w:p>
        </w:tc>
        <w:tc>
          <w:tcPr>
            <w:tcW w:w="2727" w:type="dxa"/>
          </w:tcPr>
          <w:p w14:paraId="3B211783" w14:textId="77777777" w:rsidR="00F93F27" w:rsidRPr="008A7102" w:rsidRDefault="00F93F27" w:rsidP="00F93F27">
            <w:pPr>
              <w:jc w:val="both"/>
              <w:rPr>
                <w:lang w:val="en-US"/>
              </w:rPr>
            </w:pPr>
            <w:r w:rsidRPr="008A7102">
              <w:rPr>
                <w:lang w:val="en-US"/>
              </w:rPr>
              <w:t>1327-256-ISEG</w:t>
            </w:r>
            <w:r w:rsidRPr="008A7102">
              <w:rPr>
                <w:lang w:val="pt-BR"/>
              </w:rPr>
              <w:t>-SASSA</w:t>
            </w:r>
            <w:r w:rsidRPr="008A7102">
              <w:rPr>
                <w:lang w:val="en-US"/>
              </w:rPr>
              <w:t>-2025</w:t>
            </w:r>
          </w:p>
          <w:p w14:paraId="7F8FCFFB" w14:textId="77777777" w:rsidR="00F93F27" w:rsidRPr="008A7102" w:rsidRDefault="00F93F27" w:rsidP="00F93F27">
            <w:pPr>
              <w:jc w:val="both"/>
              <w:rPr>
                <w:lang w:val="pt-PT"/>
              </w:rPr>
            </w:pPr>
          </w:p>
          <w:p w14:paraId="6620D636" w14:textId="77777777" w:rsidR="00F93F27" w:rsidRPr="00774F43" w:rsidRDefault="00F93F27" w:rsidP="00F93F27">
            <w:pPr>
              <w:rPr>
                <w:rFonts w:eastAsiaTheme="minorEastAsia" w:cs="Calibri"/>
                <w:sz w:val="20"/>
                <w:szCs w:val="20"/>
              </w:rPr>
            </w:pPr>
          </w:p>
        </w:tc>
        <w:tc>
          <w:tcPr>
            <w:tcW w:w="1530" w:type="dxa"/>
          </w:tcPr>
          <w:p w14:paraId="14C6D3A6" w14:textId="4B2AD6C1" w:rsidR="00F93F27" w:rsidRPr="00774F43" w:rsidRDefault="00F93F27" w:rsidP="00F93F27">
            <w:pPr>
              <w:rPr>
                <w:rFonts w:eastAsiaTheme="minorEastAsia" w:cs="Calibri"/>
                <w:sz w:val="20"/>
                <w:szCs w:val="20"/>
              </w:rPr>
            </w:pPr>
            <w:r>
              <w:rPr>
                <w:rFonts w:ascii="Calibri" w:hAnsi="Calibri" w:cs="Calibri"/>
                <w:sz w:val="20"/>
                <w:szCs w:val="20"/>
              </w:rPr>
              <w:t>23-10-2025</w:t>
            </w:r>
          </w:p>
        </w:tc>
      </w:tr>
      <w:tr w:rsidR="00C45F54" w:rsidRPr="001B1C5E" w14:paraId="3DB8C546" w14:textId="77777777" w:rsidTr="00FB4C09">
        <w:trPr>
          <w:trHeight w:val="260"/>
        </w:trPr>
        <w:tc>
          <w:tcPr>
            <w:tcW w:w="1583" w:type="dxa"/>
          </w:tcPr>
          <w:p w14:paraId="158279EE" w14:textId="13381419" w:rsidR="00C45F54" w:rsidRPr="00774F43" w:rsidRDefault="00C45F54" w:rsidP="00C45F54">
            <w:pPr>
              <w:rPr>
                <w:rFonts w:cstheme="minorHAnsi"/>
                <w:sz w:val="20"/>
                <w:szCs w:val="20"/>
              </w:rPr>
            </w:pPr>
            <w:r>
              <w:rPr>
                <w:rFonts w:cstheme="minorHAnsi"/>
                <w:sz w:val="20"/>
                <w:szCs w:val="20"/>
              </w:rPr>
              <w:t>125-</w:t>
            </w:r>
            <w:r w:rsidRPr="00F1212B">
              <w:rPr>
                <w:rFonts w:cstheme="minorHAnsi"/>
                <w:sz w:val="20"/>
                <w:szCs w:val="20"/>
              </w:rPr>
              <w:t>SASSA-25</w:t>
            </w:r>
          </w:p>
        </w:tc>
        <w:tc>
          <w:tcPr>
            <w:tcW w:w="6043" w:type="dxa"/>
          </w:tcPr>
          <w:p w14:paraId="4116BE74" w14:textId="77777777" w:rsidR="00C45F54" w:rsidRPr="000965A2" w:rsidRDefault="00C45F54" w:rsidP="00C45F54">
            <w:pPr>
              <w:pStyle w:val="NormalWeb"/>
              <w:jc w:val="both"/>
              <w:rPr>
                <w:rFonts w:ascii="Calibri" w:eastAsiaTheme="minorEastAsia" w:hAnsi="Calibri" w:cs="Calibri"/>
                <w:b/>
                <w:bCs/>
              </w:rPr>
            </w:pPr>
            <w:r>
              <w:rPr>
                <w:rFonts w:ascii="Calibri" w:eastAsiaTheme="minorEastAsia" w:hAnsi="Calibri" w:cs="Calibri"/>
              </w:rPr>
              <w:t xml:space="preserve">Informe sobre el resultado del primer seguimiento de recomendaciones </w:t>
            </w:r>
            <w:r w:rsidRPr="000965A2">
              <w:rPr>
                <w:rFonts w:ascii="Calibri" w:eastAsiaTheme="minorEastAsia" w:hAnsi="Calibri" w:cs="Calibri"/>
                <w:b/>
                <w:bCs/>
              </w:rPr>
              <w:t xml:space="preserve">4.5 </w:t>
            </w:r>
            <w:r w:rsidRPr="000965A2">
              <w:rPr>
                <w:rFonts w:ascii="Calibri" w:eastAsiaTheme="minorEastAsia" w:hAnsi="Calibri" w:cs="Calibri"/>
              </w:rPr>
              <w:t xml:space="preserve">del informe </w:t>
            </w:r>
            <w:r w:rsidRPr="000965A2">
              <w:rPr>
                <w:rFonts w:ascii="Calibri" w:eastAsiaTheme="minorEastAsia" w:hAnsi="Calibri" w:cs="Calibri"/>
                <w:lang w:val="es-ES"/>
              </w:rPr>
              <w:t xml:space="preserve">N°1375-058-IAC-SAEEC-2024, del </w:t>
            </w:r>
            <w:r w:rsidRPr="000965A2">
              <w:rPr>
                <w:rFonts w:ascii="Calibri" w:eastAsiaTheme="minorEastAsia" w:hAnsi="Calibri" w:cs="Calibri"/>
                <w:lang w:val="es-ES_tradnl"/>
              </w:rPr>
              <w:t xml:space="preserve">13 de setiembre de 2024 </w:t>
            </w:r>
            <w:r w:rsidRPr="000965A2">
              <w:rPr>
                <w:rFonts w:ascii="Calibri" w:eastAsiaTheme="minorEastAsia" w:hAnsi="Calibri" w:cs="Calibri"/>
              </w:rPr>
              <w:t>dirigida al</w:t>
            </w:r>
            <w:r w:rsidRPr="000965A2">
              <w:rPr>
                <w:rFonts w:ascii="Calibri" w:eastAsiaTheme="minorEastAsia" w:hAnsi="Calibri" w:cs="Calibri"/>
                <w:b/>
                <w:bCs/>
              </w:rPr>
              <w:t xml:space="preserve"> </w:t>
            </w:r>
            <w:bookmarkStart w:id="3" w:name="_Hlk211950265"/>
            <w:r w:rsidRPr="000965A2">
              <w:rPr>
                <w:rFonts w:ascii="Calibri" w:eastAsiaTheme="minorEastAsia" w:hAnsi="Calibri" w:cs="Calibri"/>
                <w:b/>
                <w:bCs/>
              </w:rPr>
              <w:t>Juzgado Contravencional de Jiménez</w:t>
            </w:r>
            <w:bookmarkEnd w:id="3"/>
            <w:r w:rsidRPr="000965A2">
              <w:rPr>
                <w:rFonts w:ascii="Calibri" w:eastAsiaTheme="minorEastAsia" w:hAnsi="Calibri" w:cs="Calibri"/>
              </w:rPr>
              <w:t xml:space="preserve">, </w:t>
            </w:r>
            <w:r w:rsidRPr="000965A2">
              <w:rPr>
                <w:rFonts w:ascii="Calibri" w:eastAsiaTheme="minorEastAsia" w:hAnsi="Calibri" w:cs="Calibri"/>
                <w:lang w:val="es-ES_tradnl"/>
              </w:rPr>
              <w:t xml:space="preserve">y </w:t>
            </w:r>
            <w:r w:rsidRPr="000965A2">
              <w:rPr>
                <w:rFonts w:ascii="Calibri" w:eastAsiaTheme="minorEastAsia" w:hAnsi="Calibri" w:cs="Calibri"/>
              </w:rPr>
              <w:t>relacionado con el</w:t>
            </w:r>
            <w:r w:rsidRPr="000965A2">
              <w:rPr>
                <w:rFonts w:ascii="Calibri" w:eastAsiaTheme="minorEastAsia" w:hAnsi="Calibri" w:cs="Calibri"/>
                <w:i/>
                <w:iCs/>
              </w:rPr>
              <w:t xml:space="preserve"> </w:t>
            </w:r>
            <w:r w:rsidRPr="000965A2">
              <w:rPr>
                <w:rFonts w:ascii="Calibri" w:eastAsiaTheme="minorEastAsia" w:hAnsi="Calibri" w:cs="Calibri"/>
                <w:b/>
                <w:bCs/>
                <w:i/>
                <w:iCs/>
              </w:rPr>
              <w:t>“Estudio sobre la actualización de las tarjetas electrónicas de pago en los Juzgados de Turrialba y Jiménez”.</w:t>
            </w:r>
          </w:p>
          <w:p w14:paraId="498C62D2" w14:textId="77777777" w:rsidR="00C45F54" w:rsidRPr="00774F43" w:rsidRDefault="00C45F54" w:rsidP="00C45F54">
            <w:pPr>
              <w:pStyle w:val="NormalWeb"/>
              <w:rPr>
                <w:rFonts w:asciiTheme="minorHAnsi" w:eastAsiaTheme="minorEastAsia" w:hAnsiTheme="minorHAnsi" w:cs="Calibri"/>
              </w:rPr>
            </w:pPr>
          </w:p>
        </w:tc>
        <w:tc>
          <w:tcPr>
            <w:tcW w:w="2727" w:type="dxa"/>
          </w:tcPr>
          <w:p w14:paraId="209549ED" w14:textId="77777777" w:rsidR="00C45F54" w:rsidRPr="000965A2" w:rsidRDefault="00C45F54" w:rsidP="00C45F54">
            <w:pPr>
              <w:jc w:val="both"/>
              <w:rPr>
                <w:lang w:val="en-US"/>
              </w:rPr>
            </w:pPr>
            <w:r w:rsidRPr="000965A2">
              <w:rPr>
                <w:lang w:val="en-US"/>
              </w:rPr>
              <w:t>1323-273-ISEG</w:t>
            </w:r>
            <w:r w:rsidRPr="000965A2">
              <w:rPr>
                <w:lang w:val="pt-BR"/>
              </w:rPr>
              <w:t>-SASSA</w:t>
            </w:r>
            <w:r w:rsidRPr="000965A2">
              <w:rPr>
                <w:lang w:val="en-US"/>
              </w:rPr>
              <w:t>-2025</w:t>
            </w:r>
          </w:p>
          <w:p w14:paraId="29B7F772" w14:textId="77777777" w:rsidR="00C45F54" w:rsidRPr="00774F43" w:rsidRDefault="00C45F54" w:rsidP="00C45F54">
            <w:pPr>
              <w:rPr>
                <w:rFonts w:eastAsiaTheme="minorEastAsia" w:cs="Calibri"/>
                <w:sz w:val="20"/>
                <w:szCs w:val="20"/>
              </w:rPr>
            </w:pPr>
          </w:p>
        </w:tc>
        <w:tc>
          <w:tcPr>
            <w:tcW w:w="1530" w:type="dxa"/>
          </w:tcPr>
          <w:p w14:paraId="119C8C23" w14:textId="1A41BE26" w:rsidR="00C45F54" w:rsidRPr="00774F43" w:rsidRDefault="00C45F54" w:rsidP="00C45F54">
            <w:pPr>
              <w:rPr>
                <w:rFonts w:eastAsiaTheme="minorEastAsia" w:cs="Calibri"/>
                <w:sz w:val="20"/>
                <w:szCs w:val="20"/>
              </w:rPr>
            </w:pPr>
            <w:r>
              <w:rPr>
                <w:rFonts w:ascii="Calibri" w:hAnsi="Calibri" w:cs="Calibri"/>
                <w:sz w:val="20"/>
                <w:szCs w:val="20"/>
              </w:rPr>
              <w:t>22-10-2025</w:t>
            </w:r>
          </w:p>
        </w:tc>
      </w:tr>
      <w:tr w:rsidR="00566F01" w:rsidRPr="001B1C5E" w14:paraId="04308E49" w14:textId="77777777" w:rsidTr="00FB4C09">
        <w:trPr>
          <w:trHeight w:val="260"/>
        </w:trPr>
        <w:tc>
          <w:tcPr>
            <w:tcW w:w="1583" w:type="dxa"/>
          </w:tcPr>
          <w:p w14:paraId="7474EEDC" w14:textId="1B9C2C60" w:rsidR="00566F01" w:rsidRPr="00774F43" w:rsidRDefault="00566F01" w:rsidP="00566F01">
            <w:pPr>
              <w:rPr>
                <w:rFonts w:cstheme="minorHAnsi"/>
                <w:sz w:val="20"/>
                <w:szCs w:val="20"/>
              </w:rPr>
            </w:pPr>
            <w:r>
              <w:rPr>
                <w:rFonts w:cstheme="minorHAnsi"/>
                <w:sz w:val="20"/>
                <w:szCs w:val="20"/>
              </w:rPr>
              <w:t>126-</w:t>
            </w:r>
            <w:r w:rsidRPr="00F1212B">
              <w:rPr>
                <w:rFonts w:cstheme="minorHAnsi"/>
                <w:sz w:val="20"/>
                <w:szCs w:val="20"/>
              </w:rPr>
              <w:t>SASSA-25</w:t>
            </w:r>
          </w:p>
        </w:tc>
        <w:tc>
          <w:tcPr>
            <w:tcW w:w="6043" w:type="dxa"/>
          </w:tcPr>
          <w:p w14:paraId="502AA65E" w14:textId="77777777" w:rsidR="00566F01" w:rsidRPr="00D85088" w:rsidRDefault="00566F01" w:rsidP="00566F01">
            <w:pPr>
              <w:pStyle w:val="NormalWeb"/>
              <w:jc w:val="both"/>
              <w:rPr>
                <w:rFonts w:ascii="Calibri" w:hAnsi="Calibri" w:cs="Calibri"/>
              </w:rPr>
            </w:pPr>
            <w:r>
              <w:rPr>
                <w:rFonts w:ascii="Calibri" w:eastAsiaTheme="minorEastAsia" w:hAnsi="Calibri" w:cs="Calibri"/>
              </w:rPr>
              <w:t xml:space="preserve">Informe sobre el resultado del seguimiento de sugerencias </w:t>
            </w:r>
            <w:r w:rsidRPr="00D85088">
              <w:rPr>
                <w:rFonts w:ascii="Calibri" w:hAnsi="Calibri" w:cs="Calibri"/>
                <w:b/>
                <w:bCs/>
                <w:lang w:val="es-ES"/>
              </w:rPr>
              <w:t xml:space="preserve">3.1 </w:t>
            </w:r>
            <w:r w:rsidRPr="00D85088">
              <w:rPr>
                <w:rFonts w:ascii="Calibri" w:hAnsi="Calibri" w:cs="Calibri"/>
                <w:bCs/>
              </w:rPr>
              <w:t>del</w:t>
            </w:r>
            <w:r w:rsidRPr="00D85088">
              <w:rPr>
                <w:rFonts w:ascii="Calibri" w:hAnsi="Calibri" w:cs="Calibri"/>
              </w:rPr>
              <w:t xml:space="preserve"> informe </w:t>
            </w:r>
            <w:r w:rsidRPr="00D85088">
              <w:rPr>
                <w:rFonts w:ascii="Calibri" w:hAnsi="Calibri" w:cs="Calibri"/>
                <w:lang w:val="es-ES"/>
              </w:rPr>
              <w:t>N°1761-71-IAD-SAO-2024 del 19 de noviembre del 2024,</w:t>
            </w:r>
            <w:r w:rsidRPr="00D85088">
              <w:rPr>
                <w:rFonts w:ascii="Calibri" w:hAnsi="Calibri" w:cs="Calibri"/>
              </w:rPr>
              <w:t xml:space="preserve"> </w:t>
            </w:r>
            <w:r w:rsidRPr="00D85088">
              <w:rPr>
                <w:rFonts w:ascii="Calibri" w:hAnsi="Calibri" w:cs="Calibri"/>
                <w:b/>
                <w:i/>
                <w:lang w:val="es-ES_tradnl"/>
              </w:rPr>
              <w:t>“</w:t>
            </w:r>
            <w:r w:rsidRPr="00D85088">
              <w:rPr>
                <w:rFonts w:ascii="Calibri" w:hAnsi="Calibri" w:cs="Calibri"/>
                <w:b/>
                <w:bCs/>
                <w:i/>
                <w:lang w:val="es-ES"/>
              </w:rPr>
              <w:t>Informe de advertencia relativo con cambios sustantivos en la jurisdicción contencioso-administrativa</w:t>
            </w:r>
            <w:r w:rsidRPr="00D85088">
              <w:rPr>
                <w:rFonts w:ascii="Calibri" w:hAnsi="Calibri" w:cs="Calibri"/>
                <w:b/>
                <w:i/>
                <w:lang w:val="es-MX"/>
              </w:rPr>
              <w:t>”</w:t>
            </w:r>
            <w:r w:rsidRPr="00D85088">
              <w:rPr>
                <w:rFonts w:ascii="Calibri" w:hAnsi="Calibri" w:cs="Calibri"/>
                <w:b/>
                <w:i/>
              </w:rPr>
              <w:t xml:space="preserve"> </w:t>
            </w:r>
            <w:r w:rsidRPr="00D85088">
              <w:rPr>
                <w:rFonts w:ascii="Calibri" w:hAnsi="Calibri" w:cs="Calibri"/>
                <w:bCs/>
                <w:iCs/>
              </w:rPr>
              <w:t>y</w:t>
            </w:r>
            <w:r w:rsidRPr="00D85088">
              <w:rPr>
                <w:rFonts w:ascii="Calibri" w:hAnsi="Calibri" w:cs="Calibri"/>
                <w:bCs/>
                <w:iCs/>
                <w:lang w:val="es-ES"/>
              </w:rPr>
              <w:t xml:space="preserve"> </w:t>
            </w:r>
            <w:r w:rsidRPr="00D85088">
              <w:rPr>
                <w:rFonts w:ascii="Calibri" w:hAnsi="Calibri" w:cs="Calibri"/>
                <w:lang w:val="es-ES"/>
              </w:rPr>
              <w:t>dirigida a la</w:t>
            </w:r>
            <w:r w:rsidRPr="00D85088">
              <w:rPr>
                <w:rFonts w:ascii="Calibri" w:hAnsi="Calibri" w:cs="Calibri"/>
                <w:b/>
                <w:bCs/>
                <w:lang w:val="es-ES"/>
              </w:rPr>
              <w:t xml:space="preserve"> Comisión de la Jurisdicción Contencioso Administrativa.</w:t>
            </w:r>
          </w:p>
          <w:p w14:paraId="44FC655C" w14:textId="77777777" w:rsidR="00566F01" w:rsidRPr="00774F43" w:rsidRDefault="00566F01" w:rsidP="00566F01">
            <w:pPr>
              <w:pStyle w:val="NormalWeb"/>
              <w:rPr>
                <w:rFonts w:asciiTheme="minorHAnsi" w:eastAsiaTheme="minorEastAsia" w:hAnsiTheme="minorHAnsi" w:cs="Calibri"/>
              </w:rPr>
            </w:pPr>
          </w:p>
        </w:tc>
        <w:tc>
          <w:tcPr>
            <w:tcW w:w="2727" w:type="dxa"/>
          </w:tcPr>
          <w:p w14:paraId="21C94294" w14:textId="0F3D512C" w:rsidR="00566F01" w:rsidRPr="00774F43" w:rsidRDefault="00566F01" w:rsidP="00566F01">
            <w:pPr>
              <w:rPr>
                <w:rFonts w:eastAsiaTheme="minorEastAsia" w:cs="Calibri"/>
                <w:sz w:val="20"/>
                <w:szCs w:val="20"/>
              </w:rPr>
            </w:pPr>
            <w:r w:rsidRPr="00D85088">
              <w:rPr>
                <w:lang w:val="pt-PT"/>
              </w:rPr>
              <w:t>1330-279-ISEG-SASSA-2025</w:t>
            </w:r>
          </w:p>
        </w:tc>
        <w:tc>
          <w:tcPr>
            <w:tcW w:w="1530" w:type="dxa"/>
          </w:tcPr>
          <w:p w14:paraId="410BFE88" w14:textId="3E5FC37A" w:rsidR="00566F01" w:rsidRPr="00774F43" w:rsidRDefault="00566F01" w:rsidP="00566F01">
            <w:pPr>
              <w:rPr>
                <w:rFonts w:eastAsiaTheme="minorEastAsia" w:cs="Calibri"/>
                <w:sz w:val="20"/>
                <w:szCs w:val="20"/>
              </w:rPr>
            </w:pPr>
            <w:r>
              <w:rPr>
                <w:rFonts w:ascii="Calibri" w:hAnsi="Calibri" w:cs="Calibri"/>
                <w:sz w:val="20"/>
                <w:szCs w:val="20"/>
              </w:rPr>
              <w:t>24-10-2025</w:t>
            </w:r>
          </w:p>
        </w:tc>
      </w:tr>
      <w:tr w:rsidR="00FE4DE0" w:rsidRPr="001B1C5E" w14:paraId="69EA92E6" w14:textId="77777777" w:rsidTr="00FB4C09">
        <w:trPr>
          <w:trHeight w:val="260"/>
        </w:trPr>
        <w:tc>
          <w:tcPr>
            <w:tcW w:w="1583" w:type="dxa"/>
          </w:tcPr>
          <w:p w14:paraId="6A815A0C" w14:textId="16704B55" w:rsidR="00FE4DE0" w:rsidRPr="00774F43" w:rsidRDefault="00FE4DE0" w:rsidP="00FE4DE0">
            <w:pPr>
              <w:rPr>
                <w:rFonts w:cstheme="minorHAnsi"/>
                <w:sz w:val="20"/>
                <w:szCs w:val="20"/>
              </w:rPr>
            </w:pPr>
            <w:r>
              <w:rPr>
                <w:rFonts w:cstheme="minorHAnsi"/>
                <w:sz w:val="20"/>
                <w:szCs w:val="20"/>
              </w:rPr>
              <w:t>127-</w:t>
            </w:r>
            <w:r w:rsidRPr="00F1212B">
              <w:rPr>
                <w:rFonts w:cstheme="minorHAnsi"/>
                <w:sz w:val="20"/>
                <w:szCs w:val="20"/>
              </w:rPr>
              <w:t>SASSA-25</w:t>
            </w:r>
          </w:p>
        </w:tc>
        <w:tc>
          <w:tcPr>
            <w:tcW w:w="6043" w:type="dxa"/>
          </w:tcPr>
          <w:p w14:paraId="6391D985" w14:textId="77777777" w:rsidR="00FE4DE0" w:rsidRPr="005C1A11" w:rsidRDefault="00FE4DE0" w:rsidP="00FE4DE0">
            <w:pPr>
              <w:pStyle w:val="NormalWeb"/>
              <w:jc w:val="both"/>
              <w:rPr>
                <w:rFonts w:ascii="Calibri" w:hAnsi="Calibri" w:cs="Calibri"/>
                <w:i/>
                <w:iCs/>
                <w:lang w:val="es-419"/>
              </w:rPr>
            </w:pPr>
            <w:r w:rsidRPr="005C1A11">
              <w:rPr>
                <w:rFonts w:ascii="Calibri" w:eastAsiaTheme="minorEastAsia" w:hAnsi="Calibri" w:cs="Calibri"/>
              </w:rPr>
              <w:t>Informe sobre el resultado del seguimiento de sugerencias</w:t>
            </w:r>
            <w:r>
              <w:rPr>
                <w:rFonts w:ascii="Calibri" w:eastAsiaTheme="minorEastAsia" w:hAnsi="Calibri" w:cs="Calibri"/>
              </w:rPr>
              <w:t xml:space="preserve"> </w:t>
            </w:r>
            <w:r w:rsidRPr="005C1A11">
              <w:rPr>
                <w:rFonts w:ascii="Calibri" w:hAnsi="Calibri" w:cs="Calibri"/>
                <w:lang w:val="es-ES"/>
              </w:rPr>
              <w:t xml:space="preserve">3.5 y 3.6, </w:t>
            </w:r>
            <w:r w:rsidRPr="005C1A11">
              <w:rPr>
                <w:rFonts w:ascii="Calibri" w:hAnsi="Calibri" w:cs="Calibri"/>
                <w:lang w:val="es-ES"/>
              </w:rPr>
              <w:lastRenderedPageBreak/>
              <w:t xml:space="preserve">dirigidas a la </w:t>
            </w:r>
            <w:r w:rsidRPr="005C1A11">
              <w:rPr>
                <w:rFonts w:ascii="Calibri" w:hAnsi="Calibri" w:cs="Calibri"/>
                <w:lang w:val="es-419"/>
              </w:rPr>
              <w:t>Administración Regional del II Circuito Judicial de San José</w:t>
            </w:r>
            <w:r w:rsidRPr="005C1A11">
              <w:rPr>
                <w:rFonts w:ascii="Calibri" w:hAnsi="Calibri" w:cs="Calibri"/>
                <w:lang w:val="es-ES"/>
              </w:rPr>
              <w:t>, emitidas en el</w:t>
            </w:r>
            <w:r w:rsidRPr="005C1A11">
              <w:rPr>
                <w:rFonts w:ascii="Calibri" w:hAnsi="Calibri" w:cs="Calibri"/>
              </w:rPr>
              <w:t xml:space="preserve"> informe </w:t>
            </w:r>
            <w:r w:rsidRPr="005C1A11">
              <w:rPr>
                <w:rFonts w:ascii="Calibri" w:hAnsi="Calibri" w:cs="Calibri"/>
                <w:lang w:val="es-419"/>
              </w:rPr>
              <w:t xml:space="preserve">N°1761-71-IAD-SAO-2024 </w:t>
            </w:r>
            <w:r w:rsidRPr="005C1A11">
              <w:rPr>
                <w:rFonts w:ascii="Calibri" w:hAnsi="Calibri" w:cs="Calibri"/>
                <w:lang w:val="es-ES"/>
              </w:rPr>
              <w:t xml:space="preserve">del </w:t>
            </w:r>
            <w:r w:rsidRPr="005C1A11">
              <w:rPr>
                <w:rFonts w:ascii="Calibri" w:hAnsi="Calibri" w:cs="Calibri"/>
              </w:rPr>
              <w:t>19 de noviembre de 2024</w:t>
            </w:r>
            <w:r w:rsidRPr="005C1A11">
              <w:rPr>
                <w:rFonts w:ascii="Calibri" w:hAnsi="Calibri" w:cs="Calibri"/>
                <w:lang w:val="es-ES"/>
              </w:rPr>
              <w:t>,</w:t>
            </w:r>
            <w:r w:rsidRPr="005C1A11">
              <w:rPr>
                <w:rFonts w:ascii="Calibri" w:hAnsi="Calibri" w:cs="Calibri"/>
              </w:rPr>
              <w:t xml:space="preserve"> concerniente con el estudio “</w:t>
            </w:r>
            <w:r w:rsidRPr="005C1A11">
              <w:rPr>
                <w:rFonts w:ascii="Calibri" w:hAnsi="Calibri" w:cs="Calibri"/>
                <w:i/>
                <w:iCs/>
                <w:lang w:val="es-419"/>
              </w:rPr>
              <w:t xml:space="preserve">Advertencia relativa con cambios sustantivos en la jurisdicción </w:t>
            </w:r>
            <w:proofErr w:type="gramStart"/>
            <w:r w:rsidRPr="005C1A11">
              <w:rPr>
                <w:rFonts w:ascii="Calibri" w:hAnsi="Calibri" w:cs="Calibri"/>
                <w:i/>
                <w:iCs/>
                <w:lang w:val="es-419"/>
              </w:rPr>
              <w:t>contencioso administrativa</w:t>
            </w:r>
            <w:proofErr w:type="gramEnd"/>
            <w:r w:rsidRPr="005C1A11">
              <w:rPr>
                <w:rFonts w:ascii="Calibri" w:hAnsi="Calibri" w:cs="Calibri"/>
                <w:i/>
                <w:lang w:val="es-MX"/>
              </w:rPr>
              <w:t>”</w:t>
            </w:r>
            <w:r w:rsidRPr="005C1A11">
              <w:rPr>
                <w:rFonts w:ascii="Calibri" w:hAnsi="Calibri" w:cs="Calibri"/>
                <w:i/>
              </w:rPr>
              <w:t>.</w:t>
            </w:r>
          </w:p>
          <w:p w14:paraId="7F687245" w14:textId="77777777" w:rsidR="00FE4DE0" w:rsidRPr="00774F43" w:rsidRDefault="00FE4DE0" w:rsidP="00FE4DE0">
            <w:pPr>
              <w:pStyle w:val="NormalWeb"/>
              <w:rPr>
                <w:rFonts w:asciiTheme="minorHAnsi" w:eastAsiaTheme="minorEastAsia" w:hAnsiTheme="minorHAnsi" w:cs="Calibri"/>
              </w:rPr>
            </w:pPr>
          </w:p>
        </w:tc>
        <w:tc>
          <w:tcPr>
            <w:tcW w:w="2727" w:type="dxa"/>
          </w:tcPr>
          <w:p w14:paraId="64F4C131" w14:textId="6D52A805" w:rsidR="00FE4DE0" w:rsidRPr="00774F43" w:rsidRDefault="00FE4DE0" w:rsidP="00FE4DE0">
            <w:pPr>
              <w:rPr>
                <w:rFonts w:eastAsiaTheme="minorEastAsia" w:cs="Calibri"/>
                <w:sz w:val="20"/>
                <w:szCs w:val="20"/>
              </w:rPr>
            </w:pPr>
            <w:r w:rsidRPr="005C1A11">
              <w:rPr>
                <w:lang w:val="pt-PT"/>
              </w:rPr>
              <w:lastRenderedPageBreak/>
              <w:t>1324-275-ISEG-SASSA-2025</w:t>
            </w:r>
          </w:p>
        </w:tc>
        <w:tc>
          <w:tcPr>
            <w:tcW w:w="1530" w:type="dxa"/>
          </w:tcPr>
          <w:p w14:paraId="1CA46605" w14:textId="1704A674" w:rsidR="00FE4DE0" w:rsidRPr="00774F43" w:rsidRDefault="00FE4DE0" w:rsidP="00FE4DE0">
            <w:pPr>
              <w:rPr>
                <w:rFonts w:eastAsiaTheme="minorEastAsia" w:cs="Calibri"/>
                <w:sz w:val="20"/>
                <w:szCs w:val="20"/>
              </w:rPr>
            </w:pPr>
            <w:r>
              <w:rPr>
                <w:rFonts w:ascii="Calibri" w:hAnsi="Calibri" w:cs="Calibri"/>
                <w:sz w:val="20"/>
                <w:szCs w:val="20"/>
              </w:rPr>
              <w:t>22-10-2025</w:t>
            </w:r>
          </w:p>
        </w:tc>
      </w:tr>
      <w:tr w:rsidR="001D257D" w:rsidRPr="001B1C5E" w14:paraId="04422675" w14:textId="77777777" w:rsidTr="00FB4C09">
        <w:trPr>
          <w:trHeight w:val="260"/>
        </w:trPr>
        <w:tc>
          <w:tcPr>
            <w:tcW w:w="1583" w:type="dxa"/>
          </w:tcPr>
          <w:p w14:paraId="67126D86" w14:textId="2C2B9CA6" w:rsidR="001D257D" w:rsidRPr="00774F43" w:rsidRDefault="001D257D" w:rsidP="001D257D">
            <w:pPr>
              <w:rPr>
                <w:rFonts w:cstheme="minorHAnsi"/>
                <w:sz w:val="20"/>
                <w:szCs w:val="20"/>
              </w:rPr>
            </w:pPr>
            <w:r>
              <w:rPr>
                <w:rFonts w:cstheme="minorHAnsi"/>
                <w:sz w:val="20"/>
                <w:szCs w:val="20"/>
              </w:rPr>
              <w:t>128-</w:t>
            </w:r>
            <w:r w:rsidRPr="00F1212B">
              <w:rPr>
                <w:rFonts w:cstheme="minorHAnsi"/>
                <w:sz w:val="20"/>
                <w:szCs w:val="20"/>
              </w:rPr>
              <w:t>SASSA-25</w:t>
            </w:r>
          </w:p>
        </w:tc>
        <w:tc>
          <w:tcPr>
            <w:tcW w:w="6043" w:type="dxa"/>
          </w:tcPr>
          <w:p w14:paraId="17325BD7" w14:textId="77777777" w:rsidR="001D257D" w:rsidRPr="00E83361" w:rsidRDefault="001D257D" w:rsidP="001D257D">
            <w:pPr>
              <w:pStyle w:val="NormalWeb"/>
              <w:jc w:val="both"/>
              <w:rPr>
                <w:rFonts w:ascii="Calibri" w:eastAsiaTheme="minorEastAsia" w:hAnsi="Calibri" w:cs="Calibri"/>
                <w:b/>
                <w:bCs/>
                <w:i/>
                <w:iCs/>
              </w:rPr>
            </w:pPr>
            <w:r>
              <w:rPr>
                <w:rFonts w:ascii="Calibri" w:eastAsiaTheme="minorEastAsia" w:hAnsi="Calibri" w:cs="Calibri"/>
                <w:lang w:val="es-419"/>
              </w:rPr>
              <w:t xml:space="preserve">Informe sobre el resultado del primer seguimiento de recomendaciones </w:t>
            </w:r>
            <w:r w:rsidRPr="00E83361">
              <w:rPr>
                <w:rFonts w:ascii="Calibri" w:eastAsiaTheme="minorEastAsia" w:hAnsi="Calibri" w:cs="Calibri"/>
                <w:b/>
                <w:bCs/>
              </w:rPr>
              <w:t xml:space="preserve">5.1, 5.2, 5.3 y 5.4 </w:t>
            </w:r>
            <w:r w:rsidRPr="00E83361">
              <w:rPr>
                <w:rFonts w:ascii="Calibri" w:eastAsiaTheme="minorEastAsia" w:hAnsi="Calibri" w:cs="Calibri"/>
              </w:rPr>
              <w:t xml:space="preserve">del informe </w:t>
            </w:r>
            <w:r w:rsidRPr="00E83361">
              <w:rPr>
                <w:rFonts w:ascii="Calibri" w:eastAsiaTheme="minorEastAsia" w:hAnsi="Calibri" w:cs="Calibri"/>
                <w:lang w:val="es-ES"/>
              </w:rPr>
              <w:t>N°1929-91-IAC-SAF-2024 del 19 de diciembre de 2024,</w:t>
            </w:r>
            <w:r w:rsidRPr="00E83361">
              <w:rPr>
                <w:rFonts w:ascii="Calibri" w:eastAsiaTheme="minorEastAsia" w:hAnsi="Calibri" w:cs="Calibri"/>
                <w:b/>
                <w:bCs/>
              </w:rPr>
              <w:t xml:space="preserve"> </w:t>
            </w:r>
            <w:r w:rsidRPr="00E83361">
              <w:rPr>
                <w:rFonts w:ascii="Calibri" w:eastAsiaTheme="minorEastAsia" w:hAnsi="Calibri" w:cs="Calibri"/>
              </w:rPr>
              <w:t xml:space="preserve">dirigidas al </w:t>
            </w:r>
            <w:r w:rsidRPr="00E83361">
              <w:rPr>
                <w:rFonts w:ascii="Calibri" w:eastAsiaTheme="minorEastAsia" w:hAnsi="Calibri" w:cs="Calibri"/>
                <w:b/>
                <w:bCs/>
              </w:rPr>
              <w:t xml:space="preserve">Juzgado Contra la Violencia Doméstica y Protección Cautelar del II Circuito Judicial de Limón </w:t>
            </w:r>
            <w:r w:rsidRPr="00E83361">
              <w:rPr>
                <w:rFonts w:ascii="Calibri" w:eastAsiaTheme="minorEastAsia" w:hAnsi="Calibri" w:cs="Calibri"/>
              </w:rPr>
              <w:t>y relacionado con el</w:t>
            </w:r>
            <w:r w:rsidRPr="00E83361">
              <w:rPr>
                <w:rFonts w:ascii="Calibri" w:eastAsiaTheme="minorEastAsia" w:hAnsi="Calibri" w:cs="Calibri"/>
                <w:i/>
                <w:iCs/>
              </w:rPr>
              <w:t xml:space="preserve"> </w:t>
            </w:r>
            <w:r w:rsidRPr="00E83361">
              <w:rPr>
                <w:rFonts w:ascii="Calibri" w:eastAsiaTheme="minorEastAsia" w:hAnsi="Calibri" w:cs="Calibri"/>
                <w:b/>
                <w:bCs/>
                <w:i/>
                <w:iCs/>
              </w:rPr>
              <w:t>“Informe de auditoría para el mejoramiento del sistema de control interno en el pago de horas extras del Juzgado Especializado Contra la Violencia Doméstica del Segundo Circuito Judicial de la Zona Atlántica (Pococí)”.</w:t>
            </w:r>
          </w:p>
          <w:p w14:paraId="4900A411" w14:textId="77777777" w:rsidR="001D257D" w:rsidRPr="00774F43" w:rsidRDefault="001D257D" w:rsidP="001D257D">
            <w:pPr>
              <w:pStyle w:val="NormalWeb"/>
              <w:rPr>
                <w:rFonts w:asciiTheme="minorHAnsi" w:eastAsiaTheme="minorEastAsia" w:hAnsiTheme="minorHAnsi" w:cs="Calibri"/>
              </w:rPr>
            </w:pPr>
          </w:p>
        </w:tc>
        <w:tc>
          <w:tcPr>
            <w:tcW w:w="2727" w:type="dxa"/>
          </w:tcPr>
          <w:p w14:paraId="01FA12DD" w14:textId="77777777" w:rsidR="001D257D" w:rsidRPr="00E83361" w:rsidRDefault="001D257D" w:rsidP="001D257D">
            <w:pPr>
              <w:jc w:val="both"/>
              <w:rPr>
                <w:lang w:val="en-US"/>
              </w:rPr>
            </w:pPr>
            <w:r w:rsidRPr="00E83361">
              <w:rPr>
                <w:lang w:val="en-US"/>
              </w:rPr>
              <w:t>1322-252-ISEG</w:t>
            </w:r>
            <w:r w:rsidRPr="00E83361">
              <w:rPr>
                <w:lang w:val="pt-BR"/>
              </w:rPr>
              <w:t>-SASSA</w:t>
            </w:r>
            <w:r w:rsidRPr="00E83361">
              <w:rPr>
                <w:lang w:val="en-US"/>
              </w:rPr>
              <w:t>-2025</w:t>
            </w:r>
          </w:p>
          <w:p w14:paraId="38A2F9B7" w14:textId="77777777" w:rsidR="001D257D" w:rsidRPr="00774F43" w:rsidRDefault="001D257D" w:rsidP="001D257D">
            <w:pPr>
              <w:rPr>
                <w:rFonts w:eastAsiaTheme="minorEastAsia" w:cs="Calibri"/>
                <w:sz w:val="20"/>
                <w:szCs w:val="20"/>
              </w:rPr>
            </w:pPr>
          </w:p>
        </w:tc>
        <w:tc>
          <w:tcPr>
            <w:tcW w:w="1530" w:type="dxa"/>
          </w:tcPr>
          <w:p w14:paraId="5F52BDA4" w14:textId="71B24DE5" w:rsidR="001D257D" w:rsidRPr="00774F43" w:rsidRDefault="001D257D" w:rsidP="001D257D">
            <w:pPr>
              <w:rPr>
                <w:rFonts w:eastAsiaTheme="minorEastAsia" w:cs="Calibri"/>
                <w:sz w:val="20"/>
                <w:szCs w:val="20"/>
              </w:rPr>
            </w:pPr>
            <w:r>
              <w:rPr>
                <w:rFonts w:ascii="Calibri" w:hAnsi="Calibri" w:cs="Calibri"/>
                <w:sz w:val="20"/>
                <w:szCs w:val="20"/>
              </w:rPr>
              <w:t>22-10-2025</w:t>
            </w:r>
          </w:p>
        </w:tc>
      </w:tr>
      <w:tr w:rsidR="003D1514" w:rsidRPr="001B1C5E" w14:paraId="328081CE" w14:textId="77777777" w:rsidTr="00FB4C09">
        <w:trPr>
          <w:trHeight w:val="260"/>
        </w:trPr>
        <w:tc>
          <w:tcPr>
            <w:tcW w:w="1583" w:type="dxa"/>
          </w:tcPr>
          <w:p w14:paraId="78C9FCDD" w14:textId="1AEC8C4E" w:rsidR="003D1514" w:rsidRPr="00774F43" w:rsidRDefault="003D1514" w:rsidP="003D1514">
            <w:pPr>
              <w:rPr>
                <w:rFonts w:cstheme="minorHAnsi"/>
                <w:sz w:val="20"/>
                <w:szCs w:val="20"/>
              </w:rPr>
            </w:pPr>
            <w:r>
              <w:rPr>
                <w:rFonts w:ascii="Calibri" w:hAnsi="Calibri" w:cs="Calibri"/>
                <w:sz w:val="20"/>
                <w:szCs w:val="20"/>
              </w:rPr>
              <w:t>129</w:t>
            </w:r>
            <w:r w:rsidRPr="00782160">
              <w:rPr>
                <w:rFonts w:ascii="Calibri" w:hAnsi="Calibri" w:cs="Calibri"/>
                <w:sz w:val="20"/>
                <w:szCs w:val="20"/>
              </w:rPr>
              <w:t>-SASSA-25</w:t>
            </w:r>
          </w:p>
        </w:tc>
        <w:tc>
          <w:tcPr>
            <w:tcW w:w="6043" w:type="dxa"/>
          </w:tcPr>
          <w:p w14:paraId="7FCF5E14" w14:textId="77777777" w:rsidR="003D1514" w:rsidRPr="00435CD1" w:rsidRDefault="003D1514" w:rsidP="003D1514">
            <w:pPr>
              <w:pStyle w:val="NormalWeb"/>
              <w:jc w:val="both"/>
              <w:rPr>
                <w:rFonts w:ascii="Calibri" w:eastAsiaTheme="minorEastAsia" w:hAnsi="Calibri" w:cs="Calibri"/>
                <w:bCs/>
              </w:rPr>
            </w:pPr>
            <w:r w:rsidRPr="00435CD1">
              <w:rPr>
                <w:rFonts w:ascii="Calibri" w:eastAsiaTheme="minorEastAsia" w:hAnsi="Calibri" w:cs="Calibri"/>
                <w:bCs/>
                <w:lang w:val="es-MX"/>
              </w:rPr>
              <w:t xml:space="preserve">Informe sobre el resultado del primer seguimiento de recomendaciones </w:t>
            </w:r>
            <w:r w:rsidRPr="00435CD1">
              <w:rPr>
                <w:rFonts w:ascii="Calibri" w:eastAsiaTheme="minorEastAsia" w:hAnsi="Calibri" w:cs="Calibri"/>
                <w:bCs/>
              </w:rPr>
              <w:t xml:space="preserve">4.4 y 4.5 dirigidas al Juzgado de Pensiones, contra la Violencia Doméstica y Protección Cautelar, Escazú, emitidas en el informe N°32-04-IAC-SAEEC-2025 del 10 de enero de 2025, concerniente al </w:t>
            </w:r>
            <w:r w:rsidRPr="00435CD1">
              <w:rPr>
                <w:rFonts w:ascii="Calibri" w:eastAsiaTheme="minorEastAsia" w:hAnsi="Calibri" w:cs="Calibri"/>
                <w:bCs/>
                <w:i/>
                <w:iCs/>
              </w:rPr>
              <w:t>“Estudio relacionado con el control y custodia de títulos valores en garantía, en los despachos judiciales I y III Circuito Judicial de San José”</w:t>
            </w:r>
            <w:r w:rsidRPr="00435CD1">
              <w:rPr>
                <w:rFonts w:ascii="Calibri" w:eastAsiaTheme="minorEastAsia" w:hAnsi="Calibri" w:cs="Calibri"/>
                <w:bCs/>
              </w:rPr>
              <w:t>.</w:t>
            </w:r>
          </w:p>
          <w:p w14:paraId="77F6AA7C" w14:textId="77777777" w:rsidR="003D1514" w:rsidRPr="00774F43" w:rsidRDefault="003D1514" w:rsidP="003D1514">
            <w:pPr>
              <w:pStyle w:val="NormalWeb"/>
              <w:rPr>
                <w:rFonts w:asciiTheme="minorHAnsi" w:eastAsiaTheme="minorEastAsia" w:hAnsiTheme="minorHAnsi" w:cs="Calibri"/>
              </w:rPr>
            </w:pPr>
          </w:p>
        </w:tc>
        <w:tc>
          <w:tcPr>
            <w:tcW w:w="2727" w:type="dxa"/>
          </w:tcPr>
          <w:p w14:paraId="51592BFC" w14:textId="77777777" w:rsidR="003D1514" w:rsidRPr="00435CD1" w:rsidRDefault="003D1514" w:rsidP="003D1514">
            <w:pPr>
              <w:jc w:val="both"/>
              <w:rPr>
                <w:lang w:val="en-US"/>
              </w:rPr>
            </w:pPr>
            <w:r w:rsidRPr="00435CD1">
              <w:rPr>
                <w:lang w:val="en-US"/>
              </w:rPr>
              <w:t>1362-255-ISEG</w:t>
            </w:r>
            <w:r w:rsidRPr="00435CD1">
              <w:rPr>
                <w:lang w:val="pt-BR"/>
              </w:rPr>
              <w:t>-SASSA</w:t>
            </w:r>
            <w:r w:rsidRPr="00435CD1">
              <w:rPr>
                <w:lang w:val="en-US"/>
              </w:rPr>
              <w:t>-2025</w:t>
            </w:r>
          </w:p>
          <w:p w14:paraId="4CF74F28" w14:textId="77777777" w:rsidR="003D1514" w:rsidRPr="00774F43" w:rsidRDefault="003D1514" w:rsidP="003D1514">
            <w:pPr>
              <w:rPr>
                <w:rFonts w:eastAsiaTheme="minorEastAsia" w:cs="Calibri"/>
                <w:sz w:val="20"/>
                <w:szCs w:val="20"/>
              </w:rPr>
            </w:pPr>
          </w:p>
        </w:tc>
        <w:tc>
          <w:tcPr>
            <w:tcW w:w="1530" w:type="dxa"/>
          </w:tcPr>
          <w:p w14:paraId="46A491F7" w14:textId="64F9532A" w:rsidR="003D1514" w:rsidRPr="00774F43" w:rsidRDefault="003D1514" w:rsidP="003D1514">
            <w:pPr>
              <w:rPr>
                <w:rFonts w:eastAsiaTheme="minorEastAsia" w:cs="Calibri"/>
                <w:sz w:val="20"/>
                <w:szCs w:val="20"/>
              </w:rPr>
            </w:pPr>
            <w:r>
              <w:rPr>
                <w:rFonts w:ascii="Calibri" w:hAnsi="Calibri" w:cs="Calibri"/>
                <w:sz w:val="20"/>
                <w:szCs w:val="20"/>
              </w:rPr>
              <w:t>28-10-2025</w:t>
            </w:r>
          </w:p>
        </w:tc>
      </w:tr>
      <w:tr w:rsidR="002C2514" w:rsidRPr="001B1C5E" w14:paraId="2E9EE21E" w14:textId="77777777" w:rsidTr="00FB4C09">
        <w:trPr>
          <w:trHeight w:val="260"/>
        </w:trPr>
        <w:tc>
          <w:tcPr>
            <w:tcW w:w="1583" w:type="dxa"/>
          </w:tcPr>
          <w:p w14:paraId="070083D9" w14:textId="2E4AF720" w:rsidR="002C2514" w:rsidRPr="00774F43" w:rsidRDefault="002C2514" w:rsidP="002C2514">
            <w:pPr>
              <w:rPr>
                <w:rFonts w:cstheme="minorHAnsi"/>
                <w:sz w:val="20"/>
                <w:szCs w:val="20"/>
              </w:rPr>
            </w:pPr>
            <w:r>
              <w:rPr>
                <w:rFonts w:ascii="Calibri" w:hAnsi="Calibri" w:cs="Calibri"/>
                <w:sz w:val="20"/>
                <w:szCs w:val="20"/>
              </w:rPr>
              <w:t>130</w:t>
            </w:r>
            <w:r w:rsidRPr="00F535CB">
              <w:rPr>
                <w:rFonts w:ascii="Calibri" w:hAnsi="Calibri" w:cs="Calibri"/>
                <w:sz w:val="20"/>
                <w:szCs w:val="20"/>
              </w:rPr>
              <w:t>-SASSA-25</w:t>
            </w:r>
          </w:p>
        </w:tc>
        <w:tc>
          <w:tcPr>
            <w:tcW w:w="6043" w:type="dxa"/>
          </w:tcPr>
          <w:p w14:paraId="0CF744D2" w14:textId="77777777" w:rsidR="002C2514" w:rsidRPr="007B3156" w:rsidRDefault="002C2514" w:rsidP="002C2514">
            <w:pPr>
              <w:pStyle w:val="NormalWeb"/>
              <w:jc w:val="both"/>
              <w:rPr>
                <w:rFonts w:ascii="Calibri" w:eastAsiaTheme="minorEastAsia" w:hAnsi="Calibri" w:cs="Calibri"/>
                <w:bCs/>
                <w:i/>
                <w:iCs/>
              </w:rPr>
            </w:pPr>
            <w:r w:rsidRPr="007B3156">
              <w:rPr>
                <w:rFonts w:ascii="Calibri" w:eastAsiaTheme="minorEastAsia" w:hAnsi="Calibri" w:cs="Calibri"/>
                <w:bCs/>
                <w:lang w:val="es-MX"/>
              </w:rPr>
              <w:t xml:space="preserve">Informe sobre el resultado del primer seguimiento de recomendaciones </w:t>
            </w:r>
            <w:r w:rsidRPr="007B3156">
              <w:rPr>
                <w:rFonts w:ascii="Calibri" w:eastAsiaTheme="minorEastAsia" w:hAnsi="Calibri" w:cs="Calibri"/>
                <w:bCs/>
              </w:rPr>
              <w:t xml:space="preserve">4.1, 4.2 y 4.3 del informe </w:t>
            </w:r>
            <w:r w:rsidRPr="007B3156">
              <w:rPr>
                <w:rFonts w:ascii="Calibri" w:eastAsiaTheme="minorEastAsia" w:hAnsi="Calibri" w:cs="Calibri"/>
                <w:bCs/>
                <w:lang w:val="es-ES"/>
              </w:rPr>
              <w:t xml:space="preserve">N°1872-69-IAC-SAEEC-2024 del 10 de diciembre de 2024, </w:t>
            </w:r>
            <w:r w:rsidRPr="007B3156">
              <w:rPr>
                <w:rFonts w:ascii="Calibri" w:eastAsiaTheme="minorEastAsia" w:hAnsi="Calibri" w:cs="Calibri"/>
                <w:bCs/>
              </w:rPr>
              <w:t>dirigidas a la Fiscalía Adjunta del I Circuito Judicial de Limón y concerniente con el</w:t>
            </w:r>
            <w:r w:rsidRPr="007B3156">
              <w:rPr>
                <w:rFonts w:ascii="Calibri" w:eastAsiaTheme="minorEastAsia" w:hAnsi="Calibri" w:cs="Calibri"/>
                <w:bCs/>
                <w:i/>
                <w:iCs/>
              </w:rPr>
              <w:t xml:space="preserve"> “Estudio relacionado con el nombramiento y el plazo de aceptación del servicio por parte de los auxiliares de administración de justicia nombrados como traductores o intérpretes por el principio de gratuidad en los despachos judiciales adscritos al Primer Circuito Judicial de la Zona Atlántica”.</w:t>
            </w:r>
          </w:p>
          <w:p w14:paraId="39CEBE4D" w14:textId="77777777" w:rsidR="002C2514" w:rsidRPr="00774F43" w:rsidRDefault="002C2514" w:rsidP="002C2514">
            <w:pPr>
              <w:pStyle w:val="NormalWeb"/>
              <w:rPr>
                <w:rFonts w:asciiTheme="minorHAnsi" w:eastAsiaTheme="minorEastAsia" w:hAnsiTheme="minorHAnsi" w:cs="Calibri"/>
              </w:rPr>
            </w:pPr>
          </w:p>
        </w:tc>
        <w:tc>
          <w:tcPr>
            <w:tcW w:w="2727" w:type="dxa"/>
          </w:tcPr>
          <w:p w14:paraId="0517D6A1" w14:textId="77777777" w:rsidR="002C2514" w:rsidRPr="007B3156" w:rsidRDefault="002C2514" w:rsidP="002C2514">
            <w:pPr>
              <w:jc w:val="both"/>
              <w:rPr>
                <w:lang w:val="en-US"/>
              </w:rPr>
            </w:pPr>
            <w:r w:rsidRPr="007B3156">
              <w:rPr>
                <w:lang w:val="en-US"/>
              </w:rPr>
              <w:t>1363-253-ISEG</w:t>
            </w:r>
            <w:r w:rsidRPr="007B3156">
              <w:rPr>
                <w:lang w:val="pt-BR"/>
              </w:rPr>
              <w:t>-SASSA</w:t>
            </w:r>
            <w:r w:rsidRPr="007B3156">
              <w:rPr>
                <w:lang w:val="en-US"/>
              </w:rPr>
              <w:t>-2025</w:t>
            </w:r>
          </w:p>
          <w:p w14:paraId="4B6758BA" w14:textId="77777777" w:rsidR="002C2514" w:rsidRPr="00774F43" w:rsidRDefault="002C2514" w:rsidP="002C2514">
            <w:pPr>
              <w:rPr>
                <w:rFonts w:eastAsiaTheme="minorEastAsia" w:cs="Calibri"/>
                <w:sz w:val="20"/>
                <w:szCs w:val="20"/>
              </w:rPr>
            </w:pPr>
          </w:p>
        </w:tc>
        <w:tc>
          <w:tcPr>
            <w:tcW w:w="1530" w:type="dxa"/>
          </w:tcPr>
          <w:p w14:paraId="56C3BFB8" w14:textId="7E9183A6" w:rsidR="002C2514" w:rsidRPr="00774F43" w:rsidRDefault="002C2514" w:rsidP="002C2514">
            <w:pPr>
              <w:rPr>
                <w:rFonts w:eastAsiaTheme="minorEastAsia" w:cs="Calibri"/>
                <w:sz w:val="20"/>
                <w:szCs w:val="20"/>
              </w:rPr>
            </w:pPr>
            <w:r>
              <w:rPr>
                <w:rFonts w:ascii="Calibri" w:hAnsi="Calibri" w:cs="Calibri"/>
                <w:sz w:val="20"/>
                <w:szCs w:val="20"/>
              </w:rPr>
              <w:t>28-10-2025</w:t>
            </w:r>
          </w:p>
        </w:tc>
      </w:tr>
      <w:tr w:rsidR="00785C55" w:rsidRPr="001B1C5E" w14:paraId="56B5A845" w14:textId="77777777" w:rsidTr="00FB4C09">
        <w:trPr>
          <w:trHeight w:val="260"/>
        </w:trPr>
        <w:tc>
          <w:tcPr>
            <w:tcW w:w="1583" w:type="dxa"/>
          </w:tcPr>
          <w:p w14:paraId="78D65095" w14:textId="61C0EA77" w:rsidR="00785C55" w:rsidRPr="00774F43" w:rsidRDefault="00785C55" w:rsidP="00785C55">
            <w:pPr>
              <w:rPr>
                <w:rFonts w:cstheme="minorHAnsi"/>
                <w:sz w:val="20"/>
                <w:szCs w:val="20"/>
              </w:rPr>
            </w:pPr>
            <w:r>
              <w:rPr>
                <w:rFonts w:ascii="Calibri" w:hAnsi="Calibri" w:cs="Calibri"/>
                <w:sz w:val="20"/>
                <w:szCs w:val="20"/>
              </w:rPr>
              <w:t>131</w:t>
            </w:r>
            <w:r w:rsidRPr="00F535CB">
              <w:rPr>
                <w:rFonts w:ascii="Calibri" w:hAnsi="Calibri" w:cs="Calibri"/>
                <w:sz w:val="20"/>
                <w:szCs w:val="20"/>
              </w:rPr>
              <w:t>-SASSA-25</w:t>
            </w:r>
          </w:p>
        </w:tc>
        <w:tc>
          <w:tcPr>
            <w:tcW w:w="6043" w:type="dxa"/>
          </w:tcPr>
          <w:p w14:paraId="50DE50C6" w14:textId="40EFCDB1" w:rsidR="00785C55" w:rsidRPr="00774F43" w:rsidRDefault="00785C55" w:rsidP="00785C55">
            <w:pPr>
              <w:pStyle w:val="NormalWeb"/>
              <w:rPr>
                <w:rFonts w:asciiTheme="minorHAnsi" w:eastAsiaTheme="minorEastAsia" w:hAnsiTheme="minorHAnsi" w:cs="Calibri"/>
              </w:rPr>
            </w:pPr>
            <w:r w:rsidRPr="00563B57">
              <w:rPr>
                <w:rFonts w:ascii="Calibri" w:eastAsiaTheme="minorEastAsia" w:hAnsi="Calibri" w:cs="Calibri"/>
                <w:bCs/>
                <w:lang w:val="es-MX"/>
              </w:rPr>
              <w:t xml:space="preserve">Informe sobre el resultado del segundo seguimiento de recomendaciones </w:t>
            </w:r>
            <w:r w:rsidRPr="00563B57">
              <w:rPr>
                <w:rFonts w:ascii="Calibri" w:eastAsiaTheme="minorEastAsia" w:hAnsi="Calibri" w:cs="Calibri"/>
                <w:bCs/>
              </w:rPr>
              <w:t xml:space="preserve">4.6 dirigida al Juzgado Contravencional de Jiménez, emitida en el informe N°1375-058-IAC-SAEEC-2024, del 13 de </w:t>
            </w:r>
            <w:r w:rsidRPr="00563B57">
              <w:rPr>
                <w:rFonts w:ascii="Calibri" w:eastAsiaTheme="minorEastAsia" w:hAnsi="Calibri" w:cs="Calibri"/>
                <w:bCs/>
              </w:rPr>
              <w:lastRenderedPageBreak/>
              <w:t>setiembre de 2024, relacionada con el “</w:t>
            </w:r>
            <w:r w:rsidRPr="00563B57">
              <w:rPr>
                <w:rFonts w:ascii="Calibri" w:eastAsiaTheme="minorEastAsia" w:hAnsi="Calibri" w:cs="Calibri"/>
                <w:bCs/>
                <w:i/>
                <w:iCs/>
              </w:rPr>
              <w:t>Estudio sobre la actualización de las tarjetas electrónicas de pago en los Juzgados de Turrialba y Jiménez</w:t>
            </w:r>
            <w:r w:rsidRPr="00563B57">
              <w:rPr>
                <w:rFonts w:ascii="Calibri" w:eastAsiaTheme="minorEastAsia" w:hAnsi="Calibri" w:cs="Calibri"/>
                <w:bCs/>
              </w:rPr>
              <w:t>”.</w:t>
            </w:r>
          </w:p>
        </w:tc>
        <w:tc>
          <w:tcPr>
            <w:tcW w:w="2727" w:type="dxa"/>
          </w:tcPr>
          <w:p w14:paraId="4AB2DFCF" w14:textId="77777777" w:rsidR="00785C55" w:rsidRPr="00563B57" w:rsidRDefault="00785C55" w:rsidP="00785C55">
            <w:pPr>
              <w:jc w:val="both"/>
              <w:rPr>
                <w:lang w:val="pt-BR"/>
              </w:rPr>
            </w:pPr>
            <w:r w:rsidRPr="00563B57">
              <w:rPr>
                <w:lang w:val="pt-BR"/>
              </w:rPr>
              <w:lastRenderedPageBreak/>
              <w:t>1364-274-ISEG-SASSA-2025</w:t>
            </w:r>
          </w:p>
          <w:p w14:paraId="7BCDA474" w14:textId="77777777" w:rsidR="00785C55" w:rsidRPr="00774F43" w:rsidRDefault="00785C55" w:rsidP="00785C55">
            <w:pPr>
              <w:rPr>
                <w:rFonts w:eastAsiaTheme="minorEastAsia" w:cs="Calibri"/>
                <w:sz w:val="20"/>
                <w:szCs w:val="20"/>
              </w:rPr>
            </w:pPr>
          </w:p>
        </w:tc>
        <w:tc>
          <w:tcPr>
            <w:tcW w:w="1530" w:type="dxa"/>
          </w:tcPr>
          <w:p w14:paraId="1B2ADEE5" w14:textId="4B40E03D" w:rsidR="00785C55" w:rsidRPr="00774F43" w:rsidRDefault="00785C55" w:rsidP="00785C55">
            <w:pPr>
              <w:rPr>
                <w:rFonts w:eastAsiaTheme="minorEastAsia" w:cs="Calibri"/>
                <w:sz w:val="20"/>
                <w:szCs w:val="20"/>
              </w:rPr>
            </w:pPr>
            <w:r>
              <w:rPr>
                <w:rFonts w:ascii="Calibri" w:hAnsi="Calibri" w:cs="Calibri"/>
                <w:sz w:val="20"/>
                <w:szCs w:val="20"/>
              </w:rPr>
              <w:t>28-10-2025</w:t>
            </w:r>
          </w:p>
        </w:tc>
      </w:tr>
      <w:tr w:rsidR="00C409A0" w:rsidRPr="001B1C5E" w14:paraId="6B522C4E" w14:textId="77777777" w:rsidTr="00FB4C09">
        <w:trPr>
          <w:trHeight w:val="260"/>
        </w:trPr>
        <w:tc>
          <w:tcPr>
            <w:tcW w:w="1583" w:type="dxa"/>
          </w:tcPr>
          <w:p w14:paraId="120537EF" w14:textId="7E15834C" w:rsidR="00C409A0" w:rsidRPr="00774F43" w:rsidRDefault="00C409A0" w:rsidP="00C409A0">
            <w:pPr>
              <w:rPr>
                <w:rFonts w:cstheme="minorHAnsi"/>
                <w:sz w:val="20"/>
                <w:szCs w:val="20"/>
              </w:rPr>
            </w:pPr>
            <w:r>
              <w:rPr>
                <w:rFonts w:ascii="Calibri" w:hAnsi="Calibri" w:cs="Calibri"/>
                <w:sz w:val="20"/>
                <w:szCs w:val="20"/>
              </w:rPr>
              <w:t>132</w:t>
            </w:r>
            <w:r w:rsidRPr="00F535CB">
              <w:rPr>
                <w:rFonts w:ascii="Calibri" w:hAnsi="Calibri" w:cs="Calibri"/>
                <w:sz w:val="20"/>
                <w:szCs w:val="20"/>
              </w:rPr>
              <w:t>-SASSA-25</w:t>
            </w:r>
          </w:p>
        </w:tc>
        <w:tc>
          <w:tcPr>
            <w:tcW w:w="6043" w:type="dxa"/>
          </w:tcPr>
          <w:p w14:paraId="6D3F8FA2" w14:textId="1A5AEAA1" w:rsidR="00C409A0" w:rsidRPr="00774F43" w:rsidRDefault="00C409A0" w:rsidP="00C409A0">
            <w:pPr>
              <w:pStyle w:val="NormalWeb"/>
              <w:rPr>
                <w:rFonts w:asciiTheme="minorHAnsi" w:eastAsiaTheme="minorEastAsia" w:hAnsiTheme="minorHAnsi" w:cs="Calibri"/>
              </w:rPr>
            </w:pPr>
            <w:r w:rsidRPr="00854010">
              <w:rPr>
                <w:rFonts w:ascii="Calibri" w:eastAsiaTheme="minorEastAsia" w:hAnsi="Calibri" w:cs="Calibri"/>
                <w:bCs/>
                <w:lang w:val="es-MX"/>
              </w:rPr>
              <w:t xml:space="preserve">Informe sobre el resultado del primer seguimiento de recomendaciones </w:t>
            </w:r>
            <w:r w:rsidRPr="00854010">
              <w:rPr>
                <w:rFonts w:ascii="Calibri" w:eastAsiaTheme="minorEastAsia" w:hAnsi="Calibri" w:cs="Calibri"/>
                <w:bCs/>
              </w:rPr>
              <w:t xml:space="preserve">4.1, 4.2, 4.3, 4.4, 4.5, 4.6, 4.7, 4.8 y 4.9 del informe </w:t>
            </w:r>
            <w:r w:rsidRPr="00854010">
              <w:rPr>
                <w:rFonts w:ascii="Calibri" w:eastAsiaTheme="minorEastAsia" w:hAnsi="Calibri" w:cs="Calibri"/>
                <w:bCs/>
                <w:lang w:val="es-ES"/>
              </w:rPr>
              <w:t xml:space="preserve">N°285-15-IAO-SAEE-2025, del </w:t>
            </w:r>
            <w:r w:rsidRPr="00854010">
              <w:rPr>
                <w:rFonts w:ascii="Calibri" w:eastAsiaTheme="minorEastAsia" w:hAnsi="Calibri" w:cs="Calibri"/>
                <w:bCs/>
                <w:lang w:val="es-ES_tradnl"/>
              </w:rPr>
              <w:t>12 de marzo de 2025,</w:t>
            </w:r>
            <w:r w:rsidRPr="00854010">
              <w:rPr>
                <w:rFonts w:ascii="Calibri" w:eastAsiaTheme="minorEastAsia" w:hAnsi="Calibri" w:cs="Calibri"/>
                <w:bCs/>
              </w:rPr>
              <w:t xml:space="preserve"> relacionado con el</w:t>
            </w:r>
            <w:r w:rsidRPr="00854010">
              <w:rPr>
                <w:rFonts w:ascii="Calibri" w:eastAsiaTheme="minorEastAsia" w:hAnsi="Calibri" w:cs="Calibri"/>
                <w:bCs/>
                <w:i/>
                <w:iCs/>
              </w:rPr>
              <w:t xml:space="preserve"> “Estudio operativo en la Sección de Cárceles del I Circuito Judicial de San José” </w:t>
            </w:r>
            <w:r w:rsidRPr="00854010">
              <w:rPr>
                <w:rFonts w:ascii="Calibri" w:eastAsiaTheme="minorEastAsia" w:hAnsi="Calibri" w:cs="Calibri"/>
                <w:bCs/>
              </w:rPr>
              <w:t>y dirigidas a la Secretaría General del Organismo de Investigación Judicial (OIJ)</w:t>
            </w:r>
          </w:p>
        </w:tc>
        <w:tc>
          <w:tcPr>
            <w:tcW w:w="2727" w:type="dxa"/>
          </w:tcPr>
          <w:p w14:paraId="2CE7EB3F" w14:textId="77777777" w:rsidR="00C409A0" w:rsidRPr="00854010" w:rsidRDefault="00C409A0" w:rsidP="00C409A0">
            <w:pPr>
              <w:jc w:val="both"/>
              <w:rPr>
                <w:lang w:val="en-US"/>
              </w:rPr>
            </w:pPr>
            <w:r w:rsidRPr="00854010">
              <w:rPr>
                <w:lang w:val="en-US"/>
              </w:rPr>
              <w:t>1365-283-ISEG</w:t>
            </w:r>
            <w:r w:rsidRPr="00854010">
              <w:rPr>
                <w:lang w:val="pt-BR"/>
              </w:rPr>
              <w:t>-SASSA</w:t>
            </w:r>
            <w:r w:rsidRPr="00854010">
              <w:rPr>
                <w:lang w:val="en-US"/>
              </w:rPr>
              <w:t>-2025</w:t>
            </w:r>
          </w:p>
          <w:p w14:paraId="3A762274" w14:textId="77777777" w:rsidR="00C409A0" w:rsidRPr="00774F43" w:rsidRDefault="00C409A0" w:rsidP="00C409A0">
            <w:pPr>
              <w:rPr>
                <w:rFonts w:eastAsiaTheme="minorEastAsia" w:cs="Calibri"/>
                <w:sz w:val="20"/>
                <w:szCs w:val="20"/>
              </w:rPr>
            </w:pPr>
          </w:p>
        </w:tc>
        <w:tc>
          <w:tcPr>
            <w:tcW w:w="1530" w:type="dxa"/>
          </w:tcPr>
          <w:p w14:paraId="6114857E" w14:textId="583891AC" w:rsidR="00C409A0" w:rsidRPr="00774F43" w:rsidRDefault="00C409A0" w:rsidP="00C409A0">
            <w:pPr>
              <w:rPr>
                <w:rFonts w:eastAsiaTheme="minorEastAsia" w:cs="Calibri"/>
                <w:sz w:val="20"/>
                <w:szCs w:val="20"/>
              </w:rPr>
            </w:pPr>
            <w:r>
              <w:rPr>
                <w:rFonts w:ascii="Calibri" w:hAnsi="Calibri" w:cs="Calibri"/>
                <w:sz w:val="20"/>
                <w:szCs w:val="20"/>
              </w:rPr>
              <w:t>28-10-2025</w:t>
            </w:r>
          </w:p>
        </w:tc>
      </w:tr>
      <w:tr w:rsidR="00D9080D" w:rsidRPr="001B1C5E" w14:paraId="0D8FCBFC" w14:textId="77777777" w:rsidTr="00FB4C09">
        <w:trPr>
          <w:trHeight w:val="260"/>
        </w:trPr>
        <w:tc>
          <w:tcPr>
            <w:tcW w:w="1583" w:type="dxa"/>
          </w:tcPr>
          <w:p w14:paraId="4A7A9E00" w14:textId="59F176D0" w:rsidR="00D9080D" w:rsidRPr="00774F43" w:rsidRDefault="00D9080D" w:rsidP="00D9080D">
            <w:pPr>
              <w:rPr>
                <w:rFonts w:cstheme="minorHAnsi"/>
                <w:sz w:val="20"/>
                <w:szCs w:val="20"/>
              </w:rPr>
            </w:pPr>
            <w:r>
              <w:rPr>
                <w:rFonts w:ascii="Calibri" w:hAnsi="Calibri" w:cs="Calibri"/>
                <w:sz w:val="20"/>
                <w:szCs w:val="20"/>
              </w:rPr>
              <w:t>133</w:t>
            </w:r>
            <w:r w:rsidRPr="00F535CB">
              <w:rPr>
                <w:rFonts w:ascii="Calibri" w:hAnsi="Calibri" w:cs="Calibri"/>
                <w:sz w:val="20"/>
                <w:szCs w:val="20"/>
              </w:rPr>
              <w:t>-SASSA-25</w:t>
            </w:r>
          </w:p>
        </w:tc>
        <w:tc>
          <w:tcPr>
            <w:tcW w:w="6043" w:type="dxa"/>
          </w:tcPr>
          <w:p w14:paraId="5D0C54F8" w14:textId="1F68019A" w:rsidR="00D9080D" w:rsidRPr="00774F43" w:rsidRDefault="00D9080D" w:rsidP="00D9080D">
            <w:pPr>
              <w:pStyle w:val="NormalWeb"/>
              <w:rPr>
                <w:rFonts w:asciiTheme="minorHAnsi" w:eastAsiaTheme="minorEastAsia" w:hAnsiTheme="minorHAnsi" w:cs="Calibri"/>
              </w:rPr>
            </w:pPr>
            <w:r w:rsidRPr="00542C3E">
              <w:rPr>
                <w:rFonts w:ascii="Calibri" w:eastAsiaTheme="minorEastAsia" w:hAnsi="Calibri" w:cs="Calibri"/>
              </w:rPr>
              <w:t>Informe sobre el resultado del primer seguimiento de recomendaciones</w:t>
            </w:r>
            <w:r>
              <w:rPr>
                <w:rFonts w:ascii="Calibri" w:eastAsiaTheme="minorEastAsia" w:hAnsi="Calibri" w:cs="Calibri"/>
              </w:rPr>
              <w:t xml:space="preserve"> </w:t>
            </w:r>
            <w:r w:rsidRPr="00542C3E">
              <w:rPr>
                <w:rFonts w:ascii="Calibri" w:eastAsiaTheme="minorEastAsia" w:hAnsi="Calibri" w:cs="Calibri"/>
              </w:rPr>
              <w:t>4.3 del informe N°215-16-IAC-SAEEC-2025 del 21 de febrero del 2025, “Estudio relacionado con el control y custodia de títulos valores en garantía, en los despachos judiciales de Puntarenas” y dirigida a la Administración Regional de Puntarenas.</w:t>
            </w:r>
          </w:p>
        </w:tc>
        <w:tc>
          <w:tcPr>
            <w:tcW w:w="2727" w:type="dxa"/>
          </w:tcPr>
          <w:p w14:paraId="741223F8" w14:textId="77777777" w:rsidR="00D9080D" w:rsidRPr="00542C3E" w:rsidRDefault="00D9080D" w:rsidP="00D9080D">
            <w:pPr>
              <w:jc w:val="both"/>
              <w:rPr>
                <w:lang w:val="en-US"/>
              </w:rPr>
            </w:pPr>
            <w:r w:rsidRPr="00542C3E">
              <w:rPr>
                <w:lang w:val="en-US"/>
              </w:rPr>
              <w:t>1368-278-ISEG</w:t>
            </w:r>
            <w:r w:rsidRPr="00542C3E">
              <w:rPr>
                <w:lang w:val="pt-BR"/>
              </w:rPr>
              <w:t>-SASSA</w:t>
            </w:r>
            <w:r w:rsidRPr="00542C3E">
              <w:rPr>
                <w:lang w:val="en-US"/>
              </w:rPr>
              <w:t>-2025</w:t>
            </w:r>
          </w:p>
          <w:p w14:paraId="3D24884F" w14:textId="77777777" w:rsidR="00D9080D" w:rsidRPr="00774F43" w:rsidRDefault="00D9080D" w:rsidP="00D9080D">
            <w:pPr>
              <w:rPr>
                <w:rFonts w:eastAsiaTheme="minorEastAsia" w:cs="Calibri"/>
                <w:sz w:val="20"/>
                <w:szCs w:val="20"/>
              </w:rPr>
            </w:pPr>
          </w:p>
        </w:tc>
        <w:tc>
          <w:tcPr>
            <w:tcW w:w="1530" w:type="dxa"/>
          </w:tcPr>
          <w:p w14:paraId="3D8E0CDA" w14:textId="76FAD5AE" w:rsidR="00D9080D" w:rsidRPr="00774F43" w:rsidRDefault="00D9080D" w:rsidP="00D9080D">
            <w:pPr>
              <w:rPr>
                <w:rFonts w:eastAsiaTheme="minorEastAsia" w:cs="Calibri"/>
                <w:sz w:val="20"/>
                <w:szCs w:val="20"/>
              </w:rPr>
            </w:pPr>
            <w:r>
              <w:rPr>
                <w:rFonts w:ascii="Calibri" w:hAnsi="Calibri" w:cs="Calibri"/>
                <w:sz w:val="20"/>
                <w:szCs w:val="20"/>
              </w:rPr>
              <w:t>28-10-2025</w:t>
            </w:r>
          </w:p>
        </w:tc>
      </w:tr>
      <w:tr w:rsidR="0001661C" w:rsidRPr="001B1C5E" w14:paraId="51DC1CA1" w14:textId="77777777" w:rsidTr="00FB4C09">
        <w:trPr>
          <w:trHeight w:val="260"/>
        </w:trPr>
        <w:tc>
          <w:tcPr>
            <w:tcW w:w="1583" w:type="dxa"/>
          </w:tcPr>
          <w:p w14:paraId="59B075A0" w14:textId="6E2106FD" w:rsidR="0001661C" w:rsidRPr="00774F43" w:rsidRDefault="0001661C" w:rsidP="0001661C">
            <w:pPr>
              <w:rPr>
                <w:rFonts w:cstheme="minorHAnsi"/>
                <w:sz w:val="20"/>
                <w:szCs w:val="20"/>
              </w:rPr>
            </w:pPr>
            <w:r>
              <w:rPr>
                <w:rFonts w:ascii="Calibri" w:hAnsi="Calibri" w:cs="Calibri"/>
                <w:sz w:val="20"/>
                <w:szCs w:val="20"/>
              </w:rPr>
              <w:t>134</w:t>
            </w:r>
            <w:r w:rsidRPr="00F535CB">
              <w:rPr>
                <w:rFonts w:ascii="Calibri" w:hAnsi="Calibri" w:cs="Calibri"/>
                <w:sz w:val="20"/>
                <w:szCs w:val="20"/>
              </w:rPr>
              <w:t>-SASSA-25</w:t>
            </w:r>
          </w:p>
        </w:tc>
        <w:tc>
          <w:tcPr>
            <w:tcW w:w="6043" w:type="dxa"/>
          </w:tcPr>
          <w:p w14:paraId="619D66B8" w14:textId="0416102D" w:rsidR="0001661C" w:rsidRPr="00774F43" w:rsidRDefault="0001661C" w:rsidP="0001661C">
            <w:pPr>
              <w:pStyle w:val="NormalWeb"/>
              <w:rPr>
                <w:rFonts w:asciiTheme="minorHAnsi" w:eastAsiaTheme="minorEastAsia" w:hAnsiTheme="minorHAnsi" w:cs="Calibri"/>
              </w:rPr>
            </w:pPr>
            <w:r w:rsidRPr="00227D0D">
              <w:rPr>
                <w:rFonts w:ascii="Calibri" w:eastAsiaTheme="minorEastAsia" w:hAnsi="Calibri" w:cs="Calibri"/>
              </w:rPr>
              <w:t>Informe sobre el resultado del primer seguimiento de recomendaciones</w:t>
            </w:r>
            <w:r>
              <w:rPr>
                <w:rFonts w:ascii="Calibri" w:eastAsiaTheme="minorEastAsia" w:hAnsi="Calibri" w:cs="Calibri"/>
              </w:rPr>
              <w:t xml:space="preserve"> </w:t>
            </w:r>
            <w:r w:rsidRPr="00227D0D">
              <w:rPr>
                <w:rFonts w:ascii="Calibri" w:eastAsiaTheme="minorEastAsia" w:hAnsi="Calibri" w:cs="Calibri"/>
              </w:rPr>
              <w:t>4.4, 4.5 y 4.6 del informe N°215-16-IAC-SAEEC-2025, del 21 de febrero del 2025, concerniente al “Estudio relacionado con el control y custodia de títulos valores en garantía, en los despachos judiciales de Puntarenas” y dirigidas al Juzgado de Cobro de Puntarenas.</w:t>
            </w:r>
          </w:p>
        </w:tc>
        <w:tc>
          <w:tcPr>
            <w:tcW w:w="2727" w:type="dxa"/>
          </w:tcPr>
          <w:p w14:paraId="5D772FFD" w14:textId="77777777" w:rsidR="0001661C" w:rsidRPr="00227D0D" w:rsidRDefault="0001661C" w:rsidP="0001661C">
            <w:pPr>
              <w:jc w:val="both"/>
              <w:rPr>
                <w:lang w:val="en-US"/>
              </w:rPr>
            </w:pPr>
            <w:r w:rsidRPr="00227D0D">
              <w:rPr>
                <w:lang w:val="en-US"/>
              </w:rPr>
              <w:t>1369-280-ISEG</w:t>
            </w:r>
            <w:r w:rsidRPr="00227D0D">
              <w:rPr>
                <w:lang w:val="pt-BR"/>
              </w:rPr>
              <w:t>-SASSA</w:t>
            </w:r>
            <w:r w:rsidRPr="00227D0D">
              <w:rPr>
                <w:lang w:val="en-US"/>
              </w:rPr>
              <w:t>-2025</w:t>
            </w:r>
          </w:p>
          <w:p w14:paraId="6E7A9AC0" w14:textId="77777777" w:rsidR="0001661C" w:rsidRPr="00774F43" w:rsidRDefault="0001661C" w:rsidP="0001661C">
            <w:pPr>
              <w:rPr>
                <w:rFonts w:eastAsiaTheme="minorEastAsia" w:cs="Calibri"/>
                <w:sz w:val="20"/>
                <w:szCs w:val="20"/>
              </w:rPr>
            </w:pPr>
          </w:p>
        </w:tc>
        <w:tc>
          <w:tcPr>
            <w:tcW w:w="1530" w:type="dxa"/>
          </w:tcPr>
          <w:p w14:paraId="708FA5E4" w14:textId="4078EC1B" w:rsidR="0001661C" w:rsidRPr="00774F43" w:rsidRDefault="0001661C" w:rsidP="0001661C">
            <w:pPr>
              <w:rPr>
                <w:rFonts w:eastAsiaTheme="minorEastAsia" w:cs="Calibri"/>
                <w:sz w:val="20"/>
                <w:szCs w:val="20"/>
              </w:rPr>
            </w:pPr>
            <w:r>
              <w:rPr>
                <w:rFonts w:ascii="Calibri" w:hAnsi="Calibri" w:cs="Calibri"/>
                <w:sz w:val="20"/>
                <w:szCs w:val="20"/>
              </w:rPr>
              <w:t>28-10-2025</w:t>
            </w:r>
          </w:p>
        </w:tc>
      </w:tr>
      <w:tr w:rsidR="009F625F" w:rsidRPr="001B1C5E" w14:paraId="29FAB708" w14:textId="77777777" w:rsidTr="00FB4C09">
        <w:trPr>
          <w:trHeight w:val="260"/>
        </w:trPr>
        <w:tc>
          <w:tcPr>
            <w:tcW w:w="1583" w:type="dxa"/>
          </w:tcPr>
          <w:p w14:paraId="04432F9F" w14:textId="48B24746" w:rsidR="009F625F" w:rsidRPr="00774F43" w:rsidRDefault="009F625F" w:rsidP="009F625F">
            <w:pPr>
              <w:rPr>
                <w:rFonts w:cstheme="minorHAnsi"/>
                <w:sz w:val="20"/>
                <w:szCs w:val="20"/>
              </w:rPr>
            </w:pPr>
            <w:r>
              <w:rPr>
                <w:rFonts w:ascii="Calibri" w:hAnsi="Calibri" w:cs="Calibri"/>
                <w:sz w:val="20"/>
                <w:szCs w:val="20"/>
              </w:rPr>
              <w:t>135</w:t>
            </w:r>
            <w:r w:rsidRPr="00F535CB">
              <w:rPr>
                <w:rFonts w:ascii="Calibri" w:hAnsi="Calibri" w:cs="Calibri"/>
                <w:sz w:val="20"/>
                <w:szCs w:val="20"/>
              </w:rPr>
              <w:t>-SASSA-25</w:t>
            </w:r>
          </w:p>
        </w:tc>
        <w:tc>
          <w:tcPr>
            <w:tcW w:w="6043" w:type="dxa"/>
          </w:tcPr>
          <w:p w14:paraId="2086A627" w14:textId="7A6513CE" w:rsidR="009F625F" w:rsidRPr="00774F43" w:rsidRDefault="009F625F" w:rsidP="009F625F">
            <w:pPr>
              <w:pStyle w:val="NormalWeb"/>
              <w:rPr>
                <w:rFonts w:asciiTheme="minorHAnsi" w:eastAsiaTheme="minorEastAsia" w:hAnsiTheme="minorHAnsi" w:cs="Calibri"/>
              </w:rPr>
            </w:pPr>
            <w:r w:rsidRPr="00DA3C96">
              <w:rPr>
                <w:rFonts w:ascii="Calibri" w:eastAsiaTheme="minorEastAsia" w:hAnsi="Calibri" w:cs="Calibri"/>
              </w:rPr>
              <w:t>Informe sobre el resultado del seguimiento de sugerencias</w:t>
            </w:r>
            <w:r>
              <w:rPr>
                <w:rFonts w:ascii="Calibri" w:eastAsiaTheme="minorEastAsia" w:hAnsi="Calibri" w:cs="Calibri"/>
              </w:rPr>
              <w:t xml:space="preserve"> </w:t>
            </w:r>
            <w:r w:rsidRPr="00DA3C96">
              <w:rPr>
                <w:rFonts w:ascii="Calibri" w:eastAsiaTheme="minorEastAsia" w:hAnsi="Calibri" w:cs="Calibri"/>
              </w:rPr>
              <w:t xml:space="preserve">3.1 y 3.2, dirigida a la Comisión de la Jurisdicción Civil, del informe </w:t>
            </w:r>
            <w:proofErr w:type="spellStart"/>
            <w:r w:rsidRPr="00DA3C96">
              <w:rPr>
                <w:rFonts w:ascii="Calibri" w:eastAsiaTheme="minorEastAsia" w:hAnsi="Calibri" w:cs="Calibri"/>
              </w:rPr>
              <w:t>N°</w:t>
            </w:r>
            <w:proofErr w:type="spellEnd"/>
            <w:r w:rsidRPr="00DA3C96">
              <w:rPr>
                <w:rFonts w:ascii="Calibri" w:eastAsiaTheme="minorEastAsia" w:hAnsi="Calibri" w:cs="Calibri"/>
              </w:rPr>
              <w:t xml:space="preserve"> 125-06-IAD-2025 del 30 de enero de 2025, relacionada con la “Advertencia referente a la publicación errónea de la Circular N°211-2022 de la Secretaria General de la Corte, sobre. el Manual de procedimientos relacionado con el trámite de remates”.</w:t>
            </w:r>
          </w:p>
        </w:tc>
        <w:tc>
          <w:tcPr>
            <w:tcW w:w="2727" w:type="dxa"/>
          </w:tcPr>
          <w:p w14:paraId="68A0F344" w14:textId="12B5BBB4" w:rsidR="009F625F" w:rsidRPr="00774F43" w:rsidRDefault="009F625F" w:rsidP="009F625F">
            <w:pPr>
              <w:rPr>
                <w:rFonts w:eastAsiaTheme="minorEastAsia" w:cs="Calibri"/>
                <w:sz w:val="20"/>
                <w:szCs w:val="20"/>
              </w:rPr>
            </w:pPr>
            <w:r w:rsidRPr="00DA3C96">
              <w:t>1370-295-ISEG-SASSA-2025</w:t>
            </w:r>
          </w:p>
        </w:tc>
        <w:tc>
          <w:tcPr>
            <w:tcW w:w="1530" w:type="dxa"/>
          </w:tcPr>
          <w:p w14:paraId="01A17463" w14:textId="60EE913A" w:rsidR="009F625F" w:rsidRPr="00774F43" w:rsidRDefault="009F625F" w:rsidP="009F625F">
            <w:pPr>
              <w:rPr>
                <w:rFonts w:eastAsiaTheme="minorEastAsia" w:cs="Calibri"/>
                <w:sz w:val="20"/>
                <w:szCs w:val="20"/>
              </w:rPr>
            </w:pPr>
            <w:r>
              <w:rPr>
                <w:rFonts w:ascii="Calibri" w:hAnsi="Calibri" w:cs="Calibri"/>
                <w:sz w:val="20"/>
                <w:szCs w:val="20"/>
              </w:rPr>
              <w:t>29-10-2025</w:t>
            </w:r>
          </w:p>
        </w:tc>
      </w:tr>
      <w:tr w:rsidR="00E04B17" w:rsidRPr="001B1C5E" w14:paraId="52FF0DCE" w14:textId="77777777" w:rsidTr="00FB4C09">
        <w:trPr>
          <w:trHeight w:val="260"/>
        </w:trPr>
        <w:tc>
          <w:tcPr>
            <w:tcW w:w="1583" w:type="dxa"/>
          </w:tcPr>
          <w:p w14:paraId="124C892C" w14:textId="4D9E84AC" w:rsidR="00E04B17" w:rsidRPr="00E04B17" w:rsidRDefault="00E04B17" w:rsidP="00E04B17">
            <w:pPr>
              <w:rPr>
                <w:rFonts w:ascii="Calibri" w:eastAsiaTheme="minorEastAsia" w:hAnsi="Calibri" w:cs="Calibri"/>
                <w:sz w:val="20"/>
                <w:szCs w:val="20"/>
              </w:rPr>
            </w:pPr>
            <w:r w:rsidRPr="00E04B17">
              <w:rPr>
                <w:rFonts w:ascii="Calibri" w:eastAsiaTheme="minorEastAsia" w:hAnsi="Calibri" w:cs="Calibri"/>
                <w:sz w:val="20"/>
                <w:szCs w:val="20"/>
              </w:rPr>
              <w:t>136-SASSA-25</w:t>
            </w:r>
          </w:p>
        </w:tc>
        <w:tc>
          <w:tcPr>
            <w:tcW w:w="6043" w:type="dxa"/>
          </w:tcPr>
          <w:p w14:paraId="1D37251B" w14:textId="55549D77" w:rsidR="00E04B17" w:rsidRPr="00E04B17" w:rsidRDefault="00E04B17" w:rsidP="00E04B17">
            <w:pPr>
              <w:pStyle w:val="NormalWeb"/>
              <w:rPr>
                <w:rFonts w:ascii="Calibri" w:eastAsiaTheme="minorEastAsia" w:hAnsi="Calibri" w:cs="Calibri"/>
              </w:rPr>
            </w:pPr>
            <w:r w:rsidRPr="00E04B17">
              <w:rPr>
                <w:rFonts w:ascii="Calibri" w:eastAsiaTheme="minorEastAsia" w:hAnsi="Calibri" w:cs="Calibri"/>
              </w:rPr>
              <w:t>Informe sobre el resultado del primer seguimiento de recomendaciones 5.5, 5.6, y 5.7 del informe N°437-25-IAO-SAO-2025 del 10 de abril de 2025, concerniente con la “Evaluación relacionada con los cambios propiciados en el Juzgado de Trabajo del IICJSJ y su efecto en el rendimiento mostrado” y dirigidas al Juzgado de Trabajo del II Circuito Judicial de San José.</w:t>
            </w:r>
          </w:p>
        </w:tc>
        <w:tc>
          <w:tcPr>
            <w:tcW w:w="2727" w:type="dxa"/>
          </w:tcPr>
          <w:p w14:paraId="67973CE8" w14:textId="2A29B60C" w:rsidR="00E04B17" w:rsidRPr="00E04B17" w:rsidRDefault="00E04B17" w:rsidP="00E04B17">
            <w:pPr>
              <w:rPr>
                <w:rFonts w:ascii="Calibri" w:eastAsiaTheme="minorEastAsia" w:hAnsi="Calibri" w:cs="Calibri"/>
                <w:sz w:val="20"/>
                <w:szCs w:val="20"/>
              </w:rPr>
            </w:pPr>
            <w:r w:rsidRPr="00E04B17">
              <w:rPr>
                <w:rFonts w:ascii="Calibri" w:eastAsiaTheme="minorEastAsia" w:hAnsi="Calibri" w:cs="Calibri"/>
                <w:sz w:val="20"/>
                <w:szCs w:val="20"/>
              </w:rPr>
              <w:t>1373-297-ISEG-SASSA-2025</w:t>
            </w:r>
          </w:p>
        </w:tc>
        <w:tc>
          <w:tcPr>
            <w:tcW w:w="1530" w:type="dxa"/>
          </w:tcPr>
          <w:p w14:paraId="30088C67" w14:textId="1D39BFB5" w:rsidR="00E04B17" w:rsidRPr="00E04B17" w:rsidRDefault="00E04B17" w:rsidP="00E04B17">
            <w:pPr>
              <w:rPr>
                <w:rFonts w:ascii="Calibri" w:eastAsiaTheme="minorEastAsia" w:hAnsi="Calibri" w:cs="Calibri"/>
                <w:sz w:val="20"/>
                <w:szCs w:val="20"/>
              </w:rPr>
            </w:pPr>
            <w:r w:rsidRPr="00E04B17">
              <w:rPr>
                <w:rFonts w:ascii="Calibri" w:eastAsiaTheme="minorEastAsia" w:hAnsi="Calibri" w:cs="Calibri"/>
                <w:sz w:val="20"/>
                <w:szCs w:val="20"/>
              </w:rPr>
              <w:t>29-10-2025</w:t>
            </w:r>
          </w:p>
        </w:tc>
      </w:tr>
      <w:tr w:rsidR="00181E8D" w:rsidRPr="001B1C5E" w14:paraId="52E39DBD" w14:textId="77777777" w:rsidTr="00FB4C09">
        <w:trPr>
          <w:trHeight w:val="260"/>
        </w:trPr>
        <w:tc>
          <w:tcPr>
            <w:tcW w:w="1583" w:type="dxa"/>
          </w:tcPr>
          <w:p w14:paraId="61478655" w14:textId="160C3CA6" w:rsidR="00181E8D" w:rsidRPr="00774F43" w:rsidRDefault="00181E8D" w:rsidP="00181E8D">
            <w:pPr>
              <w:rPr>
                <w:rFonts w:cstheme="minorHAnsi"/>
                <w:sz w:val="20"/>
                <w:szCs w:val="20"/>
              </w:rPr>
            </w:pPr>
            <w:r>
              <w:rPr>
                <w:rFonts w:ascii="Calibri" w:hAnsi="Calibri" w:cs="Calibri"/>
                <w:sz w:val="20"/>
                <w:szCs w:val="20"/>
              </w:rPr>
              <w:lastRenderedPageBreak/>
              <w:t>137</w:t>
            </w:r>
            <w:r w:rsidRPr="00F535CB">
              <w:rPr>
                <w:rFonts w:ascii="Calibri" w:hAnsi="Calibri" w:cs="Calibri"/>
                <w:sz w:val="20"/>
                <w:szCs w:val="20"/>
              </w:rPr>
              <w:t>-SASSA-25</w:t>
            </w:r>
          </w:p>
        </w:tc>
        <w:tc>
          <w:tcPr>
            <w:tcW w:w="6043" w:type="dxa"/>
          </w:tcPr>
          <w:p w14:paraId="6E7F6566" w14:textId="77777777" w:rsidR="00181E8D" w:rsidRPr="008A2A23" w:rsidRDefault="00181E8D" w:rsidP="00181E8D">
            <w:pPr>
              <w:rPr>
                <w:rFonts w:ascii="Calibri" w:hAnsi="Calibri" w:cs="Calibri"/>
                <w:sz w:val="20"/>
                <w:szCs w:val="20"/>
              </w:rPr>
            </w:pPr>
            <w:r>
              <w:rPr>
                <w:rFonts w:ascii="Calibri" w:eastAsiaTheme="minorEastAsia" w:hAnsi="Calibri" w:cs="Calibri"/>
              </w:rPr>
              <w:t xml:space="preserve">Informe sobre el resultado del seguimiento de sugerencias </w:t>
            </w:r>
            <w:r w:rsidRPr="008A2A23">
              <w:rPr>
                <w:rFonts w:ascii="Calibri" w:hAnsi="Calibri" w:cs="Calibri"/>
                <w:sz w:val="20"/>
                <w:szCs w:val="20"/>
              </w:rPr>
              <w:t>3.1, 3.2, 3.3, 3.4, 3.5, 3.6 y 3.7 del informe N°1715-065-IAD-SAEEC-2024 del 08 de noviembre de 2024, relacionadas con el “Informe de advertencia referente a la gestión del riesgo sobre los recursos económicos de terceras personas, custodiados en el Sistema Automatizado de Depósitos Judiciales y el contenido del respectivo reglamento” y dirigidas a la Dirección Ejecutiva.</w:t>
            </w:r>
          </w:p>
          <w:p w14:paraId="0FF9489E" w14:textId="77777777" w:rsidR="00181E8D" w:rsidRPr="00774F43" w:rsidRDefault="00181E8D" w:rsidP="00181E8D">
            <w:pPr>
              <w:pStyle w:val="NormalWeb"/>
              <w:rPr>
                <w:rFonts w:asciiTheme="minorHAnsi" w:eastAsiaTheme="minorEastAsia" w:hAnsiTheme="minorHAnsi" w:cs="Calibri"/>
              </w:rPr>
            </w:pPr>
          </w:p>
        </w:tc>
        <w:tc>
          <w:tcPr>
            <w:tcW w:w="2727" w:type="dxa"/>
          </w:tcPr>
          <w:p w14:paraId="696391CA" w14:textId="2861E3A1" w:rsidR="00181E8D" w:rsidRPr="00774F43" w:rsidRDefault="00181E8D" w:rsidP="00181E8D">
            <w:pPr>
              <w:rPr>
                <w:rFonts w:eastAsiaTheme="minorEastAsia" w:cs="Calibri"/>
                <w:sz w:val="20"/>
                <w:szCs w:val="20"/>
              </w:rPr>
            </w:pPr>
            <w:r w:rsidRPr="008A2A23">
              <w:t>1376-299-ISEG-SASSA-2025</w:t>
            </w:r>
          </w:p>
        </w:tc>
        <w:tc>
          <w:tcPr>
            <w:tcW w:w="1530" w:type="dxa"/>
          </w:tcPr>
          <w:p w14:paraId="2BDCDBA9" w14:textId="4E666EC7" w:rsidR="00181E8D" w:rsidRPr="00774F43" w:rsidRDefault="00181E8D" w:rsidP="00181E8D">
            <w:pPr>
              <w:rPr>
                <w:rFonts w:eastAsiaTheme="minorEastAsia" w:cs="Calibri"/>
                <w:sz w:val="20"/>
                <w:szCs w:val="20"/>
              </w:rPr>
            </w:pPr>
            <w:r>
              <w:rPr>
                <w:rFonts w:ascii="Calibri" w:hAnsi="Calibri" w:cs="Calibri"/>
                <w:sz w:val="20"/>
                <w:szCs w:val="20"/>
              </w:rPr>
              <w:t>30-10-2025</w:t>
            </w:r>
          </w:p>
        </w:tc>
      </w:tr>
      <w:tr w:rsidR="003707DF" w:rsidRPr="001B1C5E" w14:paraId="6C58B5D7" w14:textId="77777777" w:rsidTr="00FB4C09">
        <w:trPr>
          <w:trHeight w:val="260"/>
        </w:trPr>
        <w:tc>
          <w:tcPr>
            <w:tcW w:w="1583" w:type="dxa"/>
          </w:tcPr>
          <w:p w14:paraId="0127301C" w14:textId="78F026DF" w:rsidR="003707DF" w:rsidRPr="00774F43" w:rsidRDefault="003707DF" w:rsidP="003707DF">
            <w:pPr>
              <w:rPr>
                <w:rFonts w:cstheme="minorHAnsi"/>
                <w:sz w:val="20"/>
                <w:szCs w:val="20"/>
              </w:rPr>
            </w:pPr>
            <w:r>
              <w:rPr>
                <w:rFonts w:ascii="Calibri" w:hAnsi="Calibri" w:cs="Calibri"/>
                <w:sz w:val="20"/>
                <w:szCs w:val="20"/>
              </w:rPr>
              <w:t>138</w:t>
            </w:r>
            <w:r w:rsidRPr="00F535CB">
              <w:rPr>
                <w:rFonts w:ascii="Calibri" w:hAnsi="Calibri" w:cs="Calibri"/>
                <w:sz w:val="20"/>
                <w:szCs w:val="20"/>
              </w:rPr>
              <w:t>-SASSA-25</w:t>
            </w:r>
          </w:p>
        </w:tc>
        <w:tc>
          <w:tcPr>
            <w:tcW w:w="6043" w:type="dxa"/>
          </w:tcPr>
          <w:p w14:paraId="576D4A7B" w14:textId="30102429" w:rsidR="003707DF" w:rsidRPr="00774F43" w:rsidRDefault="003707DF" w:rsidP="003707DF">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recomendaciones </w:t>
            </w:r>
            <w:r w:rsidRPr="00953C4C">
              <w:rPr>
                <w:rFonts w:ascii="Calibri" w:hAnsi="Calibri" w:cs="Calibri"/>
              </w:rPr>
              <w:t>4.6 del informe N°1890-79-IAC-SAEE-2024 del 12 de diciembre de 2024, relacionada con la “Auditoria de carácter especial sobre el cumplimiento de sanciones disciplinarias en el Poder Judicial” y dirigida a la Dirección General del Organismo de Investigación Judicial.</w:t>
            </w:r>
          </w:p>
        </w:tc>
        <w:tc>
          <w:tcPr>
            <w:tcW w:w="2727" w:type="dxa"/>
          </w:tcPr>
          <w:p w14:paraId="16CF4640" w14:textId="76480924" w:rsidR="003707DF" w:rsidRPr="00774F43" w:rsidRDefault="003707DF" w:rsidP="003707DF">
            <w:pPr>
              <w:rPr>
                <w:rFonts w:eastAsiaTheme="minorEastAsia" w:cs="Calibri"/>
                <w:sz w:val="20"/>
                <w:szCs w:val="20"/>
              </w:rPr>
            </w:pPr>
            <w:r w:rsidRPr="00953C4C">
              <w:t>1379-282-ISEG-SASSA-2025</w:t>
            </w:r>
          </w:p>
        </w:tc>
        <w:tc>
          <w:tcPr>
            <w:tcW w:w="1530" w:type="dxa"/>
          </w:tcPr>
          <w:p w14:paraId="28C6C3F7" w14:textId="44939886" w:rsidR="003707DF" w:rsidRPr="00774F43" w:rsidRDefault="003707DF" w:rsidP="003707DF">
            <w:pPr>
              <w:rPr>
                <w:rFonts w:eastAsiaTheme="minorEastAsia" w:cs="Calibri"/>
                <w:sz w:val="20"/>
                <w:szCs w:val="20"/>
              </w:rPr>
            </w:pPr>
            <w:r>
              <w:rPr>
                <w:rFonts w:ascii="Calibri" w:hAnsi="Calibri" w:cs="Calibri"/>
                <w:sz w:val="20"/>
                <w:szCs w:val="20"/>
              </w:rPr>
              <w:t>30-10-2025</w:t>
            </w:r>
          </w:p>
        </w:tc>
      </w:tr>
      <w:tr w:rsidR="00E16550" w:rsidRPr="001B1C5E" w14:paraId="6F6919C7" w14:textId="77777777" w:rsidTr="00FB4C09">
        <w:trPr>
          <w:trHeight w:val="260"/>
        </w:trPr>
        <w:tc>
          <w:tcPr>
            <w:tcW w:w="1583" w:type="dxa"/>
          </w:tcPr>
          <w:p w14:paraId="2244F484" w14:textId="63D0C353" w:rsidR="00E16550" w:rsidRPr="00774F43" w:rsidRDefault="00E16550" w:rsidP="00E16550">
            <w:pPr>
              <w:rPr>
                <w:rFonts w:cstheme="minorHAnsi"/>
                <w:sz w:val="20"/>
                <w:szCs w:val="20"/>
              </w:rPr>
            </w:pPr>
            <w:r>
              <w:rPr>
                <w:rFonts w:ascii="Calibri" w:hAnsi="Calibri" w:cs="Calibri"/>
                <w:sz w:val="20"/>
                <w:szCs w:val="20"/>
              </w:rPr>
              <w:t>139</w:t>
            </w:r>
            <w:r w:rsidRPr="00F535CB">
              <w:rPr>
                <w:rFonts w:ascii="Calibri" w:hAnsi="Calibri" w:cs="Calibri"/>
                <w:sz w:val="20"/>
                <w:szCs w:val="20"/>
              </w:rPr>
              <w:t>-SASSA-25</w:t>
            </w:r>
          </w:p>
        </w:tc>
        <w:tc>
          <w:tcPr>
            <w:tcW w:w="6043" w:type="dxa"/>
          </w:tcPr>
          <w:p w14:paraId="4A6525B9" w14:textId="5AE23076" w:rsidR="00E16550" w:rsidRPr="00774F43" w:rsidRDefault="00E16550" w:rsidP="00E16550">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 recomendación </w:t>
            </w:r>
            <w:r w:rsidRPr="009A32DD">
              <w:rPr>
                <w:rFonts w:ascii="Calibri" w:eastAsiaTheme="minorEastAsia" w:hAnsi="Calibri" w:cs="Calibri"/>
              </w:rPr>
              <w:t>4.6 del informe N°1890-79-IAC-SAEE-2024 del 12 de diciembre de 2024, relacionada con la “Auditoria de carácter especial sobre el cumplimiento de sanciones disciplinarias en el Poder Judicial” y dirigida al Tribunal de la Inspección Judicial.</w:t>
            </w:r>
          </w:p>
        </w:tc>
        <w:tc>
          <w:tcPr>
            <w:tcW w:w="2727" w:type="dxa"/>
          </w:tcPr>
          <w:p w14:paraId="326A1734" w14:textId="77777777" w:rsidR="00E16550" w:rsidRPr="009A32DD" w:rsidRDefault="00E16550" w:rsidP="00E16550">
            <w:r w:rsidRPr="009A32DD">
              <w:t>1380-284-ISEG-SASSA-2025</w:t>
            </w:r>
          </w:p>
          <w:p w14:paraId="256505C5" w14:textId="77777777" w:rsidR="00E16550" w:rsidRPr="00774F43" w:rsidRDefault="00E16550" w:rsidP="00E16550">
            <w:pPr>
              <w:rPr>
                <w:rFonts w:eastAsiaTheme="minorEastAsia" w:cs="Calibri"/>
                <w:sz w:val="20"/>
                <w:szCs w:val="20"/>
              </w:rPr>
            </w:pPr>
          </w:p>
        </w:tc>
        <w:tc>
          <w:tcPr>
            <w:tcW w:w="1530" w:type="dxa"/>
          </w:tcPr>
          <w:p w14:paraId="2F9B2F0F" w14:textId="2B08F4CB" w:rsidR="00E16550" w:rsidRPr="00774F43" w:rsidRDefault="00E16550" w:rsidP="00E16550">
            <w:pPr>
              <w:rPr>
                <w:rFonts w:eastAsiaTheme="minorEastAsia" w:cs="Calibri"/>
                <w:sz w:val="20"/>
                <w:szCs w:val="20"/>
              </w:rPr>
            </w:pPr>
            <w:r>
              <w:rPr>
                <w:rFonts w:ascii="Calibri" w:hAnsi="Calibri" w:cs="Calibri"/>
                <w:sz w:val="20"/>
                <w:szCs w:val="20"/>
              </w:rPr>
              <w:t>30-10-2025</w:t>
            </w:r>
          </w:p>
        </w:tc>
      </w:tr>
      <w:tr w:rsidR="006F1DA4" w:rsidRPr="001B1C5E" w14:paraId="4B2E0FE6" w14:textId="77777777" w:rsidTr="00FB4C09">
        <w:trPr>
          <w:trHeight w:val="260"/>
        </w:trPr>
        <w:tc>
          <w:tcPr>
            <w:tcW w:w="1583" w:type="dxa"/>
          </w:tcPr>
          <w:p w14:paraId="2E0EE480" w14:textId="2BFDDBE5" w:rsidR="006F1DA4" w:rsidRPr="00774F43" w:rsidRDefault="006F1DA4" w:rsidP="006F1DA4">
            <w:pPr>
              <w:rPr>
                <w:rFonts w:cstheme="minorHAnsi"/>
                <w:sz w:val="20"/>
                <w:szCs w:val="20"/>
              </w:rPr>
            </w:pPr>
            <w:r>
              <w:rPr>
                <w:rFonts w:ascii="Calibri" w:hAnsi="Calibri" w:cs="Calibri"/>
                <w:sz w:val="20"/>
                <w:szCs w:val="20"/>
              </w:rPr>
              <w:t>140</w:t>
            </w:r>
            <w:r w:rsidRPr="00F535CB">
              <w:rPr>
                <w:rFonts w:ascii="Calibri" w:hAnsi="Calibri" w:cs="Calibri"/>
                <w:sz w:val="20"/>
                <w:szCs w:val="20"/>
              </w:rPr>
              <w:t>-SASSA-25</w:t>
            </w:r>
          </w:p>
        </w:tc>
        <w:tc>
          <w:tcPr>
            <w:tcW w:w="6043" w:type="dxa"/>
          </w:tcPr>
          <w:p w14:paraId="0C60CA0F" w14:textId="44E9A32D" w:rsidR="006F1DA4" w:rsidRPr="00774F43" w:rsidRDefault="006F1DA4" w:rsidP="006F1DA4">
            <w:pPr>
              <w:pStyle w:val="NormalWeb"/>
              <w:rPr>
                <w:rFonts w:asciiTheme="minorHAnsi" w:eastAsiaTheme="minorEastAsia" w:hAnsiTheme="minorHAnsi" w:cs="Calibri"/>
              </w:rPr>
            </w:pPr>
            <w:r>
              <w:rPr>
                <w:rFonts w:ascii="Calibri" w:eastAsiaTheme="minorEastAsia" w:hAnsi="Calibri" w:cs="Calibri"/>
              </w:rPr>
              <w:t xml:space="preserve">Informe sobre el resultado del cuarto seguimiento de recomendaciones </w:t>
            </w:r>
            <w:r w:rsidRPr="0090308D">
              <w:rPr>
                <w:rFonts w:ascii="Calibri" w:eastAsiaTheme="minorEastAsia" w:hAnsi="Calibri" w:cs="Calibri"/>
              </w:rPr>
              <w:t>en el informe N°916-74-IAO-SAO-2022 del 21 de julio de 2022, concerniente con la “Evaluación Operativa relacionada con el funcionamiento del Despacho de la Presidencia de la Corte Suprema de Justicia”.</w:t>
            </w:r>
          </w:p>
        </w:tc>
        <w:tc>
          <w:tcPr>
            <w:tcW w:w="2727" w:type="dxa"/>
          </w:tcPr>
          <w:p w14:paraId="783466D4" w14:textId="5225DE06" w:rsidR="006F1DA4" w:rsidRPr="00774F43" w:rsidRDefault="006F1DA4" w:rsidP="006F1DA4">
            <w:pPr>
              <w:rPr>
                <w:rFonts w:eastAsiaTheme="minorEastAsia" w:cs="Calibri"/>
                <w:sz w:val="20"/>
                <w:szCs w:val="20"/>
              </w:rPr>
            </w:pPr>
            <w:r w:rsidRPr="0090308D">
              <w:t>1381-296-ISEG-SASSA-2025</w:t>
            </w:r>
          </w:p>
        </w:tc>
        <w:tc>
          <w:tcPr>
            <w:tcW w:w="1530" w:type="dxa"/>
          </w:tcPr>
          <w:p w14:paraId="0D59DADD" w14:textId="11C35C82" w:rsidR="006F1DA4" w:rsidRPr="00774F43" w:rsidRDefault="006F1DA4" w:rsidP="006F1DA4">
            <w:pPr>
              <w:rPr>
                <w:rFonts w:eastAsiaTheme="minorEastAsia" w:cs="Calibri"/>
                <w:sz w:val="20"/>
                <w:szCs w:val="20"/>
              </w:rPr>
            </w:pPr>
            <w:r>
              <w:rPr>
                <w:rFonts w:ascii="Calibri" w:hAnsi="Calibri" w:cs="Calibri"/>
                <w:sz w:val="20"/>
                <w:szCs w:val="20"/>
              </w:rPr>
              <w:t>30-10-2025</w:t>
            </w:r>
          </w:p>
        </w:tc>
      </w:tr>
      <w:tr w:rsidR="00823829" w:rsidRPr="001B1C5E" w14:paraId="23F8FB61" w14:textId="77777777" w:rsidTr="00FB4C09">
        <w:trPr>
          <w:trHeight w:val="260"/>
        </w:trPr>
        <w:tc>
          <w:tcPr>
            <w:tcW w:w="1583" w:type="dxa"/>
          </w:tcPr>
          <w:p w14:paraId="4124CC90" w14:textId="6897ED54" w:rsidR="00823829" w:rsidRPr="00774F43" w:rsidRDefault="00823829" w:rsidP="00823829">
            <w:pPr>
              <w:rPr>
                <w:rFonts w:cstheme="minorHAnsi"/>
                <w:sz w:val="20"/>
                <w:szCs w:val="20"/>
              </w:rPr>
            </w:pPr>
            <w:r>
              <w:rPr>
                <w:rFonts w:ascii="Calibri" w:hAnsi="Calibri" w:cs="Calibri"/>
                <w:sz w:val="20"/>
                <w:szCs w:val="20"/>
              </w:rPr>
              <w:t>141</w:t>
            </w:r>
            <w:r w:rsidRPr="00F535CB">
              <w:rPr>
                <w:rFonts w:ascii="Calibri" w:hAnsi="Calibri" w:cs="Calibri"/>
                <w:sz w:val="20"/>
                <w:szCs w:val="20"/>
              </w:rPr>
              <w:t>-SASSA-25</w:t>
            </w:r>
          </w:p>
        </w:tc>
        <w:tc>
          <w:tcPr>
            <w:tcW w:w="6043" w:type="dxa"/>
          </w:tcPr>
          <w:p w14:paraId="3BC87A44" w14:textId="27788C0E" w:rsidR="00823829" w:rsidRPr="00774F43" w:rsidRDefault="00823829" w:rsidP="00823829">
            <w:pPr>
              <w:pStyle w:val="NormalWeb"/>
              <w:rPr>
                <w:rFonts w:asciiTheme="minorHAnsi" w:eastAsiaTheme="minorEastAsia" w:hAnsiTheme="minorHAnsi" w:cs="Calibri"/>
              </w:rPr>
            </w:pPr>
            <w:r>
              <w:rPr>
                <w:rFonts w:ascii="Calibri" w:eastAsiaTheme="minorEastAsia" w:hAnsi="Calibri" w:cs="Calibri"/>
              </w:rPr>
              <w:t>Informe sobre el resultado del segundo seguimiento de recomendaciones d</w:t>
            </w:r>
            <w:r w:rsidRPr="00E3075D">
              <w:rPr>
                <w:rFonts w:ascii="Calibri" w:eastAsiaTheme="minorEastAsia" w:hAnsi="Calibri" w:cs="Calibri"/>
              </w:rPr>
              <w:t>el informe N°1135-46-IAC-SAEEC-2024 del 30 de julio del 2025, concernientes con el “Estudio relacionado con la recepción, custodia y depósito de los dineros recibidos producto de decomisos en la Fiscalía Adjunta I Circuito Judicial de la Zona Atlántica (Limón)”</w:t>
            </w:r>
          </w:p>
        </w:tc>
        <w:tc>
          <w:tcPr>
            <w:tcW w:w="2727" w:type="dxa"/>
          </w:tcPr>
          <w:p w14:paraId="15076743" w14:textId="56A1B513" w:rsidR="00823829" w:rsidRPr="00774F43" w:rsidRDefault="00823829" w:rsidP="00823829">
            <w:pPr>
              <w:rPr>
                <w:rFonts w:eastAsiaTheme="minorEastAsia" w:cs="Calibri"/>
                <w:sz w:val="20"/>
                <w:szCs w:val="20"/>
              </w:rPr>
            </w:pPr>
            <w:r w:rsidRPr="00BE3D83">
              <w:t>1382-298-ISEG-SASSA-2025</w:t>
            </w:r>
          </w:p>
        </w:tc>
        <w:tc>
          <w:tcPr>
            <w:tcW w:w="1530" w:type="dxa"/>
          </w:tcPr>
          <w:p w14:paraId="58111FAC" w14:textId="14AC7864" w:rsidR="00823829" w:rsidRPr="00774F43" w:rsidRDefault="00823829" w:rsidP="00823829">
            <w:pPr>
              <w:rPr>
                <w:rFonts w:eastAsiaTheme="minorEastAsia" w:cs="Calibri"/>
                <w:sz w:val="20"/>
                <w:szCs w:val="20"/>
              </w:rPr>
            </w:pPr>
            <w:r>
              <w:rPr>
                <w:rFonts w:ascii="Calibri" w:hAnsi="Calibri" w:cs="Calibri"/>
                <w:sz w:val="20"/>
                <w:szCs w:val="20"/>
              </w:rPr>
              <w:t>30-10-2025</w:t>
            </w:r>
          </w:p>
        </w:tc>
      </w:tr>
      <w:tr w:rsidR="00400D22" w:rsidRPr="001B1C5E" w14:paraId="4F5B41D0" w14:textId="77777777" w:rsidTr="00FB4C09">
        <w:trPr>
          <w:trHeight w:val="260"/>
        </w:trPr>
        <w:tc>
          <w:tcPr>
            <w:tcW w:w="1583" w:type="dxa"/>
          </w:tcPr>
          <w:p w14:paraId="21D06F50" w14:textId="5884FD95" w:rsidR="00400D22" w:rsidRPr="00774F43" w:rsidRDefault="00400D22" w:rsidP="00400D22">
            <w:pPr>
              <w:rPr>
                <w:rFonts w:cstheme="minorHAnsi"/>
                <w:sz w:val="20"/>
                <w:szCs w:val="20"/>
              </w:rPr>
            </w:pPr>
            <w:r>
              <w:rPr>
                <w:rFonts w:ascii="Calibri" w:hAnsi="Calibri" w:cs="Calibri"/>
                <w:sz w:val="20"/>
                <w:szCs w:val="20"/>
              </w:rPr>
              <w:t>142</w:t>
            </w:r>
            <w:r w:rsidRPr="00F535CB">
              <w:rPr>
                <w:rFonts w:ascii="Calibri" w:hAnsi="Calibri" w:cs="Calibri"/>
                <w:sz w:val="20"/>
                <w:szCs w:val="20"/>
              </w:rPr>
              <w:t>-SASSA-25</w:t>
            </w:r>
          </w:p>
        </w:tc>
        <w:tc>
          <w:tcPr>
            <w:tcW w:w="6043" w:type="dxa"/>
          </w:tcPr>
          <w:p w14:paraId="544B16F2" w14:textId="01010F54" w:rsidR="00400D22" w:rsidRPr="00774F43" w:rsidRDefault="00400D22" w:rsidP="00400D22">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las recomendaciones </w:t>
            </w:r>
            <w:r w:rsidRPr="00D46B5D">
              <w:rPr>
                <w:rFonts w:ascii="Calibri" w:eastAsiaTheme="minorEastAsia" w:hAnsi="Calibri" w:cs="Calibri"/>
              </w:rPr>
              <w:t xml:space="preserve">5.7 y 5.8 del informe N°1138-43-IAO-SAO-2024 del 30 de julio de 2024, relacionado con la “Evaluación referente al efecto </w:t>
            </w:r>
            <w:r w:rsidRPr="00D46B5D">
              <w:rPr>
                <w:rFonts w:ascii="Calibri" w:eastAsiaTheme="minorEastAsia" w:hAnsi="Calibri" w:cs="Calibri"/>
              </w:rPr>
              <w:lastRenderedPageBreak/>
              <w:t>económico generado por los despachos u oficinas que laboran bajo modalidad electrónica, respecto el consumo de papel e impresión de documentos” y dirigidas al Departamento de Proveeduría.</w:t>
            </w:r>
          </w:p>
        </w:tc>
        <w:tc>
          <w:tcPr>
            <w:tcW w:w="2727" w:type="dxa"/>
          </w:tcPr>
          <w:p w14:paraId="5FBC154F" w14:textId="20B5C6F6" w:rsidR="00400D22" w:rsidRPr="00774F43" w:rsidRDefault="00400D22" w:rsidP="00400D22">
            <w:pPr>
              <w:rPr>
                <w:rFonts w:eastAsiaTheme="minorEastAsia" w:cs="Calibri"/>
                <w:sz w:val="20"/>
                <w:szCs w:val="20"/>
              </w:rPr>
            </w:pPr>
            <w:r w:rsidRPr="00D46B5D">
              <w:lastRenderedPageBreak/>
              <w:t>1387-301-ISEG-SASSA-2025</w:t>
            </w:r>
          </w:p>
        </w:tc>
        <w:tc>
          <w:tcPr>
            <w:tcW w:w="1530" w:type="dxa"/>
          </w:tcPr>
          <w:p w14:paraId="4D8A57E8" w14:textId="789E7CBE" w:rsidR="00400D22" w:rsidRPr="00774F43" w:rsidRDefault="00400D22" w:rsidP="00400D22">
            <w:pPr>
              <w:rPr>
                <w:rFonts w:eastAsiaTheme="minorEastAsia" w:cs="Calibri"/>
                <w:sz w:val="20"/>
                <w:szCs w:val="20"/>
              </w:rPr>
            </w:pPr>
            <w:r>
              <w:rPr>
                <w:rFonts w:ascii="Calibri" w:hAnsi="Calibri" w:cs="Calibri"/>
                <w:sz w:val="20"/>
                <w:szCs w:val="20"/>
              </w:rPr>
              <w:t>31-10-2025</w:t>
            </w:r>
          </w:p>
        </w:tc>
      </w:tr>
      <w:tr w:rsidR="00E857C8" w:rsidRPr="001B1C5E" w14:paraId="417155BE" w14:textId="77777777" w:rsidTr="00FB4C09">
        <w:trPr>
          <w:trHeight w:val="260"/>
        </w:trPr>
        <w:tc>
          <w:tcPr>
            <w:tcW w:w="1583" w:type="dxa"/>
          </w:tcPr>
          <w:p w14:paraId="7AF89CEE" w14:textId="59195EC2" w:rsidR="00E857C8" w:rsidRPr="00774F43" w:rsidRDefault="00E857C8" w:rsidP="00E857C8">
            <w:pPr>
              <w:rPr>
                <w:rFonts w:cstheme="minorHAnsi"/>
                <w:sz w:val="20"/>
                <w:szCs w:val="20"/>
              </w:rPr>
            </w:pPr>
            <w:r>
              <w:rPr>
                <w:rFonts w:ascii="Calibri" w:hAnsi="Calibri" w:cs="Calibri"/>
                <w:sz w:val="20"/>
                <w:szCs w:val="20"/>
              </w:rPr>
              <w:t>143</w:t>
            </w:r>
            <w:r w:rsidRPr="00F535CB">
              <w:rPr>
                <w:rFonts w:ascii="Calibri" w:hAnsi="Calibri" w:cs="Calibri"/>
                <w:sz w:val="20"/>
                <w:szCs w:val="20"/>
              </w:rPr>
              <w:t>-SASSA-25</w:t>
            </w:r>
          </w:p>
        </w:tc>
        <w:tc>
          <w:tcPr>
            <w:tcW w:w="6043" w:type="dxa"/>
          </w:tcPr>
          <w:p w14:paraId="2EA94488" w14:textId="3D550BB9" w:rsidR="00E857C8" w:rsidRPr="00774F43" w:rsidRDefault="00E857C8" w:rsidP="00E857C8">
            <w:pPr>
              <w:pStyle w:val="NormalWeb"/>
              <w:rPr>
                <w:rFonts w:asciiTheme="minorHAnsi" w:eastAsiaTheme="minorEastAsia" w:hAnsiTheme="minorHAnsi" w:cs="Calibri"/>
              </w:rPr>
            </w:pPr>
            <w:r>
              <w:rPr>
                <w:rFonts w:ascii="Calibri" w:eastAsiaTheme="minorEastAsia" w:hAnsi="Calibri" w:cs="Calibri"/>
              </w:rPr>
              <w:t xml:space="preserve">Informe sobre el resultado del seguimiento de la recomendación </w:t>
            </w:r>
            <w:r w:rsidRPr="000B6070">
              <w:rPr>
                <w:rFonts w:ascii="Calibri" w:eastAsiaTheme="minorEastAsia" w:hAnsi="Calibri" w:cs="Calibri"/>
              </w:rPr>
              <w:t>4.6 del informe N°1890-79-IAC-SAEE-2024 del 12 de diciembre de 2024, relacionado con la “Auditoria de carácter especial sobre el cumplimiento de sanciones disciplinarias en el Poder Judicial” y dirigida a la Defensa Pública del Primer Circuito Judicial de San José</w:t>
            </w:r>
            <w:r>
              <w:rPr>
                <w:rFonts w:ascii="Calibri" w:eastAsiaTheme="minorEastAsia" w:hAnsi="Calibri" w:cs="Calibri"/>
              </w:rPr>
              <w:t>.</w:t>
            </w:r>
          </w:p>
        </w:tc>
        <w:tc>
          <w:tcPr>
            <w:tcW w:w="2727" w:type="dxa"/>
          </w:tcPr>
          <w:p w14:paraId="2EB6E8CE" w14:textId="02AF8A7B" w:rsidR="00E857C8" w:rsidRPr="00774F43" w:rsidRDefault="00E857C8" w:rsidP="00E857C8">
            <w:pPr>
              <w:rPr>
                <w:rFonts w:eastAsiaTheme="minorEastAsia" w:cs="Calibri"/>
                <w:sz w:val="20"/>
                <w:szCs w:val="20"/>
              </w:rPr>
            </w:pPr>
            <w:hyperlink r:id="rId8" w:history="1">
              <w:r w:rsidRPr="0064612E">
                <w:rPr>
                  <w:rStyle w:val="Hipervnculo"/>
                </w:rPr>
                <w:t>1344-281-ISEG-SASSA-2025</w:t>
              </w:r>
            </w:hyperlink>
          </w:p>
        </w:tc>
        <w:tc>
          <w:tcPr>
            <w:tcW w:w="1530" w:type="dxa"/>
          </w:tcPr>
          <w:p w14:paraId="3A0DE0AE" w14:textId="23605518" w:rsidR="00E857C8" w:rsidRPr="00774F43" w:rsidRDefault="00E857C8" w:rsidP="00E857C8">
            <w:pPr>
              <w:rPr>
                <w:rFonts w:eastAsiaTheme="minorEastAsia" w:cs="Calibri"/>
                <w:sz w:val="20"/>
                <w:szCs w:val="20"/>
              </w:rPr>
            </w:pPr>
            <w:r>
              <w:rPr>
                <w:rFonts w:ascii="Calibri" w:hAnsi="Calibri" w:cs="Calibri"/>
                <w:sz w:val="20"/>
                <w:szCs w:val="20"/>
              </w:rPr>
              <w:t>27-10-2025</w:t>
            </w:r>
          </w:p>
        </w:tc>
      </w:tr>
      <w:tr w:rsidR="00E857C8" w:rsidRPr="001B1C5E" w14:paraId="22022730" w14:textId="77777777" w:rsidTr="00FB4C09">
        <w:trPr>
          <w:trHeight w:val="260"/>
        </w:trPr>
        <w:tc>
          <w:tcPr>
            <w:tcW w:w="1583" w:type="dxa"/>
          </w:tcPr>
          <w:p w14:paraId="33F32E65" w14:textId="0FE57AD5" w:rsidR="00E857C8" w:rsidRPr="00774F43" w:rsidRDefault="00E857C8" w:rsidP="00E857C8">
            <w:pPr>
              <w:rPr>
                <w:rFonts w:cstheme="minorHAnsi"/>
                <w:sz w:val="20"/>
                <w:szCs w:val="20"/>
              </w:rPr>
            </w:pPr>
            <w:r>
              <w:rPr>
                <w:rFonts w:ascii="Calibri" w:hAnsi="Calibri" w:cs="Calibri"/>
                <w:sz w:val="20"/>
                <w:szCs w:val="20"/>
              </w:rPr>
              <w:t>144-SASSA-25</w:t>
            </w:r>
          </w:p>
        </w:tc>
        <w:tc>
          <w:tcPr>
            <w:tcW w:w="6043" w:type="dxa"/>
          </w:tcPr>
          <w:p w14:paraId="71A5EBAF" w14:textId="77777777" w:rsidR="00E857C8" w:rsidRPr="00DD6709" w:rsidRDefault="00E857C8" w:rsidP="00E857C8">
            <w:pPr>
              <w:jc w:val="both"/>
              <w:rPr>
                <w:rFonts w:ascii="Calibri" w:hAnsi="Calibri" w:cs="Calibri"/>
                <w:sz w:val="20"/>
                <w:szCs w:val="20"/>
              </w:rPr>
            </w:pPr>
            <w:r>
              <w:rPr>
                <w:rFonts w:ascii="Calibri" w:eastAsiaTheme="minorEastAsia" w:hAnsi="Calibri" w:cs="Calibri"/>
              </w:rPr>
              <w:t>Informe sobre el resultado del primer seguimiento</w:t>
            </w:r>
            <w:r>
              <w:rPr>
                <w:rFonts w:ascii="Calibri" w:hAnsi="Calibri" w:cs="Calibri"/>
              </w:rPr>
              <w:t xml:space="preserve"> a las recomendaciones </w:t>
            </w:r>
            <w:r w:rsidRPr="00DD6709">
              <w:rPr>
                <w:rFonts w:ascii="Calibri" w:hAnsi="Calibri" w:cs="Calibri"/>
                <w:sz w:val="20"/>
                <w:szCs w:val="20"/>
              </w:rPr>
              <w:t>5.1 y 5.2 del informe N°448-38-IAO-SATI-2025, del 23 de abril de 2025, relacionado con la “Evaluación operativa del Sistema de Gestión Humana en cuanto a la presentación de información sobre componentes y deducciones salariales” y dirigidas a la Dirección de Gestión Humana.</w:t>
            </w:r>
          </w:p>
          <w:p w14:paraId="1347A067" w14:textId="77777777" w:rsidR="00E857C8" w:rsidRPr="00774F43" w:rsidRDefault="00E857C8" w:rsidP="00E857C8">
            <w:pPr>
              <w:pStyle w:val="NormalWeb"/>
              <w:rPr>
                <w:rFonts w:asciiTheme="minorHAnsi" w:eastAsiaTheme="minorEastAsia" w:hAnsiTheme="minorHAnsi" w:cs="Calibri"/>
              </w:rPr>
            </w:pPr>
          </w:p>
        </w:tc>
        <w:tc>
          <w:tcPr>
            <w:tcW w:w="2727" w:type="dxa"/>
          </w:tcPr>
          <w:p w14:paraId="3DE13C60" w14:textId="054F7C28" w:rsidR="00E857C8" w:rsidRPr="00774F43" w:rsidRDefault="00E857C8" w:rsidP="00E857C8">
            <w:pPr>
              <w:rPr>
                <w:rFonts w:eastAsiaTheme="minorEastAsia" w:cs="Calibri"/>
                <w:sz w:val="20"/>
                <w:szCs w:val="20"/>
              </w:rPr>
            </w:pPr>
            <w:r w:rsidRPr="00DD6709">
              <w:t>1408-308-ISEG-SASSA-2025</w:t>
            </w:r>
          </w:p>
        </w:tc>
        <w:tc>
          <w:tcPr>
            <w:tcW w:w="1530" w:type="dxa"/>
          </w:tcPr>
          <w:p w14:paraId="04D6081E" w14:textId="555ACD71" w:rsidR="00E857C8" w:rsidRPr="00774F43" w:rsidRDefault="00E857C8" w:rsidP="00E857C8">
            <w:pPr>
              <w:rPr>
                <w:rFonts w:eastAsiaTheme="minorEastAsia" w:cs="Calibri"/>
                <w:sz w:val="20"/>
                <w:szCs w:val="20"/>
              </w:rPr>
            </w:pPr>
            <w:r>
              <w:rPr>
                <w:rFonts w:ascii="Calibri" w:hAnsi="Calibri" w:cs="Calibri"/>
                <w:sz w:val="20"/>
                <w:szCs w:val="20"/>
              </w:rPr>
              <w:t>06-12-2025</w:t>
            </w:r>
          </w:p>
        </w:tc>
      </w:tr>
      <w:tr w:rsidR="001B1A9C" w:rsidRPr="001B1C5E" w14:paraId="74938085" w14:textId="77777777" w:rsidTr="00FB4C09">
        <w:trPr>
          <w:trHeight w:val="260"/>
        </w:trPr>
        <w:tc>
          <w:tcPr>
            <w:tcW w:w="1583" w:type="dxa"/>
          </w:tcPr>
          <w:p w14:paraId="7FD7E283" w14:textId="6E196A3E" w:rsidR="001B1A9C" w:rsidRPr="00774F43" w:rsidRDefault="001B1A9C" w:rsidP="001B1A9C">
            <w:pPr>
              <w:rPr>
                <w:rFonts w:cstheme="minorHAnsi"/>
                <w:sz w:val="20"/>
                <w:szCs w:val="20"/>
              </w:rPr>
            </w:pPr>
            <w:r>
              <w:rPr>
                <w:rFonts w:ascii="Calibri" w:hAnsi="Calibri" w:cs="Calibri"/>
                <w:sz w:val="20"/>
                <w:szCs w:val="20"/>
              </w:rPr>
              <w:t>145-SASSA-25</w:t>
            </w:r>
          </w:p>
        </w:tc>
        <w:tc>
          <w:tcPr>
            <w:tcW w:w="6043" w:type="dxa"/>
          </w:tcPr>
          <w:p w14:paraId="1819BB1F" w14:textId="600DC83A" w:rsidR="001B1A9C" w:rsidRPr="00774F43" w:rsidRDefault="001B1A9C" w:rsidP="001B1A9C">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las recomendaciones </w:t>
            </w:r>
            <w:r w:rsidRPr="0075626C">
              <w:rPr>
                <w:rFonts w:ascii="Calibri" w:eastAsiaTheme="minorEastAsia" w:hAnsi="Calibri" w:cs="Calibri"/>
              </w:rPr>
              <w:t>4.4, 4.5, 4.6, 4.7, 4.8 y 4.9 dirigidas al Tribunal Primero Colegiado Civil de San José, emitidas en el informe N°32-04-IAC-SAEEC-2025 del 10 de enero de 2025, concerniente con el “Estudio relacionado con el control y custodia de títulos valores en garantía, en los despachos judiciales I y III Circuito Judicial de San José”.</w:t>
            </w:r>
          </w:p>
        </w:tc>
        <w:tc>
          <w:tcPr>
            <w:tcW w:w="2727" w:type="dxa"/>
          </w:tcPr>
          <w:p w14:paraId="2E2C4DBC" w14:textId="0BC75515" w:rsidR="001B1A9C" w:rsidRPr="00774F43" w:rsidRDefault="001B1A9C" w:rsidP="001B1A9C">
            <w:pPr>
              <w:rPr>
                <w:rFonts w:eastAsiaTheme="minorEastAsia" w:cs="Calibri"/>
                <w:sz w:val="20"/>
                <w:szCs w:val="20"/>
              </w:rPr>
            </w:pPr>
            <w:r w:rsidRPr="0075626C">
              <w:t>1418-305-ISEG-SASSA-2025</w:t>
            </w:r>
          </w:p>
        </w:tc>
        <w:tc>
          <w:tcPr>
            <w:tcW w:w="1530" w:type="dxa"/>
          </w:tcPr>
          <w:p w14:paraId="74AEE4FC" w14:textId="7917AB57" w:rsidR="001B1A9C" w:rsidRPr="00774F43" w:rsidRDefault="001B1A9C" w:rsidP="001B1A9C">
            <w:pPr>
              <w:rPr>
                <w:rFonts w:eastAsiaTheme="minorEastAsia" w:cs="Calibri"/>
                <w:sz w:val="20"/>
                <w:szCs w:val="20"/>
              </w:rPr>
            </w:pPr>
            <w:r>
              <w:rPr>
                <w:rFonts w:ascii="Calibri" w:hAnsi="Calibri" w:cs="Calibri"/>
                <w:sz w:val="20"/>
                <w:szCs w:val="20"/>
              </w:rPr>
              <w:t>07-11-2025</w:t>
            </w:r>
          </w:p>
        </w:tc>
      </w:tr>
      <w:tr w:rsidR="00EF70F5" w:rsidRPr="001B1C5E" w14:paraId="70089467" w14:textId="77777777" w:rsidTr="00FB4C09">
        <w:trPr>
          <w:trHeight w:val="260"/>
        </w:trPr>
        <w:tc>
          <w:tcPr>
            <w:tcW w:w="1583" w:type="dxa"/>
          </w:tcPr>
          <w:p w14:paraId="59B65A96" w14:textId="3662AC94" w:rsidR="00EF70F5" w:rsidRPr="00774F43" w:rsidRDefault="00EF70F5" w:rsidP="00EF70F5">
            <w:pPr>
              <w:rPr>
                <w:rFonts w:cstheme="minorHAnsi"/>
                <w:sz w:val="20"/>
                <w:szCs w:val="20"/>
              </w:rPr>
            </w:pPr>
            <w:r>
              <w:rPr>
                <w:rFonts w:ascii="Calibri" w:hAnsi="Calibri" w:cs="Calibri"/>
                <w:sz w:val="20"/>
                <w:szCs w:val="20"/>
              </w:rPr>
              <w:t>146-SASSA-25</w:t>
            </w:r>
          </w:p>
        </w:tc>
        <w:tc>
          <w:tcPr>
            <w:tcW w:w="6043" w:type="dxa"/>
          </w:tcPr>
          <w:p w14:paraId="43BE1877" w14:textId="02836F74" w:rsidR="00EF70F5" w:rsidRPr="00774F43" w:rsidRDefault="00EF70F5" w:rsidP="00EF70F5">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las recomendaciones </w:t>
            </w:r>
            <w:r w:rsidRPr="00317C39">
              <w:rPr>
                <w:rFonts w:ascii="Calibri" w:eastAsiaTheme="minorEastAsia" w:hAnsi="Calibri" w:cs="Calibri"/>
              </w:rPr>
              <w:t>.2 y 5.3 del informe N°406-23-IAO-SAO-2025 del 04 de abril de 2025, relacionado con la “Evaluación operativa en la Fiscalía Adjunta de Puntarenas” y dirigidas a la Unidad de Monitoreo y Apoyo a la Gestión de Fiscalías.</w:t>
            </w:r>
          </w:p>
        </w:tc>
        <w:tc>
          <w:tcPr>
            <w:tcW w:w="2727" w:type="dxa"/>
          </w:tcPr>
          <w:p w14:paraId="6EBD5D40" w14:textId="075765C6" w:rsidR="00EF70F5" w:rsidRPr="00774F43" w:rsidRDefault="00EF70F5" w:rsidP="00EF70F5">
            <w:pPr>
              <w:rPr>
                <w:rFonts w:eastAsiaTheme="minorEastAsia" w:cs="Calibri"/>
                <w:sz w:val="20"/>
                <w:szCs w:val="20"/>
              </w:rPr>
            </w:pPr>
            <w:r w:rsidRPr="00317C39">
              <w:t>1419-309-ISEG-SASSA-2025</w:t>
            </w:r>
          </w:p>
        </w:tc>
        <w:tc>
          <w:tcPr>
            <w:tcW w:w="1530" w:type="dxa"/>
          </w:tcPr>
          <w:p w14:paraId="71AF6026" w14:textId="3EE80BFD" w:rsidR="00EF70F5" w:rsidRPr="00774F43" w:rsidRDefault="00EF70F5" w:rsidP="00EF70F5">
            <w:pPr>
              <w:rPr>
                <w:rFonts w:eastAsiaTheme="minorEastAsia" w:cs="Calibri"/>
                <w:sz w:val="20"/>
                <w:szCs w:val="20"/>
              </w:rPr>
            </w:pPr>
            <w:r>
              <w:rPr>
                <w:rFonts w:ascii="Calibri" w:hAnsi="Calibri" w:cs="Calibri"/>
                <w:sz w:val="20"/>
                <w:szCs w:val="20"/>
              </w:rPr>
              <w:t>07-11-2025</w:t>
            </w:r>
          </w:p>
        </w:tc>
      </w:tr>
      <w:tr w:rsidR="002A151A" w:rsidRPr="001B1C5E" w14:paraId="36961D83" w14:textId="77777777" w:rsidTr="00FB4C09">
        <w:trPr>
          <w:trHeight w:val="260"/>
        </w:trPr>
        <w:tc>
          <w:tcPr>
            <w:tcW w:w="1583" w:type="dxa"/>
          </w:tcPr>
          <w:p w14:paraId="14322457" w14:textId="6133BA80" w:rsidR="002A151A" w:rsidRPr="00774F43" w:rsidRDefault="002A151A" w:rsidP="002A151A">
            <w:pPr>
              <w:rPr>
                <w:rFonts w:cstheme="minorHAnsi"/>
                <w:sz w:val="20"/>
                <w:szCs w:val="20"/>
              </w:rPr>
            </w:pPr>
            <w:r>
              <w:rPr>
                <w:rFonts w:ascii="Calibri" w:hAnsi="Calibri" w:cs="Calibri"/>
                <w:sz w:val="20"/>
                <w:szCs w:val="20"/>
              </w:rPr>
              <w:t>147-SASSA-25</w:t>
            </w:r>
          </w:p>
        </w:tc>
        <w:tc>
          <w:tcPr>
            <w:tcW w:w="6043" w:type="dxa"/>
          </w:tcPr>
          <w:p w14:paraId="62A8C6E4" w14:textId="1886B757" w:rsidR="002A151A" w:rsidRPr="00774F43" w:rsidRDefault="002A151A" w:rsidP="002A151A">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 recomendación </w:t>
            </w:r>
            <w:r w:rsidRPr="0084388D">
              <w:rPr>
                <w:rFonts w:ascii="Calibri" w:eastAsiaTheme="minorEastAsia" w:hAnsi="Calibri" w:cs="Calibri"/>
              </w:rPr>
              <w:t>4.2 del informe N°215-16-IAC-SAEEC-2025, del 21 de febrero del 2025, concerniente con el “Estudio relacionado con el control y custodia de títulos valores en garantía, en los despachos judiciales de Puntarenas” y dirigida a la Dirección Ejecutiva.</w:t>
            </w:r>
          </w:p>
        </w:tc>
        <w:tc>
          <w:tcPr>
            <w:tcW w:w="2727" w:type="dxa"/>
          </w:tcPr>
          <w:p w14:paraId="7FE2F5E3" w14:textId="03343B3B" w:rsidR="002A151A" w:rsidRPr="00774F43" w:rsidRDefault="002A151A" w:rsidP="002A151A">
            <w:pPr>
              <w:rPr>
                <w:rFonts w:eastAsiaTheme="minorEastAsia" w:cs="Calibri"/>
                <w:sz w:val="20"/>
                <w:szCs w:val="20"/>
              </w:rPr>
            </w:pPr>
            <w:r w:rsidRPr="0084388D">
              <w:t>1432-318-ISEG-SASSA-2025</w:t>
            </w:r>
          </w:p>
        </w:tc>
        <w:tc>
          <w:tcPr>
            <w:tcW w:w="1530" w:type="dxa"/>
          </w:tcPr>
          <w:p w14:paraId="40FFF63B" w14:textId="05D109DF" w:rsidR="002A151A" w:rsidRPr="00774F43" w:rsidRDefault="002A151A" w:rsidP="002A151A">
            <w:pPr>
              <w:rPr>
                <w:rFonts w:eastAsiaTheme="minorEastAsia" w:cs="Calibri"/>
                <w:sz w:val="20"/>
                <w:szCs w:val="20"/>
              </w:rPr>
            </w:pPr>
            <w:r>
              <w:rPr>
                <w:rFonts w:ascii="Calibri" w:hAnsi="Calibri" w:cs="Calibri"/>
                <w:sz w:val="20"/>
                <w:szCs w:val="20"/>
              </w:rPr>
              <w:t>10-11-2025</w:t>
            </w:r>
          </w:p>
        </w:tc>
      </w:tr>
      <w:tr w:rsidR="00904F30" w:rsidRPr="001B1C5E" w14:paraId="7CF9291B" w14:textId="77777777" w:rsidTr="00FB4C09">
        <w:trPr>
          <w:trHeight w:val="260"/>
        </w:trPr>
        <w:tc>
          <w:tcPr>
            <w:tcW w:w="1583" w:type="dxa"/>
          </w:tcPr>
          <w:p w14:paraId="37F6E988" w14:textId="00E3E3D8" w:rsidR="00904F30" w:rsidRPr="00774F43" w:rsidRDefault="00904F30" w:rsidP="00904F30">
            <w:pPr>
              <w:rPr>
                <w:rFonts w:cstheme="minorHAnsi"/>
                <w:sz w:val="20"/>
                <w:szCs w:val="20"/>
              </w:rPr>
            </w:pPr>
            <w:r>
              <w:rPr>
                <w:rFonts w:ascii="Calibri" w:hAnsi="Calibri" w:cs="Calibri"/>
                <w:sz w:val="20"/>
                <w:szCs w:val="20"/>
              </w:rPr>
              <w:t>148-SASSA-25</w:t>
            </w:r>
          </w:p>
        </w:tc>
        <w:tc>
          <w:tcPr>
            <w:tcW w:w="6043" w:type="dxa"/>
          </w:tcPr>
          <w:p w14:paraId="1669D010" w14:textId="41A889D9" w:rsidR="00904F30" w:rsidRPr="00774F43" w:rsidRDefault="00904F30" w:rsidP="00904F30">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las recomendaciones </w:t>
            </w:r>
            <w:r w:rsidRPr="004F2553">
              <w:rPr>
                <w:rFonts w:ascii="Calibri" w:hAnsi="Calibri" w:cs="Calibri"/>
              </w:rPr>
              <w:t xml:space="preserve">4.1, 4.2, 4.3, 4.4 y 4.5 dirigidas a la Administración </w:t>
            </w:r>
            <w:r w:rsidRPr="004F2553">
              <w:rPr>
                <w:rFonts w:ascii="Calibri" w:hAnsi="Calibri" w:cs="Calibri"/>
              </w:rPr>
              <w:lastRenderedPageBreak/>
              <w:t>del Primer Circuito Judicial de San José, emitidas en el informe N°32-04-IAC-SAEEC-2025 del 10 de enero de 2025, concerniente con el “Estudio relacionado con el control y custodia de títulos valores en garantía, en los despachos judiciales I y III Circuito Judicial de San José”.</w:t>
            </w:r>
          </w:p>
        </w:tc>
        <w:tc>
          <w:tcPr>
            <w:tcW w:w="2727" w:type="dxa"/>
          </w:tcPr>
          <w:p w14:paraId="745FBE7D" w14:textId="79BD1307" w:rsidR="00904F30" w:rsidRPr="00774F43" w:rsidRDefault="00904F30" w:rsidP="00904F30">
            <w:pPr>
              <w:rPr>
                <w:rFonts w:eastAsiaTheme="minorEastAsia" w:cs="Calibri"/>
                <w:sz w:val="20"/>
                <w:szCs w:val="20"/>
              </w:rPr>
            </w:pPr>
            <w:r w:rsidRPr="004F2553">
              <w:lastRenderedPageBreak/>
              <w:t>1436-300-ISEG-SASSA-2025</w:t>
            </w:r>
          </w:p>
        </w:tc>
        <w:tc>
          <w:tcPr>
            <w:tcW w:w="1530" w:type="dxa"/>
          </w:tcPr>
          <w:p w14:paraId="181BC8F5" w14:textId="658FF265" w:rsidR="00904F30" w:rsidRPr="00774F43" w:rsidRDefault="00904F30" w:rsidP="00904F30">
            <w:pPr>
              <w:rPr>
                <w:rFonts w:eastAsiaTheme="minorEastAsia" w:cs="Calibri"/>
                <w:sz w:val="20"/>
                <w:szCs w:val="20"/>
              </w:rPr>
            </w:pPr>
            <w:r>
              <w:rPr>
                <w:rFonts w:ascii="Calibri" w:hAnsi="Calibri" w:cs="Calibri"/>
                <w:sz w:val="20"/>
                <w:szCs w:val="20"/>
              </w:rPr>
              <w:t>10-11-2025</w:t>
            </w:r>
          </w:p>
        </w:tc>
      </w:tr>
      <w:tr w:rsidR="00104796" w:rsidRPr="001B1C5E" w14:paraId="04FAC7BA" w14:textId="77777777" w:rsidTr="00FB4C09">
        <w:trPr>
          <w:trHeight w:val="260"/>
        </w:trPr>
        <w:tc>
          <w:tcPr>
            <w:tcW w:w="1583" w:type="dxa"/>
          </w:tcPr>
          <w:p w14:paraId="21475EE5" w14:textId="57562A26" w:rsidR="00104796" w:rsidRPr="00774F43" w:rsidRDefault="00104796" w:rsidP="00104796">
            <w:pPr>
              <w:rPr>
                <w:rFonts w:cstheme="minorHAnsi"/>
                <w:sz w:val="20"/>
                <w:szCs w:val="20"/>
              </w:rPr>
            </w:pPr>
            <w:r>
              <w:rPr>
                <w:rFonts w:ascii="Calibri" w:hAnsi="Calibri" w:cs="Calibri"/>
                <w:sz w:val="20"/>
                <w:szCs w:val="20"/>
              </w:rPr>
              <w:t>149-SASSA-25</w:t>
            </w:r>
          </w:p>
        </w:tc>
        <w:tc>
          <w:tcPr>
            <w:tcW w:w="6043" w:type="dxa"/>
          </w:tcPr>
          <w:p w14:paraId="4A102A38" w14:textId="1F9BDFA1" w:rsidR="00104796" w:rsidRPr="00774F43" w:rsidRDefault="00104796" w:rsidP="00104796">
            <w:pPr>
              <w:pStyle w:val="NormalWeb"/>
              <w:rPr>
                <w:rFonts w:asciiTheme="minorHAnsi" w:eastAsiaTheme="minorEastAsia" w:hAnsiTheme="minorHAnsi" w:cs="Calibri"/>
              </w:rPr>
            </w:pPr>
            <w:r>
              <w:rPr>
                <w:rFonts w:ascii="Calibri" w:eastAsiaTheme="minorEastAsia" w:hAnsi="Calibri" w:cs="Calibri"/>
              </w:rPr>
              <w:t xml:space="preserve">Informe sobre el resultado del seguimiento de sugerencia </w:t>
            </w:r>
            <w:r w:rsidRPr="00797CF0">
              <w:rPr>
                <w:rFonts w:ascii="Calibri" w:eastAsiaTheme="minorEastAsia" w:hAnsi="Calibri" w:cs="Calibri"/>
              </w:rPr>
              <w:t>numerada 3.1 del informe N°1791-80-ADV-SAF-2024 del 26 de noviembre de 2024, concordada con el “Informe de advertencia referente a la posible materialización de diversos eventos de riesgos relacionados con el Departamento de Proveeduría, dada la implementación de la nueva normativa de contratación pública” y dirigida a la Dirección Ejecutiva.</w:t>
            </w:r>
          </w:p>
        </w:tc>
        <w:tc>
          <w:tcPr>
            <w:tcW w:w="2727" w:type="dxa"/>
          </w:tcPr>
          <w:p w14:paraId="69307491" w14:textId="39DEE593" w:rsidR="00104796" w:rsidRPr="00774F43" w:rsidRDefault="00104796" w:rsidP="00104796">
            <w:pPr>
              <w:rPr>
                <w:rFonts w:eastAsiaTheme="minorEastAsia" w:cs="Calibri"/>
                <w:sz w:val="20"/>
                <w:szCs w:val="20"/>
              </w:rPr>
            </w:pPr>
            <w:r w:rsidRPr="00797CF0">
              <w:t>1437-320-ISEG-SASSA-2025</w:t>
            </w:r>
          </w:p>
        </w:tc>
        <w:tc>
          <w:tcPr>
            <w:tcW w:w="1530" w:type="dxa"/>
          </w:tcPr>
          <w:p w14:paraId="02F4D0CC" w14:textId="371A1A2F" w:rsidR="00104796" w:rsidRPr="00774F43" w:rsidRDefault="00104796" w:rsidP="00104796">
            <w:pPr>
              <w:rPr>
                <w:rFonts w:eastAsiaTheme="minorEastAsia" w:cs="Calibri"/>
                <w:sz w:val="20"/>
                <w:szCs w:val="20"/>
              </w:rPr>
            </w:pPr>
            <w:r>
              <w:rPr>
                <w:rFonts w:ascii="Calibri" w:hAnsi="Calibri" w:cs="Calibri"/>
                <w:sz w:val="20"/>
                <w:szCs w:val="20"/>
              </w:rPr>
              <w:t>10-11-2025</w:t>
            </w:r>
          </w:p>
        </w:tc>
      </w:tr>
      <w:tr w:rsidR="002E6F35" w:rsidRPr="001B1C5E" w14:paraId="505EF0A4" w14:textId="77777777" w:rsidTr="00FB4C09">
        <w:trPr>
          <w:trHeight w:val="260"/>
        </w:trPr>
        <w:tc>
          <w:tcPr>
            <w:tcW w:w="1583" w:type="dxa"/>
          </w:tcPr>
          <w:p w14:paraId="23CCE518" w14:textId="06A94D63" w:rsidR="002E6F35" w:rsidRPr="00774F43" w:rsidRDefault="002E6F35" w:rsidP="002E6F35">
            <w:pPr>
              <w:rPr>
                <w:rFonts w:cstheme="minorHAnsi"/>
                <w:sz w:val="20"/>
                <w:szCs w:val="20"/>
              </w:rPr>
            </w:pPr>
            <w:r>
              <w:rPr>
                <w:rFonts w:ascii="Calibri" w:hAnsi="Calibri" w:cs="Calibri"/>
                <w:sz w:val="20"/>
                <w:szCs w:val="20"/>
              </w:rPr>
              <w:t>150-SASSA-25</w:t>
            </w:r>
          </w:p>
        </w:tc>
        <w:tc>
          <w:tcPr>
            <w:tcW w:w="6043" w:type="dxa"/>
          </w:tcPr>
          <w:p w14:paraId="067D8EDF" w14:textId="280A8178" w:rsidR="002E6F35" w:rsidRPr="00774F43" w:rsidRDefault="002E6F35" w:rsidP="002E6F35">
            <w:pPr>
              <w:pStyle w:val="NormalWeb"/>
              <w:rPr>
                <w:rFonts w:asciiTheme="minorHAnsi" w:eastAsiaTheme="minorEastAsia" w:hAnsiTheme="minorHAnsi" w:cs="Calibri"/>
              </w:rPr>
            </w:pPr>
            <w:r>
              <w:rPr>
                <w:rFonts w:ascii="Calibri" w:eastAsiaTheme="minorEastAsia" w:hAnsi="Calibri" w:cs="Calibri"/>
              </w:rPr>
              <w:t xml:space="preserve">Informe sobre el resultado del seguimiento de recomendaciones </w:t>
            </w:r>
            <w:r w:rsidRPr="001E71C6">
              <w:rPr>
                <w:rFonts w:ascii="Calibri" w:eastAsiaTheme="minorEastAsia" w:hAnsi="Calibri" w:cs="Calibri"/>
                <w:b/>
                <w:bCs/>
                <w:lang w:val="es-419"/>
              </w:rPr>
              <w:t>4.1, 4.2, 4.3, 4.4, 4.5 y 4.6</w:t>
            </w:r>
            <w:r w:rsidRPr="001E71C6">
              <w:rPr>
                <w:rFonts w:ascii="Calibri" w:eastAsiaTheme="minorEastAsia" w:hAnsi="Calibri" w:cs="Calibri"/>
                <w:lang w:val="es-ES"/>
              </w:rPr>
              <w:t xml:space="preserve"> </w:t>
            </w:r>
            <w:r w:rsidRPr="001E71C6">
              <w:rPr>
                <w:rFonts w:ascii="Calibri" w:eastAsiaTheme="minorEastAsia" w:hAnsi="Calibri" w:cs="Calibri"/>
              </w:rPr>
              <w:t xml:space="preserve">del informe </w:t>
            </w:r>
            <w:r w:rsidRPr="001E71C6">
              <w:rPr>
                <w:rFonts w:ascii="Calibri" w:eastAsiaTheme="minorEastAsia" w:hAnsi="Calibri" w:cs="Calibri"/>
                <w:lang w:val="es-ES"/>
              </w:rPr>
              <w:t>N°211-19-IAF-SAEEC-2025</w:t>
            </w:r>
            <w:r w:rsidRPr="001E71C6">
              <w:rPr>
                <w:rFonts w:ascii="Calibri" w:eastAsiaTheme="minorEastAsia" w:hAnsi="Calibri" w:cs="Calibri"/>
                <w:lang w:val="es-419"/>
              </w:rPr>
              <w:t xml:space="preserve"> </w:t>
            </w:r>
            <w:r w:rsidRPr="001E71C6">
              <w:rPr>
                <w:rFonts w:ascii="Calibri" w:eastAsiaTheme="minorEastAsia" w:hAnsi="Calibri" w:cs="Calibri"/>
                <w:lang w:val="es-ES"/>
              </w:rPr>
              <w:t xml:space="preserve">del </w:t>
            </w:r>
            <w:r w:rsidRPr="001E71C6">
              <w:rPr>
                <w:rFonts w:ascii="Calibri" w:eastAsiaTheme="minorEastAsia" w:hAnsi="Calibri" w:cs="Calibri"/>
              </w:rPr>
              <w:t>20 de febrero de 2025</w:t>
            </w:r>
            <w:r w:rsidRPr="001E71C6">
              <w:rPr>
                <w:rFonts w:ascii="Calibri" w:eastAsiaTheme="minorEastAsia" w:hAnsi="Calibri" w:cs="Calibri"/>
                <w:lang w:val="es-ES"/>
              </w:rPr>
              <w:t>,</w:t>
            </w:r>
            <w:r w:rsidRPr="001E71C6">
              <w:rPr>
                <w:rFonts w:ascii="Calibri" w:eastAsiaTheme="minorEastAsia" w:hAnsi="Calibri" w:cs="Calibri"/>
              </w:rPr>
              <w:t xml:space="preserve"> relacionado con el “</w:t>
            </w:r>
            <w:r w:rsidRPr="001E71C6">
              <w:rPr>
                <w:rFonts w:ascii="Calibri" w:eastAsiaTheme="minorEastAsia" w:hAnsi="Calibri" w:cs="Calibri"/>
                <w:i/>
                <w:iCs/>
                <w:lang w:val="es-419"/>
              </w:rPr>
              <w:t>Estudio sobre los fondos públicos asignados a la Caja chica de la Administración Regional Santa Cruz</w:t>
            </w:r>
            <w:r w:rsidRPr="001E71C6">
              <w:rPr>
                <w:rFonts w:ascii="Calibri" w:eastAsiaTheme="minorEastAsia" w:hAnsi="Calibri" w:cs="Calibri"/>
                <w:i/>
                <w:lang w:val="es-MX"/>
              </w:rPr>
              <w:t>”</w:t>
            </w:r>
            <w:r w:rsidRPr="001E71C6">
              <w:rPr>
                <w:rFonts w:ascii="Calibri" w:eastAsiaTheme="minorEastAsia" w:hAnsi="Calibri" w:cs="Calibri"/>
                <w:i/>
              </w:rPr>
              <w:t xml:space="preserve">, </w:t>
            </w:r>
            <w:r w:rsidRPr="001E71C6">
              <w:rPr>
                <w:rFonts w:ascii="Calibri" w:eastAsiaTheme="minorEastAsia" w:hAnsi="Calibri" w:cs="Calibri"/>
                <w:iCs/>
              </w:rPr>
              <w:t>y</w:t>
            </w:r>
            <w:r w:rsidRPr="001E71C6">
              <w:rPr>
                <w:rFonts w:ascii="Calibri" w:eastAsiaTheme="minorEastAsia" w:hAnsi="Calibri" w:cs="Calibri"/>
                <w:lang w:val="es-ES"/>
              </w:rPr>
              <w:t xml:space="preserve"> dirigidas a la </w:t>
            </w:r>
            <w:r w:rsidRPr="001E71C6">
              <w:rPr>
                <w:rFonts w:ascii="Calibri" w:eastAsiaTheme="minorEastAsia" w:hAnsi="Calibri" w:cs="Calibri"/>
                <w:lang w:val="es-419"/>
              </w:rPr>
              <w:t>Administración Regional de Santa Cruz</w:t>
            </w:r>
            <w:r>
              <w:rPr>
                <w:rFonts w:ascii="Calibri" w:eastAsiaTheme="minorEastAsia" w:hAnsi="Calibri" w:cs="Calibri"/>
                <w:lang w:val="es-419"/>
              </w:rPr>
              <w:t>.</w:t>
            </w:r>
          </w:p>
        </w:tc>
        <w:tc>
          <w:tcPr>
            <w:tcW w:w="2727" w:type="dxa"/>
          </w:tcPr>
          <w:p w14:paraId="19DEBE58" w14:textId="36159C68" w:rsidR="002E6F35" w:rsidRPr="00774F43" w:rsidRDefault="002E6F35" w:rsidP="002E6F35">
            <w:pPr>
              <w:rPr>
                <w:rFonts w:eastAsiaTheme="minorEastAsia" w:cs="Calibri"/>
                <w:sz w:val="20"/>
                <w:szCs w:val="20"/>
              </w:rPr>
            </w:pPr>
            <w:r w:rsidRPr="001E71C6">
              <w:t>1439-310-ISEG-SASSA-2025</w:t>
            </w:r>
          </w:p>
        </w:tc>
        <w:tc>
          <w:tcPr>
            <w:tcW w:w="1530" w:type="dxa"/>
          </w:tcPr>
          <w:p w14:paraId="1138F014" w14:textId="761E0404" w:rsidR="002E6F35" w:rsidRPr="00774F43" w:rsidRDefault="002E6F35" w:rsidP="002E6F35">
            <w:pPr>
              <w:rPr>
                <w:rFonts w:eastAsiaTheme="minorEastAsia" w:cs="Calibri"/>
                <w:sz w:val="20"/>
                <w:szCs w:val="20"/>
              </w:rPr>
            </w:pPr>
            <w:r>
              <w:rPr>
                <w:rFonts w:ascii="Calibri" w:hAnsi="Calibri" w:cs="Calibri"/>
                <w:sz w:val="20"/>
                <w:szCs w:val="20"/>
              </w:rPr>
              <w:t>11-11-2025</w:t>
            </w:r>
          </w:p>
        </w:tc>
      </w:tr>
      <w:tr w:rsidR="007C1DB4" w:rsidRPr="001B1C5E" w14:paraId="034EB9F3" w14:textId="77777777" w:rsidTr="00FB4C09">
        <w:trPr>
          <w:trHeight w:val="260"/>
        </w:trPr>
        <w:tc>
          <w:tcPr>
            <w:tcW w:w="1583" w:type="dxa"/>
          </w:tcPr>
          <w:p w14:paraId="65429CB4" w14:textId="2B630397" w:rsidR="007C1DB4" w:rsidRPr="00774F43" w:rsidRDefault="007C1DB4" w:rsidP="007C1DB4">
            <w:pPr>
              <w:rPr>
                <w:rFonts w:cstheme="minorHAnsi"/>
                <w:sz w:val="20"/>
                <w:szCs w:val="20"/>
              </w:rPr>
            </w:pPr>
            <w:r>
              <w:rPr>
                <w:rFonts w:ascii="Calibri" w:hAnsi="Calibri" w:cs="Calibri"/>
                <w:sz w:val="20"/>
                <w:szCs w:val="20"/>
              </w:rPr>
              <w:t>151-SASSA-25</w:t>
            </w:r>
          </w:p>
        </w:tc>
        <w:tc>
          <w:tcPr>
            <w:tcW w:w="6043" w:type="dxa"/>
          </w:tcPr>
          <w:p w14:paraId="478294BC" w14:textId="108D7CA5" w:rsidR="007C1DB4" w:rsidRPr="00774F43" w:rsidRDefault="007C1DB4" w:rsidP="007C1DB4">
            <w:pPr>
              <w:pStyle w:val="NormalWeb"/>
              <w:rPr>
                <w:rFonts w:asciiTheme="minorHAnsi" w:eastAsiaTheme="minorEastAsia" w:hAnsiTheme="minorHAnsi" w:cs="Calibri"/>
              </w:rPr>
            </w:pPr>
            <w:r>
              <w:rPr>
                <w:rFonts w:ascii="Calibri" w:eastAsiaTheme="minorEastAsia" w:hAnsi="Calibri" w:cs="Calibri"/>
              </w:rPr>
              <w:t xml:space="preserve">Informe sobre el resultado del segundo seguimiento de recomendaciones </w:t>
            </w:r>
            <w:r w:rsidRPr="008E2007">
              <w:rPr>
                <w:rFonts w:ascii="Calibri" w:eastAsiaTheme="minorEastAsia" w:hAnsi="Calibri" w:cs="Calibri"/>
              </w:rPr>
              <w:t>emitidas en el Informe N°724-027-IAC-SAF-2024 del 23 de mayo de 2024, relacionadas con el estudio “Evaluación de la Caja Chica Sección de Transporte del OIJ”</w:t>
            </w:r>
          </w:p>
        </w:tc>
        <w:tc>
          <w:tcPr>
            <w:tcW w:w="2727" w:type="dxa"/>
          </w:tcPr>
          <w:p w14:paraId="7790C6FC" w14:textId="1EF36FAE" w:rsidR="007C1DB4" w:rsidRPr="00774F43" w:rsidRDefault="007C1DB4" w:rsidP="007C1DB4">
            <w:pPr>
              <w:rPr>
                <w:rFonts w:eastAsiaTheme="minorEastAsia" w:cs="Calibri"/>
                <w:sz w:val="20"/>
                <w:szCs w:val="20"/>
              </w:rPr>
            </w:pPr>
            <w:r w:rsidRPr="008E2007">
              <w:t>1446-321-ISEG-SASSA-2025</w:t>
            </w:r>
          </w:p>
        </w:tc>
        <w:tc>
          <w:tcPr>
            <w:tcW w:w="1530" w:type="dxa"/>
          </w:tcPr>
          <w:p w14:paraId="082EB7D2" w14:textId="7C10205A" w:rsidR="007C1DB4" w:rsidRPr="00774F43" w:rsidRDefault="007C1DB4" w:rsidP="007C1DB4">
            <w:pPr>
              <w:rPr>
                <w:rFonts w:eastAsiaTheme="minorEastAsia" w:cs="Calibri"/>
                <w:sz w:val="20"/>
                <w:szCs w:val="20"/>
              </w:rPr>
            </w:pPr>
            <w:r>
              <w:rPr>
                <w:rFonts w:ascii="Calibri" w:hAnsi="Calibri" w:cs="Calibri"/>
                <w:sz w:val="20"/>
                <w:szCs w:val="20"/>
              </w:rPr>
              <w:t>12-11-2025</w:t>
            </w:r>
          </w:p>
        </w:tc>
      </w:tr>
      <w:tr w:rsidR="008C7CD8" w:rsidRPr="001B1C5E" w14:paraId="55A50B80" w14:textId="77777777" w:rsidTr="00FB4C09">
        <w:trPr>
          <w:trHeight w:val="260"/>
        </w:trPr>
        <w:tc>
          <w:tcPr>
            <w:tcW w:w="1583" w:type="dxa"/>
          </w:tcPr>
          <w:p w14:paraId="71902CF0" w14:textId="61B7566F" w:rsidR="008C7CD8" w:rsidRPr="00774F43" w:rsidRDefault="008C7CD8" w:rsidP="008C7CD8">
            <w:pPr>
              <w:rPr>
                <w:rFonts w:cstheme="minorHAnsi"/>
                <w:sz w:val="20"/>
                <w:szCs w:val="20"/>
              </w:rPr>
            </w:pPr>
            <w:r>
              <w:rPr>
                <w:rFonts w:ascii="Calibri" w:hAnsi="Calibri" w:cs="Calibri"/>
                <w:sz w:val="20"/>
                <w:szCs w:val="20"/>
              </w:rPr>
              <w:t>152-SASSA-25</w:t>
            </w:r>
          </w:p>
        </w:tc>
        <w:tc>
          <w:tcPr>
            <w:tcW w:w="6043" w:type="dxa"/>
          </w:tcPr>
          <w:p w14:paraId="4318E72D" w14:textId="517BCD58" w:rsidR="008C7CD8" w:rsidRPr="00774F43" w:rsidRDefault="008C7CD8" w:rsidP="008C7CD8">
            <w:pPr>
              <w:pStyle w:val="NormalWeb"/>
              <w:rPr>
                <w:rFonts w:asciiTheme="minorHAnsi" w:eastAsiaTheme="minorEastAsia" w:hAnsiTheme="minorHAnsi" w:cs="Calibri"/>
              </w:rPr>
            </w:pPr>
            <w:r>
              <w:rPr>
                <w:rFonts w:ascii="Calibri" w:eastAsiaTheme="minorEastAsia" w:hAnsi="Calibri" w:cs="Calibri"/>
              </w:rPr>
              <w:t xml:space="preserve">Informe sobre el resultado del primer seguimiento de recomendaciones </w:t>
            </w:r>
            <w:r w:rsidRPr="00917596">
              <w:rPr>
                <w:rFonts w:ascii="Calibri" w:eastAsiaTheme="minorEastAsia" w:hAnsi="Calibri" w:cs="Calibri"/>
              </w:rPr>
              <w:t>5.1, 5.2, 5.3 y 5.4 del informe N°1807-77-IAO-SAO-2024, del 29 de noviembre de 2024, concerniente con la “Evaluación relacionada con la gestión operativa de la Administración Regional del II Circuito Judicial de Alajuela, San Carlos” y dirigidas a la Dirección Ejecutiva.</w:t>
            </w:r>
          </w:p>
        </w:tc>
        <w:tc>
          <w:tcPr>
            <w:tcW w:w="2727" w:type="dxa"/>
          </w:tcPr>
          <w:p w14:paraId="15818DD3" w14:textId="77777777" w:rsidR="008C7CD8" w:rsidRPr="00917596" w:rsidRDefault="008C7CD8" w:rsidP="008C7CD8">
            <w:pPr>
              <w:jc w:val="both"/>
              <w:rPr>
                <w:lang w:val="en-US"/>
              </w:rPr>
            </w:pPr>
            <w:r w:rsidRPr="00917596">
              <w:rPr>
                <w:lang w:val="en-US"/>
              </w:rPr>
              <w:t>1461-322-ISEG</w:t>
            </w:r>
            <w:r w:rsidRPr="00917596">
              <w:rPr>
                <w:lang w:val="pt-BR"/>
              </w:rPr>
              <w:t>-SASSA</w:t>
            </w:r>
            <w:r w:rsidRPr="00917596">
              <w:rPr>
                <w:lang w:val="en-US"/>
              </w:rPr>
              <w:t>-2025</w:t>
            </w:r>
          </w:p>
          <w:p w14:paraId="262A9DDD" w14:textId="77777777" w:rsidR="008C7CD8" w:rsidRPr="00917596" w:rsidRDefault="008C7CD8" w:rsidP="008C7CD8">
            <w:pPr>
              <w:jc w:val="both"/>
              <w:rPr>
                <w:lang w:val="pt-PT"/>
              </w:rPr>
            </w:pPr>
          </w:p>
          <w:p w14:paraId="2D698A15" w14:textId="77777777" w:rsidR="008C7CD8" w:rsidRPr="00774F43" w:rsidRDefault="008C7CD8" w:rsidP="008C7CD8">
            <w:pPr>
              <w:rPr>
                <w:rFonts w:eastAsiaTheme="minorEastAsia" w:cs="Calibri"/>
                <w:sz w:val="20"/>
                <w:szCs w:val="20"/>
              </w:rPr>
            </w:pPr>
          </w:p>
        </w:tc>
        <w:tc>
          <w:tcPr>
            <w:tcW w:w="1530" w:type="dxa"/>
          </w:tcPr>
          <w:p w14:paraId="44E30E36" w14:textId="4BF6E254" w:rsidR="008C7CD8" w:rsidRPr="00774F43" w:rsidRDefault="008C7CD8" w:rsidP="008C7CD8">
            <w:pPr>
              <w:rPr>
                <w:rFonts w:eastAsiaTheme="minorEastAsia" w:cs="Calibri"/>
                <w:sz w:val="20"/>
                <w:szCs w:val="20"/>
              </w:rPr>
            </w:pPr>
            <w:r>
              <w:rPr>
                <w:rFonts w:ascii="Calibri" w:hAnsi="Calibri" w:cs="Calibri"/>
                <w:sz w:val="20"/>
                <w:szCs w:val="20"/>
              </w:rPr>
              <w:t>13-11-2025</w:t>
            </w:r>
          </w:p>
        </w:tc>
      </w:tr>
      <w:tr w:rsidR="008C7CD8" w:rsidRPr="001B1C5E" w14:paraId="64B5E544" w14:textId="77777777" w:rsidTr="00FB4C09">
        <w:trPr>
          <w:trHeight w:val="260"/>
        </w:trPr>
        <w:tc>
          <w:tcPr>
            <w:tcW w:w="1583" w:type="dxa"/>
          </w:tcPr>
          <w:p w14:paraId="37B71E31" w14:textId="77777777" w:rsidR="008C7CD8" w:rsidRPr="00774F43" w:rsidRDefault="008C7CD8" w:rsidP="008C7CD8">
            <w:pPr>
              <w:rPr>
                <w:rFonts w:cstheme="minorHAnsi"/>
                <w:sz w:val="20"/>
                <w:szCs w:val="20"/>
              </w:rPr>
            </w:pPr>
          </w:p>
        </w:tc>
        <w:tc>
          <w:tcPr>
            <w:tcW w:w="6043" w:type="dxa"/>
          </w:tcPr>
          <w:p w14:paraId="070E1ED6" w14:textId="77777777" w:rsidR="008C7CD8" w:rsidRPr="00774F43" w:rsidRDefault="008C7CD8" w:rsidP="008C7CD8">
            <w:pPr>
              <w:pStyle w:val="NormalWeb"/>
              <w:rPr>
                <w:rFonts w:asciiTheme="minorHAnsi" w:eastAsiaTheme="minorEastAsia" w:hAnsiTheme="minorHAnsi" w:cs="Calibri"/>
              </w:rPr>
            </w:pPr>
          </w:p>
        </w:tc>
        <w:tc>
          <w:tcPr>
            <w:tcW w:w="2727" w:type="dxa"/>
          </w:tcPr>
          <w:p w14:paraId="43C1B3D6" w14:textId="77777777" w:rsidR="008C7CD8" w:rsidRPr="00774F43" w:rsidRDefault="008C7CD8" w:rsidP="008C7CD8">
            <w:pPr>
              <w:rPr>
                <w:rFonts w:eastAsiaTheme="minorEastAsia" w:cs="Calibri"/>
                <w:sz w:val="20"/>
                <w:szCs w:val="20"/>
              </w:rPr>
            </w:pPr>
          </w:p>
        </w:tc>
        <w:tc>
          <w:tcPr>
            <w:tcW w:w="1530" w:type="dxa"/>
          </w:tcPr>
          <w:p w14:paraId="791CE624" w14:textId="77777777" w:rsidR="008C7CD8" w:rsidRPr="00774F43" w:rsidRDefault="008C7CD8" w:rsidP="008C7CD8">
            <w:pPr>
              <w:rPr>
                <w:rFonts w:eastAsiaTheme="minorEastAsia" w:cs="Calibri"/>
                <w:sz w:val="20"/>
                <w:szCs w:val="20"/>
              </w:rPr>
            </w:pPr>
          </w:p>
        </w:tc>
      </w:tr>
      <w:tr w:rsidR="008C7CD8" w:rsidRPr="001B1C5E" w14:paraId="78B42F27" w14:textId="77777777" w:rsidTr="00FB4C09">
        <w:trPr>
          <w:trHeight w:val="260"/>
        </w:trPr>
        <w:tc>
          <w:tcPr>
            <w:tcW w:w="1583" w:type="dxa"/>
          </w:tcPr>
          <w:p w14:paraId="31295B03" w14:textId="77777777" w:rsidR="008C7CD8" w:rsidRPr="00774F43" w:rsidRDefault="008C7CD8" w:rsidP="008C7CD8">
            <w:pPr>
              <w:rPr>
                <w:rFonts w:cstheme="minorHAnsi"/>
                <w:sz w:val="20"/>
                <w:szCs w:val="20"/>
              </w:rPr>
            </w:pPr>
          </w:p>
        </w:tc>
        <w:tc>
          <w:tcPr>
            <w:tcW w:w="6043" w:type="dxa"/>
          </w:tcPr>
          <w:p w14:paraId="1A955EDB" w14:textId="77777777" w:rsidR="008C7CD8" w:rsidRPr="00774F43" w:rsidRDefault="008C7CD8" w:rsidP="008C7CD8">
            <w:pPr>
              <w:pStyle w:val="NormalWeb"/>
              <w:rPr>
                <w:rFonts w:asciiTheme="minorHAnsi" w:eastAsiaTheme="minorEastAsia" w:hAnsiTheme="minorHAnsi" w:cs="Calibri"/>
              </w:rPr>
            </w:pPr>
          </w:p>
        </w:tc>
        <w:tc>
          <w:tcPr>
            <w:tcW w:w="2727" w:type="dxa"/>
          </w:tcPr>
          <w:p w14:paraId="6F64A616" w14:textId="77777777" w:rsidR="008C7CD8" w:rsidRPr="00774F43" w:rsidRDefault="008C7CD8" w:rsidP="008C7CD8">
            <w:pPr>
              <w:rPr>
                <w:rFonts w:eastAsiaTheme="minorEastAsia" w:cs="Calibri"/>
                <w:sz w:val="20"/>
                <w:szCs w:val="20"/>
              </w:rPr>
            </w:pPr>
          </w:p>
        </w:tc>
        <w:tc>
          <w:tcPr>
            <w:tcW w:w="1530" w:type="dxa"/>
          </w:tcPr>
          <w:p w14:paraId="0344927B" w14:textId="77777777" w:rsidR="008C7CD8" w:rsidRPr="00774F43" w:rsidRDefault="008C7CD8" w:rsidP="008C7CD8">
            <w:pPr>
              <w:rPr>
                <w:rFonts w:eastAsiaTheme="minorEastAsia" w:cs="Calibri"/>
                <w:sz w:val="20"/>
                <w:szCs w:val="20"/>
              </w:rPr>
            </w:pPr>
          </w:p>
        </w:tc>
      </w:tr>
      <w:tr w:rsidR="008C7CD8" w:rsidRPr="001B1C5E" w14:paraId="0826A152" w14:textId="77777777" w:rsidTr="00FB4C09">
        <w:trPr>
          <w:trHeight w:val="260"/>
        </w:trPr>
        <w:tc>
          <w:tcPr>
            <w:tcW w:w="1583" w:type="dxa"/>
          </w:tcPr>
          <w:p w14:paraId="266D6384" w14:textId="77777777" w:rsidR="008C7CD8" w:rsidRPr="00774F43" w:rsidRDefault="008C7CD8" w:rsidP="008C7CD8">
            <w:pPr>
              <w:rPr>
                <w:rFonts w:cstheme="minorHAnsi"/>
                <w:sz w:val="20"/>
                <w:szCs w:val="20"/>
              </w:rPr>
            </w:pPr>
          </w:p>
        </w:tc>
        <w:tc>
          <w:tcPr>
            <w:tcW w:w="6043" w:type="dxa"/>
          </w:tcPr>
          <w:p w14:paraId="4D8F81CA" w14:textId="77777777" w:rsidR="008C7CD8" w:rsidRPr="00774F43" w:rsidRDefault="008C7CD8" w:rsidP="008C7CD8">
            <w:pPr>
              <w:pStyle w:val="NormalWeb"/>
              <w:rPr>
                <w:rFonts w:asciiTheme="minorHAnsi" w:eastAsiaTheme="minorEastAsia" w:hAnsiTheme="minorHAnsi" w:cs="Calibri"/>
              </w:rPr>
            </w:pPr>
          </w:p>
        </w:tc>
        <w:tc>
          <w:tcPr>
            <w:tcW w:w="2727" w:type="dxa"/>
          </w:tcPr>
          <w:p w14:paraId="1572FD20" w14:textId="77777777" w:rsidR="008C7CD8" w:rsidRPr="00774F43" w:rsidRDefault="008C7CD8" w:rsidP="008C7CD8">
            <w:pPr>
              <w:rPr>
                <w:rFonts w:eastAsiaTheme="minorEastAsia" w:cs="Calibri"/>
                <w:sz w:val="20"/>
                <w:szCs w:val="20"/>
              </w:rPr>
            </w:pPr>
          </w:p>
        </w:tc>
        <w:tc>
          <w:tcPr>
            <w:tcW w:w="1530" w:type="dxa"/>
          </w:tcPr>
          <w:p w14:paraId="776566D3" w14:textId="77777777" w:rsidR="008C7CD8" w:rsidRPr="00774F43" w:rsidRDefault="008C7CD8" w:rsidP="008C7CD8">
            <w:pPr>
              <w:rPr>
                <w:rFonts w:eastAsiaTheme="minorEastAsia" w:cs="Calibri"/>
                <w:sz w:val="20"/>
                <w:szCs w:val="20"/>
              </w:rPr>
            </w:pPr>
          </w:p>
        </w:tc>
      </w:tr>
      <w:tr w:rsidR="008C7CD8" w:rsidRPr="001B1C5E" w14:paraId="61116787" w14:textId="77777777" w:rsidTr="00FB4C09">
        <w:trPr>
          <w:trHeight w:val="260"/>
        </w:trPr>
        <w:tc>
          <w:tcPr>
            <w:tcW w:w="1583" w:type="dxa"/>
          </w:tcPr>
          <w:p w14:paraId="4D077339" w14:textId="77777777" w:rsidR="008C7CD8" w:rsidRPr="00774F43" w:rsidRDefault="008C7CD8" w:rsidP="008C7CD8">
            <w:pPr>
              <w:rPr>
                <w:rFonts w:cstheme="minorHAnsi"/>
                <w:sz w:val="20"/>
                <w:szCs w:val="20"/>
              </w:rPr>
            </w:pPr>
          </w:p>
        </w:tc>
        <w:tc>
          <w:tcPr>
            <w:tcW w:w="6043" w:type="dxa"/>
          </w:tcPr>
          <w:p w14:paraId="31DC2088" w14:textId="77777777" w:rsidR="008C7CD8" w:rsidRPr="00774F43" w:rsidRDefault="008C7CD8" w:rsidP="008C7CD8">
            <w:pPr>
              <w:pStyle w:val="NormalWeb"/>
              <w:rPr>
                <w:rFonts w:asciiTheme="minorHAnsi" w:eastAsiaTheme="minorEastAsia" w:hAnsiTheme="minorHAnsi" w:cs="Calibri"/>
              </w:rPr>
            </w:pPr>
          </w:p>
        </w:tc>
        <w:tc>
          <w:tcPr>
            <w:tcW w:w="2727" w:type="dxa"/>
          </w:tcPr>
          <w:p w14:paraId="64D8DE8A" w14:textId="77777777" w:rsidR="008C7CD8" w:rsidRPr="00774F43" w:rsidRDefault="008C7CD8" w:rsidP="008C7CD8">
            <w:pPr>
              <w:rPr>
                <w:rFonts w:eastAsiaTheme="minorEastAsia" w:cs="Calibri"/>
                <w:sz w:val="20"/>
                <w:szCs w:val="20"/>
              </w:rPr>
            </w:pPr>
          </w:p>
        </w:tc>
        <w:tc>
          <w:tcPr>
            <w:tcW w:w="1530" w:type="dxa"/>
          </w:tcPr>
          <w:p w14:paraId="6EDE4BDE" w14:textId="77777777" w:rsidR="008C7CD8" w:rsidRPr="00774F43" w:rsidRDefault="008C7CD8" w:rsidP="008C7CD8">
            <w:pPr>
              <w:rPr>
                <w:rFonts w:eastAsiaTheme="minorEastAsia" w:cs="Calibri"/>
                <w:sz w:val="20"/>
                <w:szCs w:val="20"/>
              </w:rPr>
            </w:pPr>
          </w:p>
        </w:tc>
      </w:tr>
      <w:tr w:rsidR="008C7CD8" w:rsidRPr="001B1C5E" w14:paraId="2F352A90" w14:textId="77777777" w:rsidTr="00FB4C09">
        <w:trPr>
          <w:trHeight w:val="260"/>
        </w:trPr>
        <w:tc>
          <w:tcPr>
            <w:tcW w:w="1583" w:type="dxa"/>
          </w:tcPr>
          <w:p w14:paraId="73BD84D3" w14:textId="77777777" w:rsidR="008C7CD8" w:rsidRPr="00774F43" w:rsidRDefault="008C7CD8" w:rsidP="008C7CD8">
            <w:pPr>
              <w:rPr>
                <w:rFonts w:cstheme="minorHAnsi"/>
                <w:sz w:val="20"/>
                <w:szCs w:val="20"/>
              </w:rPr>
            </w:pPr>
          </w:p>
        </w:tc>
        <w:tc>
          <w:tcPr>
            <w:tcW w:w="6043" w:type="dxa"/>
          </w:tcPr>
          <w:p w14:paraId="489D8A3D" w14:textId="77777777" w:rsidR="008C7CD8" w:rsidRPr="00774F43" w:rsidRDefault="008C7CD8" w:rsidP="008C7CD8">
            <w:pPr>
              <w:pStyle w:val="NormalWeb"/>
              <w:rPr>
                <w:rFonts w:asciiTheme="minorHAnsi" w:eastAsiaTheme="minorEastAsia" w:hAnsiTheme="minorHAnsi" w:cs="Calibri"/>
              </w:rPr>
            </w:pPr>
          </w:p>
        </w:tc>
        <w:tc>
          <w:tcPr>
            <w:tcW w:w="2727" w:type="dxa"/>
          </w:tcPr>
          <w:p w14:paraId="5ECD1C1A" w14:textId="77777777" w:rsidR="008C7CD8" w:rsidRPr="00774F43" w:rsidRDefault="008C7CD8" w:rsidP="008C7CD8">
            <w:pPr>
              <w:rPr>
                <w:rFonts w:eastAsiaTheme="minorEastAsia" w:cs="Calibri"/>
                <w:sz w:val="20"/>
                <w:szCs w:val="20"/>
              </w:rPr>
            </w:pPr>
          </w:p>
        </w:tc>
        <w:tc>
          <w:tcPr>
            <w:tcW w:w="1530" w:type="dxa"/>
          </w:tcPr>
          <w:p w14:paraId="7DBBF865" w14:textId="77777777" w:rsidR="008C7CD8" w:rsidRPr="00774F43" w:rsidRDefault="008C7CD8" w:rsidP="008C7CD8">
            <w:pPr>
              <w:rPr>
                <w:rFonts w:eastAsiaTheme="minorEastAsia" w:cs="Calibri"/>
                <w:sz w:val="20"/>
                <w:szCs w:val="20"/>
              </w:rPr>
            </w:pPr>
          </w:p>
        </w:tc>
      </w:tr>
      <w:tr w:rsidR="008C7CD8" w:rsidRPr="001B1C5E" w14:paraId="15DBD4A7" w14:textId="77777777" w:rsidTr="00FB4C09">
        <w:trPr>
          <w:trHeight w:val="260"/>
        </w:trPr>
        <w:tc>
          <w:tcPr>
            <w:tcW w:w="1583" w:type="dxa"/>
          </w:tcPr>
          <w:p w14:paraId="351584C6" w14:textId="77777777" w:rsidR="008C7CD8" w:rsidRPr="00774F43" w:rsidRDefault="008C7CD8" w:rsidP="008C7CD8">
            <w:pPr>
              <w:rPr>
                <w:rFonts w:cstheme="minorHAnsi"/>
                <w:sz w:val="20"/>
                <w:szCs w:val="20"/>
              </w:rPr>
            </w:pPr>
          </w:p>
        </w:tc>
        <w:tc>
          <w:tcPr>
            <w:tcW w:w="6043" w:type="dxa"/>
          </w:tcPr>
          <w:p w14:paraId="159379D9" w14:textId="77777777" w:rsidR="008C7CD8" w:rsidRPr="00774F43" w:rsidRDefault="008C7CD8" w:rsidP="008C7CD8">
            <w:pPr>
              <w:pStyle w:val="NormalWeb"/>
              <w:rPr>
                <w:rFonts w:asciiTheme="minorHAnsi" w:eastAsiaTheme="minorEastAsia" w:hAnsiTheme="minorHAnsi" w:cs="Calibri"/>
              </w:rPr>
            </w:pPr>
          </w:p>
        </w:tc>
        <w:tc>
          <w:tcPr>
            <w:tcW w:w="2727" w:type="dxa"/>
          </w:tcPr>
          <w:p w14:paraId="55B62C1C" w14:textId="77777777" w:rsidR="008C7CD8" w:rsidRPr="00774F43" w:rsidRDefault="008C7CD8" w:rsidP="008C7CD8">
            <w:pPr>
              <w:rPr>
                <w:rFonts w:eastAsiaTheme="minorEastAsia" w:cs="Calibri"/>
                <w:sz w:val="20"/>
                <w:szCs w:val="20"/>
              </w:rPr>
            </w:pPr>
          </w:p>
        </w:tc>
        <w:tc>
          <w:tcPr>
            <w:tcW w:w="1530" w:type="dxa"/>
          </w:tcPr>
          <w:p w14:paraId="48C70371" w14:textId="77777777" w:rsidR="008C7CD8" w:rsidRPr="00774F43" w:rsidRDefault="008C7CD8" w:rsidP="008C7CD8">
            <w:pPr>
              <w:rPr>
                <w:rFonts w:eastAsiaTheme="minorEastAsia" w:cs="Calibri"/>
                <w:sz w:val="20"/>
                <w:szCs w:val="20"/>
              </w:rPr>
            </w:pPr>
          </w:p>
        </w:tc>
      </w:tr>
      <w:tr w:rsidR="008C7CD8" w:rsidRPr="001B1C5E" w14:paraId="3762771E" w14:textId="77777777" w:rsidTr="00FB4C09">
        <w:trPr>
          <w:trHeight w:val="260"/>
        </w:trPr>
        <w:tc>
          <w:tcPr>
            <w:tcW w:w="1583" w:type="dxa"/>
          </w:tcPr>
          <w:p w14:paraId="2D79D2E6" w14:textId="77777777" w:rsidR="008C7CD8" w:rsidRPr="00774F43" w:rsidRDefault="008C7CD8" w:rsidP="008C7CD8">
            <w:pPr>
              <w:rPr>
                <w:rFonts w:cstheme="minorHAnsi"/>
                <w:sz w:val="20"/>
                <w:szCs w:val="20"/>
              </w:rPr>
            </w:pPr>
          </w:p>
        </w:tc>
        <w:tc>
          <w:tcPr>
            <w:tcW w:w="6043" w:type="dxa"/>
          </w:tcPr>
          <w:p w14:paraId="359C9F4A" w14:textId="77777777" w:rsidR="008C7CD8" w:rsidRPr="00774F43" w:rsidRDefault="008C7CD8" w:rsidP="008C7CD8">
            <w:pPr>
              <w:pStyle w:val="NormalWeb"/>
              <w:rPr>
                <w:rFonts w:asciiTheme="minorHAnsi" w:eastAsiaTheme="minorEastAsia" w:hAnsiTheme="minorHAnsi" w:cs="Calibri"/>
              </w:rPr>
            </w:pPr>
          </w:p>
        </w:tc>
        <w:tc>
          <w:tcPr>
            <w:tcW w:w="2727" w:type="dxa"/>
          </w:tcPr>
          <w:p w14:paraId="5497BCA3" w14:textId="77777777" w:rsidR="008C7CD8" w:rsidRPr="00774F43" w:rsidRDefault="008C7CD8" w:rsidP="008C7CD8">
            <w:pPr>
              <w:rPr>
                <w:rFonts w:eastAsiaTheme="minorEastAsia" w:cs="Calibri"/>
                <w:sz w:val="20"/>
                <w:szCs w:val="20"/>
              </w:rPr>
            </w:pPr>
          </w:p>
        </w:tc>
        <w:tc>
          <w:tcPr>
            <w:tcW w:w="1530" w:type="dxa"/>
          </w:tcPr>
          <w:p w14:paraId="5C2CA27D" w14:textId="77777777" w:rsidR="008C7CD8" w:rsidRPr="00774F43" w:rsidRDefault="008C7CD8" w:rsidP="008C7CD8">
            <w:pPr>
              <w:rPr>
                <w:rFonts w:eastAsiaTheme="minorEastAsia" w:cs="Calibri"/>
                <w:sz w:val="20"/>
                <w:szCs w:val="20"/>
              </w:rPr>
            </w:pPr>
          </w:p>
        </w:tc>
      </w:tr>
      <w:tr w:rsidR="008C7CD8" w:rsidRPr="001B1C5E" w14:paraId="7CA4444C" w14:textId="77777777" w:rsidTr="00FB4C09">
        <w:trPr>
          <w:trHeight w:val="260"/>
        </w:trPr>
        <w:tc>
          <w:tcPr>
            <w:tcW w:w="1583" w:type="dxa"/>
          </w:tcPr>
          <w:p w14:paraId="57808E57" w14:textId="77777777" w:rsidR="008C7CD8" w:rsidRPr="00774F43" w:rsidRDefault="008C7CD8" w:rsidP="008C7CD8">
            <w:pPr>
              <w:rPr>
                <w:rFonts w:cstheme="minorHAnsi"/>
                <w:sz w:val="20"/>
                <w:szCs w:val="20"/>
              </w:rPr>
            </w:pPr>
          </w:p>
        </w:tc>
        <w:tc>
          <w:tcPr>
            <w:tcW w:w="6043" w:type="dxa"/>
          </w:tcPr>
          <w:p w14:paraId="79E194A4" w14:textId="77777777" w:rsidR="008C7CD8" w:rsidRPr="00774F43" w:rsidRDefault="008C7CD8" w:rsidP="008C7CD8">
            <w:pPr>
              <w:pStyle w:val="NormalWeb"/>
              <w:rPr>
                <w:rFonts w:asciiTheme="minorHAnsi" w:eastAsiaTheme="minorEastAsia" w:hAnsiTheme="minorHAnsi" w:cs="Calibri"/>
              </w:rPr>
            </w:pPr>
          </w:p>
        </w:tc>
        <w:tc>
          <w:tcPr>
            <w:tcW w:w="2727" w:type="dxa"/>
          </w:tcPr>
          <w:p w14:paraId="5E104D24" w14:textId="77777777" w:rsidR="008C7CD8" w:rsidRPr="00774F43" w:rsidRDefault="008C7CD8" w:rsidP="008C7CD8">
            <w:pPr>
              <w:rPr>
                <w:rFonts w:eastAsiaTheme="minorEastAsia" w:cs="Calibri"/>
                <w:sz w:val="20"/>
                <w:szCs w:val="20"/>
              </w:rPr>
            </w:pPr>
          </w:p>
        </w:tc>
        <w:tc>
          <w:tcPr>
            <w:tcW w:w="1530" w:type="dxa"/>
          </w:tcPr>
          <w:p w14:paraId="326C37C5" w14:textId="77777777" w:rsidR="008C7CD8" w:rsidRPr="00774F43" w:rsidRDefault="008C7CD8" w:rsidP="008C7CD8">
            <w:pPr>
              <w:rPr>
                <w:rFonts w:eastAsiaTheme="minorEastAsia" w:cs="Calibri"/>
                <w:sz w:val="20"/>
                <w:szCs w:val="20"/>
              </w:rPr>
            </w:pPr>
          </w:p>
        </w:tc>
      </w:tr>
      <w:tr w:rsidR="008C7CD8" w:rsidRPr="001B1C5E" w14:paraId="17ACE444" w14:textId="77777777" w:rsidTr="00FB4C09">
        <w:trPr>
          <w:trHeight w:val="260"/>
        </w:trPr>
        <w:tc>
          <w:tcPr>
            <w:tcW w:w="11883" w:type="dxa"/>
            <w:gridSpan w:val="4"/>
          </w:tcPr>
          <w:p w14:paraId="08B879ED" w14:textId="77777777" w:rsidR="008C7CD8" w:rsidRPr="00E0114F" w:rsidRDefault="008C7CD8" w:rsidP="008C7CD8">
            <w:pPr>
              <w:jc w:val="center"/>
              <w:rPr>
                <w:rFonts w:ascii="Arial" w:hAnsi="Arial" w:cs="Arial"/>
                <w:b/>
                <w:i/>
                <w:color w:val="7030A0"/>
                <w:lang w:val="es-MX"/>
              </w:rPr>
            </w:pPr>
            <w:r w:rsidRPr="00E0114F">
              <w:rPr>
                <w:rFonts w:ascii="Arial" w:hAnsi="Arial" w:cs="Arial"/>
                <w:b/>
                <w:i/>
                <w:color w:val="7030A0"/>
                <w:lang w:val="es-MX"/>
              </w:rPr>
              <w:t>Informes de seguimiento de recomendaciones realizados por otras Secciones de Auditoría</w:t>
            </w:r>
          </w:p>
          <w:p w14:paraId="68477052" w14:textId="77777777" w:rsidR="008C7CD8" w:rsidRPr="00324CD7" w:rsidRDefault="008C7CD8" w:rsidP="008C7CD8">
            <w:pPr>
              <w:autoSpaceDE w:val="0"/>
              <w:autoSpaceDN w:val="0"/>
              <w:adjustRightInd w:val="0"/>
              <w:jc w:val="both"/>
              <w:rPr>
                <w:rFonts w:ascii="Calibri" w:eastAsia="Times New Roman" w:hAnsi="Calibri" w:cs="Calibri"/>
                <w:sz w:val="20"/>
                <w:szCs w:val="20"/>
              </w:rPr>
            </w:pPr>
          </w:p>
        </w:tc>
      </w:tr>
      <w:tr w:rsidR="008C7CD8" w:rsidRPr="001B1C5E" w14:paraId="1D6F93D5" w14:textId="77777777" w:rsidTr="00FB4C09">
        <w:trPr>
          <w:trHeight w:val="260"/>
        </w:trPr>
        <w:tc>
          <w:tcPr>
            <w:tcW w:w="11883" w:type="dxa"/>
            <w:gridSpan w:val="4"/>
          </w:tcPr>
          <w:p w14:paraId="67059B4C" w14:textId="0AF7E9EE" w:rsidR="008C7CD8" w:rsidRPr="00E0114F" w:rsidRDefault="008C7CD8" w:rsidP="008C7CD8">
            <w:pPr>
              <w:jc w:val="center"/>
              <w:rPr>
                <w:rFonts w:ascii="Arial" w:hAnsi="Arial" w:cs="Arial"/>
                <w:b/>
                <w:i/>
                <w:color w:val="7030A0"/>
                <w:lang w:val="es-MX"/>
              </w:rPr>
            </w:pPr>
            <w:r w:rsidRPr="00E0114F">
              <w:rPr>
                <w:rFonts w:ascii="Arial" w:hAnsi="Arial" w:cs="Arial"/>
                <w:b/>
                <w:i/>
                <w:color w:val="7030A0"/>
                <w:lang w:val="es-MX"/>
              </w:rPr>
              <w:t xml:space="preserve">                                   Sección Auditoría de Tecnología de Información</w:t>
            </w:r>
          </w:p>
          <w:p w14:paraId="56D3FBCC" w14:textId="77777777" w:rsidR="008C7CD8" w:rsidRPr="00324CD7" w:rsidRDefault="008C7CD8" w:rsidP="008C7CD8">
            <w:pPr>
              <w:autoSpaceDE w:val="0"/>
              <w:autoSpaceDN w:val="0"/>
              <w:adjustRightInd w:val="0"/>
              <w:jc w:val="both"/>
              <w:rPr>
                <w:rFonts w:ascii="Calibri" w:eastAsia="Times New Roman" w:hAnsi="Calibri" w:cs="Calibri"/>
                <w:sz w:val="20"/>
                <w:szCs w:val="20"/>
              </w:rPr>
            </w:pPr>
          </w:p>
        </w:tc>
      </w:tr>
      <w:tr w:rsidR="008C7CD8" w:rsidRPr="001B1C5E" w14:paraId="137D259E" w14:textId="77777777" w:rsidTr="00FB4C09">
        <w:trPr>
          <w:trHeight w:val="260"/>
        </w:trPr>
        <w:tc>
          <w:tcPr>
            <w:tcW w:w="1583" w:type="dxa"/>
          </w:tcPr>
          <w:p w14:paraId="3AB9DBBB" w14:textId="56765C9E" w:rsidR="008C7CD8" w:rsidRPr="00DC47ED" w:rsidRDefault="008C7CD8" w:rsidP="008C7CD8">
            <w:pPr>
              <w:jc w:val="both"/>
              <w:rPr>
                <w:rFonts w:cstheme="minorHAnsi"/>
              </w:rPr>
            </w:pPr>
            <w:r w:rsidRPr="00DC47ED">
              <w:rPr>
                <w:rFonts w:cstheme="minorHAnsi"/>
              </w:rPr>
              <w:t>1-SATI-25</w:t>
            </w:r>
          </w:p>
        </w:tc>
        <w:tc>
          <w:tcPr>
            <w:tcW w:w="6043" w:type="dxa"/>
          </w:tcPr>
          <w:p w14:paraId="26CBFE0E" w14:textId="77777777" w:rsidR="008C7CD8" w:rsidRPr="00DC47ED" w:rsidRDefault="008C7CD8" w:rsidP="008C7CD8">
            <w:pPr>
              <w:jc w:val="both"/>
              <w:rPr>
                <w:rFonts w:cstheme="minorHAnsi"/>
              </w:rPr>
            </w:pPr>
            <w:r w:rsidRPr="00DC47ED">
              <w:rPr>
                <w:rFonts w:cstheme="minorHAnsi"/>
              </w:rPr>
              <w:t>Primer seguimiento de las recomendaciones 4.1 y 4.2, del informe N°1562-104-IAO-SATI-2023, del 8 de noviembre de 2023, relacionado con la “Evaluación operativa de los enlaces de comunicación con otras entidades externas al Poder Judicial”; las 4.1 y 4.2, del informe N°253-18-IAO-SATI-2024, del 16 de febrero del 2024, relativas a la “Evaluación operativa sobre sistemas de información obsoletos en producción” y las 4.1 y 4.2, del informe N°897-63-IAO-SATI-2023, del 10 de julio del 2023, de la “Evaluación operativa del Directorio Activo”.</w:t>
            </w:r>
          </w:p>
          <w:p w14:paraId="072F5D18" w14:textId="2138895A" w:rsidR="008C7CD8" w:rsidRPr="00DC47ED" w:rsidRDefault="008C7CD8" w:rsidP="008C7CD8">
            <w:pPr>
              <w:autoSpaceDE w:val="0"/>
              <w:autoSpaceDN w:val="0"/>
              <w:adjustRightInd w:val="0"/>
              <w:jc w:val="both"/>
              <w:rPr>
                <w:rFonts w:cstheme="minorHAnsi"/>
              </w:rPr>
            </w:pPr>
          </w:p>
        </w:tc>
        <w:tc>
          <w:tcPr>
            <w:tcW w:w="2727" w:type="dxa"/>
          </w:tcPr>
          <w:p w14:paraId="3F13121F" w14:textId="7ADE34BA" w:rsidR="008C7CD8" w:rsidRPr="00DC47ED" w:rsidRDefault="008C7CD8" w:rsidP="008C7CD8">
            <w:pPr>
              <w:autoSpaceDE w:val="0"/>
              <w:autoSpaceDN w:val="0"/>
              <w:adjustRightInd w:val="0"/>
              <w:jc w:val="both"/>
              <w:rPr>
                <w:rFonts w:cstheme="minorHAnsi"/>
              </w:rPr>
            </w:pPr>
            <w:r w:rsidRPr="00DC47ED">
              <w:rPr>
                <w:rFonts w:cstheme="minorHAnsi"/>
              </w:rPr>
              <w:t>95-10-ISEG-SATI-2025</w:t>
            </w:r>
          </w:p>
        </w:tc>
        <w:tc>
          <w:tcPr>
            <w:tcW w:w="1530" w:type="dxa"/>
          </w:tcPr>
          <w:p w14:paraId="59AB1623" w14:textId="3999B503" w:rsidR="008C7CD8" w:rsidRPr="00B73283" w:rsidRDefault="008C7CD8" w:rsidP="008C7CD8">
            <w:pPr>
              <w:autoSpaceDE w:val="0"/>
              <w:autoSpaceDN w:val="0"/>
              <w:adjustRightInd w:val="0"/>
              <w:jc w:val="both"/>
              <w:rPr>
                <w:rFonts w:ascii="Calibri" w:eastAsia="Times New Roman" w:hAnsi="Calibri" w:cs="Calibri"/>
                <w:sz w:val="20"/>
                <w:szCs w:val="20"/>
              </w:rPr>
            </w:pPr>
            <w:r>
              <w:rPr>
                <w:rFonts w:cs="Calibri"/>
              </w:rPr>
              <w:t>24-01-2025</w:t>
            </w:r>
          </w:p>
        </w:tc>
      </w:tr>
      <w:tr w:rsidR="008C7CD8" w:rsidRPr="001B1C5E" w14:paraId="30875241" w14:textId="77777777" w:rsidTr="00FB4C09">
        <w:trPr>
          <w:trHeight w:val="260"/>
        </w:trPr>
        <w:tc>
          <w:tcPr>
            <w:tcW w:w="1583" w:type="dxa"/>
          </w:tcPr>
          <w:p w14:paraId="5995DA56" w14:textId="72EB52D1" w:rsidR="008C7CD8" w:rsidRPr="00B85081" w:rsidRDefault="008C7CD8" w:rsidP="008C7CD8">
            <w:pPr>
              <w:rPr>
                <w:rFonts w:cstheme="minorHAnsi"/>
              </w:rPr>
            </w:pPr>
            <w:r>
              <w:rPr>
                <w:rFonts w:cstheme="minorHAnsi"/>
              </w:rPr>
              <w:t>2-SATI-25</w:t>
            </w:r>
          </w:p>
        </w:tc>
        <w:tc>
          <w:tcPr>
            <w:tcW w:w="6043" w:type="dxa"/>
          </w:tcPr>
          <w:p w14:paraId="64E5F047" w14:textId="4ECED191" w:rsidR="008C7CD8" w:rsidRPr="00B85081" w:rsidRDefault="008C7CD8" w:rsidP="008C7CD8">
            <w:pPr>
              <w:rPr>
                <w:rFonts w:cstheme="minorHAnsi"/>
              </w:rPr>
            </w:pPr>
            <w:r w:rsidRPr="00DC47ED">
              <w:rPr>
                <w:rFonts w:cstheme="minorHAnsi"/>
              </w:rPr>
              <w:t>Segundo seguimiento de las recomendaciones 4.1 y 4.2 a la Dirección de Tecnología de Información, emitidas en los informes No. 1269-95-IAO-SATI-2022, Evaluación de la mesa de servicio de la DTIC y 899-65-IAO-SATI-2023, Evaluación operativa del proyecto de Ley de Empleo Público.</w:t>
            </w:r>
          </w:p>
        </w:tc>
        <w:tc>
          <w:tcPr>
            <w:tcW w:w="2727" w:type="dxa"/>
          </w:tcPr>
          <w:p w14:paraId="643FC83B" w14:textId="6F4A93DF" w:rsidR="008C7CD8" w:rsidRPr="00B85081" w:rsidRDefault="008C7CD8" w:rsidP="008C7CD8">
            <w:pPr>
              <w:autoSpaceDE w:val="0"/>
              <w:autoSpaceDN w:val="0"/>
              <w:adjustRightInd w:val="0"/>
              <w:rPr>
                <w:rFonts w:cstheme="minorHAnsi"/>
              </w:rPr>
            </w:pPr>
            <w:r w:rsidRPr="00DC47ED">
              <w:rPr>
                <w:rFonts w:cstheme="minorHAnsi"/>
              </w:rPr>
              <w:t>149-16-ISEG-SATI-2025</w:t>
            </w:r>
          </w:p>
        </w:tc>
        <w:tc>
          <w:tcPr>
            <w:tcW w:w="1530" w:type="dxa"/>
          </w:tcPr>
          <w:p w14:paraId="7DF1639C" w14:textId="1B17B6F1" w:rsidR="008C7CD8" w:rsidRPr="00B85081" w:rsidRDefault="008C7CD8" w:rsidP="008C7CD8">
            <w:pPr>
              <w:autoSpaceDE w:val="0"/>
              <w:autoSpaceDN w:val="0"/>
              <w:adjustRightInd w:val="0"/>
              <w:rPr>
                <w:rFonts w:cstheme="minorHAnsi"/>
              </w:rPr>
            </w:pPr>
            <w:r>
              <w:rPr>
                <w:rFonts w:cs="Calibri"/>
              </w:rPr>
              <w:t>06-02-2025</w:t>
            </w:r>
          </w:p>
        </w:tc>
      </w:tr>
      <w:tr w:rsidR="008C7CD8" w:rsidRPr="001B1C5E" w14:paraId="05883775" w14:textId="77777777" w:rsidTr="00FB4C09">
        <w:trPr>
          <w:trHeight w:val="260"/>
        </w:trPr>
        <w:tc>
          <w:tcPr>
            <w:tcW w:w="1583" w:type="dxa"/>
          </w:tcPr>
          <w:p w14:paraId="259AFA89" w14:textId="5AEF6210" w:rsidR="008C7CD8" w:rsidRPr="00B85081" w:rsidRDefault="008C7CD8" w:rsidP="008C7CD8">
            <w:pPr>
              <w:rPr>
                <w:rFonts w:cstheme="minorHAnsi"/>
              </w:rPr>
            </w:pPr>
            <w:r w:rsidRPr="00DC47ED">
              <w:rPr>
                <w:rFonts w:cstheme="minorHAnsi"/>
              </w:rPr>
              <w:t>3-SATI-25</w:t>
            </w:r>
          </w:p>
        </w:tc>
        <w:tc>
          <w:tcPr>
            <w:tcW w:w="6043" w:type="dxa"/>
          </w:tcPr>
          <w:p w14:paraId="458A0DD8" w14:textId="14E9F099" w:rsidR="008C7CD8" w:rsidRPr="00B85081" w:rsidRDefault="008C7CD8" w:rsidP="008C7CD8">
            <w:pPr>
              <w:jc w:val="both"/>
              <w:rPr>
                <w:rFonts w:cstheme="minorHAnsi"/>
              </w:rPr>
            </w:pPr>
            <w:r w:rsidRPr="00DC47ED">
              <w:rPr>
                <w:rFonts w:cstheme="minorHAnsi"/>
              </w:rPr>
              <w:t>Primer seguimiento de las recomendaciones (4.1), (4.1), (4.1), (4.1, 4.3 y 4.4) a la Dirección de Tecnología de Información y Comunicaciones, emitidas en los informes N° 1124-81-IAO-SATI-2023, N°1090-78-IAO-SATI-2023, N°788-39-IAO-SATI-2024</w:t>
            </w:r>
          </w:p>
        </w:tc>
        <w:tc>
          <w:tcPr>
            <w:tcW w:w="2727" w:type="dxa"/>
          </w:tcPr>
          <w:p w14:paraId="5C41FA86" w14:textId="7440575A" w:rsidR="008C7CD8" w:rsidRPr="00B85081" w:rsidRDefault="008C7CD8" w:rsidP="008C7CD8">
            <w:pPr>
              <w:autoSpaceDE w:val="0"/>
              <w:autoSpaceDN w:val="0"/>
              <w:adjustRightInd w:val="0"/>
              <w:jc w:val="both"/>
              <w:rPr>
                <w:rFonts w:cstheme="minorHAnsi"/>
              </w:rPr>
            </w:pPr>
            <w:r w:rsidRPr="00DC47ED">
              <w:rPr>
                <w:rFonts w:cstheme="minorHAnsi"/>
              </w:rPr>
              <w:t>162-20-ISEG-SATI-2025</w:t>
            </w:r>
          </w:p>
        </w:tc>
        <w:tc>
          <w:tcPr>
            <w:tcW w:w="1530" w:type="dxa"/>
          </w:tcPr>
          <w:p w14:paraId="6A34C576" w14:textId="63640D68" w:rsidR="008C7CD8" w:rsidRPr="00B85081" w:rsidRDefault="008C7CD8" w:rsidP="008C7CD8">
            <w:pPr>
              <w:autoSpaceDE w:val="0"/>
              <w:autoSpaceDN w:val="0"/>
              <w:adjustRightInd w:val="0"/>
              <w:jc w:val="both"/>
              <w:rPr>
                <w:rFonts w:cstheme="minorHAnsi"/>
              </w:rPr>
            </w:pPr>
            <w:r w:rsidRPr="002C770E">
              <w:rPr>
                <w:rFonts w:cstheme="minorHAnsi"/>
              </w:rPr>
              <w:t>12-02-2025</w:t>
            </w:r>
          </w:p>
        </w:tc>
      </w:tr>
      <w:tr w:rsidR="008C7CD8" w:rsidRPr="001B1C5E" w14:paraId="7C3972CA" w14:textId="77777777" w:rsidTr="00E82C5C">
        <w:trPr>
          <w:trHeight w:val="778"/>
        </w:trPr>
        <w:tc>
          <w:tcPr>
            <w:tcW w:w="1583" w:type="dxa"/>
          </w:tcPr>
          <w:p w14:paraId="23D86F6E" w14:textId="2C759D7B" w:rsidR="008C7CD8" w:rsidRPr="00B85081" w:rsidRDefault="008C7CD8" w:rsidP="008C7CD8">
            <w:pPr>
              <w:rPr>
                <w:rFonts w:cstheme="minorHAnsi"/>
              </w:rPr>
            </w:pPr>
            <w:r w:rsidRPr="00DC47ED">
              <w:rPr>
                <w:rFonts w:cstheme="minorHAnsi"/>
              </w:rPr>
              <w:t>4-SATI-25</w:t>
            </w:r>
          </w:p>
        </w:tc>
        <w:tc>
          <w:tcPr>
            <w:tcW w:w="6043" w:type="dxa"/>
          </w:tcPr>
          <w:p w14:paraId="37273726" w14:textId="77777777" w:rsidR="008C7CD8" w:rsidRPr="00DC47ED" w:rsidRDefault="008C7CD8" w:rsidP="008C7CD8">
            <w:pPr>
              <w:jc w:val="both"/>
              <w:rPr>
                <w:rFonts w:cstheme="minorHAnsi"/>
              </w:rPr>
            </w:pPr>
            <w:r w:rsidRPr="00DC47ED">
              <w:rPr>
                <w:rFonts w:cstheme="minorHAnsi"/>
              </w:rPr>
              <w:t>Segundo seguimiento de recomendaciones a la Secretaría General de la Corte, emitidas en el informe N° 968-90-ISEG-SATI-2021.</w:t>
            </w:r>
          </w:p>
          <w:p w14:paraId="767B80DF" w14:textId="77777777" w:rsidR="008C7CD8" w:rsidRPr="00DC47ED" w:rsidRDefault="008C7CD8" w:rsidP="008C7CD8">
            <w:pPr>
              <w:jc w:val="both"/>
              <w:rPr>
                <w:rFonts w:cstheme="minorHAnsi"/>
              </w:rPr>
            </w:pPr>
          </w:p>
          <w:p w14:paraId="7B0BE391" w14:textId="77777777" w:rsidR="008C7CD8" w:rsidRPr="00DC47ED" w:rsidRDefault="008C7CD8" w:rsidP="008C7CD8">
            <w:pPr>
              <w:jc w:val="both"/>
              <w:rPr>
                <w:rFonts w:cstheme="minorHAnsi"/>
              </w:rPr>
            </w:pPr>
          </w:p>
          <w:p w14:paraId="12263BEC" w14:textId="77777777" w:rsidR="008C7CD8" w:rsidRPr="00DC47ED" w:rsidRDefault="008C7CD8" w:rsidP="008C7CD8">
            <w:pPr>
              <w:jc w:val="both"/>
              <w:rPr>
                <w:rFonts w:cstheme="minorHAnsi"/>
              </w:rPr>
            </w:pPr>
          </w:p>
          <w:p w14:paraId="4137983E" w14:textId="77777777" w:rsidR="008C7CD8" w:rsidRPr="00B85081" w:rsidRDefault="008C7CD8" w:rsidP="008C7CD8">
            <w:pPr>
              <w:rPr>
                <w:rFonts w:cstheme="minorHAnsi"/>
              </w:rPr>
            </w:pPr>
          </w:p>
        </w:tc>
        <w:tc>
          <w:tcPr>
            <w:tcW w:w="2727" w:type="dxa"/>
          </w:tcPr>
          <w:p w14:paraId="0CD84EBB" w14:textId="5FD58527" w:rsidR="008C7CD8" w:rsidRPr="00B85081" w:rsidRDefault="008C7CD8" w:rsidP="008C7CD8">
            <w:pPr>
              <w:autoSpaceDE w:val="0"/>
              <w:autoSpaceDN w:val="0"/>
              <w:adjustRightInd w:val="0"/>
              <w:rPr>
                <w:rFonts w:cstheme="minorHAnsi"/>
              </w:rPr>
            </w:pPr>
            <w:r w:rsidRPr="00DC47ED">
              <w:rPr>
                <w:rFonts w:cstheme="minorHAnsi"/>
              </w:rPr>
              <w:t>171-15-ISEG-SATI-2025</w:t>
            </w:r>
          </w:p>
        </w:tc>
        <w:tc>
          <w:tcPr>
            <w:tcW w:w="1530" w:type="dxa"/>
          </w:tcPr>
          <w:p w14:paraId="615104FE" w14:textId="1D6220C2" w:rsidR="008C7CD8" w:rsidRPr="00B85081" w:rsidRDefault="008C7CD8" w:rsidP="008C7CD8">
            <w:pPr>
              <w:autoSpaceDE w:val="0"/>
              <w:autoSpaceDN w:val="0"/>
              <w:adjustRightInd w:val="0"/>
              <w:rPr>
                <w:rFonts w:cstheme="minorHAnsi"/>
              </w:rPr>
            </w:pPr>
            <w:r w:rsidRPr="002C770E">
              <w:rPr>
                <w:rFonts w:cstheme="minorHAnsi"/>
              </w:rPr>
              <w:t>13-02-2025</w:t>
            </w:r>
          </w:p>
        </w:tc>
      </w:tr>
      <w:tr w:rsidR="008C7CD8" w:rsidRPr="001B1C5E" w14:paraId="43C8AA9C" w14:textId="77777777" w:rsidTr="00FB4C09">
        <w:trPr>
          <w:trHeight w:val="260"/>
        </w:trPr>
        <w:tc>
          <w:tcPr>
            <w:tcW w:w="1583" w:type="dxa"/>
          </w:tcPr>
          <w:p w14:paraId="6EC69519" w14:textId="5E1D0E05" w:rsidR="008C7CD8" w:rsidRPr="00B85081" w:rsidRDefault="008C7CD8" w:rsidP="008C7CD8">
            <w:pPr>
              <w:rPr>
                <w:rFonts w:cstheme="minorHAnsi"/>
              </w:rPr>
            </w:pPr>
            <w:r>
              <w:rPr>
                <w:rFonts w:cstheme="minorHAnsi"/>
              </w:rPr>
              <w:lastRenderedPageBreak/>
              <w:t>5-SATI-25</w:t>
            </w:r>
          </w:p>
        </w:tc>
        <w:tc>
          <w:tcPr>
            <w:tcW w:w="6043" w:type="dxa"/>
          </w:tcPr>
          <w:p w14:paraId="207C7FC1" w14:textId="7E3C3BEF" w:rsidR="008C7CD8" w:rsidRPr="002C770E" w:rsidRDefault="008C7CD8" w:rsidP="008C7CD8">
            <w:pPr>
              <w:jc w:val="both"/>
              <w:rPr>
                <w:rFonts w:cstheme="minorHAnsi"/>
              </w:rPr>
            </w:pPr>
            <w:r w:rsidRPr="00E82C5C">
              <w:rPr>
                <w:rFonts w:cstheme="minorHAnsi"/>
              </w:rPr>
              <w:t>Segundo</w:t>
            </w:r>
            <w:r w:rsidRPr="002C770E">
              <w:rPr>
                <w:rFonts w:cstheme="minorHAnsi"/>
              </w:rPr>
              <w:t xml:space="preserve"> seguimiento de la recomendación 4.2 a la Dirección de Tecnología de Información, emitida en el informe N° 1229-86-IAC-SATI-2022 del 14 de setiembre del 2022, relacionada con el estudio “Evaluación </w:t>
            </w:r>
            <w:bookmarkStart w:id="4" w:name="_Hlk193226722"/>
            <w:r w:rsidRPr="002C770E">
              <w:rPr>
                <w:rFonts w:cstheme="minorHAnsi"/>
              </w:rPr>
              <w:t>de la administración de permisos en Seguridad PJ</w:t>
            </w:r>
            <w:bookmarkEnd w:id="4"/>
            <w:r w:rsidRPr="002C770E">
              <w:rPr>
                <w:rFonts w:cstheme="minorHAnsi"/>
              </w:rPr>
              <w:t>”.</w:t>
            </w:r>
          </w:p>
          <w:p w14:paraId="5352C4C9" w14:textId="77777777" w:rsidR="008C7CD8" w:rsidRPr="00B85081" w:rsidRDefault="008C7CD8" w:rsidP="008C7CD8">
            <w:pPr>
              <w:rPr>
                <w:rFonts w:cstheme="minorHAnsi"/>
              </w:rPr>
            </w:pPr>
          </w:p>
        </w:tc>
        <w:tc>
          <w:tcPr>
            <w:tcW w:w="2727" w:type="dxa"/>
          </w:tcPr>
          <w:p w14:paraId="295431A8" w14:textId="38A64B36" w:rsidR="008C7CD8" w:rsidRPr="00B85081" w:rsidRDefault="008C7CD8" w:rsidP="008C7CD8">
            <w:pPr>
              <w:autoSpaceDE w:val="0"/>
              <w:autoSpaceDN w:val="0"/>
              <w:adjustRightInd w:val="0"/>
              <w:rPr>
                <w:rFonts w:cstheme="minorHAnsi"/>
              </w:rPr>
            </w:pPr>
            <w:r w:rsidRPr="002C770E">
              <w:rPr>
                <w:rFonts w:cstheme="minorHAnsi"/>
              </w:rPr>
              <w:t>318-22-ISEG-SATI-2025</w:t>
            </w:r>
          </w:p>
        </w:tc>
        <w:tc>
          <w:tcPr>
            <w:tcW w:w="1530" w:type="dxa"/>
          </w:tcPr>
          <w:p w14:paraId="1E01BD52" w14:textId="4FD4C5F1" w:rsidR="008C7CD8" w:rsidRPr="00B85081" w:rsidRDefault="008C7CD8" w:rsidP="008C7CD8">
            <w:pPr>
              <w:autoSpaceDE w:val="0"/>
              <w:autoSpaceDN w:val="0"/>
              <w:adjustRightInd w:val="0"/>
              <w:rPr>
                <w:rFonts w:cstheme="minorHAnsi"/>
              </w:rPr>
            </w:pPr>
            <w:r>
              <w:rPr>
                <w:rFonts w:cstheme="minorHAnsi"/>
              </w:rPr>
              <w:t>19-03-2025</w:t>
            </w:r>
          </w:p>
        </w:tc>
      </w:tr>
      <w:tr w:rsidR="008C7CD8" w:rsidRPr="001B1C5E" w14:paraId="4F189222" w14:textId="77777777" w:rsidTr="00FB4C09">
        <w:trPr>
          <w:trHeight w:val="260"/>
        </w:trPr>
        <w:tc>
          <w:tcPr>
            <w:tcW w:w="1583" w:type="dxa"/>
          </w:tcPr>
          <w:p w14:paraId="4F32243B" w14:textId="6AF89A4B" w:rsidR="008C7CD8" w:rsidRPr="00B85081" w:rsidRDefault="008C7CD8" w:rsidP="008C7CD8">
            <w:pPr>
              <w:rPr>
                <w:rFonts w:cstheme="minorHAnsi"/>
              </w:rPr>
            </w:pPr>
            <w:r>
              <w:rPr>
                <w:rFonts w:cstheme="minorHAnsi"/>
              </w:rPr>
              <w:t>6-SATI-25</w:t>
            </w:r>
          </w:p>
        </w:tc>
        <w:tc>
          <w:tcPr>
            <w:tcW w:w="6043" w:type="dxa"/>
          </w:tcPr>
          <w:p w14:paraId="143D732A" w14:textId="77777777" w:rsidR="008C7CD8" w:rsidRPr="002C770E" w:rsidRDefault="008C7CD8" w:rsidP="008C7CD8">
            <w:pPr>
              <w:jc w:val="both"/>
              <w:rPr>
                <w:rFonts w:cstheme="minorHAnsi"/>
              </w:rPr>
            </w:pPr>
            <w:r w:rsidRPr="002C770E">
              <w:rPr>
                <w:rFonts w:cstheme="minorHAnsi"/>
              </w:rPr>
              <w:t xml:space="preserve">Seguimiento de sugerencias a la Dirección de Tecnología de Información y Comunicaciones, emitidas en los informes N° 262-17-IAD-SATI-2024, 274-15-IAD-SATI-2024, 1235-62-IAD-SATI-2024. </w:t>
            </w:r>
          </w:p>
          <w:p w14:paraId="51A4C9C4" w14:textId="77777777" w:rsidR="008C7CD8" w:rsidRPr="00B85081" w:rsidRDefault="008C7CD8" w:rsidP="008C7CD8">
            <w:pPr>
              <w:jc w:val="both"/>
              <w:rPr>
                <w:rFonts w:cstheme="minorHAnsi"/>
              </w:rPr>
            </w:pPr>
          </w:p>
        </w:tc>
        <w:tc>
          <w:tcPr>
            <w:tcW w:w="2727" w:type="dxa"/>
          </w:tcPr>
          <w:p w14:paraId="39DD5858" w14:textId="3D5B6E0F" w:rsidR="008C7CD8" w:rsidRPr="00B85081" w:rsidRDefault="008C7CD8" w:rsidP="008C7CD8">
            <w:pPr>
              <w:jc w:val="both"/>
              <w:rPr>
                <w:rFonts w:cstheme="minorHAnsi"/>
              </w:rPr>
            </w:pPr>
            <w:r>
              <w:rPr>
                <w:rFonts w:cstheme="minorHAnsi"/>
              </w:rPr>
              <w:t>319-17-ISEG-SATI-2025</w:t>
            </w:r>
          </w:p>
        </w:tc>
        <w:tc>
          <w:tcPr>
            <w:tcW w:w="1530" w:type="dxa"/>
          </w:tcPr>
          <w:p w14:paraId="7B92F045" w14:textId="10F3ED2F" w:rsidR="008C7CD8" w:rsidRPr="00B85081" w:rsidRDefault="008C7CD8" w:rsidP="008C7CD8">
            <w:pPr>
              <w:jc w:val="both"/>
              <w:rPr>
                <w:rFonts w:cstheme="minorHAnsi"/>
              </w:rPr>
            </w:pPr>
            <w:r>
              <w:rPr>
                <w:rFonts w:cstheme="minorHAnsi"/>
              </w:rPr>
              <w:t>19-03-2025</w:t>
            </w:r>
          </w:p>
        </w:tc>
      </w:tr>
      <w:tr w:rsidR="008C7CD8" w:rsidRPr="001B1C5E" w14:paraId="3E85C717" w14:textId="77777777" w:rsidTr="00FB4C09">
        <w:trPr>
          <w:trHeight w:val="260"/>
        </w:trPr>
        <w:tc>
          <w:tcPr>
            <w:tcW w:w="1583" w:type="dxa"/>
          </w:tcPr>
          <w:p w14:paraId="271FF78A" w14:textId="0EC647DF" w:rsidR="008C7CD8" w:rsidRPr="00B73283" w:rsidRDefault="008C7CD8" w:rsidP="008C7CD8">
            <w:pPr>
              <w:jc w:val="both"/>
              <w:rPr>
                <w:rFonts w:ascii="Calibri" w:eastAsia="Times New Roman" w:hAnsi="Calibri" w:cs="Calibri"/>
                <w:sz w:val="20"/>
                <w:szCs w:val="20"/>
              </w:rPr>
            </w:pPr>
            <w:r>
              <w:rPr>
                <w:rFonts w:ascii="Calibri" w:eastAsia="Times New Roman" w:hAnsi="Calibri" w:cs="Calibri"/>
                <w:sz w:val="20"/>
                <w:szCs w:val="20"/>
              </w:rPr>
              <w:t>7-SATI-25</w:t>
            </w:r>
          </w:p>
        </w:tc>
        <w:tc>
          <w:tcPr>
            <w:tcW w:w="6043" w:type="dxa"/>
          </w:tcPr>
          <w:p w14:paraId="1E2283F1" w14:textId="77777777" w:rsidR="008C7CD8" w:rsidRPr="002C770E" w:rsidRDefault="008C7CD8" w:rsidP="008C7CD8">
            <w:pPr>
              <w:jc w:val="both"/>
              <w:rPr>
                <w:rFonts w:cstheme="minorHAnsi"/>
              </w:rPr>
            </w:pPr>
            <w:r w:rsidRPr="002C770E">
              <w:rPr>
                <w:rFonts w:cstheme="minorHAnsi"/>
              </w:rPr>
              <w:t>Seguimiento de las sugerencias 2.11, 2.11.1 y 2.11.2 al Consejo Superior, emitidas en el informe N° 1235-62-IAD-SATI-2024 del 22 de agosto del 2024, relacionada con la “Advertencia relativa a la capacidad de almacenamiento en expedientes judiciales”.</w:t>
            </w:r>
          </w:p>
          <w:p w14:paraId="106838DC" w14:textId="39975EA2" w:rsidR="008C7CD8" w:rsidRPr="002C770E" w:rsidRDefault="008C7CD8" w:rsidP="008C7CD8">
            <w:pPr>
              <w:jc w:val="both"/>
              <w:rPr>
                <w:rFonts w:cstheme="minorHAnsi"/>
              </w:rPr>
            </w:pPr>
          </w:p>
        </w:tc>
        <w:tc>
          <w:tcPr>
            <w:tcW w:w="2727" w:type="dxa"/>
          </w:tcPr>
          <w:p w14:paraId="095A0D97" w14:textId="02A40C51" w:rsidR="008C7CD8" w:rsidRPr="002C770E" w:rsidRDefault="008C7CD8" w:rsidP="008C7CD8">
            <w:pPr>
              <w:jc w:val="both"/>
              <w:rPr>
                <w:rFonts w:cstheme="minorHAnsi"/>
              </w:rPr>
            </w:pPr>
            <w:r w:rsidRPr="002C770E">
              <w:rPr>
                <w:rFonts w:cstheme="minorHAnsi"/>
              </w:rPr>
              <w:t>326-25-ISEG-SATI-2025</w:t>
            </w:r>
          </w:p>
        </w:tc>
        <w:tc>
          <w:tcPr>
            <w:tcW w:w="1530" w:type="dxa"/>
          </w:tcPr>
          <w:p w14:paraId="5EC82023" w14:textId="33A1B3DC" w:rsidR="008C7CD8" w:rsidRPr="002C770E" w:rsidRDefault="008C7CD8" w:rsidP="008C7CD8">
            <w:pPr>
              <w:rPr>
                <w:rFonts w:cstheme="minorHAnsi"/>
              </w:rPr>
            </w:pPr>
            <w:r w:rsidRPr="002C770E">
              <w:rPr>
                <w:rFonts w:cstheme="minorHAnsi"/>
              </w:rPr>
              <w:t>19-03-2025</w:t>
            </w:r>
          </w:p>
        </w:tc>
      </w:tr>
      <w:tr w:rsidR="008C7CD8" w:rsidRPr="001B1C5E" w14:paraId="7C5EC5B4" w14:textId="77777777" w:rsidTr="00FB4C09">
        <w:trPr>
          <w:trHeight w:val="260"/>
        </w:trPr>
        <w:tc>
          <w:tcPr>
            <w:tcW w:w="1583" w:type="dxa"/>
          </w:tcPr>
          <w:p w14:paraId="38E5FC35" w14:textId="54C52245" w:rsidR="008C7CD8" w:rsidRPr="00C20CDB" w:rsidRDefault="008C7CD8" w:rsidP="008C7CD8">
            <w:pPr>
              <w:pStyle w:val="NormalWeb"/>
              <w:jc w:val="both"/>
              <w:rPr>
                <w:rFonts w:asciiTheme="minorHAnsi" w:eastAsiaTheme="minorHAnsi" w:hAnsiTheme="minorHAnsi" w:cstheme="minorHAnsi"/>
                <w:sz w:val="22"/>
                <w:szCs w:val="22"/>
              </w:rPr>
            </w:pPr>
          </w:p>
        </w:tc>
        <w:tc>
          <w:tcPr>
            <w:tcW w:w="6043" w:type="dxa"/>
          </w:tcPr>
          <w:p w14:paraId="6A0947CE" w14:textId="625AFE19" w:rsidR="008C7CD8" w:rsidRPr="00C20CDB" w:rsidRDefault="008C7CD8" w:rsidP="008C7CD8">
            <w:pPr>
              <w:pStyle w:val="NormalWeb"/>
              <w:jc w:val="both"/>
              <w:rPr>
                <w:rFonts w:asciiTheme="minorHAnsi" w:eastAsiaTheme="minorHAnsi" w:hAnsiTheme="minorHAnsi" w:cstheme="minorHAnsi"/>
                <w:sz w:val="22"/>
                <w:szCs w:val="22"/>
              </w:rPr>
            </w:pPr>
          </w:p>
        </w:tc>
        <w:tc>
          <w:tcPr>
            <w:tcW w:w="2727" w:type="dxa"/>
          </w:tcPr>
          <w:p w14:paraId="01149FC7" w14:textId="57BEFB8D" w:rsidR="008C7CD8" w:rsidRDefault="008C7CD8" w:rsidP="008C7CD8">
            <w:pPr>
              <w:pStyle w:val="NormalWeb"/>
              <w:jc w:val="both"/>
              <w:rPr>
                <w:rFonts w:asciiTheme="minorHAnsi" w:eastAsiaTheme="minorHAnsi" w:hAnsiTheme="minorHAnsi" w:cstheme="minorHAnsi"/>
                <w:sz w:val="22"/>
                <w:szCs w:val="22"/>
              </w:rPr>
            </w:pPr>
          </w:p>
        </w:tc>
        <w:tc>
          <w:tcPr>
            <w:tcW w:w="1530" w:type="dxa"/>
          </w:tcPr>
          <w:p w14:paraId="0F424507" w14:textId="305C15D9" w:rsidR="008C7CD8" w:rsidRDefault="008C7CD8" w:rsidP="008C7CD8">
            <w:pPr>
              <w:pStyle w:val="NormalWeb"/>
              <w:jc w:val="both"/>
              <w:rPr>
                <w:rFonts w:asciiTheme="minorHAnsi" w:eastAsiaTheme="minorHAnsi" w:hAnsiTheme="minorHAnsi" w:cstheme="minorHAnsi"/>
                <w:sz w:val="22"/>
                <w:szCs w:val="22"/>
              </w:rPr>
            </w:pPr>
          </w:p>
        </w:tc>
      </w:tr>
      <w:tr w:rsidR="008C7CD8" w:rsidRPr="001B1C5E" w14:paraId="59774A59" w14:textId="77777777" w:rsidTr="00FB4C09">
        <w:trPr>
          <w:trHeight w:val="260"/>
        </w:trPr>
        <w:tc>
          <w:tcPr>
            <w:tcW w:w="1583" w:type="dxa"/>
          </w:tcPr>
          <w:p w14:paraId="2E51C9DC" w14:textId="77777777" w:rsidR="008C7CD8" w:rsidRDefault="008C7CD8" w:rsidP="008C7CD8">
            <w:pPr>
              <w:rPr>
                <w:rFonts w:cstheme="minorHAnsi"/>
              </w:rPr>
            </w:pPr>
          </w:p>
        </w:tc>
        <w:tc>
          <w:tcPr>
            <w:tcW w:w="6043" w:type="dxa"/>
          </w:tcPr>
          <w:p w14:paraId="12B9D890" w14:textId="77777777" w:rsidR="008C7CD8" w:rsidRPr="00F57278" w:rsidRDefault="008C7CD8" w:rsidP="008C7CD8">
            <w:pPr>
              <w:pStyle w:val="NormalWeb"/>
              <w:jc w:val="both"/>
              <w:rPr>
                <w:rFonts w:asciiTheme="minorHAnsi" w:eastAsiaTheme="minorHAnsi" w:hAnsiTheme="minorHAnsi" w:cstheme="minorHAnsi"/>
                <w:sz w:val="22"/>
                <w:szCs w:val="22"/>
              </w:rPr>
            </w:pPr>
          </w:p>
        </w:tc>
        <w:tc>
          <w:tcPr>
            <w:tcW w:w="2727" w:type="dxa"/>
          </w:tcPr>
          <w:p w14:paraId="7EB5C568" w14:textId="77777777" w:rsidR="008C7CD8" w:rsidRPr="00F57278" w:rsidRDefault="008C7CD8" w:rsidP="008C7CD8">
            <w:pPr>
              <w:pStyle w:val="NormalWeb"/>
              <w:jc w:val="both"/>
              <w:rPr>
                <w:rFonts w:asciiTheme="minorHAnsi" w:eastAsiaTheme="minorHAnsi" w:hAnsiTheme="minorHAnsi" w:cstheme="minorHAnsi"/>
                <w:sz w:val="22"/>
                <w:szCs w:val="22"/>
              </w:rPr>
            </w:pPr>
          </w:p>
        </w:tc>
        <w:tc>
          <w:tcPr>
            <w:tcW w:w="1530" w:type="dxa"/>
          </w:tcPr>
          <w:p w14:paraId="1E63105C" w14:textId="77777777" w:rsidR="008C7CD8" w:rsidRPr="00F57278" w:rsidRDefault="008C7CD8" w:rsidP="008C7CD8">
            <w:pPr>
              <w:pStyle w:val="NormalWeb"/>
              <w:jc w:val="both"/>
              <w:rPr>
                <w:rFonts w:asciiTheme="minorHAnsi" w:eastAsiaTheme="minorHAnsi" w:hAnsiTheme="minorHAnsi" w:cstheme="minorHAnsi"/>
                <w:sz w:val="22"/>
                <w:szCs w:val="22"/>
              </w:rPr>
            </w:pPr>
          </w:p>
        </w:tc>
      </w:tr>
      <w:tr w:rsidR="008C7CD8" w:rsidRPr="001B1C5E" w14:paraId="3892EBEA" w14:textId="77777777" w:rsidTr="00FB4C09">
        <w:trPr>
          <w:trHeight w:val="260"/>
        </w:trPr>
        <w:tc>
          <w:tcPr>
            <w:tcW w:w="11883" w:type="dxa"/>
            <w:gridSpan w:val="4"/>
          </w:tcPr>
          <w:p w14:paraId="5F4344C0" w14:textId="11047218" w:rsidR="008C7CD8" w:rsidRPr="00760423" w:rsidRDefault="008C7CD8" w:rsidP="008C7CD8">
            <w:pPr>
              <w:rPr>
                <w:rFonts w:ascii="Arial" w:hAnsi="Arial" w:cs="Arial"/>
                <w:b/>
                <w:i/>
                <w:color w:val="7030A0"/>
                <w:lang w:val="es-MX"/>
              </w:rPr>
            </w:pPr>
            <w:r>
              <w:rPr>
                <w:rFonts w:ascii="Arial" w:hAnsi="Arial" w:cs="Arial"/>
                <w:b/>
                <w:i/>
                <w:color w:val="7030A0"/>
                <w:lang w:val="es-MX"/>
              </w:rPr>
              <w:t xml:space="preserve">                                  </w:t>
            </w:r>
            <w:r w:rsidRPr="00760423">
              <w:rPr>
                <w:rFonts w:ascii="Arial" w:hAnsi="Arial" w:cs="Arial"/>
                <w:b/>
                <w:i/>
                <w:color w:val="7030A0"/>
                <w:lang w:val="es-MX"/>
              </w:rPr>
              <w:t xml:space="preserve">Sección Auditoría Estudios Económicos </w:t>
            </w:r>
          </w:p>
          <w:p w14:paraId="31C047E5" w14:textId="77777777" w:rsidR="008C7CD8" w:rsidRPr="006A5427" w:rsidRDefault="008C7CD8" w:rsidP="008C7CD8">
            <w:pPr>
              <w:rPr>
                <w:rFonts w:ascii="Arial" w:hAnsi="Arial" w:cs="Arial"/>
                <w:b/>
                <w:i/>
                <w:color w:val="7030A0"/>
                <w:lang w:val="es-MX"/>
              </w:rPr>
            </w:pPr>
          </w:p>
        </w:tc>
      </w:tr>
      <w:tr w:rsidR="008C7CD8" w:rsidRPr="001B1C5E" w14:paraId="4277AFB6" w14:textId="77777777" w:rsidTr="00FB4C09">
        <w:trPr>
          <w:trHeight w:val="260"/>
        </w:trPr>
        <w:tc>
          <w:tcPr>
            <w:tcW w:w="1583" w:type="dxa"/>
          </w:tcPr>
          <w:p w14:paraId="1ACB7A0C" w14:textId="57706F4F" w:rsidR="008C7CD8" w:rsidRPr="001B1C5E" w:rsidRDefault="008C7CD8" w:rsidP="008C7CD8">
            <w:pPr>
              <w:jc w:val="center"/>
              <w:rPr>
                <w:rFonts w:cstheme="minorHAnsi"/>
              </w:rPr>
            </w:pPr>
          </w:p>
        </w:tc>
        <w:tc>
          <w:tcPr>
            <w:tcW w:w="6043" w:type="dxa"/>
          </w:tcPr>
          <w:p w14:paraId="0B15CFF7" w14:textId="30219521" w:rsidR="008C7CD8" w:rsidRPr="00D65198" w:rsidRDefault="008C7CD8" w:rsidP="008C7CD8">
            <w:pPr>
              <w:pStyle w:val="NormalWeb"/>
              <w:jc w:val="both"/>
              <w:rPr>
                <w:rFonts w:asciiTheme="minorHAnsi" w:hAnsiTheme="minorHAnsi" w:cstheme="minorHAnsi"/>
                <w:bCs/>
                <w:i/>
                <w:iCs/>
                <w:sz w:val="22"/>
                <w:szCs w:val="22"/>
              </w:rPr>
            </w:pPr>
          </w:p>
        </w:tc>
        <w:tc>
          <w:tcPr>
            <w:tcW w:w="2727" w:type="dxa"/>
          </w:tcPr>
          <w:p w14:paraId="5ED7F3A5" w14:textId="1391B243" w:rsidR="008C7CD8" w:rsidRPr="00D65198" w:rsidRDefault="008C7CD8" w:rsidP="008C7CD8">
            <w:pPr>
              <w:pStyle w:val="NormalWeb"/>
              <w:jc w:val="both"/>
              <w:rPr>
                <w:rFonts w:asciiTheme="minorHAnsi" w:hAnsiTheme="minorHAnsi" w:cstheme="minorHAnsi"/>
                <w:bCs/>
                <w:i/>
                <w:iCs/>
                <w:sz w:val="22"/>
                <w:szCs w:val="22"/>
              </w:rPr>
            </w:pPr>
          </w:p>
        </w:tc>
        <w:tc>
          <w:tcPr>
            <w:tcW w:w="1530" w:type="dxa"/>
          </w:tcPr>
          <w:p w14:paraId="1DAAF4A2" w14:textId="4E52483A" w:rsidR="008C7CD8" w:rsidRPr="00D65198" w:rsidRDefault="008C7CD8" w:rsidP="008C7CD8">
            <w:pPr>
              <w:pStyle w:val="NormalWeb"/>
              <w:jc w:val="both"/>
              <w:rPr>
                <w:rFonts w:asciiTheme="minorHAnsi" w:hAnsiTheme="minorHAnsi" w:cstheme="minorHAnsi"/>
                <w:bCs/>
                <w:i/>
                <w:iCs/>
                <w:sz w:val="22"/>
                <w:szCs w:val="22"/>
              </w:rPr>
            </w:pPr>
          </w:p>
        </w:tc>
      </w:tr>
      <w:tr w:rsidR="008C7CD8" w:rsidRPr="001B1C5E" w14:paraId="2770D9C8" w14:textId="77777777" w:rsidTr="00FB4C09">
        <w:trPr>
          <w:trHeight w:val="260"/>
        </w:trPr>
        <w:tc>
          <w:tcPr>
            <w:tcW w:w="1583" w:type="dxa"/>
          </w:tcPr>
          <w:p w14:paraId="3164DABD" w14:textId="172BBA0A" w:rsidR="008C7CD8" w:rsidRPr="00CF3B26" w:rsidRDefault="008C7CD8" w:rsidP="008C7CD8">
            <w:pPr>
              <w:jc w:val="center"/>
              <w:rPr>
                <w:rFonts w:cstheme="minorHAnsi"/>
                <w:bCs/>
                <w:i/>
                <w:iCs/>
              </w:rPr>
            </w:pPr>
          </w:p>
        </w:tc>
        <w:tc>
          <w:tcPr>
            <w:tcW w:w="6043" w:type="dxa"/>
          </w:tcPr>
          <w:p w14:paraId="052848EC" w14:textId="77777777" w:rsidR="008C7CD8" w:rsidRDefault="008C7CD8" w:rsidP="008C7CD8">
            <w:pPr>
              <w:pStyle w:val="NormalWeb"/>
              <w:jc w:val="both"/>
              <w:rPr>
                <w:rFonts w:asciiTheme="minorHAnsi" w:hAnsiTheme="minorHAnsi" w:cstheme="minorHAnsi"/>
                <w:bCs/>
                <w:i/>
                <w:iCs/>
                <w:sz w:val="22"/>
                <w:szCs w:val="22"/>
              </w:rPr>
            </w:pPr>
          </w:p>
        </w:tc>
        <w:tc>
          <w:tcPr>
            <w:tcW w:w="2727" w:type="dxa"/>
          </w:tcPr>
          <w:p w14:paraId="75824B6A" w14:textId="0F6B01AB" w:rsidR="008C7CD8" w:rsidRPr="00867013" w:rsidRDefault="008C7CD8" w:rsidP="008C7CD8">
            <w:pPr>
              <w:pStyle w:val="NormalWeb"/>
              <w:jc w:val="both"/>
              <w:rPr>
                <w:rFonts w:asciiTheme="minorHAnsi" w:hAnsiTheme="minorHAnsi" w:cstheme="minorHAnsi"/>
                <w:bCs/>
                <w:i/>
                <w:iCs/>
                <w:sz w:val="22"/>
                <w:szCs w:val="22"/>
              </w:rPr>
            </w:pPr>
          </w:p>
        </w:tc>
        <w:tc>
          <w:tcPr>
            <w:tcW w:w="1530" w:type="dxa"/>
          </w:tcPr>
          <w:p w14:paraId="22941EDD" w14:textId="038CDEF6" w:rsidR="008C7CD8" w:rsidRDefault="008C7CD8" w:rsidP="008C7CD8">
            <w:pPr>
              <w:pStyle w:val="NormalWeb"/>
              <w:jc w:val="both"/>
              <w:rPr>
                <w:rFonts w:asciiTheme="minorHAnsi" w:hAnsiTheme="minorHAnsi" w:cstheme="minorHAnsi"/>
                <w:bCs/>
                <w:i/>
                <w:iCs/>
                <w:sz w:val="22"/>
                <w:szCs w:val="22"/>
              </w:rPr>
            </w:pPr>
          </w:p>
        </w:tc>
      </w:tr>
      <w:tr w:rsidR="008C7CD8" w:rsidRPr="001B1C5E" w14:paraId="13AAE7B0" w14:textId="77777777" w:rsidTr="00FB4C09">
        <w:trPr>
          <w:trHeight w:val="260"/>
        </w:trPr>
        <w:tc>
          <w:tcPr>
            <w:tcW w:w="1583" w:type="dxa"/>
          </w:tcPr>
          <w:p w14:paraId="3D18AFDB" w14:textId="77777777" w:rsidR="008C7CD8" w:rsidRPr="00CF3B26" w:rsidRDefault="008C7CD8" w:rsidP="008C7CD8">
            <w:pPr>
              <w:jc w:val="center"/>
              <w:rPr>
                <w:rFonts w:cstheme="minorHAnsi"/>
                <w:bCs/>
                <w:i/>
                <w:iCs/>
              </w:rPr>
            </w:pPr>
          </w:p>
        </w:tc>
        <w:tc>
          <w:tcPr>
            <w:tcW w:w="6043" w:type="dxa"/>
          </w:tcPr>
          <w:p w14:paraId="771F4BBB" w14:textId="77777777" w:rsidR="008C7CD8" w:rsidRDefault="008C7CD8" w:rsidP="008C7CD8">
            <w:pPr>
              <w:pStyle w:val="NormalWeb"/>
              <w:jc w:val="both"/>
              <w:rPr>
                <w:rFonts w:asciiTheme="minorHAnsi" w:hAnsiTheme="minorHAnsi" w:cstheme="minorHAnsi"/>
                <w:bCs/>
                <w:i/>
                <w:iCs/>
                <w:sz w:val="22"/>
                <w:szCs w:val="22"/>
              </w:rPr>
            </w:pPr>
          </w:p>
        </w:tc>
        <w:tc>
          <w:tcPr>
            <w:tcW w:w="2727" w:type="dxa"/>
          </w:tcPr>
          <w:p w14:paraId="06A949B6" w14:textId="77777777" w:rsidR="008C7CD8" w:rsidRDefault="008C7CD8" w:rsidP="008C7CD8">
            <w:pPr>
              <w:pStyle w:val="NormalWeb"/>
              <w:jc w:val="both"/>
              <w:rPr>
                <w:rFonts w:asciiTheme="minorHAnsi" w:hAnsiTheme="minorHAnsi" w:cstheme="minorHAnsi"/>
                <w:bCs/>
                <w:i/>
                <w:iCs/>
                <w:sz w:val="22"/>
                <w:szCs w:val="22"/>
              </w:rPr>
            </w:pPr>
          </w:p>
        </w:tc>
        <w:tc>
          <w:tcPr>
            <w:tcW w:w="1530" w:type="dxa"/>
          </w:tcPr>
          <w:p w14:paraId="277D7980" w14:textId="77777777" w:rsidR="008C7CD8" w:rsidRDefault="008C7CD8" w:rsidP="008C7CD8">
            <w:pPr>
              <w:pStyle w:val="NormalWeb"/>
              <w:jc w:val="both"/>
              <w:rPr>
                <w:rFonts w:asciiTheme="minorHAnsi" w:hAnsiTheme="minorHAnsi" w:cstheme="minorHAnsi"/>
                <w:bCs/>
                <w:i/>
                <w:iCs/>
                <w:sz w:val="22"/>
                <w:szCs w:val="22"/>
              </w:rPr>
            </w:pPr>
          </w:p>
        </w:tc>
      </w:tr>
      <w:tr w:rsidR="008C7CD8" w:rsidRPr="001B1C5E" w14:paraId="262E3FC7" w14:textId="77777777" w:rsidTr="00FB4C09">
        <w:trPr>
          <w:trHeight w:val="260"/>
        </w:trPr>
        <w:tc>
          <w:tcPr>
            <w:tcW w:w="11883" w:type="dxa"/>
            <w:gridSpan w:val="4"/>
          </w:tcPr>
          <w:p w14:paraId="6D0215BD" w14:textId="5307D1C4" w:rsidR="008C7CD8" w:rsidRDefault="008C7CD8" w:rsidP="008C7CD8">
            <w:pPr>
              <w:rPr>
                <w:rFonts w:ascii="Arial" w:hAnsi="Arial" w:cs="Arial"/>
                <w:b/>
                <w:i/>
                <w:color w:val="7030A0"/>
                <w:lang w:val="es-MX"/>
              </w:rPr>
            </w:pPr>
            <w:r>
              <w:rPr>
                <w:rFonts w:ascii="Arial" w:hAnsi="Arial" w:cs="Arial"/>
                <w:b/>
                <w:i/>
                <w:color w:val="7030A0"/>
                <w:lang w:val="es-MX"/>
              </w:rPr>
              <w:t xml:space="preserve">                                   Sección de Auditoría Financiera </w:t>
            </w:r>
          </w:p>
          <w:p w14:paraId="42468377" w14:textId="77777777" w:rsidR="008C7CD8" w:rsidRPr="001B1C5E" w:rsidRDefault="008C7CD8" w:rsidP="008C7CD8">
            <w:pPr>
              <w:rPr>
                <w:rFonts w:cstheme="minorHAnsi"/>
              </w:rPr>
            </w:pPr>
          </w:p>
        </w:tc>
      </w:tr>
      <w:tr w:rsidR="008C7CD8" w:rsidRPr="001B1C5E" w14:paraId="24D4D911" w14:textId="77777777" w:rsidTr="00FB4C09">
        <w:trPr>
          <w:trHeight w:val="260"/>
        </w:trPr>
        <w:tc>
          <w:tcPr>
            <w:tcW w:w="1583" w:type="dxa"/>
          </w:tcPr>
          <w:p w14:paraId="5BC32231" w14:textId="1747021D" w:rsidR="008C7CD8" w:rsidRPr="001B1C5E" w:rsidRDefault="008C7CD8" w:rsidP="008C7CD8">
            <w:pPr>
              <w:rPr>
                <w:rFonts w:cstheme="minorHAnsi"/>
              </w:rPr>
            </w:pPr>
          </w:p>
        </w:tc>
        <w:tc>
          <w:tcPr>
            <w:tcW w:w="6043" w:type="dxa"/>
          </w:tcPr>
          <w:p w14:paraId="680392C2" w14:textId="38E72A1A" w:rsidR="008C7CD8" w:rsidRPr="00AE2204" w:rsidRDefault="008C7CD8" w:rsidP="008C7CD8">
            <w:pPr>
              <w:pStyle w:val="NormalWeb"/>
              <w:jc w:val="both"/>
              <w:rPr>
                <w:rFonts w:asciiTheme="minorHAnsi" w:eastAsiaTheme="minorHAnsi" w:hAnsiTheme="minorHAnsi" w:cstheme="minorHAnsi"/>
                <w:sz w:val="22"/>
                <w:szCs w:val="22"/>
              </w:rPr>
            </w:pPr>
          </w:p>
        </w:tc>
        <w:tc>
          <w:tcPr>
            <w:tcW w:w="2727" w:type="dxa"/>
          </w:tcPr>
          <w:p w14:paraId="6C21F7F6" w14:textId="48C49724" w:rsidR="008C7CD8" w:rsidRPr="001972B5" w:rsidRDefault="008C7CD8" w:rsidP="008C7CD8">
            <w:pPr>
              <w:rPr>
                <w:rFonts w:cstheme="minorHAnsi"/>
              </w:rPr>
            </w:pPr>
          </w:p>
        </w:tc>
        <w:tc>
          <w:tcPr>
            <w:tcW w:w="1530" w:type="dxa"/>
          </w:tcPr>
          <w:p w14:paraId="6E329040" w14:textId="5B2F8315" w:rsidR="008C7CD8" w:rsidRPr="001972B5" w:rsidRDefault="008C7CD8" w:rsidP="008C7CD8">
            <w:pPr>
              <w:rPr>
                <w:rFonts w:cstheme="minorHAnsi"/>
              </w:rPr>
            </w:pPr>
          </w:p>
        </w:tc>
      </w:tr>
      <w:tr w:rsidR="008C7CD8" w:rsidRPr="001B1C5E" w14:paraId="5C9D40BD" w14:textId="77777777" w:rsidTr="00FB4C09">
        <w:trPr>
          <w:trHeight w:val="260"/>
        </w:trPr>
        <w:tc>
          <w:tcPr>
            <w:tcW w:w="1583" w:type="dxa"/>
          </w:tcPr>
          <w:p w14:paraId="248C4156" w14:textId="2159FB5B" w:rsidR="008C7CD8" w:rsidRPr="001972B5" w:rsidRDefault="008C7CD8" w:rsidP="008C7CD8">
            <w:pPr>
              <w:rPr>
                <w:rFonts w:cstheme="minorHAnsi"/>
              </w:rPr>
            </w:pPr>
          </w:p>
        </w:tc>
        <w:tc>
          <w:tcPr>
            <w:tcW w:w="6043" w:type="dxa"/>
          </w:tcPr>
          <w:p w14:paraId="33B35822" w14:textId="6303BC41" w:rsidR="008C7CD8" w:rsidRPr="005D360B" w:rsidRDefault="008C7CD8" w:rsidP="008C7CD8">
            <w:pPr>
              <w:pStyle w:val="NormalWeb"/>
              <w:jc w:val="both"/>
              <w:rPr>
                <w:rFonts w:asciiTheme="minorHAnsi" w:hAnsiTheme="minorHAnsi" w:cstheme="minorHAnsi"/>
                <w:bCs/>
                <w:i/>
                <w:iCs/>
                <w:sz w:val="22"/>
                <w:szCs w:val="22"/>
              </w:rPr>
            </w:pPr>
          </w:p>
        </w:tc>
        <w:tc>
          <w:tcPr>
            <w:tcW w:w="2727" w:type="dxa"/>
          </w:tcPr>
          <w:p w14:paraId="0248ECAB" w14:textId="280500FD" w:rsidR="008C7CD8" w:rsidRPr="005D360B" w:rsidRDefault="008C7CD8" w:rsidP="008C7CD8">
            <w:pPr>
              <w:rPr>
                <w:rFonts w:eastAsia="Times New Roman" w:cstheme="minorHAnsi"/>
                <w:bCs/>
                <w:i/>
                <w:iCs/>
              </w:rPr>
            </w:pPr>
          </w:p>
        </w:tc>
        <w:tc>
          <w:tcPr>
            <w:tcW w:w="1530" w:type="dxa"/>
          </w:tcPr>
          <w:p w14:paraId="42AC0734" w14:textId="1A28BDC5" w:rsidR="008C7CD8" w:rsidRPr="005D360B" w:rsidRDefault="008C7CD8" w:rsidP="008C7CD8">
            <w:pPr>
              <w:rPr>
                <w:rFonts w:eastAsia="Times New Roman" w:cstheme="minorHAnsi"/>
                <w:bCs/>
                <w:i/>
                <w:iCs/>
              </w:rPr>
            </w:pPr>
          </w:p>
        </w:tc>
      </w:tr>
      <w:tr w:rsidR="008C7CD8" w:rsidRPr="001B1C5E" w14:paraId="60D82945" w14:textId="77777777" w:rsidTr="00FB4C09">
        <w:trPr>
          <w:trHeight w:val="260"/>
        </w:trPr>
        <w:tc>
          <w:tcPr>
            <w:tcW w:w="11883" w:type="dxa"/>
            <w:gridSpan w:val="4"/>
          </w:tcPr>
          <w:p w14:paraId="7ED7C1BB" w14:textId="256398F8" w:rsidR="008C7CD8" w:rsidRPr="00760423" w:rsidRDefault="008C7CD8" w:rsidP="008C7CD8">
            <w:pPr>
              <w:rPr>
                <w:rFonts w:ascii="Arial" w:hAnsi="Arial" w:cs="Arial"/>
                <w:b/>
                <w:i/>
                <w:color w:val="7030A0"/>
                <w:lang w:val="es-MX"/>
              </w:rPr>
            </w:pPr>
            <w:r>
              <w:rPr>
                <w:rFonts w:ascii="Arial" w:hAnsi="Arial" w:cs="Arial"/>
                <w:b/>
                <w:i/>
                <w:color w:val="7030A0"/>
                <w:lang w:val="es-MX"/>
              </w:rPr>
              <w:t xml:space="preserve">                                   </w:t>
            </w:r>
            <w:r w:rsidRPr="00760423">
              <w:rPr>
                <w:rFonts w:ascii="Arial" w:hAnsi="Arial" w:cs="Arial"/>
                <w:b/>
                <w:i/>
                <w:color w:val="7030A0"/>
                <w:lang w:val="es-MX"/>
              </w:rPr>
              <w:t xml:space="preserve">Sección Auditoría Estudios </w:t>
            </w:r>
            <w:r>
              <w:rPr>
                <w:rFonts w:ascii="Arial" w:hAnsi="Arial" w:cs="Arial"/>
                <w:b/>
                <w:i/>
                <w:color w:val="7030A0"/>
                <w:lang w:val="es-MX"/>
              </w:rPr>
              <w:t xml:space="preserve">Especiales </w:t>
            </w:r>
          </w:p>
          <w:p w14:paraId="4C9DE7F3" w14:textId="77777777" w:rsidR="008C7CD8" w:rsidRPr="001B1C5E" w:rsidRDefault="008C7CD8" w:rsidP="008C7CD8">
            <w:pPr>
              <w:rPr>
                <w:rFonts w:cstheme="minorHAnsi"/>
              </w:rPr>
            </w:pPr>
          </w:p>
        </w:tc>
      </w:tr>
      <w:tr w:rsidR="008C7CD8" w:rsidRPr="001972B5" w14:paraId="02617D2B" w14:textId="77777777" w:rsidTr="00FB4C09">
        <w:trPr>
          <w:trHeight w:val="260"/>
        </w:trPr>
        <w:tc>
          <w:tcPr>
            <w:tcW w:w="1583" w:type="dxa"/>
          </w:tcPr>
          <w:p w14:paraId="2E87631A" w14:textId="376EFE48" w:rsidR="008C7CD8" w:rsidRPr="00921E92" w:rsidRDefault="008C7CD8" w:rsidP="008C7CD8">
            <w:pPr>
              <w:rPr>
                <w:rFonts w:eastAsia="Times New Roman" w:cstheme="minorHAnsi"/>
                <w:bCs/>
                <w:i/>
                <w:iCs/>
              </w:rPr>
            </w:pPr>
            <w:r>
              <w:rPr>
                <w:rFonts w:eastAsia="Times New Roman" w:cstheme="minorHAnsi"/>
                <w:bCs/>
                <w:i/>
                <w:iCs/>
              </w:rPr>
              <w:lastRenderedPageBreak/>
              <w:t>1-SAEE-25</w:t>
            </w:r>
          </w:p>
        </w:tc>
        <w:tc>
          <w:tcPr>
            <w:tcW w:w="6043" w:type="dxa"/>
          </w:tcPr>
          <w:p w14:paraId="381DEF9E" w14:textId="77777777" w:rsidR="008C7CD8" w:rsidRPr="00A7134B" w:rsidRDefault="008C7CD8" w:rsidP="008C7CD8">
            <w:pPr>
              <w:autoSpaceDE w:val="0"/>
              <w:autoSpaceDN w:val="0"/>
              <w:adjustRightInd w:val="0"/>
              <w:jc w:val="both"/>
              <w:rPr>
                <w:rFonts w:cs="Calibri"/>
              </w:rPr>
            </w:pPr>
            <w:r>
              <w:rPr>
                <w:rFonts w:cs="Calibri"/>
              </w:rPr>
              <w:t xml:space="preserve">Primer seguimiento de la recomendación N° 5.10 a la Administración Regional Segundo Circuito Judicial de San José, emitida en el informe N° </w:t>
            </w:r>
            <w:r w:rsidRPr="00A7134B">
              <w:rPr>
                <w:rFonts w:cs="Calibri"/>
              </w:rPr>
              <w:t>1138-43-IAO-SAO-2024, del 30 de julio de 2024, sobre la “Evaluación referente al efecto económico generado por los despachos u oficinas que laboran bajo modalidad electrónica, respecto el consumo de papel e impresión de documentos”</w:t>
            </w:r>
            <w:r>
              <w:rPr>
                <w:rFonts w:cs="Calibri"/>
              </w:rPr>
              <w:t>.</w:t>
            </w:r>
          </w:p>
          <w:p w14:paraId="1AF1BA09" w14:textId="2A091C65" w:rsidR="008C7CD8" w:rsidRPr="00921E92" w:rsidRDefault="008C7CD8" w:rsidP="008C7CD8">
            <w:pPr>
              <w:pStyle w:val="NormalWeb"/>
              <w:jc w:val="both"/>
              <w:rPr>
                <w:rFonts w:asciiTheme="minorHAnsi" w:hAnsiTheme="minorHAnsi" w:cstheme="minorHAnsi"/>
                <w:bCs/>
                <w:i/>
                <w:iCs/>
                <w:sz w:val="22"/>
                <w:szCs w:val="22"/>
              </w:rPr>
            </w:pPr>
          </w:p>
        </w:tc>
        <w:tc>
          <w:tcPr>
            <w:tcW w:w="2727" w:type="dxa"/>
          </w:tcPr>
          <w:p w14:paraId="467A99BA" w14:textId="6F7E439B" w:rsidR="008C7CD8" w:rsidRPr="00921E92" w:rsidRDefault="008C7CD8" w:rsidP="008C7CD8">
            <w:pPr>
              <w:pStyle w:val="NormalWeb"/>
              <w:jc w:val="both"/>
              <w:rPr>
                <w:rFonts w:asciiTheme="minorHAnsi" w:hAnsiTheme="minorHAnsi" w:cstheme="minorHAnsi"/>
                <w:bCs/>
                <w:i/>
                <w:iCs/>
                <w:sz w:val="22"/>
                <w:szCs w:val="22"/>
              </w:rPr>
            </w:pPr>
            <w:r>
              <w:rPr>
                <w:rFonts w:cs="Calibri"/>
              </w:rPr>
              <w:t>563-29-ISEG-SAEE-2025</w:t>
            </w:r>
          </w:p>
        </w:tc>
        <w:tc>
          <w:tcPr>
            <w:tcW w:w="1530" w:type="dxa"/>
          </w:tcPr>
          <w:p w14:paraId="68683FB9" w14:textId="59F48EE3" w:rsidR="008C7CD8" w:rsidRPr="000D7639" w:rsidRDefault="008C7CD8" w:rsidP="008C7CD8">
            <w:pPr>
              <w:pStyle w:val="NormalWeb"/>
              <w:jc w:val="both"/>
              <w:rPr>
                <w:rFonts w:asciiTheme="minorHAnsi" w:eastAsiaTheme="minorHAnsi" w:hAnsiTheme="minorHAnsi" w:cstheme="minorHAnsi"/>
                <w:bCs/>
                <w:i/>
                <w:iCs/>
                <w:sz w:val="22"/>
                <w:szCs w:val="22"/>
              </w:rPr>
            </w:pPr>
            <w:r>
              <w:rPr>
                <w:rFonts w:cs="Calibri"/>
              </w:rPr>
              <w:t>19-05-2025</w:t>
            </w:r>
          </w:p>
        </w:tc>
      </w:tr>
      <w:tr w:rsidR="008C7CD8" w:rsidRPr="001972B5" w14:paraId="38262C42" w14:textId="77777777" w:rsidTr="00FB4C09">
        <w:trPr>
          <w:trHeight w:val="260"/>
        </w:trPr>
        <w:tc>
          <w:tcPr>
            <w:tcW w:w="1583" w:type="dxa"/>
          </w:tcPr>
          <w:p w14:paraId="5CC91F5E" w14:textId="04094CED" w:rsidR="008C7CD8" w:rsidRDefault="008C7CD8" w:rsidP="008C7CD8">
            <w:pPr>
              <w:rPr>
                <w:rFonts w:eastAsia="Times New Roman" w:cstheme="minorHAnsi"/>
                <w:bCs/>
                <w:i/>
                <w:iCs/>
              </w:rPr>
            </w:pPr>
            <w:r>
              <w:rPr>
                <w:rFonts w:eastAsia="Times New Roman" w:cstheme="minorHAnsi"/>
                <w:bCs/>
                <w:i/>
                <w:iCs/>
              </w:rPr>
              <w:t>2-SAEE-25</w:t>
            </w:r>
          </w:p>
        </w:tc>
        <w:tc>
          <w:tcPr>
            <w:tcW w:w="6043" w:type="dxa"/>
          </w:tcPr>
          <w:p w14:paraId="5A055EFB" w14:textId="77777777" w:rsidR="008C7CD8" w:rsidRPr="00E22A3A" w:rsidRDefault="008C7CD8" w:rsidP="008C7CD8">
            <w:pPr>
              <w:autoSpaceDE w:val="0"/>
              <w:autoSpaceDN w:val="0"/>
              <w:adjustRightInd w:val="0"/>
              <w:jc w:val="both"/>
              <w:rPr>
                <w:rFonts w:cs="Calibri"/>
              </w:rPr>
            </w:pPr>
            <w:r>
              <w:rPr>
                <w:rFonts w:cs="Calibri"/>
              </w:rPr>
              <w:t xml:space="preserve">Primer seguimiento de la recomendación 4.3 al Juzgado Mixto de Upala, emitida en el informe N° </w:t>
            </w:r>
            <w:r w:rsidRPr="00E22A3A">
              <w:rPr>
                <w:rFonts w:cs="Calibri"/>
              </w:rPr>
              <w:t>1202-53-IAC-SAEEC-2024, del 28 de junio 2024, relacionado con la “Evaluación sobre los dineros recibidos en efectivo producto de los remates por parte de los Juzgados del II Circuito Judicial de Alajuela, San Carlos”.</w:t>
            </w:r>
          </w:p>
          <w:p w14:paraId="2AC530AB" w14:textId="77777777" w:rsidR="008C7CD8" w:rsidRDefault="008C7CD8" w:rsidP="008C7CD8">
            <w:pPr>
              <w:autoSpaceDE w:val="0"/>
              <w:autoSpaceDN w:val="0"/>
              <w:adjustRightInd w:val="0"/>
              <w:jc w:val="both"/>
              <w:rPr>
                <w:rFonts w:cs="Calibri"/>
              </w:rPr>
            </w:pPr>
          </w:p>
        </w:tc>
        <w:tc>
          <w:tcPr>
            <w:tcW w:w="2727" w:type="dxa"/>
          </w:tcPr>
          <w:p w14:paraId="69E8C997" w14:textId="1B19ADF6" w:rsidR="008C7CD8" w:rsidRPr="00402646" w:rsidRDefault="008C7CD8" w:rsidP="008C7CD8">
            <w:pPr>
              <w:pStyle w:val="NormalWeb"/>
              <w:jc w:val="both"/>
              <w:rPr>
                <w:rFonts w:asciiTheme="minorHAnsi" w:eastAsiaTheme="minorHAnsi" w:hAnsiTheme="minorHAnsi" w:cs="Calibri"/>
                <w:sz w:val="22"/>
                <w:szCs w:val="22"/>
              </w:rPr>
            </w:pPr>
            <w:r w:rsidRPr="00402646">
              <w:rPr>
                <w:rFonts w:asciiTheme="minorHAnsi" w:eastAsiaTheme="minorHAnsi" w:hAnsiTheme="minorHAnsi" w:cs="Calibri"/>
                <w:sz w:val="22"/>
                <w:szCs w:val="22"/>
              </w:rPr>
              <w:t>564-31-ISEG-SAEE-2025</w:t>
            </w:r>
          </w:p>
        </w:tc>
        <w:tc>
          <w:tcPr>
            <w:tcW w:w="1530" w:type="dxa"/>
          </w:tcPr>
          <w:p w14:paraId="228A8BE9" w14:textId="43337AA1" w:rsidR="008C7CD8" w:rsidRPr="00402646" w:rsidRDefault="008C7CD8" w:rsidP="008C7CD8">
            <w:pPr>
              <w:pStyle w:val="NormalWeb"/>
              <w:jc w:val="both"/>
              <w:rPr>
                <w:rFonts w:asciiTheme="minorHAnsi" w:eastAsiaTheme="minorHAnsi" w:hAnsiTheme="minorHAnsi" w:cs="Calibri"/>
                <w:sz w:val="22"/>
                <w:szCs w:val="22"/>
              </w:rPr>
            </w:pPr>
            <w:r w:rsidRPr="00402646">
              <w:rPr>
                <w:rFonts w:asciiTheme="minorHAnsi" w:eastAsiaTheme="minorHAnsi" w:hAnsiTheme="minorHAnsi" w:cs="Calibri"/>
                <w:sz w:val="22"/>
                <w:szCs w:val="22"/>
              </w:rPr>
              <w:t>19-05-2025</w:t>
            </w:r>
          </w:p>
        </w:tc>
      </w:tr>
      <w:tr w:rsidR="008C7CD8" w:rsidRPr="001972B5" w14:paraId="74AE8F7D" w14:textId="77777777" w:rsidTr="00FB4C09">
        <w:trPr>
          <w:trHeight w:val="260"/>
        </w:trPr>
        <w:tc>
          <w:tcPr>
            <w:tcW w:w="1583" w:type="dxa"/>
          </w:tcPr>
          <w:p w14:paraId="5B92A4E1" w14:textId="5DFD854E" w:rsidR="008C7CD8" w:rsidRPr="00921E92" w:rsidRDefault="008C7CD8" w:rsidP="008C7CD8">
            <w:pPr>
              <w:rPr>
                <w:rFonts w:eastAsia="Times New Roman" w:cstheme="minorHAnsi"/>
                <w:bCs/>
                <w:i/>
                <w:iCs/>
              </w:rPr>
            </w:pPr>
            <w:r>
              <w:rPr>
                <w:rFonts w:eastAsia="Times New Roman" w:cstheme="minorHAnsi"/>
                <w:bCs/>
                <w:i/>
                <w:iCs/>
              </w:rPr>
              <w:t>3-SAEE-25</w:t>
            </w:r>
          </w:p>
        </w:tc>
        <w:tc>
          <w:tcPr>
            <w:tcW w:w="6043" w:type="dxa"/>
          </w:tcPr>
          <w:p w14:paraId="748DAAD5" w14:textId="77777777" w:rsidR="008C7CD8" w:rsidRPr="00A112B7" w:rsidRDefault="008C7CD8" w:rsidP="008C7CD8">
            <w:pPr>
              <w:autoSpaceDE w:val="0"/>
              <w:autoSpaceDN w:val="0"/>
              <w:adjustRightInd w:val="0"/>
              <w:spacing w:after="200" w:line="276" w:lineRule="auto"/>
              <w:jc w:val="both"/>
              <w:rPr>
                <w:rFonts w:cs="Calibri"/>
              </w:rPr>
            </w:pPr>
            <w:r w:rsidRPr="00344EC2">
              <w:rPr>
                <w:rFonts w:cs="Calibri"/>
              </w:rPr>
              <w:t xml:space="preserve">Primer seguimiento de las recomendaciones 5.1, 5.2, 5.3, 5.5, 5.6, y 5.7 a la Defensa Pública, emitidas en el informe </w:t>
            </w:r>
            <w:r w:rsidRPr="00A112B7">
              <w:rPr>
                <w:rFonts w:cs="Calibri"/>
              </w:rPr>
              <w:t>1206-49-IAO-SAEE--2024, del 16 de agosto del 2024, relacionado con el “Estudio operativo sobre el proceso de atención de denuncias por parte de la Defensa Pública cuando se presentan hechos de violencia institucional carcelaria”.</w:t>
            </w:r>
          </w:p>
          <w:p w14:paraId="23CC2E6C" w14:textId="77777777" w:rsidR="008C7CD8" w:rsidRPr="00344EC2" w:rsidRDefault="008C7CD8" w:rsidP="008C7CD8">
            <w:pPr>
              <w:rPr>
                <w:rFonts w:cs="Calibri"/>
              </w:rPr>
            </w:pPr>
          </w:p>
        </w:tc>
        <w:tc>
          <w:tcPr>
            <w:tcW w:w="2727" w:type="dxa"/>
          </w:tcPr>
          <w:p w14:paraId="6B1DA12D" w14:textId="79DFAE67" w:rsidR="008C7CD8" w:rsidRPr="00344EC2" w:rsidRDefault="008C7CD8" w:rsidP="008C7CD8">
            <w:pPr>
              <w:rPr>
                <w:rFonts w:cs="Calibri"/>
              </w:rPr>
            </w:pPr>
            <w:r>
              <w:rPr>
                <w:rFonts w:cs="Calibri"/>
              </w:rPr>
              <w:t>621-28-ISEG-SAEE-2025</w:t>
            </w:r>
          </w:p>
        </w:tc>
        <w:tc>
          <w:tcPr>
            <w:tcW w:w="1530" w:type="dxa"/>
          </w:tcPr>
          <w:p w14:paraId="6ABD212C" w14:textId="15329D88" w:rsidR="008C7CD8" w:rsidRPr="00344EC2" w:rsidRDefault="008C7CD8" w:rsidP="008C7CD8">
            <w:pPr>
              <w:rPr>
                <w:rFonts w:cs="Calibri"/>
              </w:rPr>
            </w:pPr>
            <w:r>
              <w:rPr>
                <w:rFonts w:cs="Calibri"/>
              </w:rPr>
              <w:t>30-05-2025</w:t>
            </w:r>
          </w:p>
        </w:tc>
      </w:tr>
      <w:tr w:rsidR="008C7CD8" w:rsidRPr="001972B5" w14:paraId="0FA333C1" w14:textId="77777777" w:rsidTr="00FB4C09">
        <w:trPr>
          <w:trHeight w:val="260"/>
        </w:trPr>
        <w:tc>
          <w:tcPr>
            <w:tcW w:w="1583" w:type="dxa"/>
          </w:tcPr>
          <w:p w14:paraId="212881AE" w14:textId="4CE2BA8D" w:rsidR="008C7CD8" w:rsidRPr="00921E92" w:rsidRDefault="008C7CD8" w:rsidP="008C7CD8">
            <w:pPr>
              <w:rPr>
                <w:rFonts w:eastAsia="Times New Roman" w:cstheme="minorHAnsi"/>
                <w:bCs/>
                <w:i/>
                <w:iCs/>
              </w:rPr>
            </w:pPr>
            <w:r>
              <w:rPr>
                <w:rFonts w:eastAsia="Times New Roman" w:cstheme="minorHAnsi"/>
                <w:bCs/>
                <w:i/>
                <w:iCs/>
              </w:rPr>
              <w:t>4-SAEE-25</w:t>
            </w:r>
          </w:p>
        </w:tc>
        <w:tc>
          <w:tcPr>
            <w:tcW w:w="6043" w:type="dxa"/>
          </w:tcPr>
          <w:p w14:paraId="36A507EE" w14:textId="77777777" w:rsidR="008C7CD8" w:rsidRPr="00785D76" w:rsidRDefault="008C7CD8" w:rsidP="008C7CD8">
            <w:pPr>
              <w:autoSpaceDE w:val="0"/>
              <w:autoSpaceDN w:val="0"/>
              <w:adjustRightInd w:val="0"/>
              <w:spacing w:after="200" w:line="276" w:lineRule="auto"/>
              <w:jc w:val="both"/>
              <w:rPr>
                <w:rFonts w:cs="Calibri"/>
              </w:rPr>
            </w:pPr>
            <w:r w:rsidRPr="00785D76">
              <w:rPr>
                <w:rFonts w:cs="Calibri"/>
              </w:rPr>
              <w:t>Primer seguimiento de la recomendación 4.3 a la Defensa Pública, emitida en el informe N° 934-37-IAO-SAE-2024, del 28 de junio 2024, sobre el “Estudio operativo en el área penal de la Defensa Pública III Circuito Judicial San José”.</w:t>
            </w:r>
          </w:p>
          <w:p w14:paraId="2A03B1A0" w14:textId="3F931455" w:rsidR="008C7CD8" w:rsidRPr="00344EC2" w:rsidRDefault="008C7CD8" w:rsidP="008C7CD8">
            <w:pPr>
              <w:rPr>
                <w:rFonts w:cs="Calibri"/>
              </w:rPr>
            </w:pPr>
          </w:p>
        </w:tc>
        <w:tc>
          <w:tcPr>
            <w:tcW w:w="2727" w:type="dxa"/>
          </w:tcPr>
          <w:p w14:paraId="6AC2108D" w14:textId="742E00D6" w:rsidR="008C7CD8" w:rsidRPr="00344EC2" w:rsidRDefault="008C7CD8" w:rsidP="008C7CD8">
            <w:pPr>
              <w:rPr>
                <w:rFonts w:cs="Calibri"/>
              </w:rPr>
            </w:pPr>
            <w:r>
              <w:rPr>
                <w:rFonts w:cs="Calibri"/>
              </w:rPr>
              <w:t>622-32-ISEG-SAEE-2025</w:t>
            </w:r>
          </w:p>
        </w:tc>
        <w:tc>
          <w:tcPr>
            <w:tcW w:w="1530" w:type="dxa"/>
          </w:tcPr>
          <w:p w14:paraId="3201F1BA" w14:textId="23E3079B" w:rsidR="008C7CD8" w:rsidRPr="00344EC2" w:rsidRDefault="008C7CD8" w:rsidP="008C7CD8">
            <w:pPr>
              <w:rPr>
                <w:rFonts w:cs="Calibri"/>
              </w:rPr>
            </w:pPr>
            <w:r>
              <w:rPr>
                <w:rFonts w:cs="Calibri"/>
              </w:rPr>
              <w:t>30-05-2025</w:t>
            </w:r>
          </w:p>
        </w:tc>
      </w:tr>
      <w:tr w:rsidR="008C7CD8" w:rsidRPr="001972B5" w14:paraId="1E677432" w14:textId="77777777" w:rsidTr="00FB4C09">
        <w:trPr>
          <w:trHeight w:val="260"/>
        </w:trPr>
        <w:tc>
          <w:tcPr>
            <w:tcW w:w="1583" w:type="dxa"/>
          </w:tcPr>
          <w:p w14:paraId="410D7A2A" w14:textId="37B85D90" w:rsidR="008C7CD8" w:rsidRPr="00921E92" w:rsidRDefault="008C7CD8" w:rsidP="008C7CD8">
            <w:pPr>
              <w:rPr>
                <w:rFonts w:eastAsia="Times New Roman" w:cstheme="minorHAnsi"/>
                <w:bCs/>
                <w:i/>
                <w:iCs/>
              </w:rPr>
            </w:pPr>
            <w:r>
              <w:rPr>
                <w:rFonts w:eastAsia="Times New Roman" w:cstheme="minorHAnsi"/>
                <w:bCs/>
                <w:i/>
                <w:iCs/>
              </w:rPr>
              <w:lastRenderedPageBreak/>
              <w:t>5-SAEE-25</w:t>
            </w:r>
          </w:p>
        </w:tc>
        <w:tc>
          <w:tcPr>
            <w:tcW w:w="6043" w:type="dxa"/>
          </w:tcPr>
          <w:p w14:paraId="1B9D7BCD" w14:textId="77777777" w:rsidR="008C7CD8" w:rsidRPr="00387758" w:rsidRDefault="008C7CD8" w:rsidP="008C7CD8">
            <w:pPr>
              <w:autoSpaceDE w:val="0"/>
              <w:autoSpaceDN w:val="0"/>
              <w:adjustRightInd w:val="0"/>
              <w:spacing w:after="200" w:line="276" w:lineRule="auto"/>
              <w:jc w:val="both"/>
              <w:rPr>
                <w:rFonts w:cs="Calibri"/>
              </w:rPr>
            </w:pPr>
            <w:r w:rsidRPr="005E26EF">
              <w:rPr>
                <w:rFonts w:cs="Calibri"/>
              </w:rPr>
              <w:t xml:space="preserve">Primer seguimiento de la recomendación 4.1 al Despacho de la Presidencia, emitida en el informe N° </w:t>
            </w:r>
            <w:r w:rsidRPr="00387758">
              <w:rPr>
                <w:rFonts w:cs="Calibri"/>
              </w:rPr>
              <w:t>781-031-IAC-SAF-2024 del 3 de junio de 2024, denominado “Evaluación referente al pago de alimentación en las sesiones de Consejo Superior y Corte Plena”.</w:t>
            </w:r>
          </w:p>
          <w:p w14:paraId="3D14644A" w14:textId="17E6C6D2" w:rsidR="008C7CD8" w:rsidRPr="005E26EF" w:rsidRDefault="008C7CD8" w:rsidP="008C7CD8">
            <w:pPr>
              <w:pStyle w:val="NormalWeb"/>
              <w:autoSpaceDE w:val="0"/>
              <w:autoSpaceDN w:val="0"/>
              <w:adjustRightInd w:val="0"/>
              <w:spacing w:after="200" w:line="276" w:lineRule="auto"/>
              <w:jc w:val="both"/>
              <w:rPr>
                <w:rFonts w:asciiTheme="minorHAnsi" w:eastAsiaTheme="minorHAnsi" w:hAnsiTheme="minorHAnsi" w:cs="Calibri"/>
                <w:sz w:val="22"/>
                <w:szCs w:val="22"/>
              </w:rPr>
            </w:pPr>
          </w:p>
        </w:tc>
        <w:tc>
          <w:tcPr>
            <w:tcW w:w="2727" w:type="dxa"/>
          </w:tcPr>
          <w:p w14:paraId="52584C37" w14:textId="03A32405" w:rsidR="008C7CD8" w:rsidRPr="005E26EF" w:rsidRDefault="008C7CD8" w:rsidP="008C7CD8">
            <w:pPr>
              <w:autoSpaceDE w:val="0"/>
              <w:autoSpaceDN w:val="0"/>
              <w:adjustRightInd w:val="0"/>
              <w:spacing w:after="200" w:line="276" w:lineRule="auto"/>
              <w:rPr>
                <w:rFonts w:cs="Calibri"/>
              </w:rPr>
            </w:pPr>
            <w:r>
              <w:rPr>
                <w:rFonts w:cs="Calibri"/>
              </w:rPr>
              <w:t>710-33-ISEG-SAEE-2025</w:t>
            </w:r>
          </w:p>
        </w:tc>
        <w:tc>
          <w:tcPr>
            <w:tcW w:w="1530" w:type="dxa"/>
          </w:tcPr>
          <w:p w14:paraId="2070B1F3" w14:textId="24A97E4E" w:rsidR="008C7CD8" w:rsidRPr="005E26EF" w:rsidRDefault="008C7CD8" w:rsidP="008C7CD8">
            <w:pPr>
              <w:autoSpaceDE w:val="0"/>
              <w:autoSpaceDN w:val="0"/>
              <w:adjustRightInd w:val="0"/>
              <w:spacing w:after="200" w:line="276" w:lineRule="auto"/>
              <w:rPr>
                <w:rFonts w:cs="Calibri"/>
              </w:rPr>
            </w:pPr>
            <w:r>
              <w:rPr>
                <w:rFonts w:cs="Calibri"/>
              </w:rPr>
              <w:t>16-06-2025</w:t>
            </w:r>
          </w:p>
        </w:tc>
      </w:tr>
      <w:tr w:rsidR="008C7CD8" w:rsidRPr="001972B5" w14:paraId="768B63FA" w14:textId="77777777" w:rsidTr="00FB4C09">
        <w:trPr>
          <w:trHeight w:val="260"/>
        </w:trPr>
        <w:tc>
          <w:tcPr>
            <w:tcW w:w="1583" w:type="dxa"/>
          </w:tcPr>
          <w:p w14:paraId="2EEC2A3F" w14:textId="5931B3D2" w:rsidR="008C7CD8" w:rsidRPr="00921E92" w:rsidRDefault="008C7CD8" w:rsidP="008C7CD8">
            <w:pPr>
              <w:rPr>
                <w:rFonts w:eastAsia="Times New Roman" w:cstheme="minorHAnsi"/>
                <w:bCs/>
                <w:i/>
                <w:iCs/>
              </w:rPr>
            </w:pPr>
            <w:r>
              <w:rPr>
                <w:rFonts w:eastAsia="Times New Roman" w:cstheme="minorHAnsi"/>
                <w:bCs/>
                <w:i/>
                <w:iCs/>
              </w:rPr>
              <w:t>6-SAEE-25</w:t>
            </w:r>
          </w:p>
        </w:tc>
        <w:tc>
          <w:tcPr>
            <w:tcW w:w="6043" w:type="dxa"/>
          </w:tcPr>
          <w:p w14:paraId="6E682EF8" w14:textId="77777777" w:rsidR="008C7CD8" w:rsidRPr="00EE6948" w:rsidRDefault="008C7CD8" w:rsidP="008C7CD8">
            <w:pPr>
              <w:autoSpaceDE w:val="0"/>
              <w:autoSpaceDN w:val="0"/>
              <w:adjustRightInd w:val="0"/>
              <w:spacing w:after="200" w:line="276" w:lineRule="auto"/>
              <w:jc w:val="both"/>
              <w:rPr>
                <w:rFonts w:cs="Calibri"/>
              </w:rPr>
            </w:pPr>
            <w:r>
              <w:rPr>
                <w:rFonts w:cs="Calibri"/>
              </w:rPr>
              <w:t xml:space="preserve">Primer seguimiento de las recomendaciones 5.2, 5.3, 5.5 y 5.6 al Magistrado Orlando Aguirre Gómez, emitidas en el informe N° </w:t>
            </w:r>
            <w:r w:rsidRPr="00EE6948">
              <w:rPr>
                <w:rFonts w:cs="Calibri"/>
              </w:rPr>
              <w:t>° 979-42-IAO-SAO-2024, del 8 de julio de 2024, denominado “Evaluación operativa respecto el agendamiento y atención de asuntos en Corte Plena”.</w:t>
            </w:r>
          </w:p>
          <w:p w14:paraId="351D8CFD" w14:textId="0D1FB993" w:rsidR="008C7CD8" w:rsidRPr="00716000" w:rsidRDefault="008C7CD8" w:rsidP="008C7CD8">
            <w:pPr>
              <w:pStyle w:val="NormalWeb"/>
              <w:autoSpaceDE w:val="0"/>
              <w:autoSpaceDN w:val="0"/>
              <w:adjustRightInd w:val="0"/>
              <w:spacing w:after="200" w:line="276" w:lineRule="auto"/>
              <w:jc w:val="both"/>
              <w:rPr>
                <w:rFonts w:asciiTheme="minorHAnsi" w:eastAsiaTheme="minorHAnsi" w:hAnsiTheme="minorHAnsi" w:cs="Calibri"/>
                <w:sz w:val="22"/>
                <w:szCs w:val="22"/>
              </w:rPr>
            </w:pPr>
          </w:p>
        </w:tc>
        <w:tc>
          <w:tcPr>
            <w:tcW w:w="2727" w:type="dxa"/>
          </w:tcPr>
          <w:p w14:paraId="49B69CCA" w14:textId="2DDEDA61" w:rsidR="008C7CD8" w:rsidRPr="00716000" w:rsidRDefault="008C7CD8" w:rsidP="008C7CD8">
            <w:pPr>
              <w:autoSpaceDE w:val="0"/>
              <w:autoSpaceDN w:val="0"/>
              <w:adjustRightInd w:val="0"/>
              <w:spacing w:after="200" w:line="276" w:lineRule="auto"/>
              <w:rPr>
                <w:rFonts w:cs="Calibri"/>
              </w:rPr>
            </w:pPr>
            <w:r>
              <w:rPr>
                <w:rFonts w:cs="Calibri"/>
              </w:rPr>
              <w:t>790-47-ISEG-SAEE-2025</w:t>
            </w:r>
          </w:p>
        </w:tc>
        <w:tc>
          <w:tcPr>
            <w:tcW w:w="1530" w:type="dxa"/>
          </w:tcPr>
          <w:p w14:paraId="7DA9CF87" w14:textId="596C7F7F" w:rsidR="008C7CD8" w:rsidRPr="00716000" w:rsidRDefault="008C7CD8" w:rsidP="008C7CD8">
            <w:pPr>
              <w:autoSpaceDE w:val="0"/>
              <w:autoSpaceDN w:val="0"/>
              <w:adjustRightInd w:val="0"/>
              <w:spacing w:after="200" w:line="276" w:lineRule="auto"/>
              <w:rPr>
                <w:rFonts w:cs="Calibri"/>
              </w:rPr>
            </w:pPr>
            <w:r>
              <w:rPr>
                <w:rFonts w:cs="Calibri"/>
              </w:rPr>
              <w:t>09-07-2025</w:t>
            </w:r>
          </w:p>
        </w:tc>
      </w:tr>
      <w:tr w:rsidR="008C7CD8" w:rsidRPr="001972B5" w14:paraId="58FC9DDB" w14:textId="77777777" w:rsidTr="00FB4C09">
        <w:trPr>
          <w:trHeight w:val="260"/>
        </w:trPr>
        <w:tc>
          <w:tcPr>
            <w:tcW w:w="1583" w:type="dxa"/>
          </w:tcPr>
          <w:p w14:paraId="546A0C86" w14:textId="77777777" w:rsidR="008C7CD8" w:rsidRPr="00921E92" w:rsidRDefault="008C7CD8" w:rsidP="008C7CD8">
            <w:pPr>
              <w:rPr>
                <w:rFonts w:eastAsia="Times New Roman" w:cstheme="minorHAnsi"/>
                <w:bCs/>
                <w:i/>
                <w:iCs/>
              </w:rPr>
            </w:pPr>
          </w:p>
        </w:tc>
        <w:tc>
          <w:tcPr>
            <w:tcW w:w="6043" w:type="dxa"/>
          </w:tcPr>
          <w:p w14:paraId="036F46B4" w14:textId="77777777" w:rsidR="008C7CD8" w:rsidRDefault="008C7CD8" w:rsidP="008C7CD8">
            <w:pPr>
              <w:pStyle w:val="NormalWeb"/>
              <w:jc w:val="both"/>
              <w:rPr>
                <w:rFonts w:asciiTheme="minorHAnsi" w:hAnsiTheme="minorHAnsi" w:cstheme="minorHAnsi"/>
                <w:bCs/>
                <w:i/>
                <w:iCs/>
                <w:sz w:val="22"/>
                <w:szCs w:val="22"/>
              </w:rPr>
            </w:pPr>
          </w:p>
        </w:tc>
        <w:tc>
          <w:tcPr>
            <w:tcW w:w="2727" w:type="dxa"/>
          </w:tcPr>
          <w:p w14:paraId="5EF80895" w14:textId="77777777" w:rsidR="008C7CD8" w:rsidRPr="009355EF" w:rsidRDefault="008C7CD8" w:rsidP="008C7CD8">
            <w:pPr>
              <w:rPr>
                <w:rFonts w:eastAsia="Times New Roman" w:cstheme="minorHAnsi"/>
                <w:bCs/>
                <w:i/>
                <w:iCs/>
              </w:rPr>
            </w:pPr>
          </w:p>
        </w:tc>
        <w:tc>
          <w:tcPr>
            <w:tcW w:w="1530" w:type="dxa"/>
          </w:tcPr>
          <w:p w14:paraId="6C6E27E0" w14:textId="77777777" w:rsidR="008C7CD8" w:rsidRPr="009355EF" w:rsidRDefault="008C7CD8" w:rsidP="008C7CD8">
            <w:pPr>
              <w:rPr>
                <w:rFonts w:eastAsia="Times New Roman" w:cstheme="minorHAnsi"/>
                <w:bCs/>
                <w:i/>
                <w:iCs/>
              </w:rPr>
            </w:pPr>
          </w:p>
        </w:tc>
      </w:tr>
    </w:tbl>
    <w:p w14:paraId="145C8F2D" w14:textId="77777777" w:rsidR="00800029" w:rsidRPr="001972B5" w:rsidRDefault="00800029" w:rsidP="001972B5">
      <w:pPr>
        <w:spacing w:after="0" w:line="240" w:lineRule="auto"/>
        <w:rPr>
          <w:rFonts w:cstheme="minorHAnsi"/>
        </w:rPr>
      </w:pPr>
    </w:p>
    <w:sectPr w:rsidR="00800029" w:rsidRPr="001972B5" w:rsidSect="004932B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B85A2" w14:textId="77777777" w:rsidR="00D54B20" w:rsidRDefault="00D54B20" w:rsidP="00F3503F">
      <w:pPr>
        <w:spacing w:after="0" w:line="240" w:lineRule="auto"/>
      </w:pPr>
      <w:r>
        <w:separator/>
      </w:r>
    </w:p>
  </w:endnote>
  <w:endnote w:type="continuationSeparator" w:id="0">
    <w:p w14:paraId="0945A857" w14:textId="77777777" w:rsidR="00D54B20" w:rsidRDefault="00D54B20" w:rsidP="00F35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0AA75" w14:textId="77777777" w:rsidR="00D54B20" w:rsidRDefault="00D54B20" w:rsidP="00F3503F">
      <w:pPr>
        <w:spacing w:after="0" w:line="240" w:lineRule="auto"/>
      </w:pPr>
      <w:r>
        <w:separator/>
      </w:r>
    </w:p>
  </w:footnote>
  <w:footnote w:type="continuationSeparator" w:id="0">
    <w:p w14:paraId="141CB447" w14:textId="77777777" w:rsidR="00D54B20" w:rsidRDefault="00D54B20" w:rsidP="00F350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s-CR" w:vendorID="64" w:dllVersion="6" w:nlCheck="1" w:checkStyle="0"/>
  <w:activeWritingStyle w:appName="MSWord" w:lang="es-MX" w:vendorID="64" w:dllVersion="6" w:nlCheck="1" w:checkStyle="0"/>
  <w:activeWritingStyle w:appName="MSWord" w:lang="es-CR" w:vendorID="64" w:dllVersion="4096" w:nlCheck="1" w:checkStyle="0"/>
  <w:activeWritingStyle w:appName="MSWord" w:lang="es-MX" w:vendorID="64" w:dllVersion="4096" w:nlCheck="1" w:checkStyle="0"/>
  <w:activeWritingStyle w:appName="MSWord" w:lang="es-CR" w:vendorID="64" w:dllVersion="0"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419" w:vendorID="64" w:dllVersion="0" w:nlCheck="1" w:checkStyle="0"/>
  <w:activeWritingStyle w:appName="MSWord" w:lang="pt-BR"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2B9"/>
    <w:rsid w:val="00000B1B"/>
    <w:rsid w:val="00000C04"/>
    <w:rsid w:val="00003503"/>
    <w:rsid w:val="00004F61"/>
    <w:rsid w:val="00006EC5"/>
    <w:rsid w:val="0000744F"/>
    <w:rsid w:val="00010326"/>
    <w:rsid w:val="00012AFB"/>
    <w:rsid w:val="00015B0C"/>
    <w:rsid w:val="0001661C"/>
    <w:rsid w:val="0002110A"/>
    <w:rsid w:val="000228D1"/>
    <w:rsid w:val="00022BD3"/>
    <w:rsid w:val="00022C72"/>
    <w:rsid w:val="000304CD"/>
    <w:rsid w:val="00030803"/>
    <w:rsid w:val="00030F63"/>
    <w:rsid w:val="000337DD"/>
    <w:rsid w:val="00034795"/>
    <w:rsid w:val="000355C5"/>
    <w:rsid w:val="00035D60"/>
    <w:rsid w:val="00045670"/>
    <w:rsid w:val="00046164"/>
    <w:rsid w:val="00051709"/>
    <w:rsid w:val="0005661A"/>
    <w:rsid w:val="0005699B"/>
    <w:rsid w:val="00056A6B"/>
    <w:rsid w:val="00066003"/>
    <w:rsid w:val="000720D0"/>
    <w:rsid w:val="0007286E"/>
    <w:rsid w:val="00074AF3"/>
    <w:rsid w:val="00075162"/>
    <w:rsid w:val="00075255"/>
    <w:rsid w:val="00080A42"/>
    <w:rsid w:val="0008281E"/>
    <w:rsid w:val="00083B32"/>
    <w:rsid w:val="00084707"/>
    <w:rsid w:val="000852C8"/>
    <w:rsid w:val="0009121A"/>
    <w:rsid w:val="000932E8"/>
    <w:rsid w:val="00093382"/>
    <w:rsid w:val="000947D2"/>
    <w:rsid w:val="00095B6F"/>
    <w:rsid w:val="000A16F1"/>
    <w:rsid w:val="000A32CC"/>
    <w:rsid w:val="000A3E53"/>
    <w:rsid w:val="000A4162"/>
    <w:rsid w:val="000A4C69"/>
    <w:rsid w:val="000B69F0"/>
    <w:rsid w:val="000B6C3A"/>
    <w:rsid w:val="000B7658"/>
    <w:rsid w:val="000B7F44"/>
    <w:rsid w:val="000C0BE1"/>
    <w:rsid w:val="000C13FC"/>
    <w:rsid w:val="000C2610"/>
    <w:rsid w:val="000C602E"/>
    <w:rsid w:val="000C66D1"/>
    <w:rsid w:val="000D0FBE"/>
    <w:rsid w:val="000D5ACF"/>
    <w:rsid w:val="000D7639"/>
    <w:rsid w:val="000E3210"/>
    <w:rsid w:val="000E5963"/>
    <w:rsid w:val="000E6736"/>
    <w:rsid w:val="000E69EB"/>
    <w:rsid w:val="000E7E89"/>
    <w:rsid w:val="000E7FE0"/>
    <w:rsid w:val="000F1555"/>
    <w:rsid w:val="000F4229"/>
    <w:rsid w:val="000F65C4"/>
    <w:rsid w:val="0010192A"/>
    <w:rsid w:val="001021DC"/>
    <w:rsid w:val="001036FE"/>
    <w:rsid w:val="00104796"/>
    <w:rsid w:val="0010577B"/>
    <w:rsid w:val="00110B85"/>
    <w:rsid w:val="0012093B"/>
    <w:rsid w:val="0012114F"/>
    <w:rsid w:val="00121D40"/>
    <w:rsid w:val="00123A49"/>
    <w:rsid w:val="00132787"/>
    <w:rsid w:val="00134C93"/>
    <w:rsid w:val="00135873"/>
    <w:rsid w:val="001371CA"/>
    <w:rsid w:val="00140CE0"/>
    <w:rsid w:val="00142C9F"/>
    <w:rsid w:val="0014577D"/>
    <w:rsid w:val="0015028D"/>
    <w:rsid w:val="00154066"/>
    <w:rsid w:val="001542BF"/>
    <w:rsid w:val="001549CF"/>
    <w:rsid w:val="001553D2"/>
    <w:rsid w:val="00157763"/>
    <w:rsid w:val="00160DAA"/>
    <w:rsid w:val="0016229F"/>
    <w:rsid w:val="00163EAC"/>
    <w:rsid w:val="00172D5A"/>
    <w:rsid w:val="00173A99"/>
    <w:rsid w:val="0017460D"/>
    <w:rsid w:val="00176073"/>
    <w:rsid w:val="00176877"/>
    <w:rsid w:val="001771AB"/>
    <w:rsid w:val="0017780C"/>
    <w:rsid w:val="001800D3"/>
    <w:rsid w:val="0018077F"/>
    <w:rsid w:val="00180A3F"/>
    <w:rsid w:val="00181E8D"/>
    <w:rsid w:val="00181FB8"/>
    <w:rsid w:val="001856CB"/>
    <w:rsid w:val="00185E4E"/>
    <w:rsid w:val="00190E11"/>
    <w:rsid w:val="0019465C"/>
    <w:rsid w:val="00194F73"/>
    <w:rsid w:val="0019647E"/>
    <w:rsid w:val="00196769"/>
    <w:rsid w:val="00196CE9"/>
    <w:rsid w:val="001972B5"/>
    <w:rsid w:val="001A3204"/>
    <w:rsid w:val="001A3874"/>
    <w:rsid w:val="001A42F8"/>
    <w:rsid w:val="001A4E85"/>
    <w:rsid w:val="001A7E48"/>
    <w:rsid w:val="001B1A9C"/>
    <w:rsid w:val="001B1C5E"/>
    <w:rsid w:val="001B2203"/>
    <w:rsid w:val="001B5D2C"/>
    <w:rsid w:val="001B7572"/>
    <w:rsid w:val="001C3828"/>
    <w:rsid w:val="001C3E0C"/>
    <w:rsid w:val="001C473C"/>
    <w:rsid w:val="001C4CD7"/>
    <w:rsid w:val="001C508F"/>
    <w:rsid w:val="001C7566"/>
    <w:rsid w:val="001D240C"/>
    <w:rsid w:val="001D257D"/>
    <w:rsid w:val="001D73AF"/>
    <w:rsid w:val="001E3C47"/>
    <w:rsid w:val="001E496A"/>
    <w:rsid w:val="001F037E"/>
    <w:rsid w:val="001F69F5"/>
    <w:rsid w:val="001F7208"/>
    <w:rsid w:val="0020104D"/>
    <w:rsid w:val="002045D8"/>
    <w:rsid w:val="00204C12"/>
    <w:rsid w:val="00212344"/>
    <w:rsid w:val="00216A07"/>
    <w:rsid w:val="002238A4"/>
    <w:rsid w:val="00225521"/>
    <w:rsid w:val="00230B4E"/>
    <w:rsid w:val="00235C70"/>
    <w:rsid w:val="00237539"/>
    <w:rsid w:val="00243D4D"/>
    <w:rsid w:val="002447E8"/>
    <w:rsid w:val="002448ED"/>
    <w:rsid w:val="00245791"/>
    <w:rsid w:val="002540E2"/>
    <w:rsid w:val="00254741"/>
    <w:rsid w:val="002566E1"/>
    <w:rsid w:val="0026301E"/>
    <w:rsid w:val="002630F2"/>
    <w:rsid w:val="00263DA1"/>
    <w:rsid w:val="00264B3D"/>
    <w:rsid w:val="00270282"/>
    <w:rsid w:val="002744B1"/>
    <w:rsid w:val="00275537"/>
    <w:rsid w:val="00277C57"/>
    <w:rsid w:val="0028012C"/>
    <w:rsid w:val="00282DCC"/>
    <w:rsid w:val="0029090B"/>
    <w:rsid w:val="00291FB7"/>
    <w:rsid w:val="00294826"/>
    <w:rsid w:val="00294BFB"/>
    <w:rsid w:val="002A151A"/>
    <w:rsid w:val="002A1D37"/>
    <w:rsid w:val="002A6309"/>
    <w:rsid w:val="002B27C8"/>
    <w:rsid w:val="002B333B"/>
    <w:rsid w:val="002B674F"/>
    <w:rsid w:val="002B6A74"/>
    <w:rsid w:val="002C1B5A"/>
    <w:rsid w:val="002C2514"/>
    <w:rsid w:val="002C3744"/>
    <w:rsid w:val="002C6A97"/>
    <w:rsid w:val="002C770E"/>
    <w:rsid w:val="002D2A87"/>
    <w:rsid w:val="002D45D3"/>
    <w:rsid w:val="002D4684"/>
    <w:rsid w:val="002D51A9"/>
    <w:rsid w:val="002D5B6B"/>
    <w:rsid w:val="002E111B"/>
    <w:rsid w:val="002E586A"/>
    <w:rsid w:val="002E5D44"/>
    <w:rsid w:val="002E6E33"/>
    <w:rsid w:val="002E6F35"/>
    <w:rsid w:val="002E72B0"/>
    <w:rsid w:val="002E765B"/>
    <w:rsid w:val="002E7B93"/>
    <w:rsid w:val="002E7FDC"/>
    <w:rsid w:val="002F188E"/>
    <w:rsid w:val="002F3045"/>
    <w:rsid w:val="00300B5A"/>
    <w:rsid w:val="00302677"/>
    <w:rsid w:val="00302907"/>
    <w:rsid w:val="00302F2C"/>
    <w:rsid w:val="00302F63"/>
    <w:rsid w:val="00305104"/>
    <w:rsid w:val="00305511"/>
    <w:rsid w:val="00310959"/>
    <w:rsid w:val="00310E99"/>
    <w:rsid w:val="0031132C"/>
    <w:rsid w:val="00315C3E"/>
    <w:rsid w:val="00320919"/>
    <w:rsid w:val="003212FC"/>
    <w:rsid w:val="00322AE7"/>
    <w:rsid w:val="00324BDD"/>
    <w:rsid w:val="00324CD7"/>
    <w:rsid w:val="0034022F"/>
    <w:rsid w:val="00340AB9"/>
    <w:rsid w:val="00341D48"/>
    <w:rsid w:val="00343301"/>
    <w:rsid w:val="0034495F"/>
    <w:rsid w:val="00344EC2"/>
    <w:rsid w:val="003453F5"/>
    <w:rsid w:val="003475AD"/>
    <w:rsid w:val="0035561D"/>
    <w:rsid w:val="00363B02"/>
    <w:rsid w:val="00363B67"/>
    <w:rsid w:val="003652EB"/>
    <w:rsid w:val="003663E7"/>
    <w:rsid w:val="00366CF7"/>
    <w:rsid w:val="00370247"/>
    <w:rsid w:val="003707DF"/>
    <w:rsid w:val="00374D80"/>
    <w:rsid w:val="00377583"/>
    <w:rsid w:val="00381798"/>
    <w:rsid w:val="003829F5"/>
    <w:rsid w:val="0038357E"/>
    <w:rsid w:val="00385619"/>
    <w:rsid w:val="00385EB2"/>
    <w:rsid w:val="003904AB"/>
    <w:rsid w:val="00391D48"/>
    <w:rsid w:val="003930CC"/>
    <w:rsid w:val="00396FD7"/>
    <w:rsid w:val="003A113F"/>
    <w:rsid w:val="003A1397"/>
    <w:rsid w:val="003A1B57"/>
    <w:rsid w:val="003A2BA1"/>
    <w:rsid w:val="003A629C"/>
    <w:rsid w:val="003A72E4"/>
    <w:rsid w:val="003B1878"/>
    <w:rsid w:val="003B2596"/>
    <w:rsid w:val="003B3114"/>
    <w:rsid w:val="003B45C5"/>
    <w:rsid w:val="003B6CB0"/>
    <w:rsid w:val="003C1B7E"/>
    <w:rsid w:val="003C2C8E"/>
    <w:rsid w:val="003C3284"/>
    <w:rsid w:val="003C6D38"/>
    <w:rsid w:val="003C72AC"/>
    <w:rsid w:val="003D0474"/>
    <w:rsid w:val="003D1049"/>
    <w:rsid w:val="003D1514"/>
    <w:rsid w:val="003D288C"/>
    <w:rsid w:val="003D4BC9"/>
    <w:rsid w:val="003D578A"/>
    <w:rsid w:val="003E27FD"/>
    <w:rsid w:val="003E2D59"/>
    <w:rsid w:val="003E3AFA"/>
    <w:rsid w:val="003E3F44"/>
    <w:rsid w:val="003E468D"/>
    <w:rsid w:val="003F01C6"/>
    <w:rsid w:val="003F2FE1"/>
    <w:rsid w:val="003F53F0"/>
    <w:rsid w:val="003F7D96"/>
    <w:rsid w:val="00400D22"/>
    <w:rsid w:val="0040230C"/>
    <w:rsid w:val="0040250E"/>
    <w:rsid w:val="00402646"/>
    <w:rsid w:val="00402F77"/>
    <w:rsid w:val="00403546"/>
    <w:rsid w:val="00403C4D"/>
    <w:rsid w:val="0040570A"/>
    <w:rsid w:val="004076F0"/>
    <w:rsid w:val="004077CD"/>
    <w:rsid w:val="004079CD"/>
    <w:rsid w:val="00412B4B"/>
    <w:rsid w:val="004154AD"/>
    <w:rsid w:val="0041553D"/>
    <w:rsid w:val="0041698B"/>
    <w:rsid w:val="004210CD"/>
    <w:rsid w:val="00421DED"/>
    <w:rsid w:val="0042291E"/>
    <w:rsid w:val="00422E49"/>
    <w:rsid w:val="00426305"/>
    <w:rsid w:val="00435178"/>
    <w:rsid w:val="00435DBA"/>
    <w:rsid w:val="0044037F"/>
    <w:rsid w:val="00440F88"/>
    <w:rsid w:val="0044143D"/>
    <w:rsid w:val="00441DCE"/>
    <w:rsid w:val="00442907"/>
    <w:rsid w:val="00443E87"/>
    <w:rsid w:val="004461CD"/>
    <w:rsid w:val="00446A54"/>
    <w:rsid w:val="004473B0"/>
    <w:rsid w:val="00447400"/>
    <w:rsid w:val="00447D08"/>
    <w:rsid w:val="00451388"/>
    <w:rsid w:val="00453187"/>
    <w:rsid w:val="004539D9"/>
    <w:rsid w:val="00453D13"/>
    <w:rsid w:val="00454A23"/>
    <w:rsid w:val="00454F22"/>
    <w:rsid w:val="00455C6E"/>
    <w:rsid w:val="00464C60"/>
    <w:rsid w:val="00473DDC"/>
    <w:rsid w:val="00474FE9"/>
    <w:rsid w:val="00477523"/>
    <w:rsid w:val="00477F01"/>
    <w:rsid w:val="004857C0"/>
    <w:rsid w:val="00485BED"/>
    <w:rsid w:val="00487A4F"/>
    <w:rsid w:val="00490E9D"/>
    <w:rsid w:val="0049140D"/>
    <w:rsid w:val="00491FCE"/>
    <w:rsid w:val="004932B9"/>
    <w:rsid w:val="0049353A"/>
    <w:rsid w:val="00494199"/>
    <w:rsid w:val="00494DD9"/>
    <w:rsid w:val="00495E84"/>
    <w:rsid w:val="004A127C"/>
    <w:rsid w:val="004A1E01"/>
    <w:rsid w:val="004A22CC"/>
    <w:rsid w:val="004A741B"/>
    <w:rsid w:val="004B2B67"/>
    <w:rsid w:val="004B37C4"/>
    <w:rsid w:val="004C1708"/>
    <w:rsid w:val="004C21A7"/>
    <w:rsid w:val="004C3B97"/>
    <w:rsid w:val="004C4BB8"/>
    <w:rsid w:val="004C6FA3"/>
    <w:rsid w:val="004D1109"/>
    <w:rsid w:val="004D4A8D"/>
    <w:rsid w:val="004E1CEE"/>
    <w:rsid w:val="004E45D8"/>
    <w:rsid w:val="004F2903"/>
    <w:rsid w:val="004F3C2E"/>
    <w:rsid w:val="004F7870"/>
    <w:rsid w:val="004F7F16"/>
    <w:rsid w:val="0050448B"/>
    <w:rsid w:val="00505D63"/>
    <w:rsid w:val="00507703"/>
    <w:rsid w:val="00510844"/>
    <w:rsid w:val="00515A77"/>
    <w:rsid w:val="00515D69"/>
    <w:rsid w:val="00526044"/>
    <w:rsid w:val="00527C29"/>
    <w:rsid w:val="00527F8E"/>
    <w:rsid w:val="00530D80"/>
    <w:rsid w:val="00531428"/>
    <w:rsid w:val="00534253"/>
    <w:rsid w:val="00535000"/>
    <w:rsid w:val="00537B74"/>
    <w:rsid w:val="005425DB"/>
    <w:rsid w:val="00543B01"/>
    <w:rsid w:val="00544613"/>
    <w:rsid w:val="00546A38"/>
    <w:rsid w:val="00547856"/>
    <w:rsid w:val="005501AD"/>
    <w:rsid w:val="00552DF3"/>
    <w:rsid w:val="005535CB"/>
    <w:rsid w:val="00554F74"/>
    <w:rsid w:val="005567B9"/>
    <w:rsid w:val="0055735F"/>
    <w:rsid w:val="0056552C"/>
    <w:rsid w:val="00565E99"/>
    <w:rsid w:val="00565EFE"/>
    <w:rsid w:val="00566F01"/>
    <w:rsid w:val="00571061"/>
    <w:rsid w:val="00571F1B"/>
    <w:rsid w:val="00572871"/>
    <w:rsid w:val="005731DA"/>
    <w:rsid w:val="00573674"/>
    <w:rsid w:val="00573BDC"/>
    <w:rsid w:val="00574F1C"/>
    <w:rsid w:val="005759FE"/>
    <w:rsid w:val="00577093"/>
    <w:rsid w:val="005817F3"/>
    <w:rsid w:val="00586180"/>
    <w:rsid w:val="00590C1F"/>
    <w:rsid w:val="00592CF1"/>
    <w:rsid w:val="0059590B"/>
    <w:rsid w:val="005A27F2"/>
    <w:rsid w:val="005B1410"/>
    <w:rsid w:val="005B3AA1"/>
    <w:rsid w:val="005B727A"/>
    <w:rsid w:val="005B7A65"/>
    <w:rsid w:val="005C1098"/>
    <w:rsid w:val="005C473B"/>
    <w:rsid w:val="005D0B90"/>
    <w:rsid w:val="005D27B1"/>
    <w:rsid w:val="005D357A"/>
    <w:rsid w:val="005D360B"/>
    <w:rsid w:val="005D716C"/>
    <w:rsid w:val="005E0F8A"/>
    <w:rsid w:val="005E1F91"/>
    <w:rsid w:val="005E26EF"/>
    <w:rsid w:val="005E2EFF"/>
    <w:rsid w:val="005E3E61"/>
    <w:rsid w:val="005E52A6"/>
    <w:rsid w:val="005E5643"/>
    <w:rsid w:val="005E57F6"/>
    <w:rsid w:val="005E6CEC"/>
    <w:rsid w:val="005E7083"/>
    <w:rsid w:val="005F2172"/>
    <w:rsid w:val="005F284E"/>
    <w:rsid w:val="005F3D33"/>
    <w:rsid w:val="005F46A8"/>
    <w:rsid w:val="005F78C7"/>
    <w:rsid w:val="0060230E"/>
    <w:rsid w:val="006040AA"/>
    <w:rsid w:val="00604A04"/>
    <w:rsid w:val="0060538E"/>
    <w:rsid w:val="00607BF9"/>
    <w:rsid w:val="006127F8"/>
    <w:rsid w:val="0061323C"/>
    <w:rsid w:val="00614396"/>
    <w:rsid w:val="006158A2"/>
    <w:rsid w:val="00617D0A"/>
    <w:rsid w:val="00617F85"/>
    <w:rsid w:val="00623032"/>
    <w:rsid w:val="00623E80"/>
    <w:rsid w:val="00623FDC"/>
    <w:rsid w:val="006249D1"/>
    <w:rsid w:val="0062575F"/>
    <w:rsid w:val="00626CA7"/>
    <w:rsid w:val="006270B4"/>
    <w:rsid w:val="00630278"/>
    <w:rsid w:val="00630466"/>
    <w:rsid w:val="00634269"/>
    <w:rsid w:val="00634F82"/>
    <w:rsid w:val="00635BBE"/>
    <w:rsid w:val="006369BC"/>
    <w:rsid w:val="0064256B"/>
    <w:rsid w:val="00643833"/>
    <w:rsid w:val="0064699F"/>
    <w:rsid w:val="006532FB"/>
    <w:rsid w:val="0065472B"/>
    <w:rsid w:val="00654BCF"/>
    <w:rsid w:val="00655C81"/>
    <w:rsid w:val="00657731"/>
    <w:rsid w:val="00657CF2"/>
    <w:rsid w:val="00660625"/>
    <w:rsid w:val="00662F65"/>
    <w:rsid w:val="00673DBF"/>
    <w:rsid w:val="00681FA8"/>
    <w:rsid w:val="00681FBE"/>
    <w:rsid w:val="0068290F"/>
    <w:rsid w:val="0068291C"/>
    <w:rsid w:val="0069475E"/>
    <w:rsid w:val="00696A55"/>
    <w:rsid w:val="006A35BF"/>
    <w:rsid w:val="006A3785"/>
    <w:rsid w:val="006A4ACE"/>
    <w:rsid w:val="006A4C25"/>
    <w:rsid w:val="006A5427"/>
    <w:rsid w:val="006B0916"/>
    <w:rsid w:val="006B4792"/>
    <w:rsid w:val="006C0259"/>
    <w:rsid w:val="006C52C1"/>
    <w:rsid w:val="006D4E64"/>
    <w:rsid w:val="006D530D"/>
    <w:rsid w:val="006E7E6D"/>
    <w:rsid w:val="006F09E2"/>
    <w:rsid w:val="006F108B"/>
    <w:rsid w:val="006F14D7"/>
    <w:rsid w:val="006F1DA4"/>
    <w:rsid w:val="006F25A4"/>
    <w:rsid w:val="006F520A"/>
    <w:rsid w:val="006F529E"/>
    <w:rsid w:val="006F5CBE"/>
    <w:rsid w:val="006F71B2"/>
    <w:rsid w:val="006F7AE2"/>
    <w:rsid w:val="00700925"/>
    <w:rsid w:val="00700DA8"/>
    <w:rsid w:val="00701E81"/>
    <w:rsid w:val="00701F7B"/>
    <w:rsid w:val="007049AA"/>
    <w:rsid w:val="00711EE6"/>
    <w:rsid w:val="00716000"/>
    <w:rsid w:val="00717617"/>
    <w:rsid w:val="00717D60"/>
    <w:rsid w:val="0072136D"/>
    <w:rsid w:val="00730F2C"/>
    <w:rsid w:val="007344A4"/>
    <w:rsid w:val="00734888"/>
    <w:rsid w:val="007424DF"/>
    <w:rsid w:val="00743F91"/>
    <w:rsid w:val="007508C1"/>
    <w:rsid w:val="00753CF6"/>
    <w:rsid w:val="007544E2"/>
    <w:rsid w:val="00755EB3"/>
    <w:rsid w:val="0075613D"/>
    <w:rsid w:val="00756843"/>
    <w:rsid w:val="00756F78"/>
    <w:rsid w:val="007578BA"/>
    <w:rsid w:val="00760309"/>
    <w:rsid w:val="00760423"/>
    <w:rsid w:val="0076271F"/>
    <w:rsid w:val="00762DA6"/>
    <w:rsid w:val="007668C0"/>
    <w:rsid w:val="007673F1"/>
    <w:rsid w:val="007714A7"/>
    <w:rsid w:val="00773586"/>
    <w:rsid w:val="00774F43"/>
    <w:rsid w:val="00777106"/>
    <w:rsid w:val="007812E3"/>
    <w:rsid w:val="007815F0"/>
    <w:rsid w:val="007818C8"/>
    <w:rsid w:val="00781ACE"/>
    <w:rsid w:val="00783324"/>
    <w:rsid w:val="00785C55"/>
    <w:rsid w:val="00786902"/>
    <w:rsid w:val="007901E5"/>
    <w:rsid w:val="00790740"/>
    <w:rsid w:val="00791488"/>
    <w:rsid w:val="00792B9C"/>
    <w:rsid w:val="00795503"/>
    <w:rsid w:val="00797130"/>
    <w:rsid w:val="007A35EF"/>
    <w:rsid w:val="007A58A0"/>
    <w:rsid w:val="007A6041"/>
    <w:rsid w:val="007A65E2"/>
    <w:rsid w:val="007A6ED0"/>
    <w:rsid w:val="007B2F86"/>
    <w:rsid w:val="007B3886"/>
    <w:rsid w:val="007B7526"/>
    <w:rsid w:val="007C1194"/>
    <w:rsid w:val="007C1DB4"/>
    <w:rsid w:val="007C25A3"/>
    <w:rsid w:val="007C32B4"/>
    <w:rsid w:val="007C45B8"/>
    <w:rsid w:val="007C6ED4"/>
    <w:rsid w:val="007C792D"/>
    <w:rsid w:val="007D133B"/>
    <w:rsid w:val="007D373E"/>
    <w:rsid w:val="007D4386"/>
    <w:rsid w:val="007D4E29"/>
    <w:rsid w:val="007D5CB5"/>
    <w:rsid w:val="007E1861"/>
    <w:rsid w:val="007E5C1B"/>
    <w:rsid w:val="007F1EDC"/>
    <w:rsid w:val="007F4652"/>
    <w:rsid w:val="007F5341"/>
    <w:rsid w:val="00800029"/>
    <w:rsid w:val="008016E7"/>
    <w:rsid w:val="00803148"/>
    <w:rsid w:val="008037FC"/>
    <w:rsid w:val="00805E68"/>
    <w:rsid w:val="008061D2"/>
    <w:rsid w:val="00806500"/>
    <w:rsid w:val="00812D82"/>
    <w:rsid w:val="008143B5"/>
    <w:rsid w:val="00814C83"/>
    <w:rsid w:val="00817A06"/>
    <w:rsid w:val="00823382"/>
    <w:rsid w:val="00823829"/>
    <w:rsid w:val="00826829"/>
    <w:rsid w:val="008350D1"/>
    <w:rsid w:val="00835B87"/>
    <w:rsid w:val="00836094"/>
    <w:rsid w:val="008401CF"/>
    <w:rsid w:val="008404EC"/>
    <w:rsid w:val="0084126C"/>
    <w:rsid w:val="008432D7"/>
    <w:rsid w:val="00843CCA"/>
    <w:rsid w:val="00844227"/>
    <w:rsid w:val="0084477C"/>
    <w:rsid w:val="00852EA3"/>
    <w:rsid w:val="00854688"/>
    <w:rsid w:val="00854702"/>
    <w:rsid w:val="0086442F"/>
    <w:rsid w:val="00865215"/>
    <w:rsid w:val="00867013"/>
    <w:rsid w:val="0087221A"/>
    <w:rsid w:val="00872C1A"/>
    <w:rsid w:val="008742A1"/>
    <w:rsid w:val="00875F28"/>
    <w:rsid w:val="00876096"/>
    <w:rsid w:val="008760DB"/>
    <w:rsid w:val="00876384"/>
    <w:rsid w:val="00876AFF"/>
    <w:rsid w:val="0088306B"/>
    <w:rsid w:val="00883727"/>
    <w:rsid w:val="00883BDF"/>
    <w:rsid w:val="00884FA6"/>
    <w:rsid w:val="008852D9"/>
    <w:rsid w:val="00886E0F"/>
    <w:rsid w:val="00890494"/>
    <w:rsid w:val="00890918"/>
    <w:rsid w:val="00891566"/>
    <w:rsid w:val="00892D9D"/>
    <w:rsid w:val="008941A7"/>
    <w:rsid w:val="008961B6"/>
    <w:rsid w:val="008A0384"/>
    <w:rsid w:val="008A1C86"/>
    <w:rsid w:val="008B206C"/>
    <w:rsid w:val="008B3971"/>
    <w:rsid w:val="008C253E"/>
    <w:rsid w:val="008C2B55"/>
    <w:rsid w:val="008C7CD8"/>
    <w:rsid w:val="008D24D9"/>
    <w:rsid w:val="008D2B7A"/>
    <w:rsid w:val="008D7549"/>
    <w:rsid w:val="008E0BC4"/>
    <w:rsid w:val="008E2018"/>
    <w:rsid w:val="008E415E"/>
    <w:rsid w:val="008F0FA3"/>
    <w:rsid w:val="008F33DB"/>
    <w:rsid w:val="008F3459"/>
    <w:rsid w:val="008F5D94"/>
    <w:rsid w:val="008F665B"/>
    <w:rsid w:val="008F6856"/>
    <w:rsid w:val="008F6A23"/>
    <w:rsid w:val="008F6DE3"/>
    <w:rsid w:val="008F6E06"/>
    <w:rsid w:val="009016C3"/>
    <w:rsid w:val="00901EE2"/>
    <w:rsid w:val="00903C58"/>
    <w:rsid w:val="00904D6E"/>
    <w:rsid w:val="00904F30"/>
    <w:rsid w:val="00913109"/>
    <w:rsid w:val="009177D2"/>
    <w:rsid w:val="00917B16"/>
    <w:rsid w:val="00920C0A"/>
    <w:rsid w:val="00921E92"/>
    <w:rsid w:val="00927388"/>
    <w:rsid w:val="0092781D"/>
    <w:rsid w:val="00931433"/>
    <w:rsid w:val="00931C66"/>
    <w:rsid w:val="00934BA4"/>
    <w:rsid w:val="009355EF"/>
    <w:rsid w:val="00937C04"/>
    <w:rsid w:val="0094578C"/>
    <w:rsid w:val="009537F9"/>
    <w:rsid w:val="00954907"/>
    <w:rsid w:val="00955308"/>
    <w:rsid w:val="009556B0"/>
    <w:rsid w:val="00957D4E"/>
    <w:rsid w:val="00961019"/>
    <w:rsid w:val="00961299"/>
    <w:rsid w:val="00963A2A"/>
    <w:rsid w:val="00965386"/>
    <w:rsid w:val="00981A4A"/>
    <w:rsid w:val="009822FA"/>
    <w:rsid w:val="009834A8"/>
    <w:rsid w:val="0098390C"/>
    <w:rsid w:val="00984491"/>
    <w:rsid w:val="009861FA"/>
    <w:rsid w:val="00986E44"/>
    <w:rsid w:val="009974D1"/>
    <w:rsid w:val="009A1A4D"/>
    <w:rsid w:val="009A61B1"/>
    <w:rsid w:val="009A79EC"/>
    <w:rsid w:val="009B2761"/>
    <w:rsid w:val="009B44F6"/>
    <w:rsid w:val="009B5A75"/>
    <w:rsid w:val="009C2129"/>
    <w:rsid w:val="009C28DF"/>
    <w:rsid w:val="009C631D"/>
    <w:rsid w:val="009C72C9"/>
    <w:rsid w:val="009C74AA"/>
    <w:rsid w:val="009D0EF0"/>
    <w:rsid w:val="009D1E51"/>
    <w:rsid w:val="009D3256"/>
    <w:rsid w:val="009D6CC1"/>
    <w:rsid w:val="009E24BD"/>
    <w:rsid w:val="009E696F"/>
    <w:rsid w:val="009E75D4"/>
    <w:rsid w:val="009F0180"/>
    <w:rsid w:val="009F1C3D"/>
    <w:rsid w:val="009F2B15"/>
    <w:rsid w:val="009F6043"/>
    <w:rsid w:val="009F625F"/>
    <w:rsid w:val="00A05612"/>
    <w:rsid w:val="00A05864"/>
    <w:rsid w:val="00A104F1"/>
    <w:rsid w:val="00A11A77"/>
    <w:rsid w:val="00A1204E"/>
    <w:rsid w:val="00A1241B"/>
    <w:rsid w:val="00A13A8F"/>
    <w:rsid w:val="00A15E90"/>
    <w:rsid w:val="00A200D9"/>
    <w:rsid w:val="00A21A09"/>
    <w:rsid w:val="00A24369"/>
    <w:rsid w:val="00A26B5F"/>
    <w:rsid w:val="00A275B1"/>
    <w:rsid w:val="00A30B4F"/>
    <w:rsid w:val="00A34AED"/>
    <w:rsid w:val="00A3681A"/>
    <w:rsid w:val="00A369AD"/>
    <w:rsid w:val="00A40E74"/>
    <w:rsid w:val="00A41153"/>
    <w:rsid w:val="00A435A4"/>
    <w:rsid w:val="00A53121"/>
    <w:rsid w:val="00A5455E"/>
    <w:rsid w:val="00A55F29"/>
    <w:rsid w:val="00A5611F"/>
    <w:rsid w:val="00A62CAE"/>
    <w:rsid w:val="00A67A74"/>
    <w:rsid w:val="00A71A5C"/>
    <w:rsid w:val="00A71D8E"/>
    <w:rsid w:val="00A7260E"/>
    <w:rsid w:val="00A744AF"/>
    <w:rsid w:val="00A7598F"/>
    <w:rsid w:val="00A7665F"/>
    <w:rsid w:val="00A81C73"/>
    <w:rsid w:val="00A84FED"/>
    <w:rsid w:val="00A857C0"/>
    <w:rsid w:val="00A90B2F"/>
    <w:rsid w:val="00A94AC5"/>
    <w:rsid w:val="00A95B9F"/>
    <w:rsid w:val="00A964E6"/>
    <w:rsid w:val="00AA02E3"/>
    <w:rsid w:val="00AA31A9"/>
    <w:rsid w:val="00AA3F80"/>
    <w:rsid w:val="00AA61E5"/>
    <w:rsid w:val="00AA64CA"/>
    <w:rsid w:val="00AB0610"/>
    <w:rsid w:val="00AB3574"/>
    <w:rsid w:val="00AB4F7F"/>
    <w:rsid w:val="00AB5123"/>
    <w:rsid w:val="00AB5671"/>
    <w:rsid w:val="00AB7627"/>
    <w:rsid w:val="00AC1425"/>
    <w:rsid w:val="00AC3CAA"/>
    <w:rsid w:val="00AC6DDD"/>
    <w:rsid w:val="00AD07B4"/>
    <w:rsid w:val="00AD1B3B"/>
    <w:rsid w:val="00AD26A2"/>
    <w:rsid w:val="00AE0B8A"/>
    <w:rsid w:val="00AE1268"/>
    <w:rsid w:val="00AE1296"/>
    <w:rsid w:val="00AE188D"/>
    <w:rsid w:val="00AE2204"/>
    <w:rsid w:val="00AF0458"/>
    <w:rsid w:val="00AF07F4"/>
    <w:rsid w:val="00AF08BB"/>
    <w:rsid w:val="00AF0BFF"/>
    <w:rsid w:val="00AF0C71"/>
    <w:rsid w:val="00AF387A"/>
    <w:rsid w:val="00AF5125"/>
    <w:rsid w:val="00AF6F78"/>
    <w:rsid w:val="00AF72F7"/>
    <w:rsid w:val="00B006B3"/>
    <w:rsid w:val="00B00E4D"/>
    <w:rsid w:val="00B01937"/>
    <w:rsid w:val="00B031A5"/>
    <w:rsid w:val="00B0426D"/>
    <w:rsid w:val="00B0699A"/>
    <w:rsid w:val="00B10F4D"/>
    <w:rsid w:val="00B119DA"/>
    <w:rsid w:val="00B16197"/>
    <w:rsid w:val="00B1724B"/>
    <w:rsid w:val="00B17CAE"/>
    <w:rsid w:val="00B2334B"/>
    <w:rsid w:val="00B24822"/>
    <w:rsid w:val="00B25D62"/>
    <w:rsid w:val="00B25DE3"/>
    <w:rsid w:val="00B26149"/>
    <w:rsid w:val="00B26B55"/>
    <w:rsid w:val="00B37A52"/>
    <w:rsid w:val="00B4008C"/>
    <w:rsid w:val="00B4043C"/>
    <w:rsid w:val="00B416E6"/>
    <w:rsid w:val="00B43687"/>
    <w:rsid w:val="00B43F47"/>
    <w:rsid w:val="00B44228"/>
    <w:rsid w:val="00B452FB"/>
    <w:rsid w:val="00B472D3"/>
    <w:rsid w:val="00B518B8"/>
    <w:rsid w:val="00B53BB0"/>
    <w:rsid w:val="00B54610"/>
    <w:rsid w:val="00B574F9"/>
    <w:rsid w:val="00B64414"/>
    <w:rsid w:val="00B70610"/>
    <w:rsid w:val="00B729E2"/>
    <w:rsid w:val="00B73283"/>
    <w:rsid w:val="00B76026"/>
    <w:rsid w:val="00B76652"/>
    <w:rsid w:val="00B766C6"/>
    <w:rsid w:val="00B76C1A"/>
    <w:rsid w:val="00B80E73"/>
    <w:rsid w:val="00B846E4"/>
    <w:rsid w:val="00B85081"/>
    <w:rsid w:val="00B90ADC"/>
    <w:rsid w:val="00B91AA1"/>
    <w:rsid w:val="00B942D3"/>
    <w:rsid w:val="00B9474B"/>
    <w:rsid w:val="00B95E45"/>
    <w:rsid w:val="00BA2400"/>
    <w:rsid w:val="00BA39E6"/>
    <w:rsid w:val="00BA5BC3"/>
    <w:rsid w:val="00BA601F"/>
    <w:rsid w:val="00BB1AE7"/>
    <w:rsid w:val="00BB21E2"/>
    <w:rsid w:val="00BB3A73"/>
    <w:rsid w:val="00BB4049"/>
    <w:rsid w:val="00BB5DDF"/>
    <w:rsid w:val="00BB5F31"/>
    <w:rsid w:val="00BC14E2"/>
    <w:rsid w:val="00BC62CF"/>
    <w:rsid w:val="00BC69C0"/>
    <w:rsid w:val="00BD0055"/>
    <w:rsid w:val="00BD0AD9"/>
    <w:rsid w:val="00BD0F07"/>
    <w:rsid w:val="00BD10C1"/>
    <w:rsid w:val="00BD266E"/>
    <w:rsid w:val="00BD26EA"/>
    <w:rsid w:val="00BD490D"/>
    <w:rsid w:val="00BD5319"/>
    <w:rsid w:val="00BE1417"/>
    <w:rsid w:val="00BE218A"/>
    <w:rsid w:val="00BE464B"/>
    <w:rsid w:val="00BE5C49"/>
    <w:rsid w:val="00BE5DBC"/>
    <w:rsid w:val="00BE62F7"/>
    <w:rsid w:val="00BF2720"/>
    <w:rsid w:val="00BF3D3B"/>
    <w:rsid w:val="00BF42D0"/>
    <w:rsid w:val="00BF517F"/>
    <w:rsid w:val="00BF6931"/>
    <w:rsid w:val="00C04EDE"/>
    <w:rsid w:val="00C059A6"/>
    <w:rsid w:val="00C05EDE"/>
    <w:rsid w:val="00C06CD9"/>
    <w:rsid w:val="00C1159D"/>
    <w:rsid w:val="00C14E7D"/>
    <w:rsid w:val="00C16977"/>
    <w:rsid w:val="00C169AE"/>
    <w:rsid w:val="00C17560"/>
    <w:rsid w:val="00C202D3"/>
    <w:rsid w:val="00C20CDB"/>
    <w:rsid w:val="00C25E72"/>
    <w:rsid w:val="00C26085"/>
    <w:rsid w:val="00C269D0"/>
    <w:rsid w:val="00C32744"/>
    <w:rsid w:val="00C337B9"/>
    <w:rsid w:val="00C34277"/>
    <w:rsid w:val="00C3546C"/>
    <w:rsid w:val="00C36E46"/>
    <w:rsid w:val="00C409A0"/>
    <w:rsid w:val="00C40A78"/>
    <w:rsid w:val="00C44E86"/>
    <w:rsid w:val="00C45F54"/>
    <w:rsid w:val="00C46A5D"/>
    <w:rsid w:val="00C51E3E"/>
    <w:rsid w:val="00C54052"/>
    <w:rsid w:val="00C5637A"/>
    <w:rsid w:val="00C56737"/>
    <w:rsid w:val="00C5685F"/>
    <w:rsid w:val="00C5738A"/>
    <w:rsid w:val="00C60E03"/>
    <w:rsid w:val="00C6119D"/>
    <w:rsid w:val="00C66E87"/>
    <w:rsid w:val="00C679B6"/>
    <w:rsid w:val="00C67F43"/>
    <w:rsid w:val="00C72D5C"/>
    <w:rsid w:val="00C73BA1"/>
    <w:rsid w:val="00C7499B"/>
    <w:rsid w:val="00C755DF"/>
    <w:rsid w:val="00C7790D"/>
    <w:rsid w:val="00C80768"/>
    <w:rsid w:val="00C809DE"/>
    <w:rsid w:val="00C863D0"/>
    <w:rsid w:val="00C957E0"/>
    <w:rsid w:val="00C97EFC"/>
    <w:rsid w:val="00CA12E4"/>
    <w:rsid w:val="00CA1950"/>
    <w:rsid w:val="00CA1B51"/>
    <w:rsid w:val="00CA24A2"/>
    <w:rsid w:val="00CA7E7E"/>
    <w:rsid w:val="00CB0C9B"/>
    <w:rsid w:val="00CB307C"/>
    <w:rsid w:val="00CB41DD"/>
    <w:rsid w:val="00CB705F"/>
    <w:rsid w:val="00CC0BE6"/>
    <w:rsid w:val="00CC1178"/>
    <w:rsid w:val="00CC1F7D"/>
    <w:rsid w:val="00CC4767"/>
    <w:rsid w:val="00CD268C"/>
    <w:rsid w:val="00CD3490"/>
    <w:rsid w:val="00CD3AD3"/>
    <w:rsid w:val="00CD65D2"/>
    <w:rsid w:val="00CD65D3"/>
    <w:rsid w:val="00CE0AE7"/>
    <w:rsid w:val="00CE2252"/>
    <w:rsid w:val="00CE60C1"/>
    <w:rsid w:val="00CE7D51"/>
    <w:rsid w:val="00CF1D48"/>
    <w:rsid w:val="00CF2BBB"/>
    <w:rsid w:val="00CF5F5C"/>
    <w:rsid w:val="00D008C1"/>
    <w:rsid w:val="00D00B0B"/>
    <w:rsid w:val="00D105BF"/>
    <w:rsid w:val="00D13BD8"/>
    <w:rsid w:val="00D15759"/>
    <w:rsid w:val="00D16291"/>
    <w:rsid w:val="00D2523B"/>
    <w:rsid w:val="00D27ED1"/>
    <w:rsid w:val="00D313B5"/>
    <w:rsid w:val="00D33A1D"/>
    <w:rsid w:val="00D35183"/>
    <w:rsid w:val="00D37423"/>
    <w:rsid w:val="00D4153D"/>
    <w:rsid w:val="00D42E65"/>
    <w:rsid w:val="00D5006C"/>
    <w:rsid w:val="00D5294C"/>
    <w:rsid w:val="00D53DD3"/>
    <w:rsid w:val="00D54B20"/>
    <w:rsid w:val="00D55838"/>
    <w:rsid w:val="00D55B15"/>
    <w:rsid w:val="00D6237C"/>
    <w:rsid w:val="00D65198"/>
    <w:rsid w:val="00D66351"/>
    <w:rsid w:val="00D66884"/>
    <w:rsid w:val="00D72A0F"/>
    <w:rsid w:val="00D82306"/>
    <w:rsid w:val="00D85753"/>
    <w:rsid w:val="00D87398"/>
    <w:rsid w:val="00D87F2B"/>
    <w:rsid w:val="00D9080D"/>
    <w:rsid w:val="00D930F8"/>
    <w:rsid w:val="00D93F58"/>
    <w:rsid w:val="00D970C5"/>
    <w:rsid w:val="00DA2C3A"/>
    <w:rsid w:val="00DA5C1B"/>
    <w:rsid w:val="00DA615F"/>
    <w:rsid w:val="00DB0EAA"/>
    <w:rsid w:val="00DB1B10"/>
    <w:rsid w:val="00DB1E94"/>
    <w:rsid w:val="00DB3E21"/>
    <w:rsid w:val="00DB403C"/>
    <w:rsid w:val="00DB68F2"/>
    <w:rsid w:val="00DB74BD"/>
    <w:rsid w:val="00DB7FE6"/>
    <w:rsid w:val="00DC3649"/>
    <w:rsid w:val="00DC47ED"/>
    <w:rsid w:val="00DC4856"/>
    <w:rsid w:val="00DC5790"/>
    <w:rsid w:val="00DC5F18"/>
    <w:rsid w:val="00DC6CE1"/>
    <w:rsid w:val="00DC6D53"/>
    <w:rsid w:val="00DD15C6"/>
    <w:rsid w:val="00DD1BC7"/>
    <w:rsid w:val="00DD598B"/>
    <w:rsid w:val="00DD7B7B"/>
    <w:rsid w:val="00DE1956"/>
    <w:rsid w:val="00DE3808"/>
    <w:rsid w:val="00DE41E6"/>
    <w:rsid w:val="00DE4AA1"/>
    <w:rsid w:val="00DE5D14"/>
    <w:rsid w:val="00DE7A70"/>
    <w:rsid w:val="00DE7C93"/>
    <w:rsid w:val="00DF16BB"/>
    <w:rsid w:val="00DF7DA5"/>
    <w:rsid w:val="00E0114F"/>
    <w:rsid w:val="00E04B17"/>
    <w:rsid w:val="00E05568"/>
    <w:rsid w:val="00E05B5C"/>
    <w:rsid w:val="00E05D8F"/>
    <w:rsid w:val="00E06298"/>
    <w:rsid w:val="00E07784"/>
    <w:rsid w:val="00E103A6"/>
    <w:rsid w:val="00E12BC8"/>
    <w:rsid w:val="00E1591B"/>
    <w:rsid w:val="00E16550"/>
    <w:rsid w:val="00E16DB7"/>
    <w:rsid w:val="00E16F67"/>
    <w:rsid w:val="00E17932"/>
    <w:rsid w:val="00E20616"/>
    <w:rsid w:val="00E23068"/>
    <w:rsid w:val="00E23B29"/>
    <w:rsid w:val="00E23E43"/>
    <w:rsid w:val="00E249C0"/>
    <w:rsid w:val="00E27837"/>
    <w:rsid w:val="00E31DF8"/>
    <w:rsid w:val="00E31E9B"/>
    <w:rsid w:val="00E3277A"/>
    <w:rsid w:val="00E3699C"/>
    <w:rsid w:val="00E37291"/>
    <w:rsid w:val="00E409F1"/>
    <w:rsid w:val="00E410B8"/>
    <w:rsid w:val="00E423EA"/>
    <w:rsid w:val="00E43C2D"/>
    <w:rsid w:val="00E44A71"/>
    <w:rsid w:val="00E5438A"/>
    <w:rsid w:val="00E5633B"/>
    <w:rsid w:val="00E56FF7"/>
    <w:rsid w:val="00E60757"/>
    <w:rsid w:val="00E62EAE"/>
    <w:rsid w:val="00E64519"/>
    <w:rsid w:val="00E658D9"/>
    <w:rsid w:val="00E6747D"/>
    <w:rsid w:val="00E7060B"/>
    <w:rsid w:val="00E7329F"/>
    <w:rsid w:val="00E73529"/>
    <w:rsid w:val="00E754F3"/>
    <w:rsid w:val="00E763F0"/>
    <w:rsid w:val="00E82C5C"/>
    <w:rsid w:val="00E841BD"/>
    <w:rsid w:val="00E848AF"/>
    <w:rsid w:val="00E851A3"/>
    <w:rsid w:val="00E857C8"/>
    <w:rsid w:val="00E903AD"/>
    <w:rsid w:val="00E92EF4"/>
    <w:rsid w:val="00E930CB"/>
    <w:rsid w:val="00E93EF3"/>
    <w:rsid w:val="00EA3F7A"/>
    <w:rsid w:val="00EB1208"/>
    <w:rsid w:val="00EB191F"/>
    <w:rsid w:val="00EB3901"/>
    <w:rsid w:val="00EB4397"/>
    <w:rsid w:val="00EB5946"/>
    <w:rsid w:val="00EB79A2"/>
    <w:rsid w:val="00EC06C2"/>
    <w:rsid w:val="00EC2944"/>
    <w:rsid w:val="00EC3595"/>
    <w:rsid w:val="00EC41C4"/>
    <w:rsid w:val="00EC4FEA"/>
    <w:rsid w:val="00EC5D47"/>
    <w:rsid w:val="00EC6879"/>
    <w:rsid w:val="00EC756E"/>
    <w:rsid w:val="00EC7907"/>
    <w:rsid w:val="00ED452C"/>
    <w:rsid w:val="00ED49CD"/>
    <w:rsid w:val="00ED7617"/>
    <w:rsid w:val="00ED7D92"/>
    <w:rsid w:val="00EE1CD0"/>
    <w:rsid w:val="00EE665F"/>
    <w:rsid w:val="00EE6ED2"/>
    <w:rsid w:val="00EF0B1F"/>
    <w:rsid w:val="00EF211A"/>
    <w:rsid w:val="00EF2DE6"/>
    <w:rsid w:val="00EF3964"/>
    <w:rsid w:val="00EF57D6"/>
    <w:rsid w:val="00EF70F5"/>
    <w:rsid w:val="00F018EA"/>
    <w:rsid w:val="00F01A3E"/>
    <w:rsid w:val="00F1212B"/>
    <w:rsid w:val="00F12669"/>
    <w:rsid w:val="00F12C2C"/>
    <w:rsid w:val="00F1613A"/>
    <w:rsid w:val="00F16342"/>
    <w:rsid w:val="00F20151"/>
    <w:rsid w:val="00F21103"/>
    <w:rsid w:val="00F21693"/>
    <w:rsid w:val="00F241F1"/>
    <w:rsid w:val="00F245ED"/>
    <w:rsid w:val="00F33C84"/>
    <w:rsid w:val="00F347F1"/>
    <w:rsid w:val="00F3503F"/>
    <w:rsid w:val="00F43DD7"/>
    <w:rsid w:val="00F52972"/>
    <w:rsid w:val="00F529B2"/>
    <w:rsid w:val="00F53E14"/>
    <w:rsid w:val="00F56BDD"/>
    <w:rsid w:val="00F56EB1"/>
    <w:rsid w:val="00F57278"/>
    <w:rsid w:val="00F60367"/>
    <w:rsid w:val="00F6411D"/>
    <w:rsid w:val="00F64D24"/>
    <w:rsid w:val="00F6601A"/>
    <w:rsid w:val="00F6703B"/>
    <w:rsid w:val="00F702BF"/>
    <w:rsid w:val="00F71BAD"/>
    <w:rsid w:val="00F731AA"/>
    <w:rsid w:val="00F750D8"/>
    <w:rsid w:val="00F75979"/>
    <w:rsid w:val="00F7731D"/>
    <w:rsid w:val="00F81865"/>
    <w:rsid w:val="00F84DA6"/>
    <w:rsid w:val="00F904D7"/>
    <w:rsid w:val="00F91E22"/>
    <w:rsid w:val="00F9202E"/>
    <w:rsid w:val="00F9222E"/>
    <w:rsid w:val="00F9237A"/>
    <w:rsid w:val="00F93377"/>
    <w:rsid w:val="00F934FE"/>
    <w:rsid w:val="00F93F27"/>
    <w:rsid w:val="00F978CD"/>
    <w:rsid w:val="00F97DCA"/>
    <w:rsid w:val="00FA01F7"/>
    <w:rsid w:val="00FA2148"/>
    <w:rsid w:val="00FB0FDD"/>
    <w:rsid w:val="00FB45D5"/>
    <w:rsid w:val="00FB4C09"/>
    <w:rsid w:val="00FB6329"/>
    <w:rsid w:val="00FB6817"/>
    <w:rsid w:val="00FB7C9C"/>
    <w:rsid w:val="00FC5A10"/>
    <w:rsid w:val="00FC64A9"/>
    <w:rsid w:val="00FC766D"/>
    <w:rsid w:val="00FD01D7"/>
    <w:rsid w:val="00FD5356"/>
    <w:rsid w:val="00FD54E4"/>
    <w:rsid w:val="00FE1A9F"/>
    <w:rsid w:val="00FE4DE0"/>
    <w:rsid w:val="00FE5BFE"/>
    <w:rsid w:val="00FE72B6"/>
    <w:rsid w:val="00FE77E7"/>
    <w:rsid w:val="00FE7F76"/>
    <w:rsid w:val="00FF0C49"/>
  </w:rsids>
  <m:mathPr>
    <m:mathFont m:val="Cambria Math"/>
    <m:brkBin m:val="before"/>
    <m:brkBinSub m:val="--"/>
    <m:smallFrac m:val="0"/>
    <m:dispDef/>
    <m:lMargin m:val="0"/>
    <m:rMargin m:val="0"/>
    <m:defJc m:val="centerGroup"/>
    <m:wrapIndent m:val="1440"/>
    <m:intLim m:val="subSup"/>
    <m:naryLim m:val="undOvr"/>
  </m:mathPr>
  <w:themeFontLang w:val="es-C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F95A3"/>
  <w15:docId w15:val="{278DC798-0724-49D8-A8A4-97A625C0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B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93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rsid w:val="00F750D8"/>
    <w:pPr>
      <w:tabs>
        <w:tab w:val="center" w:pos="4252"/>
        <w:tab w:val="right" w:pos="8504"/>
      </w:tabs>
      <w:suppressAutoHyphens/>
      <w:spacing w:after="0" w:line="240" w:lineRule="auto"/>
      <w:jc w:val="both"/>
    </w:pPr>
    <w:rPr>
      <w:rFonts w:ascii="Arial" w:eastAsia="Times New Roman" w:hAnsi="Arial" w:cs="Times New Roman"/>
      <w:szCs w:val="20"/>
      <w:lang w:val="es-ES" w:eastAsia="ar-SA"/>
    </w:rPr>
  </w:style>
  <w:style w:type="character" w:customStyle="1" w:styleId="PiedepginaCar">
    <w:name w:val="Pie de página Car"/>
    <w:basedOn w:val="Fuentedeprrafopredeter"/>
    <w:link w:val="Piedepgina"/>
    <w:rsid w:val="00F750D8"/>
    <w:rPr>
      <w:rFonts w:ascii="Arial" w:eastAsia="Times New Roman" w:hAnsi="Arial" w:cs="Times New Roman"/>
      <w:szCs w:val="20"/>
      <w:lang w:val="es-ES" w:eastAsia="ar-SA"/>
    </w:rPr>
  </w:style>
  <w:style w:type="character" w:styleId="Hipervnculo">
    <w:name w:val="Hyperlink"/>
    <w:basedOn w:val="Fuentedeprrafopredeter"/>
    <w:uiPriority w:val="99"/>
    <w:rsid w:val="000C13FC"/>
    <w:rPr>
      <w:color w:val="0000FF"/>
      <w:u w:val="single"/>
    </w:rPr>
  </w:style>
  <w:style w:type="paragraph" w:styleId="Textoindependiente3">
    <w:name w:val="Body Text 3"/>
    <w:basedOn w:val="Normal"/>
    <w:link w:val="Textoindependiente3Car"/>
    <w:rsid w:val="00447D08"/>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447D08"/>
    <w:rPr>
      <w:rFonts w:ascii="Times New Roman" w:eastAsia="Times New Roman" w:hAnsi="Times New Roman" w:cs="Times New Roman"/>
      <w:sz w:val="16"/>
      <w:szCs w:val="16"/>
      <w:lang w:val="es-ES" w:eastAsia="es-ES"/>
    </w:rPr>
  </w:style>
  <w:style w:type="paragraph" w:styleId="Encabezado">
    <w:name w:val="header"/>
    <w:basedOn w:val="Normal"/>
    <w:link w:val="EncabezadoCar"/>
    <w:uiPriority w:val="99"/>
    <w:semiHidden/>
    <w:unhideWhenUsed/>
    <w:rsid w:val="00F350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3503F"/>
  </w:style>
  <w:style w:type="paragraph" w:styleId="NormalWeb">
    <w:name w:val="Normal (Web)"/>
    <w:basedOn w:val="Normal"/>
    <w:link w:val="NormalWebCar"/>
    <w:uiPriority w:val="99"/>
    <w:qFormat/>
    <w:rsid w:val="00B452FB"/>
    <w:pPr>
      <w:widowControl w:val="0"/>
      <w:spacing w:after="0" w:line="240" w:lineRule="auto"/>
    </w:pPr>
    <w:rPr>
      <w:rFonts w:ascii="Times New Roman" w:eastAsia="Times New Roman" w:hAnsi="Times New Roman" w:cs="Times New Roman"/>
      <w:sz w:val="20"/>
      <w:szCs w:val="20"/>
    </w:rPr>
  </w:style>
  <w:style w:type="character" w:customStyle="1" w:styleId="NormalWebCar">
    <w:name w:val="Normal (Web) Car"/>
    <w:link w:val="NormalWeb"/>
    <w:uiPriority w:val="99"/>
    <w:qFormat/>
    <w:locked/>
    <w:rsid w:val="00B452FB"/>
    <w:rPr>
      <w:rFonts w:ascii="Times New Roman" w:eastAsia="Times New Roman" w:hAnsi="Times New Roman" w:cs="Times New Roman"/>
      <w:sz w:val="20"/>
      <w:szCs w:val="20"/>
    </w:rPr>
  </w:style>
  <w:style w:type="paragraph" w:customStyle="1" w:styleId="Contenidodelmarco">
    <w:name w:val="Contenido del marco"/>
    <w:basedOn w:val="Normal"/>
    <w:qFormat/>
    <w:rsid w:val="00623032"/>
    <w:pPr>
      <w:widowControl w:val="0"/>
      <w:spacing w:after="0" w:line="240" w:lineRule="auto"/>
    </w:pPr>
    <w:rPr>
      <w:rFonts w:ascii="Times New Roman" w:eastAsia="Times New Roman" w:hAnsi="Times New Roman" w:cs="Times New Roman"/>
      <w:sz w:val="20"/>
      <w:szCs w:val="20"/>
    </w:rPr>
  </w:style>
  <w:style w:type="paragraph" w:styleId="Sangradetextonormal">
    <w:name w:val="Body Text Indent"/>
    <w:basedOn w:val="Normal"/>
    <w:link w:val="SangradetextonormalCar"/>
    <w:rsid w:val="00C755DF"/>
    <w:pPr>
      <w:widowControl w:val="0"/>
      <w:spacing w:after="120" w:line="240" w:lineRule="auto"/>
      <w:ind w:left="283"/>
    </w:pPr>
    <w:rPr>
      <w:rFonts w:ascii="Times New Roman" w:eastAsia="Times New Roman" w:hAnsi="Times New Roman"/>
      <w:sz w:val="20"/>
      <w:szCs w:val="20"/>
      <w:lang w:eastAsia="es-CR"/>
    </w:rPr>
  </w:style>
  <w:style w:type="character" w:customStyle="1" w:styleId="SangradetextonormalCar">
    <w:name w:val="Sangría de texto normal Car"/>
    <w:basedOn w:val="Fuentedeprrafopredeter"/>
    <w:link w:val="Sangradetextonormal"/>
    <w:rsid w:val="00C755DF"/>
    <w:rPr>
      <w:rFonts w:ascii="Times New Roman" w:eastAsia="Times New Roman" w:hAnsi="Times New Roman"/>
      <w:sz w:val="20"/>
      <w:szCs w:val="20"/>
      <w:lang w:eastAsia="es-CR"/>
    </w:rPr>
  </w:style>
  <w:style w:type="character" w:styleId="Mencinsinresolver">
    <w:name w:val="Unresolved Mention"/>
    <w:basedOn w:val="Fuentedeprrafopredeter"/>
    <w:uiPriority w:val="99"/>
    <w:semiHidden/>
    <w:unhideWhenUsed/>
    <w:rsid w:val="00F12C2C"/>
    <w:rPr>
      <w:color w:val="605E5C"/>
      <w:shd w:val="clear" w:color="auto" w:fill="E1DFDD"/>
    </w:rPr>
  </w:style>
  <w:style w:type="paragraph" w:styleId="Textoindependiente">
    <w:name w:val="Body Text"/>
    <w:basedOn w:val="Normal"/>
    <w:link w:val="TextoindependienteCar"/>
    <w:rsid w:val="009D1E51"/>
    <w:pPr>
      <w:widowControl w:val="0"/>
      <w:spacing w:after="120" w:line="240" w:lineRule="auto"/>
    </w:pPr>
    <w:rPr>
      <w:rFonts w:ascii="Times New Roman" w:eastAsia="Times New Roman" w:hAnsi="Times New Roman" w:cs="Times New Roman"/>
      <w:sz w:val="20"/>
      <w:szCs w:val="20"/>
    </w:rPr>
  </w:style>
  <w:style w:type="character" w:customStyle="1" w:styleId="TextoindependienteCar">
    <w:name w:val="Texto independiente Car"/>
    <w:basedOn w:val="Fuentedeprrafopredeter"/>
    <w:link w:val="Textoindependiente"/>
    <w:rsid w:val="009D1E51"/>
    <w:rPr>
      <w:rFonts w:ascii="Times New Roman" w:eastAsia="Times New Roman" w:hAnsi="Times New Roman" w:cs="Times New Roman"/>
      <w:sz w:val="20"/>
      <w:szCs w:val="20"/>
    </w:rPr>
  </w:style>
  <w:style w:type="paragraph" w:customStyle="1" w:styleId="Default">
    <w:name w:val="Default"/>
    <w:rsid w:val="00DA2C3A"/>
    <w:pPr>
      <w:autoSpaceDE w:val="0"/>
      <w:autoSpaceDN w:val="0"/>
      <w:adjustRightInd w:val="0"/>
      <w:spacing w:after="0" w:line="240" w:lineRule="auto"/>
    </w:pPr>
    <w:rPr>
      <w:rFonts w:ascii="Arial" w:eastAsia="Times New Roman" w:hAnsi="Arial" w:cs="Arial"/>
      <w:color w:val="000000"/>
      <w:sz w:val="24"/>
      <w:szCs w:val="24"/>
      <w:lang w:eastAsia="es-CR"/>
    </w:rPr>
  </w:style>
  <w:style w:type="paragraph" w:styleId="Textodeglobo">
    <w:name w:val="Balloon Text"/>
    <w:basedOn w:val="Normal"/>
    <w:link w:val="TextodegloboCar"/>
    <w:uiPriority w:val="99"/>
    <w:semiHidden/>
    <w:unhideWhenUsed/>
    <w:rsid w:val="00E5438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543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862">
      <w:bodyDiv w:val="1"/>
      <w:marLeft w:val="0"/>
      <w:marRight w:val="0"/>
      <w:marTop w:val="0"/>
      <w:marBottom w:val="0"/>
      <w:divBdr>
        <w:top w:val="none" w:sz="0" w:space="0" w:color="auto"/>
        <w:left w:val="none" w:sz="0" w:space="0" w:color="auto"/>
        <w:bottom w:val="none" w:sz="0" w:space="0" w:color="auto"/>
        <w:right w:val="none" w:sz="0" w:space="0" w:color="auto"/>
      </w:divBdr>
    </w:div>
    <w:div w:id="15547256">
      <w:bodyDiv w:val="1"/>
      <w:marLeft w:val="0"/>
      <w:marRight w:val="0"/>
      <w:marTop w:val="0"/>
      <w:marBottom w:val="0"/>
      <w:divBdr>
        <w:top w:val="none" w:sz="0" w:space="0" w:color="auto"/>
        <w:left w:val="none" w:sz="0" w:space="0" w:color="auto"/>
        <w:bottom w:val="none" w:sz="0" w:space="0" w:color="auto"/>
        <w:right w:val="none" w:sz="0" w:space="0" w:color="auto"/>
      </w:divBdr>
    </w:div>
    <w:div w:id="27687742">
      <w:bodyDiv w:val="1"/>
      <w:marLeft w:val="0"/>
      <w:marRight w:val="0"/>
      <w:marTop w:val="0"/>
      <w:marBottom w:val="0"/>
      <w:divBdr>
        <w:top w:val="none" w:sz="0" w:space="0" w:color="auto"/>
        <w:left w:val="none" w:sz="0" w:space="0" w:color="auto"/>
        <w:bottom w:val="none" w:sz="0" w:space="0" w:color="auto"/>
        <w:right w:val="none" w:sz="0" w:space="0" w:color="auto"/>
      </w:divBdr>
    </w:div>
    <w:div w:id="29190895">
      <w:bodyDiv w:val="1"/>
      <w:marLeft w:val="0"/>
      <w:marRight w:val="0"/>
      <w:marTop w:val="0"/>
      <w:marBottom w:val="0"/>
      <w:divBdr>
        <w:top w:val="none" w:sz="0" w:space="0" w:color="auto"/>
        <w:left w:val="none" w:sz="0" w:space="0" w:color="auto"/>
        <w:bottom w:val="none" w:sz="0" w:space="0" w:color="auto"/>
        <w:right w:val="none" w:sz="0" w:space="0" w:color="auto"/>
      </w:divBdr>
    </w:div>
    <w:div w:id="48850306">
      <w:bodyDiv w:val="1"/>
      <w:marLeft w:val="0"/>
      <w:marRight w:val="0"/>
      <w:marTop w:val="0"/>
      <w:marBottom w:val="0"/>
      <w:divBdr>
        <w:top w:val="none" w:sz="0" w:space="0" w:color="auto"/>
        <w:left w:val="none" w:sz="0" w:space="0" w:color="auto"/>
        <w:bottom w:val="none" w:sz="0" w:space="0" w:color="auto"/>
        <w:right w:val="none" w:sz="0" w:space="0" w:color="auto"/>
      </w:divBdr>
    </w:div>
    <w:div w:id="69352642">
      <w:bodyDiv w:val="1"/>
      <w:marLeft w:val="0"/>
      <w:marRight w:val="0"/>
      <w:marTop w:val="0"/>
      <w:marBottom w:val="0"/>
      <w:divBdr>
        <w:top w:val="none" w:sz="0" w:space="0" w:color="auto"/>
        <w:left w:val="none" w:sz="0" w:space="0" w:color="auto"/>
        <w:bottom w:val="none" w:sz="0" w:space="0" w:color="auto"/>
        <w:right w:val="none" w:sz="0" w:space="0" w:color="auto"/>
      </w:divBdr>
    </w:div>
    <w:div w:id="103886270">
      <w:bodyDiv w:val="1"/>
      <w:marLeft w:val="0"/>
      <w:marRight w:val="0"/>
      <w:marTop w:val="0"/>
      <w:marBottom w:val="0"/>
      <w:divBdr>
        <w:top w:val="none" w:sz="0" w:space="0" w:color="auto"/>
        <w:left w:val="none" w:sz="0" w:space="0" w:color="auto"/>
        <w:bottom w:val="none" w:sz="0" w:space="0" w:color="auto"/>
        <w:right w:val="none" w:sz="0" w:space="0" w:color="auto"/>
      </w:divBdr>
    </w:div>
    <w:div w:id="116874386">
      <w:bodyDiv w:val="1"/>
      <w:marLeft w:val="0"/>
      <w:marRight w:val="0"/>
      <w:marTop w:val="0"/>
      <w:marBottom w:val="0"/>
      <w:divBdr>
        <w:top w:val="none" w:sz="0" w:space="0" w:color="auto"/>
        <w:left w:val="none" w:sz="0" w:space="0" w:color="auto"/>
        <w:bottom w:val="none" w:sz="0" w:space="0" w:color="auto"/>
        <w:right w:val="none" w:sz="0" w:space="0" w:color="auto"/>
      </w:divBdr>
    </w:div>
    <w:div w:id="125973423">
      <w:bodyDiv w:val="1"/>
      <w:marLeft w:val="0"/>
      <w:marRight w:val="0"/>
      <w:marTop w:val="0"/>
      <w:marBottom w:val="0"/>
      <w:divBdr>
        <w:top w:val="none" w:sz="0" w:space="0" w:color="auto"/>
        <w:left w:val="none" w:sz="0" w:space="0" w:color="auto"/>
        <w:bottom w:val="none" w:sz="0" w:space="0" w:color="auto"/>
        <w:right w:val="none" w:sz="0" w:space="0" w:color="auto"/>
      </w:divBdr>
    </w:div>
    <w:div w:id="128255296">
      <w:bodyDiv w:val="1"/>
      <w:marLeft w:val="0"/>
      <w:marRight w:val="0"/>
      <w:marTop w:val="0"/>
      <w:marBottom w:val="0"/>
      <w:divBdr>
        <w:top w:val="none" w:sz="0" w:space="0" w:color="auto"/>
        <w:left w:val="none" w:sz="0" w:space="0" w:color="auto"/>
        <w:bottom w:val="none" w:sz="0" w:space="0" w:color="auto"/>
        <w:right w:val="none" w:sz="0" w:space="0" w:color="auto"/>
      </w:divBdr>
    </w:div>
    <w:div w:id="136459616">
      <w:bodyDiv w:val="1"/>
      <w:marLeft w:val="0"/>
      <w:marRight w:val="0"/>
      <w:marTop w:val="0"/>
      <w:marBottom w:val="0"/>
      <w:divBdr>
        <w:top w:val="none" w:sz="0" w:space="0" w:color="auto"/>
        <w:left w:val="none" w:sz="0" w:space="0" w:color="auto"/>
        <w:bottom w:val="none" w:sz="0" w:space="0" w:color="auto"/>
        <w:right w:val="none" w:sz="0" w:space="0" w:color="auto"/>
      </w:divBdr>
    </w:div>
    <w:div w:id="148714776">
      <w:bodyDiv w:val="1"/>
      <w:marLeft w:val="0"/>
      <w:marRight w:val="0"/>
      <w:marTop w:val="0"/>
      <w:marBottom w:val="0"/>
      <w:divBdr>
        <w:top w:val="none" w:sz="0" w:space="0" w:color="auto"/>
        <w:left w:val="none" w:sz="0" w:space="0" w:color="auto"/>
        <w:bottom w:val="none" w:sz="0" w:space="0" w:color="auto"/>
        <w:right w:val="none" w:sz="0" w:space="0" w:color="auto"/>
      </w:divBdr>
    </w:div>
    <w:div w:id="182519702">
      <w:bodyDiv w:val="1"/>
      <w:marLeft w:val="0"/>
      <w:marRight w:val="0"/>
      <w:marTop w:val="0"/>
      <w:marBottom w:val="0"/>
      <w:divBdr>
        <w:top w:val="none" w:sz="0" w:space="0" w:color="auto"/>
        <w:left w:val="none" w:sz="0" w:space="0" w:color="auto"/>
        <w:bottom w:val="none" w:sz="0" w:space="0" w:color="auto"/>
        <w:right w:val="none" w:sz="0" w:space="0" w:color="auto"/>
      </w:divBdr>
    </w:div>
    <w:div w:id="205072795">
      <w:bodyDiv w:val="1"/>
      <w:marLeft w:val="0"/>
      <w:marRight w:val="0"/>
      <w:marTop w:val="0"/>
      <w:marBottom w:val="0"/>
      <w:divBdr>
        <w:top w:val="none" w:sz="0" w:space="0" w:color="auto"/>
        <w:left w:val="none" w:sz="0" w:space="0" w:color="auto"/>
        <w:bottom w:val="none" w:sz="0" w:space="0" w:color="auto"/>
        <w:right w:val="none" w:sz="0" w:space="0" w:color="auto"/>
      </w:divBdr>
    </w:div>
    <w:div w:id="211503962">
      <w:bodyDiv w:val="1"/>
      <w:marLeft w:val="0"/>
      <w:marRight w:val="0"/>
      <w:marTop w:val="0"/>
      <w:marBottom w:val="0"/>
      <w:divBdr>
        <w:top w:val="none" w:sz="0" w:space="0" w:color="auto"/>
        <w:left w:val="none" w:sz="0" w:space="0" w:color="auto"/>
        <w:bottom w:val="none" w:sz="0" w:space="0" w:color="auto"/>
        <w:right w:val="none" w:sz="0" w:space="0" w:color="auto"/>
      </w:divBdr>
    </w:div>
    <w:div w:id="248120463">
      <w:bodyDiv w:val="1"/>
      <w:marLeft w:val="0"/>
      <w:marRight w:val="0"/>
      <w:marTop w:val="0"/>
      <w:marBottom w:val="0"/>
      <w:divBdr>
        <w:top w:val="none" w:sz="0" w:space="0" w:color="auto"/>
        <w:left w:val="none" w:sz="0" w:space="0" w:color="auto"/>
        <w:bottom w:val="none" w:sz="0" w:space="0" w:color="auto"/>
        <w:right w:val="none" w:sz="0" w:space="0" w:color="auto"/>
      </w:divBdr>
    </w:div>
    <w:div w:id="253906535">
      <w:bodyDiv w:val="1"/>
      <w:marLeft w:val="0"/>
      <w:marRight w:val="0"/>
      <w:marTop w:val="0"/>
      <w:marBottom w:val="0"/>
      <w:divBdr>
        <w:top w:val="none" w:sz="0" w:space="0" w:color="auto"/>
        <w:left w:val="none" w:sz="0" w:space="0" w:color="auto"/>
        <w:bottom w:val="none" w:sz="0" w:space="0" w:color="auto"/>
        <w:right w:val="none" w:sz="0" w:space="0" w:color="auto"/>
      </w:divBdr>
    </w:div>
    <w:div w:id="263147094">
      <w:bodyDiv w:val="1"/>
      <w:marLeft w:val="0"/>
      <w:marRight w:val="0"/>
      <w:marTop w:val="0"/>
      <w:marBottom w:val="0"/>
      <w:divBdr>
        <w:top w:val="none" w:sz="0" w:space="0" w:color="auto"/>
        <w:left w:val="none" w:sz="0" w:space="0" w:color="auto"/>
        <w:bottom w:val="none" w:sz="0" w:space="0" w:color="auto"/>
        <w:right w:val="none" w:sz="0" w:space="0" w:color="auto"/>
      </w:divBdr>
    </w:div>
    <w:div w:id="283855837">
      <w:bodyDiv w:val="1"/>
      <w:marLeft w:val="0"/>
      <w:marRight w:val="0"/>
      <w:marTop w:val="0"/>
      <w:marBottom w:val="0"/>
      <w:divBdr>
        <w:top w:val="none" w:sz="0" w:space="0" w:color="auto"/>
        <w:left w:val="none" w:sz="0" w:space="0" w:color="auto"/>
        <w:bottom w:val="none" w:sz="0" w:space="0" w:color="auto"/>
        <w:right w:val="none" w:sz="0" w:space="0" w:color="auto"/>
      </w:divBdr>
    </w:div>
    <w:div w:id="284315872">
      <w:bodyDiv w:val="1"/>
      <w:marLeft w:val="0"/>
      <w:marRight w:val="0"/>
      <w:marTop w:val="0"/>
      <w:marBottom w:val="0"/>
      <w:divBdr>
        <w:top w:val="none" w:sz="0" w:space="0" w:color="auto"/>
        <w:left w:val="none" w:sz="0" w:space="0" w:color="auto"/>
        <w:bottom w:val="none" w:sz="0" w:space="0" w:color="auto"/>
        <w:right w:val="none" w:sz="0" w:space="0" w:color="auto"/>
      </w:divBdr>
    </w:div>
    <w:div w:id="292519246">
      <w:bodyDiv w:val="1"/>
      <w:marLeft w:val="0"/>
      <w:marRight w:val="0"/>
      <w:marTop w:val="0"/>
      <w:marBottom w:val="0"/>
      <w:divBdr>
        <w:top w:val="none" w:sz="0" w:space="0" w:color="auto"/>
        <w:left w:val="none" w:sz="0" w:space="0" w:color="auto"/>
        <w:bottom w:val="none" w:sz="0" w:space="0" w:color="auto"/>
        <w:right w:val="none" w:sz="0" w:space="0" w:color="auto"/>
      </w:divBdr>
    </w:div>
    <w:div w:id="334770900">
      <w:bodyDiv w:val="1"/>
      <w:marLeft w:val="0"/>
      <w:marRight w:val="0"/>
      <w:marTop w:val="0"/>
      <w:marBottom w:val="0"/>
      <w:divBdr>
        <w:top w:val="none" w:sz="0" w:space="0" w:color="auto"/>
        <w:left w:val="none" w:sz="0" w:space="0" w:color="auto"/>
        <w:bottom w:val="none" w:sz="0" w:space="0" w:color="auto"/>
        <w:right w:val="none" w:sz="0" w:space="0" w:color="auto"/>
      </w:divBdr>
    </w:div>
    <w:div w:id="338191282">
      <w:bodyDiv w:val="1"/>
      <w:marLeft w:val="0"/>
      <w:marRight w:val="0"/>
      <w:marTop w:val="0"/>
      <w:marBottom w:val="0"/>
      <w:divBdr>
        <w:top w:val="none" w:sz="0" w:space="0" w:color="auto"/>
        <w:left w:val="none" w:sz="0" w:space="0" w:color="auto"/>
        <w:bottom w:val="none" w:sz="0" w:space="0" w:color="auto"/>
        <w:right w:val="none" w:sz="0" w:space="0" w:color="auto"/>
      </w:divBdr>
    </w:div>
    <w:div w:id="351690826">
      <w:bodyDiv w:val="1"/>
      <w:marLeft w:val="0"/>
      <w:marRight w:val="0"/>
      <w:marTop w:val="0"/>
      <w:marBottom w:val="0"/>
      <w:divBdr>
        <w:top w:val="none" w:sz="0" w:space="0" w:color="auto"/>
        <w:left w:val="none" w:sz="0" w:space="0" w:color="auto"/>
        <w:bottom w:val="none" w:sz="0" w:space="0" w:color="auto"/>
        <w:right w:val="none" w:sz="0" w:space="0" w:color="auto"/>
      </w:divBdr>
    </w:div>
    <w:div w:id="357120936">
      <w:bodyDiv w:val="1"/>
      <w:marLeft w:val="0"/>
      <w:marRight w:val="0"/>
      <w:marTop w:val="0"/>
      <w:marBottom w:val="0"/>
      <w:divBdr>
        <w:top w:val="none" w:sz="0" w:space="0" w:color="auto"/>
        <w:left w:val="none" w:sz="0" w:space="0" w:color="auto"/>
        <w:bottom w:val="none" w:sz="0" w:space="0" w:color="auto"/>
        <w:right w:val="none" w:sz="0" w:space="0" w:color="auto"/>
      </w:divBdr>
    </w:div>
    <w:div w:id="366373937">
      <w:bodyDiv w:val="1"/>
      <w:marLeft w:val="0"/>
      <w:marRight w:val="0"/>
      <w:marTop w:val="0"/>
      <w:marBottom w:val="0"/>
      <w:divBdr>
        <w:top w:val="none" w:sz="0" w:space="0" w:color="auto"/>
        <w:left w:val="none" w:sz="0" w:space="0" w:color="auto"/>
        <w:bottom w:val="none" w:sz="0" w:space="0" w:color="auto"/>
        <w:right w:val="none" w:sz="0" w:space="0" w:color="auto"/>
      </w:divBdr>
    </w:div>
    <w:div w:id="377703219">
      <w:bodyDiv w:val="1"/>
      <w:marLeft w:val="0"/>
      <w:marRight w:val="0"/>
      <w:marTop w:val="0"/>
      <w:marBottom w:val="0"/>
      <w:divBdr>
        <w:top w:val="none" w:sz="0" w:space="0" w:color="auto"/>
        <w:left w:val="none" w:sz="0" w:space="0" w:color="auto"/>
        <w:bottom w:val="none" w:sz="0" w:space="0" w:color="auto"/>
        <w:right w:val="none" w:sz="0" w:space="0" w:color="auto"/>
      </w:divBdr>
    </w:div>
    <w:div w:id="378483155">
      <w:bodyDiv w:val="1"/>
      <w:marLeft w:val="0"/>
      <w:marRight w:val="0"/>
      <w:marTop w:val="0"/>
      <w:marBottom w:val="0"/>
      <w:divBdr>
        <w:top w:val="none" w:sz="0" w:space="0" w:color="auto"/>
        <w:left w:val="none" w:sz="0" w:space="0" w:color="auto"/>
        <w:bottom w:val="none" w:sz="0" w:space="0" w:color="auto"/>
        <w:right w:val="none" w:sz="0" w:space="0" w:color="auto"/>
      </w:divBdr>
    </w:div>
    <w:div w:id="386732863">
      <w:bodyDiv w:val="1"/>
      <w:marLeft w:val="0"/>
      <w:marRight w:val="0"/>
      <w:marTop w:val="0"/>
      <w:marBottom w:val="0"/>
      <w:divBdr>
        <w:top w:val="none" w:sz="0" w:space="0" w:color="auto"/>
        <w:left w:val="none" w:sz="0" w:space="0" w:color="auto"/>
        <w:bottom w:val="none" w:sz="0" w:space="0" w:color="auto"/>
        <w:right w:val="none" w:sz="0" w:space="0" w:color="auto"/>
      </w:divBdr>
    </w:div>
    <w:div w:id="430706342">
      <w:bodyDiv w:val="1"/>
      <w:marLeft w:val="0"/>
      <w:marRight w:val="0"/>
      <w:marTop w:val="0"/>
      <w:marBottom w:val="0"/>
      <w:divBdr>
        <w:top w:val="none" w:sz="0" w:space="0" w:color="auto"/>
        <w:left w:val="none" w:sz="0" w:space="0" w:color="auto"/>
        <w:bottom w:val="none" w:sz="0" w:space="0" w:color="auto"/>
        <w:right w:val="none" w:sz="0" w:space="0" w:color="auto"/>
      </w:divBdr>
    </w:div>
    <w:div w:id="431778160">
      <w:bodyDiv w:val="1"/>
      <w:marLeft w:val="0"/>
      <w:marRight w:val="0"/>
      <w:marTop w:val="0"/>
      <w:marBottom w:val="0"/>
      <w:divBdr>
        <w:top w:val="none" w:sz="0" w:space="0" w:color="auto"/>
        <w:left w:val="none" w:sz="0" w:space="0" w:color="auto"/>
        <w:bottom w:val="none" w:sz="0" w:space="0" w:color="auto"/>
        <w:right w:val="none" w:sz="0" w:space="0" w:color="auto"/>
      </w:divBdr>
    </w:div>
    <w:div w:id="452795928">
      <w:bodyDiv w:val="1"/>
      <w:marLeft w:val="0"/>
      <w:marRight w:val="0"/>
      <w:marTop w:val="0"/>
      <w:marBottom w:val="0"/>
      <w:divBdr>
        <w:top w:val="none" w:sz="0" w:space="0" w:color="auto"/>
        <w:left w:val="none" w:sz="0" w:space="0" w:color="auto"/>
        <w:bottom w:val="none" w:sz="0" w:space="0" w:color="auto"/>
        <w:right w:val="none" w:sz="0" w:space="0" w:color="auto"/>
      </w:divBdr>
    </w:div>
    <w:div w:id="458568620">
      <w:bodyDiv w:val="1"/>
      <w:marLeft w:val="0"/>
      <w:marRight w:val="0"/>
      <w:marTop w:val="0"/>
      <w:marBottom w:val="0"/>
      <w:divBdr>
        <w:top w:val="none" w:sz="0" w:space="0" w:color="auto"/>
        <w:left w:val="none" w:sz="0" w:space="0" w:color="auto"/>
        <w:bottom w:val="none" w:sz="0" w:space="0" w:color="auto"/>
        <w:right w:val="none" w:sz="0" w:space="0" w:color="auto"/>
      </w:divBdr>
    </w:div>
    <w:div w:id="464197666">
      <w:bodyDiv w:val="1"/>
      <w:marLeft w:val="0"/>
      <w:marRight w:val="0"/>
      <w:marTop w:val="0"/>
      <w:marBottom w:val="0"/>
      <w:divBdr>
        <w:top w:val="none" w:sz="0" w:space="0" w:color="auto"/>
        <w:left w:val="none" w:sz="0" w:space="0" w:color="auto"/>
        <w:bottom w:val="none" w:sz="0" w:space="0" w:color="auto"/>
        <w:right w:val="none" w:sz="0" w:space="0" w:color="auto"/>
      </w:divBdr>
    </w:div>
    <w:div w:id="476530677">
      <w:bodyDiv w:val="1"/>
      <w:marLeft w:val="0"/>
      <w:marRight w:val="0"/>
      <w:marTop w:val="0"/>
      <w:marBottom w:val="0"/>
      <w:divBdr>
        <w:top w:val="none" w:sz="0" w:space="0" w:color="auto"/>
        <w:left w:val="none" w:sz="0" w:space="0" w:color="auto"/>
        <w:bottom w:val="none" w:sz="0" w:space="0" w:color="auto"/>
        <w:right w:val="none" w:sz="0" w:space="0" w:color="auto"/>
      </w:divBdr>
    </w:div>
    <w:div w:id="495073428">
      <w:bodyDiv w:val="1"/>
      <w:marLeft w:val="0"/>
      <w:marRight w:val="0"/>
      <w:marTop w:val="0"/>
      <w:marBottom w:val="0"/>
      <w:divBdr>
        <w:top w:val="none" w:sz="0" w:space="0" w:color="auto"/>
        <w:left w:val="none" w:sz="0" w:space="0" w:color="auto"/>
        <w:bottom w:val="none" w:sz="0" w:space="0" w:color="auto"/>
        <w:right w:val="none" w:sz="0" w:space="0" w:color="auto"/>
      </w:divBdr>
    </w:div>
    <w:div w:id="503016374">
      <w:bodyDiv w:val="1"/>
      <w:marLeft w:val="0"/>
      <w:marRight w:val="0"/>
      <w:marTop w:val="0"/>
      <w:marBottom w:val="0"/>
      <w:divBdr>
        <w:top w:val="none" w:sz="0" w:space="0" w:color="auto"/>
        <w:left w:val="none" w:sz="0" w:space="0" w:color="auto"/>
        <w:bottom w:val="none" w:sz="0" w:space="0" w:color="auto"/>
        <w:right w:val="none" w:sz="0" w:space="0" w:color="auto"/>
      </w:divBdr>
    </w:div>
    <w:div w:id="523252660">
      <w:bodyDiv w:val="1"/>
      <w:marLeft w:val="0"/>
      <w:marRight w:val="0"/>
      <w:marTop w:val="0"/>
      <w:marBottom w:val="0"/>
      <w:divBdr>
        <w:top w:val="none" w:sz="0" w:space="0" w:color="auto"/>
        <w:left w:val="none" w:sz="0" w:space="0" w:color="auto"/>
        <w:bottom w:val="none" w:sz="0" w:space="0" w:color="auto"/>
        <w:right w:val="none" w:sz="0" w:space="0" w:color="auto"/>
      </w:divBdr>
    </w:div>
    <w:div w:id="526720238">
      <w:bodyDiv w:val="1"/>
      <w:marLeft w:val="0"/>
      <w:marRight w:val="0"/>
      <w:marTop w:val="0"/>
      <w:marBottom w:val="0"/>
      <w:divBdr>
        <w:top w:val="none" w:sz="0" w:space="0" w:color="auto"/>
        <w:left w:val="none" w:sz="0" w:space="0" w:color="auto"/>
        <w:bottom w:val="none" w:sz="0" w:space="0" w:color="auto"/>
        <w:right w:val="none" w:sz="0" w:space="0" w:color="auto"/>
      </w:divBdr>
    </w:div>
    <w:div w:id="527138519">
      <w:bodyDiv w:val="1"/>
      <w:marLeft w:val="0"/>
      <w:marRight w:val="0"/>
      <w:marTop w:val="0"/>
      <w:marBottom w:val="0"/>
      <w:divBdr>
        <w:top w:val="none" w:sz="0" w:space="0" w:color="auto"/>
        <w:left w:val="none" w:sz="0" w:space="0" w:color="auto"/>
        <w:bottom w:val="none" w:sz="0" w:space="0" w:color="auto"/>
        <w:right w:val="none" w:sz="0" w:space="0" w:color="auto"/>
      </w:divBdr>
    </w:div>
    <w:div w:id="537860840">
      <w:bodyDiv w:val="1"/>
      <w:marLeft w:val="0"/>
      <w:marRight w:val="0"/>
      <w:marTop w:val="0"/>
      <w:marBottom w:val="0"/>
      <w:divBdr>
        <w:top w:val="none" w:sz="0" w:space="0" w:color="auto"/>
        <w:left w:val="none" w:sz="0" w:space="0" w:color="auto"/>
        <w:bottom w:val="none" w:sz="0" w:space="0" w:color="auto"/>
        <w:right w:val="none" w:sz="0" w:space="0" w:color="auto"/>
      </w:divBdr>
    </w:div>
    <w:div w:id="542793366">
      <w:bodyDiv w:val="1"/>
      <w:marLeft w:val="0"/>
      <w:marRight w:val="0"/>
      <w:marTop w:val="0"/>
      <w:marBottom w:val="0"/>
      <w:divBdr>
        <w:top w:val="none" w:sz="0" w:space="0" w:color="auto"/>
        <w:left w:val="none" w:sz="0" w:space="0" w:color="auto"/>
        <w:bottom w:val="none" w:sz="0" w:space="0" w:color="auto"/>
        <w:right w:val="none" w:sz="0" w:space="0" w:color="auto"/>
      </w:divBdr>
    </w:div>
    <w:div w:id="548540707">
      <w:bodyDiv w:val="1"/>
      <w:marLeft w:val="0"/>
      <w:marRight w:val="0"/>
      <w:marTop w:val="0"/>
      <w:marBottom w:val="0"/>
      <w:divBdr>
        <w:top w:val="none" w:sz="0" w:space="0" w:color="auto"/>
        <w:left w:val="none" w:sz="0" w:space="0" w:color="auto"/>
        <w:bottom w:val="none" w:sz="0" w:space="0" w:color="auto"/>
        <w:right w:val="none" w:sz="0" w:space="0" w:color="auto"/>
      </w:divBdr>
    </w:div>
    <w:div w:id="551886055">
      <w:bodyDiv w:val="1"/>
      <w:marLeft w:val="0"/>
      <w:marRight w:val="0"/>
      <w:marTop w:val="0"/>
      <w:marBottom w:val="0"/>
      <w:divBdr>
        <w:top w:val="none" w:sz="0" w:space="0" w:color="auto"/>
        <w:left w:val="none" w:sz="0" w:space="0" w:color="auto"/>
        <w:bottom w:val="none" w:sz="0" w:space="0" w:color="auto"/>
        <w:right w:val="none" w:sz="0" w:space="0" w:color="auto"/>
      </w:divBdr>
    </w:div>
    <w:div w:id="577208049">
      <w:bodyDiv w:val="1"/>
      <w:marLeft w:val="0"/>
      <w:marRight w:val="0"/>
      <w:marTop w:val="0"/>
      <w:marBottom w:val="0"/>
      <w:divBdr>
        <w:top w:val="none" w:sz="0" w:space="0" w:color="auto"/>
        <w:left w:val="none" w:sz="0" w:space="0" w:color="auto"/>
        <w:bottom w:val="none" w:sz="0" w:space="0" w:color="auto"/>
        <w:right w:val="none" w:sz="0" w:space="0" w:color="auto"/>
      </w:divBdr>
    </w:div>
    <w:div w:id="579679083">
      <w:bodyDiv w:val="1"/>
      <w:marLeft w:val="0"/>
      <w:marRight w:val="0"/>
      <w:marTop w:val="0"/>
      <w:marBottom w:val="0"/>
      <w:divBdr>
        <w:top w:val="none" w:sz="0" w:space="0" w:color="auto"/>
        <w:left w:val="none" w:sz="0" w:space="0" w:color="auto"/>
        <w:bottom w:val="none" w:sz="0" w:space="0" w:color="auto"/>
        <w:right w:val="none" w:sz="0" w:space="0" w:color="auto"/>
      </w:divBdr>
    </w:div>
    <w:div w:id="580019308">
      <w:bodyDiv w:val="1"/>
      <w:marLeft w:val="0"/>
      <w:marRight w:val="0"/>
      <w:marTop w:val="0"/>
      <w:marBottom w:val="0"/>
      <w:divBdr>
        <w:top w:val="none" w:sz="0" w:space="0" w:color="auto"/>
        <w:left w:val="none" w:sz="0" w:space="0" w:color="auto"/>
        <w:bottom w:val="none" w:sz="0" w:space="0" w:color="auto"/>
        <w:right w:val="none" w:sz="0" w:space="0" w:color="auto"/>
      </w:divBdr>
    </w:div>
    <w:div w:id="588581419">
      <w:bodyDiv w:val="1"/>
      <w:marLeft w:val="0"/>
      <w:marRight w:val="0"/>
      <w:marTop w:val="0"/>
      <w:marBottom w:val="0"/>
      <w:divBdr>
        <w:top w:val="none" w:sz="0" w:space="0" w:color="auto"/>
        <w:left w:val="none" w:sz="0" w:space="0" w:color="auto"/>
        <w:bottom w:val="none" w:sz="0" w:space="0" w:color="auto"/>
        <w:right w:val="none" w:sz="0" w:space="0" w:color="auto"/>
      </w:divBdr>
    </w:div>
    <w:div w:id="599415889">
      <w:bodyDiv w:val="1"/>
      <w:marLeft w:val="0"/>
      <w:marRight w:val="0"/>
      <w:marTop w:val="0"/>
      <w:marBottom w:val="0"/>
      <w:divBdr>
        <w:top w:val="none" w:sz="0" w:space="0" w:color="auto"/>
        <w:left w:val="none" w:sz="0" w:space="0" w:color="auto"/>
        <w:bottom w:val="none" w:sz="0" w:space="0" w:color="auto"/>
        <w:right w:val="none" w:sz="0" w:space="0" w:color="auto"/>
      </w:divBdr>
    </w:div>
    <w:div w:id="652949579">
      <w:bodyDiv w:val="1"/>
      <w:marLeft w:val="0"/>
      <w:marRight w:val="0"/>
      <w:marTop w:val="0"/>
      <w:marBottom w:val="0"/>
      <w:divBdr>
        <w:top w:val="none" w:sz="0" w:space="0" w:color="auto"/>
        <w:left w:val="none" w:sz="0" w:space="0" w:color="auto"/>
        <w:bottom w:val="none" w:sz="0" w:space="0" w:color="auto"/>
        <w:right w:val="none" w:sz="0" w:space="0" w:color="auto"/>
      </w:divBdr>
    </w:div>
    <w:div w:id="668482856">
      <w:bodyDiv w:val="1"/>
      <w:marLeft w:val="0"/>
      <w:marRight w:val="0"/>
      <w:marTop w:val="0"/>
      <w:marBottom w:val="0"/>
      <w:divBdr>
        <w:top w:val="none" w:sz="0" w:space="0" w:color="auto"/>
        <w:left w:val="none" w:sz="0" w:space="0" w:color="auto"/>
        <w:bottom w:val="none" w:sz="0" w:space="0" w:color="auto"/>
        <w:right w:val="none" w:sz="0" w:space="0" w:color="auto"/>
      </w:divBdr>
    </w:div>
    <w:div w:id="687950558">
      <w:bodyDiv w:val="1"/>
      <w:marLeft w:val="0"/>
      <w:marRight w:val="0"/>
      <w:marTop w:val="0"/>
      <w:marBottom w:val="0"/>
      <w:divBdr>
        <w:top w:val="none" w:sz="0" w:space="0" w:color="auto"/>
        <w:left w:val="none" w:sz="0" w:space="0" w:color="auto"/>
        <w:bottom w:val="none" w:sz="0" w:space="0" w:color="auto"/>
        <w:right w:val="none" w:sz="0" w:space="0" w:color="auto"/>
      </w:divBdr>
    </w:div>
    <w:div w:id="689450045">
      <w:bodyDiv w:val="1"/>
      <w:marLeft w:val="0"/>
      <w:marRight w:val="0"/>
      <w:marTop w:val="0"/>
      <w:marBottom w:val="0"/>
      <w:divBdr>
        <w:top w:val="none" w:sz="0" w:space="0" w:color="auto"/>
        <w:left w:val="none" w:sz="0" w:space="0" w:color="auto"/>
        <w:bottom w:val="none" w:sz="0" w:space="0" w:color="auto"/>
        <w:right w:val="none" w:sz="0" w:space="0" w:color="auto"/>
      </w:divBdr>
    </w:div>
    <w:div w:id="706294276">
      <w:bodyDiv w:val="1"/>
      <w:marLeft w:val="0"/>
      <w:marRight w:val="0"/>
      <w:marTop w:val="0"/>
      <w:marBottom w:val="0"/>
      <w:divBdr>
        <w:top w:val="none" w:sz="0" w:space="0" w:color="auto"/>
        <w:left w:val="none" w:sz="0" w:space="0" w:color="auto"/>
        <w:bottom w:val="none" w:sz="0" w:space="0" w:color="auto"/>
        <w:right w:val="none" w:sz="0" w:space="0" w:color="auto"/>
      </w:divBdr>
    </w:div>
    <w:div w:id="712845604">
      <w:bodyDiv w:val="1"/>
      <w:marLeft w:val="0"/>
      <w:marRight w:val="0"/>
      <w:marTop w:val="0"/>
      <w:marBottom w:val="0"/>
      <w:divBdr>
        <w:top w:val="none" w:sz="0" w:space="0" w:color="auto"/>
        <w:left w:val="none" w:sz="0" w:space="0" w:color="auto"/>
        <w:bottom w:val="none" w:sz="0" w:space="0" w:color="auto"/>
        <w:right w:val="none" w:sz="0" w:space="0" w:color="auto"/>
      </w:divBdr>
    </w:div>
    <w:div w:id="722828732">
      <w:bodyDiv w:val="1"/>
      <w:marLeft w:val="0"/>
      <w:marRight w:val="0"/>
      <w:marTop w:val="0"/>
      <w:marBottom w:val="0"/>
      <w:divBdr>
        <w:top w:val="none" w:sz="0" w:space="0" w:color="auto"/>
        <w:left w:val="none" w:sz="0" w:space="0" w:color="auto"/>
        <w:bottom w:val="none" w:sz="0" w:space="0" w:color="auto"/>
        <w:right w:val="none" w:sz="0" w:space="0" w:color="auto"/>
      </w:divBdr>
    </w:div>
    <w:div w:id="747573994">
      <w:bodyDiv w:val="1"/>
      <w:marLeft w:val="0"/>
      <w:marRight w:val="0"/>
      <w:marTop w:val="0"/>
      <w:marBottom w:val="0"/>
      <w:divBdr>
        <w:top w:val="none" w:sz="0" w:space="0" w:color="auto"/>
        <w:left w:val="none" w:sz="0" w:space="0" w:color="auto"/>
        <w:bottom w:val="none" w:sz="0" w:space="0" w:color="auto"/>
        <w:right w:val="none" w:sz="0" w:space="0" w:color="auto"/>
      </w:divBdr>
    </w:div>
    <w:div w:id="774636737">
      <w:bodyDiv w:val="1"/>
      <w:marLeft w:val="0"/>
      <w:marRight w:val="0"/>
      <w:marTop w:val="0"/>
      <w:marBottom w:val="0"/>
      <w:divBdr>
        <w:top w:val="none" w:sz="0" w:space="0" w:color="auto"/>
        <w:left w:val="none" w:sz="0" w:space="0" w:color="auto"/>
        <w:bottom w:val="none" w:sz="0" w:space="0" w:color="auto"/>
        <w:right w:val="none" w:sz="0" w:space="0" w:color="auto"/>
      </w:divBdr>
    </w:div>
    <w:div w:id="796412619">
      <w:bodyDiv w:val="1"/>
      <w:marLeft w:val="0"/>
      <w:marRight w:val="0"/>
      <w:marTop w:val="0"/>
      <w:marBottom w:val="0"/>
      <w:divBdr>
        <w:top w:val="none" w:sz="0" w:space="0" w:color="auto"/>
        <w:left w:val="none" w:sz="0" w:space="0" w:color="auto"/>
        <w:bottom w:val="none" w:sz="0" w:space="0" w:color="auto"/>
        <w:right w:val="none" w:sz="0" w:space="0" w:color="auto"/>
      </w:divBdr>
    </w:div>
    <w:div w:id="810247134">
      <w:bodyDiv w:val="1"/>
      <w:marLeft w:val="0"/>
      <w:marRight w:val="0"/>
      <w:marTop w:val="0"/>
      <w:marBottom w:val="0"/>
      <w:divBdr>
        <w:top w:val="none" w:sz="0" w:space="0" w:color="auto"/>
        <w:left w:val="none" w:sz="0" w:space="0" w:color="auto"/>
        <w:bottom w:val="none" w:sz="0" w:space="0" w:color="auto"/>
        <w:right w:val="none" w:sz="0" w:space="0" w:color="auto"/>
      </w:divBdr>
    </w:div>
    <w:div w:id="847905822">
      <w:bodyDiv w:val="1"/>
      <w:marLeft w:val="0"/>
      <w:marRight w:val="0"/>
      <w:marTop w:val="0"/>
      <w:marBottom w:val="0"/>
      <w:divBdr>
        <w:top w:val="none" w:sz="0" w:space="0" w:color="auto"/>
        <w:left w:val="none" w:sz="0" w:space="0" w:color="auto"/>
        <w:bottom w:val="none" w:sz="0" w:space="0" w:color="auto"/>
        <w:right w:val="none" w:sz="0" w:space="0" w:color="auto"/>
      </w:divBdr>
    </w:div>
    <w:div w:id="857889130">
      <w:bodyDiv w:val="1"/>
      <w:marLeft w:val="0"/>
      <w:marRight w:val="0"/>
      <w:marTop w:val="0"/>
      <w:marBottom w:val="0"/>
      <w:divBdr>
        <w:top w:val="none" w:sz="0" w:space="0" w:color="auto"/>
        <w:left w:val="none" w:sz="0" w:space="0" w:color="auto"/>
        <w:bottom w:val="none" w:sz="0" w:space="0" w:color="auto"/>
        <w:right w:val="none" w:sz="0" w:space="0" w:color="auto"/>
      </w:divBdr>
    </w:div>
    <w:div w:id="876741116">
      <w:bodyDiv w:val="1"/>
      <w:marLeft w:val="0"/>
      <w:marRight w:val="0"/>
      <w:marTop w:val="0"/>
      <w:marBottom w:val="0"/>
      <w:divBdr>
        <w:top w:val="none" w:sz="0" w:space="0" w:color="auto"/>
        <w:left w:val="none" w:sz="0" w:space="0" w:color="auto"/>
        <w:bottom w:val="none" w:sz="0" w:space="0" w:color="auto"/>
        <w:right w:val="none" w:sz="0" w:space="0" w:color="auto"/>
      </w:divBdr>
    </w:div>
    <w:div w:id="877477305">
      <w:bodyDiv w:val="1"/>
      <w:marLeft w:val="0"/>
      <w:marRight w:val="0"/>
      <w:marTop w:val="0"/>
      <w:marBottom w:val="0"/>
      <w:divBdr>
        <w:top w:val="none" w:sz="0" w:space="0" w:color="auto"/>
        <w:left w:val="none" w:sz="0" w:space="0" w:color="auto"/>
        <w:bottom w:val="none" w:sz="0" w:space="0" w:color="auto"/>
        <w:right w:val="none" w:sz="0" w:space="0" w:color="auto"/>
      </w:divBdr>
    </w:div>
    <w:div w:id="913465476">
      <w:bodyDiv w:val="1"/>
      <w:marLeft w:val="0"/>
      <w:marRight w:val="0"/>
      <w:marTop w:val="0"/>
      <w:marBottom w:val="0"/>
      <w:divBdr>
        <w:top w:val="none" w:sz="0" w:space="0" w:color="auto"/>
        <w:left w:val="none" w:sz="0" w:space="0" w:color="auto"/>
        <w:bottom w:val="none" w:sz="0" w:space="0" w:color="auto"/>
        <w:right w:val="none" w:sz="0" w:space="0" w:color="auto"/>
      </w:divBdr>
    </w:div>
    <w:div w:id="941836897">
      <w:bodyDiv w:val="1"/>
      <w:marLeft w:val="0"/>
      <w:marRight w:val="0"/>
      <w:marTop w:val="0"/>
      <w:marBottom w:val="0"/>
      <w:divBdr>
        <w:top w:val="none" w:sz="0" w:space="0" w:color="auto"/>
        <w:left w:val="none" w:sz="0" w:space="0" w:color="auto"/>
        <w:bottom w:val="none" w:sz="0" w:space="0" w:color="auto"/>
        <w:right w:val="none" w:sz="0" w:space="0" w:color="auto"/>
      </w:divBdr>
    </w:div>
    <w:div w:id="959917218">
      <w:bodyDiv w:val="1"/>
      <w:marLeft w:val="0"/>
      <w:marRight w:val="0"/>
      <w:marTop w:val="0"/>
      <w:marBottom w:val="0"/>
      <w:divBdr>
        <w:top w:val="none" w:sz="0" w:space="0" w:color="auto"/>
        <w:left w:val="none" w:sz="0" w:space="0" w:color="auto"/>
        <w:bottom w:val="none" w:sz="0" w:space="0" w:color="auto"/>
        <w:right w:val="none" w:sz="0" w:space="0" w:color="auto"/>
      </w:divBdr>
    </w:div>
    <w:div w:id="962032164">
      <w:bodyDiv w:val="1"/>
      <w:marLeft w:val="0"/>
      <w:marRight w:val="0"/>
      <w:marTop w:val="0"/>
      <w:marBottom w:val="0"/>
      <w:divBdr>
        <w:top w:val="none" w:sz="0" w:space="0" w:color="auto"/>
        <w:left w:val="none" w:sz="0" w:space="0" w:color="auto"/>
        <w:bottom w:val="none" w:sz="0" w:space="0" w:color="auto"/>
        <w:right w:val="none" w:sz="0" w:space="0" w:color="auto"/>
      </w:divBdr>
    </w:div>
    <w:div w:id="1075124912">
      <w:bodyDiv w:val="1"/>
      <w:marLeft w:val="0"/>
      <w:marRight w:val="0"/>
      <w:marTop w:val="0"/>
      <w:marBottom w:val="0"/>
      <w:divBdr>
        <w:top w:val="none" w:sz="0" w:space="0" w:color="auto"/>
        <w:left w:val="none" w:sz="0" w:space="0" w:color="auto"/>
        <w:bottom w:val="none" w:sz="0" w:space="0" w:color="auto"/>
        <w:right w:val="none" w:sz="0" w:space="0" w:color="auto"/>
      </w:divBdr>
    </w:div>
    <w:div w:id="1093238296">
      <w:bodyDiv w:val="1"/>
      <w:marLeft w:val="0"/>
      <w:marRight w:val="0"/>
      <w:marTop w:val="0"/>
      <w:marBottom w:val="0"/>
      <w:divBdr>
        <w:top w:val="none" w:sz="0" w:space="0" w:color="auto"/>
        <w:left w:val="none" w:sz="0" w:space="0" w:color="auto"/>
        <w:bottom w:val="none" w:sz="0" w:space="0" w:color="auto"/>
        <w:right w:val="none" w:sz="0" w:space="0" w:color="auto"/>
      </w:divBdr>
    </w:div>
    <w:div w:id="1113135356">
      <w:bodyDiv w:val="1"/>
      <w:marLeft w:val="0"/>
      <w:marRight w:val="0"/>
      <w:marTop w:val="0"/>
      <w:marBottom w:val="0"/>
      <w:divBdr>
        <w:top w:val="none" w:sz="0" w:space="0" w:color="auto"/>
        <w:left w:val="none" w:sz="0" w:space="0" w:color="auto"/>
        <w:bottom w:val="none" w:sz="0" w:space="0" w:color="auto"/>
        <w:right w:val="none" w:sz="0" w:space="0" w:color="auto"/>
      </w:divBdr>
    </w:div>
    <w:div w:id="1176967408">
      <w:bodyDiv w:val="1"/>
      <w:marLeft w:val="0"/>
      <w:marRight w:val="0"/>
      <w:marTop w:val="0"/>
      <w:marBottom w:val="0"/>
      <w:divBdr>
        <w:top w:val="none" w:sz="0" w:space="0" w:color="auto"/>
        <w:left w:val="none" w:sz="0" w:space="0" w:color="auto"/>
        <w:bottom w:val="none" w:sz="0" w:space="0" w:color="auto"/>
        <w:right w:val="none" w:sz="0" w:space="0" w:color="auto"/>
      </w:divBdr>
    </w:div>
    <w:div w:id="1220939177">
      <w:bodyDiv w:val="1"/>
      <w:marLeft w:val="0"/>
      <w:marRight w:val="0"/>
      <w:marTop w:val="0"/>
      <w:marBottom w:val="0"/>
      <w:divBdr>
        <w:top w:val="none" w:sz="0" w:space="0" w:color="auto"/>
        <w:left w:val="none" w:sz="0" w:space="0" w:color="auto"/>
        <w:bottom w:val="none" w:sz="0" w:space="0" w:color="auto"/>
        <w:right w:val="none" w:sz="0" w:space="0" w:color="auto"/>
      </w:divBdr>
    </w:div>
    <w:div w:id="1223374002">
      <w:bodyDiv w:val="1"/>
      <w:marLeft w:val="0"/>
      <w:marRight w:val="0"/>
      <w:marTop w:val="0"/>
      <w:marBottom w:val="0"/>
      <w:divBdr>
        <w:top w:val="none" w:sz="0" w:space="0" w:color="auto"/>
        <w:left w:val="none" w:sz="0" w:space="0" w:color="auto"/>
        <w:bottom w:val="none" w:sz="0" w:space="0" w:color="auto"/>
        <w:right w:val="none" w:sz="0" w:space="0" w:color="auto"/>
      </w:divBdr>
    </w:div>
    <w:div w:id="1231385351">
      <w:bodyDiv w:val="1"/>
      <w:marLeft w:val="0"/>
      <w:marRight w:val="0"/>
      <w:marTop w:val="0"/>
      <w:marBottom w:val="0"/>
      <w:divBdr>
        <w:top w:val="none" w:sz="0" w:space="0" w:color="auto"/>
        <w:left w:val="none" w:sz="0" w:space="0" w:color="auto"/>
        <w:bottom w:val="none" w:sz="0" w:space="0" w:color="auto"/>
        <w:right w:val="none" w:sz="0" w:space="0" w:color="auto"/>
      </w:divBdr>
    </w:div>
    <w:div w:id="1258060430">
      <w:bodyDiv w:val="1"/>
      <w:marLeft w:val="0"/>
      <w:marRight w:val="0"/>
      <w:marTop w:val="0"/>
      <w:marBottom w:val="0"/>
      <w:divBdr>
        <w:top w:val="none" w:sz="0" w:space="0" w:color="auto"/>
        <w:left w:val="none" w:sz="0" w:space="0" w:color="auto"/>
        <w:bottom w:val="none" w:sz="0" w:space="0" w:color="auto"/>
        <w:right w:val="none" w:sz="0" w:space="0" w:color="auto"/>
      </w:divBdr>
    </w:div>
    <w:div w:id="1274244694">
      <w:bodyDiv w:val="1"/>
      <w:marLeft w:val="0"/>
      <w:marRight w:val="0"/>
      <w:marTop w:val="0"/>
      <w:marBottom w:val="0"/>
      <w:divBdr>
        <w:top w:val="none" w:sz="0" w:space="0" w:color="auto"/>
        <w:left w:val="none" w:sz="0" w:space="0" w:color="auto"/>
        <w:bottom w:val="none" w:sz="0" w:space="0" w:color="auto"/>
        <w:right w:val="none" w:sz="0" w:space="0" w:color="auto"/>
      </w:divBdr>
    </w:div>
    <w:div w:id="1281063791">
      <w:bodyDiv w:val="1"/>
      <w:marLeft w:val="0"/>
      <w:marRight w:val="0"/>
      <w:marTop w:val="0"/>
      <w:marBottom w:val="0"/>
      <w:divBdr>
        <w:top w:val="none" w:sz="0" w:space="0" w:color="auto"/>
        <w:left w:val="none" w:sz="0" w:space="0" w:color="auto"/>
        <w:bottom w:val="none" w:sz="0" w:space="0" w:color="auto"/>
        <w:right w:val="none" w:sz="0" w:space="0" w:color="auto"/>
      </w:divBdr>
    </w:div>
    <w:div w:id="1326663086">
      <w:bodyDiv w:val="1"/>
      <w:marLeft w:val="0"/>
      <w:marRight w:val="0"/>
      <w:marTop w:val="0"/>
      <w:marBottom w:val="0"/>
      <w:divBdr>
        <w:top w:val="none" w:sz="0" w:space="0" w:color="auto"/>
        <w:left w:val="none" w:sz="0" w:space="0" w:color="auto"/>
        <w:bottom w:val="none" w:sz="0" w:space="0" w:color="auto"/>
        <w:right w:val="none" w:sz="0" w:space="0" w:color="auto"/>
      </w:divBdr>
    </w:div>
    <w:div w:id="1338724854">
      <w:bodyDiv w:val="1"/>
      <w:marLeft w:val="0"/>
      <w:marRight w:val="0"/>
      <w:marTop w:val="0"/>
      <w:marBottom w:val="0"/>
      <w:divBdr>
        <w:top w:val="none" w:sz="0" w:space="0" w:color="auto"/>
        <w:left w:val="none" w:sz="0" w:space="0" w:color="auto"/>
        <w:bottom w:val="none" w:sz="0" w:space="0" w:color="auto"/>
        <w:right w:val="none" w:sz="0" w:space="0" w:color="auto"/>
      </w:divBdr>
    </w:div>
    <w:div w:id="1348750938">
      <w:bodyDiv w:val="1"/>
      <w:marLeft w:val="0"/>
      <w:marRight w:val="0"/>
      <w:marTop w:val="0"/>
      <w:marBottom w:val="0"/>
      <w:divBdr>
        <w:top w:val="none" w:sz="0" w:space="0" w:color="auto"/>
        <w:left w:val="none" w:sz="0" w:space="0" w:color="auto"/>
        <w:bottom w:val="none" w:sz="0" w:space="0" w:color="auto"/>
        <w:right w:val="none" w:sz="0" w:space="0" w:color="auto"/>
      </w:divBdr>
    </w:div>
    <w:div w:id="1362243906">
      <w:bodyDiv w:val="1"/>
      <w:marLeft w:val="0"/>
      <w:marRight w:val="0"/>
      <w:marTop w:val="0"/>
      <w:marBottom w:val="0"/>
      <w:divBdr>
        <w:top w:val="none" w:sz="0" w:space="0" w:color="auto"/>
        <w:left w:val="none" w:sz="0" w:space="0" w:color="auto"/>
        <w:bottom w:val="none" w:sz="0" w:space="0" w:color="auto"/>
        <w:right w:val="none" w:sz="0" w:space="0" w:color="auto"/>
      </w:divBdr>
    </w:div>
    <w:div w:id="1373459230">
      <w:bodyDiv w:val="1"/>
      <w:marLeft w:val="0"/>
      <w:marRight w:val="0"/>
      <w:marTop w:val="0"/>
      <w:marBottom w:val="0"/>
      <w:divBdr>
        <w:top w:val="none" w:sz="0" w:space="0" w:color="auto"/>
        <w:left w:val="none" w:sz="0" w:space="0" w:color="auto"/>
        <w:bottom w:val="none" w:sz="0" w:space="0" w:color="auto"/>
        <w:right w:val="none" w:sz="0" w:space="0" w:color="auto"/>
      </w:divBdr>
    </w:div>
    <w:div w:id="1381829050">
      <w:bodyDiv w:val="1"/>
      <w:marLeft w:val="0"/>
      <w:marRight w:val="0"/>
      <w:marTop w:val="0"/>
      <w:marBottom w:val="0"/>
      <w:divBdr>
        <w:top w:val="none" w:sz="0" w:space="0" w:color="auto"/>
        <w:left w:val="none" w:sz="0" w:space="0" w:color="auto"/>
        <w:bottom w:val="none" w:sz="0" w:space="0" w:color="auto"/>
        <w:right w:val="none" w:sz="0" w:space="0" w:color="auto"/>
      </w:divBdr>
    </w:div>
    <w:div w:id="1396319120">
      <w:bodyDiv w:val="1"/>
      <w:marLeft w:val="0"/>
      <w:marRight w:val="0"/>
      <w:marTop w:val="0"/>
      <w:marBottom w:val="0"/>
      <w:divBdr>
        <w:top w:val="none" w:sz="0" w:space="0" w:color="auto"/>
        <w:left w:val="none" w:sz="0" w:space="0" w:color="auto"/>
        <w:bottom w:val="none" w:sz="0" w:space="0" w:color="auto"/>
        <w:right w:val="none" w:sz="0" w:space="0" w:color="auto"/>
      </w:divBdr>
    </w:div>
    <w:div w:id="1406105965">
      <w:bodyDiv w:val="1"/>
      <w:marLeft w:val="0"/>
      <w:marRight w:val="0"/>
      <w:marTop w:val="0"/>
      <w:marBottom w:val="0"/>
      <w:divBdr>
        <w:top w:val="none" w:sz="0" w:space="0" w:color="auto"/>
        <w:left w:val="none" w:sz="0" w:space="0" w:color="auto"/>
        <w:bottom w:val="none" w:sz="0" w:space="0" w:color="auto"/>
        <w:right w:val="none" w:sz="0" w:space="0" w:color="auto"/>
      </w:divBdr>
    </w:div>
    <w:div w:id="1434859216">
      <w:bodyDiv w:val="1"/>
      <w:marLeft w:val="0"/>
      <w:marRight w:val="0"/>
      <w:marTop w:val="0"/>
      <w:marBottom w:val="0"/>
      <w:divBdr>
        <w:top w:val="none" w:sz="0" w:space="0" w:color="auto"/>
        <w:left w:val="none" w:sz="0" w:space="0" w:color="auto"/>
        <w:bottom w:val="none" w:sz="0" w:space="0" w:color="auto"/>
        <w:right w:val="none" w:sz="0" w:space="0" w:color="auto"/>
      </w:divBdr>
    </w:div>
    <w:div w:id="1460682914">
      <w:bodyDiv w:val="1"/>
      <w:marLeft w:val="0"/>
      <w:marRight w:val="0"/>
      <w:marTop w:val="0"/>
      <w:marBottom w:val="0"/>
      <w:divBdr>
        <w:top w:val="none" w:sz="0" w:space="0" w:color="auto"/>
        <w:left w:val="none" w:sz="0" w:space="0" w:color="auto"/>
        <w:bottom w:val="none" w:sz="0" w:space="0" w:color="auto"/>
        <w:right w:val="none" w:sz="0" w:space="0" w:color="auto"/>
      </w:divBdr>
    </w:div>
    <w:div w:id="1471164846">
      <w:bodyDiv w:val="1"/>
      <w:marLeft w:val="0"/>
      <w:marRight w:val="0"/>
      <w:marTop w:val="0"/>
      <w:marBottom w:val="0"/>
      <w:divBdr>
        <w:top w:val="none" w:sz="0" w:space="0" w:color="auto"/>
        <w:left w:val="none" w:sz="0" w:space="0" w:color="auto"/>
        <w:bottom w:val="none" w:sz="0" w:space="0" w:color="auto"/>
        <w:right w:val="none" w:sz="0" w:space="0" w:color="auto"/>
      </w:divBdr>
    </w:div>
    <w:div w:id="1473207823">
      <w:bodyDiv w:val="1"/>
      <w:marLeft w:val="0"/>
      <w:marRight w:val="0"/>
      <w:marTop w:val="0"/>
      <w:marBottom w:val="0"/>
      <w:divBdr>
        <w:top w:val="none" w:sz="0" w:space="0" w:color="auto"/>
        <w:left w:val="none" w:sz="0" w:space="0" w:color="auto"/>
        <w:bottom w:val="none" w:sz="0" w:space="0" w:color="auto"/>
        <w:right w:val="none" w:sz="0" w:space="0" w:color="auto"/>
      </w:divBdr>
    </w:div>
    <w:div w:id="1477650587">
      <w:bodyDiv w:val="1"/>
      <w:marLeft w:val="0"/>
      <w:marRight w:val="0"/>
      <w:marTop w:val="0"/>
      <w:marBottom w:val="0"/>
      <w:divBdr>
        <w:top w:val="none" w:sz="0" w:space="0" w:color="auto"/>
        <w:left w:val="none" w:sz="0" w:space="0" w:color="auto"/>
        <w:bottom w:val="none" w:sz="0" w:space="0" w:color="auto"/>
        <w:right w:val="none" w:sz="0" w:space="0" w:color="auto"/>
      </w:divBdr>
    </w:div>
    <w:div w:id="1494561715">
      <w:bodyDiv w:val="1"/>
      <w:marLeft w:val="0"/>
      <w:marRight w:val="0"/>
      <w:marTop w:val="0"/>
      <w:marBottom w:val="0"/>
      <w:divBdr>
        <w:top w:val="none" w:sz="0" w:space="0" w:color="auto"/>
        <w:left w:val="none" w:sz="0" w:space="0" w:color="auto"/>
        <w:bottom w:val="none" w:sz="0" w:space="0" w:color="auto"/>
        <w:right w:val="none" w:sz="0" w:space="0" w:color="auto"/>
      </w:divBdr>
    </w:div>
    <w:div w:id="1506481411">
      <w:bodyDiv w:val="1"/>
      <w:marLeft w:val="0"/>
      <w:marRight w:val="0"/>
      <w:marTop w:val="0"/>
      <w:marBottom w:val="0"/>
      <w:divBdr>
        <w:top w:val="none" w:sz="0" w:space="0" w:color="auto"/>
        <w:left w:val="none" w:sz="0" w:space="0" w:color="auto"/>
        <w:bottom w:val="none" w:sz="0" w:space="0" w:color="auto"/>
        <w:right w:val="none" w:sz="0" w:space="0" w:color="auto"/>
      </w:divBdr>
    </w:div>
    <w:div w:id="1508523426">
      <w:bodyDiv w:val="1"/>
      <w:marLeft w:val="0"/>
      <w:marRight w:val="0"/>
      <w:marTop w:val="0"/>
      <w:marBottom w:val="0"/>
      <w:divBdr>
        <w:top w:val="none" w:sz="0" w:space="0" w:color="auto"/>
        <w:left w:val="none" w:sz="0" w:space="0" w:color="auto"/>
        <w:bottom w:val="none" w:sz="0" w:space="0" w:color="auto"/>
        <w:right w:val="none" w:sz="0" w:space="0" w:color="auto"/>
      </w:divBdr>
    </w:div>
    <w:div w:id="1510876983">
      <w:bodyDiv w:val="1"/>
      <w:marLeft w:val="0"/>
      <w:marRight w:val="0"/>
      <w:marTop w:val="0"/>
      <w:marBottom w:val="0"/>
      <w:divBdr>
        <w:top w:val="none" w:sz="0" w:space="0" w:color="auto"/>
        <w:left w:val="none" w:sz="0" w:space="0" w:color="auto"/>
        <w:bottom w:val="none" w:sz="0" w:space="0" w:color="auto"/>
        <w:right w:val="none" w:sz="0" w:space="0" w:color="auto"/>
      </w:divBdr>
    </w:div>
    <w:div w:id="1514031110">
      <w:bodyDiv w:val="1"/>
      <w:marLeft w:val="0"/>
      <w:marRight w:val="0"/>
      <w:marTop w:val="0"/>
      <w:marBottom w:val="0"/>
      <w:divBdr>
        <w:top w:val="none" w:sz="0" w:space="0" w:color="auto"/>
        <w:left w:val="none" w:sz="0" w:space="0" w:color="auto"/>
        <w:bottom w:val="none" w:sz="0" w:space="0" w:color="auto"/>
        <w:right w:val="none" w:sz="0" w:space="0" w:color="auto"/>
      </w:divBdr>
    </w:div>
    <w:div w:id="1521896395">
      <w:bodyDiv w:val="1"/>
      <w:marLeft w:val="0"/>
      <w:marRight w:val="0"/>
      <w:marTop w:val="0"/>
      <w:marBottom w:val="0"/>
      <w:divBdr>
        <w:top w:val="none" w:sz="0" w:space="0" w:color="auto"/>
        <w:left w:val="none" w:sz="0" w:space="0" w:color="auto"/>
        <w:bottom w:val="none" w:sz="0" w:space="0" w:color="auto"/>
        <w:right w:val="none" w:sz="0" w:space="0" w:color="auto"/>
      </w:divBdr>
    </w:div>
    <w:div w:id="1525358988">
      <w:bodyDiv w:val="1"/>
      <w:marLeft w:val="0"/>
      <w:marRight w:val="0"/>
      <w:marTop w:val="0"/>
      <w:marBottom w:val="0"/>
      <w:divBdr>
        <w:top w:val="none" w:sz="0" w:space="0" w:color="auto"/>
        <w:left w:val="none" w:sz="0" w:space="0" w:color="auto"/>
        <w:bottom w:val="none" w:sz="0" w:space="0" w:color="auto"/>
        <w:right w:val="none" w:sz="0" w:space="0" w:color="auto"/>
      </w:divBdr>
    </w:div>
    <w:div w:id="1548957839">
      <w:bodyDiv w:val="1"/>
      <w:marLeft w:val="0"/>
      <w:marRight w:val="0"/>
      <w:marTop w:val="0"/>
      <w:marBottom w:val="0"/>
      <w:divBdr>
        <w:top w:val="none" w:sz="0" w:space="0" w:color="auto"/>
        <w:left w:val="none" w:sz="0" w:space="0" w:color="auto"/>
        <w:bottom w:val="none" w:sz="0" w:space="0" w:color="auto"/>
        <w:right w:val="none" w:sz="0" w:space="0" w:color="auto"/>
      </w:divBdr>
    </w:div>
    <w:div w:id="1553613195">
      <w:bodyDiv w:val="1"/>
      <w:marLeft w:val="0"/>
      <w:marRight w:val="0"/>
      <w:marTop w:val="0"/>
      <w:marBottom w:val="0"/>
      <w:divBdr>
        <w:top w:val="none" w:sz="0" w:space="0" w:color="auto"/>
        <w:left w:val="none" w:sz="0" w:space="0" w:color="auto"/>
        <w:bottom w:val="none" w:sz="0" w:space="0" w:color="auto"/>
        <w:right w:val="none" w:sz="0" w:space="0" w:color="auto"/>
      </w:divBdr>
    </w:div>
    <w:div w:id="1605650218">
      <w:bodyDiv w:val="1"/>
      <w:marLeft w:val="0"/>
      <w:marRight w:val="0"/>
      <w:marTop w:val="0"/>
      <w:marBottom w:val="0"/>
      <w:divBdr>
        <w:top w:val="none" w:sz="0" w:space="0" w:color="auto"/>
        <w:left w:val="none" w:sz="0" w:space="0" w:color="auto"/>
        <w:bottom w:val="none" w:sz="0" w:space="0" w:color="auto"/>
        <w:right w:val="none" w:sz="0" w:space="0" w:color="auto"/>
      </w:divBdr>
    </w:div>
    <w:div w:id="1627808362">
      <w:bodyDiv w:val="1"/>
      <w:marLeft w:val="0"/>
      <w:marRight w:val="0"/>
      <w:marTop w:val="0"/>
      <w:marBottom w:val="0"/>
      <w:divBdr>
        <w:top w:val="none" w:sz="0" w:space="0" w:color="auto"/>
        <w:left w:val="none" w:sz="0" w:space="0" w:color="auto"/>
        <w:bottom w:val="none" w:sz="0" w:space="0" w:color="auto"/>
        <w:right w:val="none" w:sz="0" w:space="0" w:color="auto"/>
      </w:divBdr>
    </w:div>
    <w:div w:id="1632713618">
      <w:bodyDiv w:val="1"/>
      <w:marLeft w:val="0"/>
      <w:marRight w:val="0"/>
      <w:marTop w:val="0"/>
      <w:marBottom w:val="0"/>
      <w:divBdr>
        <w:top w:val="none" w:sz="0" w:space="0" w:color="auto"/>
        <w:left w:val="none" w:sz="0" w:space="0" w:color="auto"/>
        <w:bottom w:val="none" w:sz="0" w:space="0" w:color="auto"/>
        <w:right w:val="none" w:sz="0" w:space="0" w:color="auto"/>
      </w:divBdr>
    </w:div>
    <w:div w:id="1633972830">
      <w:bodyDiv w:val="1"/>
      <w:marLeft w:val="0"/>
      <w:marRight w:val="0"/>
      <w:marTop w:val="0"/>
      <w:marBottom w:val="0"/>
      <w:divBdr>
        <w:top w:val="none" w:sz="0" w:space="0" w:color="auto"/>
        <w:left w:val="none" w:sz="0" w:space="0" w:color="auto"/>
        <w:bottom w:val="none" w:sz="0" w:space="0" w:color="auto"/>
        <w:right w:val="none" w:sz="0" w:space="0" w:color="auto"/>
      </w:divBdr>
    </w:div>
    <w:div w:id="1658454563">
      <w:bodyDiv w:val="1"/>
      <w:marLeft w:val="0"/>
      <w:marRight w:val="0"/>
      <w:marTop w:val="0"/>
      <w:marBottom w:val="0"/>
      <w:divBdr>
        <w:top w:val="none" w:sz="0" w:space="0" w:color="auto"/>
        <w:left w:val="none" w:sz="0" w:space="0" w:color="auto"/>
        <w:bottom w:val="none" w:sz="0" w:space="0" w:color="auto"/>
        <w:right w:val="none" w:sz="0" w:space="0" w:color="auto"/>
      </w:divBdr>
    </w:div>
    <w:div w:id="1669559330">
      <w:bodyDiv w:val="1"/>
      <w:marLeft w:val="0"/>
      <w:marRight w:val="0"/>
      <w:marTop w:val="0"/>
      <w:marBottom w:val="0"/>
      <w:divBdr>
        <w:top w:val="none" w:sz="0" w:space="0" w:color="auto"/>
        <w:left w:val="none" w:sz="0" w:space="0" w:color="auto"/>
        <w:bottom w:val="none" w:sz="0" w:space="0" w:color="auto"/>
        <w:right w:val="none" w:sz="0" w:space="0" w:color="auto"/>
      </w:divBdr>
    </w:div>
    <w:div w:id="1696274788">
      <w:bodyDiv w:val="1"/>
      <w:marLeft w:val="0"/>
      <w:marRight w:val="0"/>
      <w:marTop w:val="0"/>
      <w:marBottom w:val="0"/>
      <w:divBdr>
        <w:top w:val="none" w:sz="0" w:space="0" w:color="auto"/>
        <w:left w:val="none" w:sz="0" w:space="0" w:color="auto"/>
        <w:bottom w:val="none" w:sz="0" w:space="0" w:color="auto"/>
        <w:right w:val="none" w:sz="0" w:space="0" w:color="auto"/>
      </w:divBdr>
    </w:div>
    <w:div w:id="1700205890">
      <w:bodyDiv w:val="1"/>
      <w:marLeft w:val="0"/>
      <w:marRight w:val="0"/>
      <w:marTop w:val="0"/>
      <w:marBottom w:val="0"/>
      <w:divBdr>
        <w:top w:val="none" w:sz="0" w:space="0" w:color="auto"/>
        <w:left w:val="none" w:sz="0" w:space="0" w:color="auto"/>
        <w:bottom w:val="none" w:sz="0" w:space="0" w:color="auto"/>
        <w:right w:val="none" w:sz="0" w:space="0" w:color="auto"/>
      </w:divBdr>
    </w:div>
    <w:div w:id="1741827252">
      <w:bodyDiv w:val="1"/>
      <w:marLeft w:val="0"/>
      <w:marRight w:val="0"/>
      <w:marTop w:val="0"/>
      <w:marBottom w:val="0"/>
      <w:divBdr>
        <w:top w:val="none" w:sz="0" w:space="0" w:color="auto"/>
        <w:left w:val="none" w:sz="0" w:space="0" w:color="auto"/>
        <w:bottom w:val="none" w:sz="0" w:space="0" w:color="auto"/>
        <w:right w:val="none" w:sz="0" w:space="0" w:color="auto"/>
      </w:divBdr>
    </w:div>
    <w:div w:id="1771051488">
      <w:bodyDiv w:val="1"/>
      <w:marLeft w:val="0"/>
      <w:marRight w:val="0"/>
      <w:marTop w:val="0"/>
      <w:marBottom w:val="0"/>
      <w:divBdr>
        <w:top w:val="none" w:sz="0" w:space="0" w:color="auto"/>
        <w:left w:val="none" w:sz="0" w:space="0" w:color="auto"/>
        <w:bottom w:val="none" w:sz="0" w:space="0" w:color="auto"/>
        <w:right w:val="none" w:sz="0" w:space="0" w:color="auto"/>
      </w:divBdr>
    </w:div>
    <w:div w:id="1792359395">
      <w:bodyDiv w:val="1"/>
      <w:marLeft w:val="0"/>
      <w:marRight w:val="0"/>
      <w:marTop w:val="0"/>
      <w:marBottom w:val="0"/>
      <w:divBdr>
        <w:top w:val="none" w:sz="0" w:space="0" w:color="auto"/>
        <w:left w:val="none" w:sz="0" w:space="0" w:color="auto"/>
        <w:bottom w:val="none" w:sz="0" w:space="0" w:color="auto"/>
        <w:right w:val="none" w:sz="0" w:space="0" w:color="auto"/>
      </w:divBdr>
    </w:div>
    <w:div w:id="1808819380">
      <w:bodyDiv w:val="1"/>
      <w:marLeft w:val="0"/>
      <w:marRight w:val="0"/>
      <w:marTop w:val="0"/>
      <w:marBottom w:val="0"/>
      <w:divBdr>
        <w:top w:val="none" w:sz="0" w:space="0" w:color="auto"/>
        <w:left w:val="none" w:sz="0" w:space="0" w:color="auto"/>
        <w:bottom w:val="none" w:sz="0" w:space="0" w:color="auto"/>
        <w:right w:val="none" w:sz="0" w:space="0" w:color="auto"/>
      </w:divBdr>
    </w:div>
    <w:div w:id="1839736303">
      <w:bodyDiv w:val="1"/>
      <w:marLeft w:val="0"/>
      <w:marRight w:val="0"/>
      <w:marTop w:val="0"/>
      <w:marBottom w:val="0"/>
      <w:divBdr>
        <w:top w:val="none" w:sz="0" w:space="0" w:color="auto"/>
        <w:left w:val="none" w:sz="0" w:space="0" w:color="auto"/>
        <w:bottom w:val="none" w:sz="0" w:space="0" w:color="auto"/>
        <w:right w:val="none" w:sz="0" w:space="0" w:color="auto"/>
      </w:divBdr>
    </w:div>
    <w:div w:id="1863780788">
      <w:bodyDiv w:val="1"/>
      <w:marLeft w:val="0"/>
      <w:marRight w:val="0"/>
      <w:marTop w:val="0"/>
      <w:marBottom w:val="0"/>
      <w:divBdr>
        <w:top w:val="none" w:sz="0" w:space="0" w:color="auto"/>
        <w:left w:val="none" w:sz="0" w:space="0" w:color="auto"/>
        <w:bottom w:val="none" w:sz="0" w:space="0" w:color="auto"/>
        <w:right w:val="none" w:sz="0" w:space="0" w:color="auto"/>
      </w:divBdr>
    </w:div>
    <w:div w:id="1869828660">
      <w:bodyDiv w:val="1"/>
      <w:marLeft w:val="0"/>
      <w:marRight w:val="0"/>
      <w:marTop w:val="0"/>
      <w:marBottom w:val="0"/>
      <w:divBdr>
        <w:top w:val="none" w:sz="0" w:space="0" w:color="auto"/>
        <w:left w:val="none" w:sz="0" w:space="0" w:color="auto"/>
        <w:bottom w:val="none" w:sz="0" w:space="0" w:color="auto"/>
        <w:right w:val="none" w:sz="0" w:space="0" w:color="auto"/>
      </w:divBdr>
    </w:div>
    <w:div w:id="1871454223">
      <w:bodyDiv w:val="1"/>
      <w:marLeft w:val="0"/>
      <w:marRight w:val="0"/>
      <w:marTop w:val="0"/>
      <w:marBottom w:val="0"/>
      <w:divBdr>
        <w:top w:val="none" w:sz="0" w:space="0" w:color="auto"/>
        <w:left w:val="none" w:sz="0" w:space="0" w:color="auto"/>
        <w:bottom w:val="none" w:sz="0" w:space="0" w:color="auto"/>
        <w:right w:val="none" w:sz="0" w:space="0" w:color="auto"/>
      </w:divBdr>
    </w:div>
    <w:div w:id="1917787128">
      <w:bodyDiv w:val="1"/>
      <w:marLeft w:val="0"/>
      <w:marRight w:val="0"/>
      <w:marTop w:val="0"/>
      <w:marBottom w:val="0"/>
      <w:divBdr>
        <w:top w:val="none" w:sz="0" w:space="0" w:color="auto"/>
        <w:left w:val="none" w:sz="0" w:space="0" w:color="auto"/>
        <w:bottom w:val="none" w:sz="0" w:space="0" w:color="auto"/>
        <w:right w:val="none" w:sz="0" w:space="0" w:color="auto"/>
      </w:divBdr>
    </w:div>
    <w:div w:id="1931112571">
      <w:bodyDiv w:val="1"/>
      <w:marLeft w:val="0"/>
      <w:marRight w:val="0"/>
      <w:marTop w:val="0"/>
      <w:marBottom w:val="0"/>
      <w:divBdr>
        <w:top w:val="none" w:sz="0" w:space="0" w:color="auto"/>
        <w:left w:val="none" w:sz="0" w:space="0" w:color="auto"/>
        <w:bottom w:val="none" w:sz="0" w:space="0" w:color="auto"/>
        <w:right w:val="none" w:sz="0" w:space="0" w:color="auto"/>
      </w:divBdr>
    </w:div>
    <w:div w:id="1951156285">
      <w:bodyDiv w:val="1"/>
      <w:marLeft w:val="0"/>
      <w:marRight w:val="0"/>
      <w:marTop w:val="0"/>
      <w:marBottom w:val="0"/>
      <w:divBdr>
        <w:top w:val="none" w:sz="0" w:space="0" w:color="auto"/>
        <w:left w:val="none" w:sz="0" w:space="0" w:color="auto"/>
        <w:bottom w:val="none" w:sz="0" w:space="0" w:color="auto"/>
        <w:right w:val="none" w:sz="0" w:space="0" w:color="auto"/>
      </w:divBdr>
    </w:div>
    <w:div w:id="1958558048">
      <w:bodyDiv w:val="1"/>
      <w:marLeft w:val="0"/>
      <w:marRight w:val="0"/>
      <w:marTop w:val="0"/>
      <w:marBottom w:val="0"/>
      <w:divBdr>
        <w:top w:val="none" w:sz="0" w:space="0" w:color="auto"/>
        <w:left w:val="none" w:sz="0" w:space="0" w:color="auto"/>
        <w:bottom w:val="none" w:sz="0" w:space="0" w:color="auto"/>
        <w:right w:val="none" w:sz="0" w:space="0" w:color="auto"/>
      </w:divBdr>
    </w:div>
    <w:div w:id="1969623570">
      <w:bodyDiv w:val="1"/>
      <w:marLeft w:val="0"/>
      <w:marRight w:val="0"/>
      <w:marTop w:val="0"/>
      <w:marBottom w:val="0"/>
      <w:divBdr>
        <w:top w:val="none" w:sz="0" w:space="0" w:color="auto"/>
        <w:left w:val="none" w:sz="0" w:space="0" w:color="auto"/>
        <w:bottom w:val="none" w:sz="0" w:space="0" w:color="auto"/>
        <w:right w:val="none" w:sz="0" w:space="0" w:color="auto"/>
      </w:divBdr>
    </w:div>
    <w:div w:id="1984890974">
      <w:bodyDiv w:val="1"/>
      <w:marLeft w:val="0"/>
      <w:marRight w:val="0"/>
      <w:marTop w:val="0"/>
      <w:marBottom w:val="0"/>
      <w:divBdr>
        <w:top w:val="none" w:sz="0" w:space="0" w:color="auto"/>
        <w:left w:val="none" w:sz="0" w:space="0" w:color="auto"/>
        <w:bottom w:val="none" w:sz="0" w:space="0" w:color="auto"/>
        <w:right w:val="none" w:sz="0" w:space="0" w:color="auto"/>
      </w:divBdr>
    </w:div>
    <w:div w:id="1997681345">
      <w:bodyDiv w:val="1"/>
      <w:marLeft w:val="0"/>
      <w:marRight w:val="0"/>
      <w:marTop w:val="0"/>
      <w:marBottom w:val="0"/>
      <w:divBdr>
        <w:top w:val="none" w:sz="0" w:space="0" w:color="auto"/>
        <w:left w:val="none" w:sz="0" w:space="0" w:color="auto"/>
        <w:bottom w:val="none" w:sz="0" w:space="0" w:color="auto"/>
        <w:right w:val="none" w:sz="0" w:space="0" w:color="auto"/>
      </w:divBdr>
    </w:div>
    <w:div w:id="2036341885">
      <w:bodyDiv w:val="1"/>
      <w:marLeft w:val="0"/>
      <w:marRight w:val="0"/>
      <w:marTop w:val="0"/>
      <w:marBottom w:val="0"/>
      <w:divBdr>
        <w:top w:val="none" w:sz="0" w:space="0" w:color="auto"/>
        <w:left w:val="none" w:sz="0" w:space="0" w:color="auto"/>
        <w:bottom w:val="none" w:sz="0" w:space="0" w:color="auto"/>
        <w:right w:val="none" w:sz="0" w:space="0" w:color="auto"/>
      </w:divBdr>
    </w:div>
    <w:div w:id="2045670416">
      <w:bodyDiv w:val="1"/>
      <w:marLeft w:val="0"/>
      <w:marRight w:val="0"/>
      <w:marTop w:val="0"/>
      <w:marBottom w:val="0"/>
      <w:divBdr>
        <w:top w:val="none" w:sz="0" w:space="0" w:color="auto"/>
        <w:left w:val="none" w:sz="0" w:space="0" w:color="auto"/>
        <w:bottom w:val="none" w:sz="0" w:space="0" w:color="auto"/>
        <w:right w:val="none" w:sz="0" w:space="0" w:color="auto"/>
      </w:divBdr>
    </w:div>
    <w:div w:id="2095348420">
      <w:bodyDiv w:val="1"/>
      <w:marLeft w:val="0"/>
      <w:marRight w:val="0"/>
      <w:marTop w:val="0"/>
      <w:marBottom w:val="0"/>
      <w:divBdr>
        <w:top w:val="none" w:sz="0" w:space="0" w:color="auto"/>
        <w:left w:val="none" w:sz="0" w:space="0" w:color="auto"/>
        <w:bottom w:val="none" w:sz="0" w:space="0" w:color="auto"/>
        <w:right w:val="none" w:sz="0" w:space="0" w:color="auto"/>
      </w:divBdr>
    </w:div>
    <w:div w:id="2096126147">
      <w:bodyDiv w:val="1"/>
      <w:marLeft w:val="0"/>
      <w:marRight w:val="0"/>
      <w:marTop w:val="0"/>
      <w:marBottom w:val="0"/>
      <w:divBdr>
        <w:top w:val="none" w:sz="0" w:space="0" w:color="auto"/>
        <w:left w:val="none" w:sz="0" w:space="0" w:color="auto"/>
        <w:bottom w:val="none" w:sz="0" w:space="0" w:color="auto"/>
        <w:right w:val="none" w:sz="0" w:space="0" w:color="auto"/>
      </w:divBdr>
    </w:div>
    <w:div w:id="2109615008">
      <w:bodyDiv w:val="1"/>
      <w:marLeft w:val="0"/>
      <w:marRight w:val="0"/>
      <w:marTop w:val="0"/>
      <w:marBottom w:val="0"/>
      <w:divBdr>
        <w:top w:val="none" w:sz="0" w:space="0" w:color="auto"/>
        <w:left w:val="none" w:sz="0" w:space="0" w:color="auto"/>
        <w:bottom w:val="none" w:sz="0" w:space="0" w:color="auto"/>
        <w:right w:val="none" w:sz="0" w:space="0" w:color="auto"/>
      </w:divBdr>
    </w:div>
    <w:div w:id="2130318004">
      <w:bodyDiv w:val="1"/>
      <w:marLeft w:val="0"/>
      <w:marRight w:val="0"/>
      <w:marTop w:val="0"/>
      <w:marBottom w:val="0"/>
      <w:divBdr>
        <w:top w:val="none" w:sz="0" w:space="0" w:color="auto"/>
        <w:left w:val="none" w:sz="0" w:space="0" w:color="auto"/>
        <w:bottom w:val="none" w:sz="0" w:space="0" w:color="auto"/>
        <w:right w:val="none" w:sz="0" w:space="0" w:color="auto"/>
      </w:divBdr>
    </w:div>
    <w:div w:id="214056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ecutivo/2025%20SEGUNDO%20SEMESTRE/Informe%20N&#186;%201344-281-ISEG-SASSA-2025-1er%20seg.%20Defensa%20P&#250;blica-.doc" TargetMode="External"/><Relationship Id="rId3" Type="http://schemas.openxmlformats.org/officeDocument/2006/relationships/settings" Target="settings.xml"/><Relationship Id="rId7" Type="http://schemas.openxmlformats.org/officeDocument/2006/relationships/hyperlink" Target="mailto:auditoria@poder-judicial.go.c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48CF4-D5E6-4B04-905B-5E3F67A8A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36</Pages>
  <Words>9339</Words>
  <Characters>53517</Characters>
  <Application>Microsoft Office Word</Application>
  <DocSecurity>0</DocSecurity>
  <Lines>1845</Lines>
  <Paragraphs>421</Paragraphs>
  <ScaleCrop>false</ScaleCrop>
  <HeadingPairs>
    <vt:vector size="2" baseType="variant">
      <vt:variant>
        <vt:lpstr>Título</vt:lpstr>
      </vt:variant>
      <vt:variant>
        <vt:i4>1</vt:i4>
      </vt:variant>
    </vt:vector>
  </HeadingPairs>
  <TitlesOfParts>
    <vt:vector size="1" baseType="lpstr">
      <vt:lpstr/>
    </vt:vector>
  </TitlesOfParts>
  <Company>PJ</Company>
  <LinksUpToDate>false</LinksUpToDate>
  <CharactersWithSpaces>62435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Rodriguez Salas</dc:creator>
  <cp:keywords/>
  <dc:description/>
  <cp:lastModifiedBy>Magally De Los Angeles Ortega Zuniga</cp:lastModifiedBy>
  <cp:revision>120</cp:revision>
  <dcterms:created xsi:type="dcterms:W3CDTF">2024-12-20T15:50:00Z</dcterms:created>
  <dcterms:modified xsi:type="dcterms:W3CDTF">2025-11-14T15:47:00Z</dcterms:modified>
</cp:coreProperties>
</file>