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BU7AEAALYDAAAOAAAAZHJzL2Uyb0RvYy54bWysU01v2zAMvQ/YfxB0X2yn3VoYcYq0XXfp&#10;tgLN0DOjj9ibJWqSEjv/fpTipMN2G3YRLJJ6fI98XtyMpmd75UOHtuHVrORMWYGys9uGf1s/vLvm&#10;LESwEnq0quEHFfjN8u2bxeBqNccWe6k8IxAb6sE1vI3R1UURRKsMhBk6ZSmp0RuIdPXbQnoYCN30&#10;xbwsPxQDeuk8ChUCRe+PSb7M+ForEb9qHVRkfcOJW8ynz+cmncVyAfXWg2s7MdGAf2BhoLPU9Ax1&#10;DxHYznd/QZlOeAyo40ygKVDrTqisgdRU5R9qnltwKmuh4QR3HlP4f7Diy/7ZPXkWx1scaYFZRHCP&#10;KH4EZvGuBbtVK+9xaBVIalzxczjTWx8crTVH12qMH2VHM67SXIvBhXrCT/sIdUidNsNnlPQEdhFz&#10;t1F7k0ZHw2BEgbZ0OG+GEJmg4NX8+vJqTilBuaq6vCjLvLsC6tNz50P8pNCw9NFwT6vP8LB/DDHR&#10;gfpUMnFLdI7E4rgZqSRx3KA8EMuBLNHw8HMHXpHinblDchDJ1B7NC3lu5bPORDzBrscX8G7qHYn2&#10;U3+yRCaQvSGZBZOky+8EZHpy2h569p7EnNRMxRPZI2p6G9yK5vXQZSWvPCclZI4scDJyct/v91z1&#10;+rstfwEAAP//AwBQSwMEFAAGAAgAAAAhAOjNzmPcAAAACAEAAA8AAABkcnMvZG93bnJldi54bWxM&#10;j81OwzAQhO9IvIO1SNyonVSUEuJUFT8SBy4t4b6NlzgiXkex26Rvj3uC26xmNPtNuZldL040hs6z&#10;hmyhQBA33nTcaqg/3+7WIEJENth7Jg1nCrCprq9KLIyfeEenfWxFKuFQoAYb41BIGRpLDsPCD8TJ&#10;+/ajw5jOsZVmxCmVu17mSq2kw47TB4sDPVtqfvZHpyFGs83O9asL71/zx8tkVXOPtda3N/P2CUSk&#10;Of6F4YKf0KFKTAd/ZBNEr+HhMUtJDUsQFzfPV0kdklqrJciqlP8HVL8AAAD//wMAUEsBAi0AFAAG&#10;AAgAAAAhALaDOJL+AAAA4QEAABMAAAAAAAAAAAAAAAAAAAAAAFtDb250ZW50X1R5cGVzXS54bWxQ&#10;SwECLQAUAAYACAAAACEAOP0h/9YAAACUAQAACwAAAAAAAAAAAAAAAAAvAQAAX3JlbHMvLnJlbHNQ&#10;SwECLQAUAAYACAAAACEAgORQVOwBAAC2AwAADgAAAAAAAAAAAAAAAAAuAgAAZHJzL2Uyb0RvYy54&#10;bWxQSwECLQAUAAYACAAAACEA6M3OY9wAAAAIAQAADwAAAAAAAAAAAAAAAABGBAAAZHJzL2Rvd25y&#10;ZXYueG1sUEsFBgAAAAAEAAQA8wAAAE8FA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Nº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Default="009C72C9" w:rsidP="009C72C9">
            <w:pPr>
              <w:jc w:val="both"/>
              <w:rPr>
                <w:rFonts w:ascii="Arial" w:hAnsi="Arial" w:cs="Arial"/>
                <w:b/>
                <w:bCs/>
                <w:i/>
                <w:iCs/>
                <w:spacing w:val="2"/>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195411">
              <w:rPr>
                <w:rFonts w:ascii="Arial" w:hAnsi="Arial" w:cs="Arial"/>
                <w:b/>
                <w:bCs/>
                <w:i/>
                <w:iCs/>
                <w:spacing w:val="2"/>
                <w:lang w:val="es-ES"/>
              </w:rPr>
              <w:tab/>
            </w:r>
          </w:p>
          <w:p w14:paraId="5F53F08C" w14:textId="172646A8" w:rsidR="009C72C9" w:rsidRPr="00035D60" w:rsidRDefault="009C72C9" w:rsidP="009C72C9">
            <w:pPr>
              <w:rPr>
                <w:rFonts w:cstheme="minorHAnsi"/>
              </w:rPr>
            </w:pPr>
          </w:p>
        </w:tc>
        <w:tc>
          <w:tcPr>
            <w:tcW w:w="2727" w:type="dxa"/>
          </w:tcPr>
          <w:p w14:paraId="32401316" w14:textId="354A6869" w:rsidR="009C72C9" w:rsidRPr="00035D60" w:rsidRDefault="009C72C9" w:rsidP="009C72C9">
            <w:pPr>
              <w:rPr>
                <w:rFonts w:cstheme="minorHAnsi"/>
              </w:rPr>
            </w:pPr>
            <w:r>
              <w:rPr>
                <w:rFonts w:cs="Calibri"/>
              </w:rPr>
              <w:t>01-585-ISEG-SASGA-2025</w:t>
            </w:r>
          </w:p>
        </w:tc>
        <w:tc>
          <w:tcPr>
            <w:tcW w:w="1530" w:type="dxa"/>
          </w:tcPr>
          <w:p w14:paraId="5F28FFDE" w14:textId="519F5B5E" w:rsidR="009C72C9" w:rsidRPr="00035D60" w:rsidRDefault="009C72C9" w:rsidP="009C72C9">
            <w:pPr>
              <w:rPr>
                <w:rFonts w:cstheme="minorHAns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E525C5" w:rsidRDefault="009C72C9" w:rsidP="009C72C9">
            <w:pPr>
              <w:jc w:val="both"/>
              <w:rPr>
                <w:rFonts w:eastAsia="Times New Roman" w:cstheme="minorHAnsi"/>
                <w:bCs/>
                <w:i/>
                <w:iCs/>
              </w:rPr>
            </w:pPr>
          </w:p>
        </w:tc>
        <w:tc>
          <w:tcPr>
            <w:tcW w:w="2727" w:type="dxa"/>
          </w:tcPr>
          <w:p w14:paraId="56861735" w14:textId="4D3D521A" w:rsidR="009C72C9" w:rsidRDefault="009C72C9" w:rsidP="009C72C9">
            <w:pPr>
              <w:rPr>
                <w:rFonts w:eastAsia="Times New Roman" w:cstheme="minorHAnsi"/>
                <w:bCs/>
                <w:i/>
                <w:iCs/>
              </w:rPr>
            </w:pPr>
            <w:r>
              <w:rPr>
                <w:rFonts w:cs="Calibri"/>
              </w:rPr>
              <w:t>10-580-ISEG-SASGA-2025</w:t>
            </w:r>
          </w:p>
        </w:tc>
        <w:tc>
          <w:tcPr>
            <w:tcW w:w="1530" w:type="dxa"/>
          </w:tcPr>
          <w:p w14:paraId="71353EAB" w14:textId="448392BA" w:rsidR="009C72C9" w:rsidRDefault="009C72C9" w:rsidP="009C72C9">
            <w:pPr>
              <w:rPr>
                <w:rFonts w:eastAsia="Times New Roman" w:cstheme="minorHAnsi"/>
                <w:bCs/>
                <w:i/>
                <w:iCs/>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035D60" w:rsidRDefault="009C72C9" w:rsidP="009C72C9">
            <w:pPr>
              <w:jc w:val="both"/>
              <w:rPr>
                <w:rFonts w:cstheme="minorHAns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035D60" w:rsidRDefault="009C72C9" w:rsidP="009C72C9">
            <w:pPr>
              <w:rPr>
                <w:rFonts w:cstheme="minorHAnsi"/>
              </w:rPr>
            </w:pPr>
            <w:r>
              <w:rPr>
                <w:rFonts w:cs="Calibri"/>
              </w:rPr>
              <w:lastRenderedPageBreak/>
              <w:t>49-7-ISEG-SASGA-2025</w:t>
            </w:r>
          </w:p>
        </w:tc>
        <w:tc>
          <w:tcPr>
            <w:tcW w:w="1530" w:type="dxa"/>
          </w:tcPr>
          <w:p w14:paraId="7C740B61" w14:textId="3FCD5D9E" w:rsidR="009C72C9" w:rsidRPr="00035D60" w:rsidRDefault="009C72C9" w:rsidP="009C72C9">
            <w:pPr>
              <w:rPr>
                <w:rFonts w:cstheme="minorHAns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6040AA" w:rsidRDefault="009C72C9" w:rsidP="009C72C9">
            <w:pPr>
              <w:jc w:val="both"/>
              <w:rPr>
                <w:rFonts w:cstheme="minorHAns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6040AA" w:rsidRDefault="009C72C9" w:rsidP="009C72C9">
            <w:pPr>
              <w:rPr>
                <w:rFonts w:cstheme="minorHAnsi"/>
              </w:rPr>
            </w:pPr>
            <w:r>
              <w:rPr>
                <w:rFonts w:cs="Calibri"/>
              </w:rPr>
              <w:t>68-05-ISEG-SASGA-2025</w:t>
            </w:r>
          </w:p>
        </w:tc>
        <w:tc>
          <w:tcPr>
            <w:tcW w:w="1530" w:type="dxa"/>
          </w:tcPr>
          <w:p w14:paraId="1B00B4ED" w14:textId="5C0C3A78" w:rsidR="009C72C9" w:rsidRPr="006040AA" w:rsidRDefault="009C72C9" w:rsidP="009C72C9">
            <w:pPr>
              <w:rPr>
                <w:rFonts w:cstheme="minorHAns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6040AA" w:rsidRDefault="009C72C9" w:rsidP="009C72C9">
            <w:pPr>
              <w:jc w:val="both"/>
              <w:rPr>
                <w:rFonts w:cstheme="minorHAnsi"/>
              </w:rPr>
            </w:pPr>
          </w:p>
        </w:tc>
        <w:tc>
          <w:tcPr>
            <w:tcW w:w="2727" w:type="dxa"/>
          </w:tcPr>
          <w:p w14:paraId="6A1C85BC" w14:textId="74BCFBCF" w:rsidR="009C72C9" w:rsidRPr="006040AA" w:rsidRDefault="009C72C9" w:rsidP="009C72C9">
            <w:pPr>
              <w:rPr>
                <w:rFonts w:cstheme="minorHAnsi"/>
              </w:rPr>
            </w:pPr>
            <w:r>
              <w:rPr>
                <w:rFonts w:cs="Calibri"/>
              </w:rPr>
              <w:t>69-12-ISEG-SASGA-2025</w:t>
            </w:r>
          </w:p>
        </w:tc>
        <w:tc>
          <w:tcPr>
            <w:tcW w:w="1530" w:type="dxa"/>
          </w:tcPr>
          <w:p w14:paraId="63436E5D" w14:textId="11153322" w:rsidR="009C72C9" w:rsidRPr="006040AA" w:rsidRDefault="009C72C9" w:rsidP="009C72C9">
            <w:pPr>
              <w:rPr>
                <w:rFonts w:cstheme="minorHAns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6040AA" w:rsidRDefault="00826829" w:rsidP="00826829">
            <w:pPr>
              <w:jc w:val="both"/>
              <w:rPr>
                <w:rFonts w:cstheme="minorHAnsi"/>
              </w:rPr>
            </w:pPr>
            <w:r w:rsidRPr="00B85081">
              <w:rPr>
                <w:rFonts w:cstheme="minorHAns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6040AA" w:rsidRDefault="00826829" w:rsidP="00826829">
            <w:pPr>
              <w:rPr>
                <w:rFonts w:cstheme="minorHAnsi"/>
              </w:rPr>
            </w:pPr>
            <w:r w:rsidRPr="00B85081">
              <w:rPr>
                <w:rFonts w:cstheme="minorHAnsi"/>
              </w:rPr>
              <w:t>145-18-ISEG-SASGA-2025</w:t>
            </w:r>
          </w:p>
        </w:tc>
        <w:tc>
          <w:tcPr>
            <w:tcW w:w="1530" w:type="dxa"/>
          </w:tcPr>
          <w:p w14:paraId="73F183C6" w14:textId="0D89BF03" w:rsidR="00826829" w:rsidRPr="006040AA" w:rsidRDefault="00826829" w:rsidP="00826829">
            <w:pPr>
              <w:rPr>
                <w:rFonts w:cstheme="minorHAnsi"/>
              </w:rPr>
            </w:pPr>
            <w:r w:rsidRPr="00B85081">
              <w:rPr>
                <w:rFonts w:cstheme="minorHAns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6040AA" w:rsidRDefault="00826829" w:rsidP="00B85081">
            <w:pPr>
              <w:rPr>
                <w:rFonts w:cstheme="minorHAnsi"/>
              </w:rPr>
            </w:pPr>
            <w:r w:rsidRPr="00B85081">
              <w:rPr>
                <w:rFonts w:cstheme="minorHAnsi"/>
              </w:rPr>
              <w:t>Segundo seguimiento de las recomendaciones 5.2 y 5.4 al Consejo Superior, emitidas en el informe N° N° 1441-113-IAC-SAF-2022 del 1 de noviembre de 2022, denominado “Evaluación referente al pago de Disponibilidad al personal judicial”.</w:t>
            </w:r>
          </w:p>
        </w:tc>
        <w:tc>
          <w:tcPr>
            <w:tcW w:w="2727" w:type="dxa"/>
          </w:tcPr>
          <w:p w14:paraId="13A3BC51" w14:textId="630A0ADC" w:rsidR="00826829" w:rsidRPr="006040AA" w:rsidRDefault="00826829" w:rsidP="00B85081">
            <w:pPr>
              <w:rPr>
                <w:rFonts w:cstheme="minorHAnsi"/>
              </w:rPr>
            </w:pPr>
            <w:r w:rsidRPr="00B85081">
              <w:rPr>
                <w:rFonts w:cstheme="minorHAnsi"/>
              </w:rPr>
              <w:t>158-14-ISEG-SASGA-2025</w:t>
            </w:r>
          </w:p>
        </w:tc>
        <w:tc>
          <w:tcPr>
            <w:tcW w:w="1530" w:type="dxa"/>
          </w:tcPr>
          <w:p w14:paraId="0B7C2634" w14:textId="134F8778" w:rsidR="00826829" w:rsidRPr="006040AA" w:rsidRDefault="00826829" w:rsidP="00B85081">
            <w:pPr>
              <w:rPr>
                <w:rFonts w:cstheme="minorHAnsi"/>
              </w:rPr>
            </w:pPr>
            <w:r w:rsidRPr="00B85081">
              <w:rPr>
                <w:rFonts w:cstheme="minorHAns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B85081" w:rsidRDefault="00826829" w:rsidP="00826829">
            <w:pPr>
              <w:jc w:val="both"/>
              <w:rPr>
                <w:rFonts w:cstheme="minorHAnsi"/>
              </w:rPr>
            </w:pPr>
            <w:r w:rsidRPr="00B85081">
              <w:rPr>
                <w:rFonts w:cstheme="minorHAnsi"/>
              </w:rPr>
              <w:t xml:space="preserve">Primer seguimiento de las recomendaciones 4.5 y 4.6 a la Administración Regional de San Carlos, emitidas en el informe N° 1202-53-IAC-SAEEC-2024 del 14 de agosto 2024, relacionado con </w:t>
            </w:r>
            <w:r w:rsidRPr="00B85081">
              <w:rPr>
                <w:rFonts w:cstheme="minorHAnsi"/>
              </w:rPr>
              <w:lastRenderedPageBreak/>
              <w:t>la “</w:t>
            </w:r>
            <w:bookmarkStart w:id="1" w:name="_Hlk174092259"/>
            <w:r w:rsidRPr="00B85081">
              <w:rPr>
                <w:rFonts w:cstheme="minorHAnsi"/>
              </w:rPr>
              <w:t>Evaluación sobre los dineros recibidos en efectivo producto de los remates por parte de los Juzgados del II Circuito Judicial de Alajuela, San Carlos</w:t>
            </w:r>
            <w:bookmarkEnd w:id="1"/>
            <w:r w:rsidRPr="00B85081">
              <w:rPr>
                <w:rFonts w:cstheme="minorHAnsi"/>
              </w:rPr>
              <w:t>”.</w:t>
            </w:r>
          </w:p>
          <w:p w14:paraId="6DF2EB88" w14:textId="252FEF07" w:rsidR="00826829" w:rsidRPr="006040AA" w:rsidRDefault="00826829" w:rsidP="00826829">
            <w:pPr>
              <w:rPr>
                <w:rFonts w:cstheme="minorHAnsi"/>
              </w:rPr>
            </w:pPr>
          </w:p>
        </w:tc>
        <w:tc>
          <w:tcPr>
            <w:tcW w:w="2727" w:type="dxa"/>
          </w:tcPr>
          <w:p w14:paraId="1B42A45D" w14:textId="6276AB1A" w:rsidR="00826829" w:rsidRPr="006040AA" w:rsidRDefault="00826829" w:rsidP="00826829">
            <w:pPr>
              <w:rPr>
                <w:rFonts w:cstheme="minorHAnsi"/>
              </w:rPr>
            </w:pPr>
            <w:r w:rsidRPr="00B85081">
              <w:rPr>
                <w:rFonts w:cstheme="minorHAnsi"/>
              </w:rPr>
              <w:lastRenderedPageBreak/>
              <w:t>235-33-ISEG-SASGA-2025</w:t>
            </w:r>
          </w:p>
        </w:tc>
        <w:tc>
          <w:tcPr>
            <w:tcW w:w="1530" w:type="dxa"/>
          </w:tcPr>
          <w:p w14:paraId="66A8433F" w14:textId="7D8EE7F2" w:rsidR="00826829" w:rsidRPr="006040AA" w:rsidRDefault="00826829" w:rsidP="00826829">
            <w:pPr>
              <w:rPr>
                <w:rFonts w:cstheme="minorHAnsi"/>
              </w:rPr>
            </w:pPr>
            <w:r w:rsidRPr="00B85081">
              <w:rPr>
                <w:rFonts w:cstheme="minorHAns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B85081" w:rsidRDefault="00826829" w:rsidP="00826829">
            <w:pPr>
              <w:jc w:val="both"/>
              <w:rPr>
                <w:rFonts w:cstheme="minorHAnsi"/>
              </w:rPr>
            </w:pPr>
            <w:r w:rsidRPr="00B85081">
              <w:rPr>
                <w:rFonts w:cstheme="minorHAns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6040AA" w:rsidRDefault="00826829" w:rsidP="00826829">
            <w:pPr>
              <w:jc w:val="both"/>
              <w:rPr>
                <w:rFonts w:cstheme="minorHAnsi"/>
              </w:rPr>
            </w:pPr>
          </w:p>
        </w:tc>
        <w:tc>
          <w:tcPr>
            <w:tcW w:w="2727" w:type="dxa"/>
          </w:tcPr>
          <w:p w14:paraId="7526233F" w14:textId="47D2FC1B" w:rsidR="00826829" w:rsidRPr="006040AA" w:rsidRDefault="00826829" w:rsidP="00826829">
            <w:pPr>
              <w:rPr>
                <w:rFonts w:cstheme="minorHAnsi"/>
              </w:rPr>
            </w:pPr>
            <w:r w:rsidRPr="00B85081">
              <w:rPr>
                <w:rFonts w:cstheme="minorHAnsi"/>
              </w:rPr>
              <w:t>236-010-ISEG-SASGA-2025</w:t>
            </w:r>
          </w:p>
        </w:tc>
        <w:tc>
          <w:tcPr>
            <w:tcW w:w="1530" w:type="dxa"/>
          </w:tcPr>
          <w:p w14:paraId="532312E2" w14:textId="041E82E3" w:rsidR="00826829" w:rsidRPr="006040AA" w:rsidRDefault="00826829" w:rsidP="00826829">
            <w:pPr>
              <w:rPr>
                <w:rFonts w:cstheme="minorHAnsi"/>
              </w:rPr>
            </w:pPr>
            <w:r w:rsidRPr="00B85081">
              <w:rPr>
                <w:rFonts w:cstheme="minorHAns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240-037-ISEG-SASGA-2025</w:t>
            </w:r>
          </w:p>
        </w:tc>
        <w:tc>
          <w:tcPr>
            <w:tcW w:w="1530" w:type="dxa"/>
          </w:tcPr>
          <w:p w14:paraId="4A1612DB" w14:textId="68322EEE"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B85081" w:rsidRDefault="00826829" w:rsidP="00826829">
            <w:pPr>
              <w:jc w:val="both"/>
              <w:rPr>
                <w:rFonts w:cstheme="minorHAnsi"/>
              </w:rPr>
            </w:pPr>
            <w:r w:rsidRPr="00B85081">
              <w:rPr>
                <w:rFonts w:cstheme="minorHAns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B85081" w:rsidRDefault="00826829" w:rsidP="00826829">
            <w:pPr>
              <w:jc w:val="both"/>
              <w:rPr>
                <w:rFonts w:cstheme="minorHAnsi"/>
              </w:rPr>
            </w:pPr>
          </w:p>
          <w:p w14:paraId="7E601129" w14:textId="77777777" w:rsidR="00826829" w:rsidRPr="00D313B5" w:rsidRDefault="00826829" w:rsidP="00826829">
            <w:pPr>
              <w:pStyle w:val="NormalWeb"/>
              <w:rPr>
                <w:rFonts w:asciiTheme="minorHAnsi" w:eastAsiaTheme="minorHAnsi" w:hAnsiTheme="minorHAnsi" w:cstheme="minorHAnsi"/>
                <w:sz w:val="22"/>
                <w:szCs w:val="22"/>
              </w:rPr>
            </w:pPr>
          </w:p>
        </w:tc>
        <w:tc>
          <w:tcPr>
            <w:tcW w:w="2727" w:type="dxa"/>
          </w:tcPr>
          <w:p w14:paraId="467F4A87" w14:textId="09BE9C0A" w:rsidR="00826829" w:rsidRPr="00D313B5" w:rsidRDefault="00826829" w:rsidP="00826829">
            <w:pPr>
              <w:rPr>
                <w:rFonts w:cstheme="minorHAnsi"/>
              </w:rPr>
            </w:pPr>
            <w:r w:rsidRPr="00B85081">
              <w:rPr>
                <w:rFonts w:cstheme="minorHAnsi"/>
              </w:rPr>
              <w:t>241-038-ISEG-SASGA-2025</w:t>
            </w:r>
          </w:p>
        </w:tc>
        <w:tc>
          <w:tcPr>
            <w:tcW w:w="1530" w:type="dxa"/>
          </w:tcPr>
          <w:p w14:paraId="1C5B07F8" w14:textId="7074E0C1" w:rsidR="00826829" w:rsidRPr="00D313B5" w:rsidRDefault="00826829" w:rsidP="00826829">
            <w:pPr>
              <w:rPr>
                <w:rFonts w:cstheme="minorHAnsi"/>
              </w:rPr>
            </w:pPr>
            <w:r w:rsidRPr="00B85081">
              <w:rPr>
                <w:rFonts w:cstheme="minorHAns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B85081" w:rsidRDefault="00B85081" w:rsidP="00B85081">
            <w:pPr>
              <w:rPr>
                <w:rFonts w:cstheme="minorHAnsi"/>
              </w:rPr>
            </w:pPr>
            <w:r w:rsidRPr="00B85081">
              <w:rPr>
                <w:rFonts w:cstheme="minorHAns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B85081" w:rsidRDefault="00B85081" w:rsidP="00B85081">
            <w:pPr>
              <w:rPr>
                <w:rFonts w:cstheme="minorHAnsi"/>
              </w:rPr>
            </w:pPr>
          </w:p>
          <w:p w14:paraId="28F12C10" w14:textId="2EFCD929"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7343C40" w14:textId="5808C219" w:rsidR="00B85081" w:rsidRPr="00D313B5" w:rsidRDefault="00B85081" w:rsidP="00B85081">
            <w:pPr>
              <w:rPr>
                <w:rFonts w:cstheme="minorHAnsi"/>
              </w:rPr>
            </w:pPr>
            <w:r w:rsidRPr="00B85081">
              <w:rPr>
                <w:rFonts w:cstheme="minorHAnsi"/>
              </w:rPr>
              <w:t>242-040-ISEG-SASGA-2025</w:t>
            </w:r>
          </w:p>
        </w:tc>
        <w:tc>
          <w:tcPr>
            <w:tcW w:w="1530" w:type="dxa"/>
          </w:tcPr>
          <w:p w14:paraId="39F8464E" w14:textId="630B0C07" w:rsidR="00B85081" w:rsidRPr="00D313B5" w:rsidRDefault="00B85081" w:rsidP="00B85081">
            <w:pPr>
              <w:rPr>
                <w:rFonts w:cstheme="minorHAnsi"/>
              </w:rPr>
            </w:pPr>
            <w:r w:rsidRPr="00B85081">
              <w:rPr>
                <w:rFonts w:cstheme="minorHAns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D313B5" w:rsidRDefault="00B85081" w:rsidP="00B85081">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D313B5" w:rsidRDefault="00B85081" w:rsidP="00B85081">
            <w:pPr>
              <w:rPr>
                <w:rFonts w:cstheme="minorHAnsi"/>
              </w:rPr>
            </w:pPr>
            <w:r w:rsidRPr="00B85081">
              <w:rPr>
                <w:rFonts w:cstheme="minorHAnsi"/>
              </w:rPr>
              <w:t>243-039-ISEG-SASGA-2025</w:t>
            </w:r>
          </w:p>
        </w:tc>
        <w:tc>
          <w:tcPr>
            <w:tcW w:w="1530" w:type="dxa"/>
          </w:tcPr>
          <w:p w14:paraId="79144E20" w14:textId="2ADCE6A4" w:rsidR="00B85081" w:rsidRPr="00D313B5" w:rsidRDefault="00B85081" w:rsidP="00B85081">
            <w:pPr>
              <w:rPr>
                <w:rFonts w:cstheme="minorHAnsi"/>
              </w:rPr>
            </w:pPr>
            <w:r w:rsidRPr="00B85081">
              <w:rPr>
                <w:rFonts w:cstheme="minorHAns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B85081" w:rsidRDefault="00B85081" w:rsidP="00B85081">
            <w:pPr>
              <w:jc w:val="both"/>
              <w:rPr>
                <w:rFonts w:cstheme="minorHAnsi"/>
              </w:rPr>
            </w:pPr>
            <w:r w:rsidRPr="00B85081">
              <w:rPr>
                <w:rFonts w:cstheme="minorHAns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0F3E853" w14:textId="51A489A8" w:rsidR="00B85081" w:rsidRPr="00D313B5" w:rsidRDefault="00B85081" w:rsidP="00B85081">
            <w:pPr>
              <w:rPr>
                <w:rFonts w:cstheme="minorHAnsi"/>
              </w:rPr>
            </w:pPr>
            <w:r w:rsidRPr="00B85081">
              <w:rPr>
                <w:rFonts w:cstheme="minorHAnsi"/>
              </w:rPr>
              <w:t>244-041-ISEG-SASGA-2025</w:t>
            </w:r>
          </w:p>
        </w:tc>
        <w:tc>
          <w:tcPr>
            <w:tcW w:w="1530" w:type="dxa"/>
          </w:tcPr>
          <w:p w14:paraId="68248A0C" w14:textId="3041E606" w:rsidR="00B85081" w:rsidRPr="00D313B5" w:rsidRDefault="00B85081" w:rsidP="00B85081">
            <w:pPr>
              <w:rPr>
                <w:rFonts w:cstheme="minorHAnsi"/>
              </w:rPr>
            </w:pPr>
            <w:r w:rsidRPr="00B85081">
              <w:rPr>
                <w:rFonts w:cstheme="minorHAns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2D0D80D8" w14:textId="24EB9792" w:rsidR="008C2B55" w:rsidRPr="00D313B5" w:rsidRDefault="008C2B55" w:rsidP="008C2B55">
            <w:pPr>
              <w:rPr>
                <w:rFonts w:cstheme="minorHAnsi"/>
              </w:rPr>
            </w:pPr>
            <w:r>
              <w:rPr>
                <w:rFonts w:cs="Calibri"/>
              </w:rPr>
              <w:t>262-25-ISEG-SASGA-2025</w:t>
            </w:r>
          </w:p>
        </w:tc>
        <w:tc>
          <w:tcPr>
            <w:tcW w:w="1530" w:type="dxa"/>
          </w:tcPr>
          <w:p w14:paraId="7A14ADBE" w14:textId="7D228CA9" w:rsidR="008C2B55" w:rsidRPr="00D313B5" w:rsidRDefault="008C2B55" w:rsidP="008C2B55">
            <w:pPr>
              <w:rPr>
                <w:rFonts w:cstheme="minorHAns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6000838D" w:rsidR="008C2B55" w:rsidRPr="008C2B55" w:rsidRDefault="008C2B55" w:rsidP="008C2B55">
            <w:pPr>
              <w:jc w:val="both"/>
              <w:rPr>
                <w:rFonts w:cs="Calibri"/>
              </w:rPr>
            </w:pPr>
            <w:r w:rsidRPr="000B3675">
              <w:rPr>
                <w:rFonts w:cs="Calibri"/>
              </w:rPr>
              <w:t>Segundo seguimiento de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3AB7991D" w14:textId="4FCBDF6C" w:rsidR="008C2B55" w:rsidRPr="00D313B5" w:rsidRDefault="008C2B55" w:rsidP="008C2B55">
            <w:pPr>
              <w:rPr>
                <w:rFonts w:cstheme="minorHAnsi"/>
              </w:rPr>
            </w:pPr>
            <w:r>
              <w:rPr>
                <w:rFonts w:cs="Calibri"/>
              </w:rPr>
              <w:t>291-44-ISEG-SASGA-2025</w:t>
            </w:r>
          </w:p>
        </w:tc>
        <w:tc>
          <w:tcPr>
            <w:tcW w:w="1530" w:type="dxa"/>
          </w:tcPr>
          <w:p w14:paraId="3079C7FA" w14:textId="5B471C2E" w:rsidR="008C2B55" w:rsidRPr="00D313B5" w:rsidRDefault="008C2B55" w:rsidP="008C2B55">
            <w:pPr>
              <w:rPr>
                <w:rFonts w:cstheme="minorHAns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129FA713" w14:textId="72D6FD48" w:rsidR="008C2B55" w:rsidRPr="00D313B5" w:rsidRDefault="008C2B55" w:rsidP="008C2B55">
            <w:pPr>
              <w:rPr>
                <w:rFonts w:cstheme="minorHAnsi"/>
              </w:rPr>
            </w:pPr>
            <w:r>
              <w:rPr>
                <w:rFonts w:cs="Calibri"/>
              </w:rPr>
              <w:t>299-43-ISEG-SASGA-2025</w:t>
            </w:r>
          </w:p>
        </w:tc>
        <w:tc>
          <w:tcPr>
            <w:tcW w:w="1530" w:type="dxa"/>
          </w:tcPr>
          <w:p w14:paraId="11D9423F" w14:textId="3CBFAB91" w:rsidR="008C2B55" w:rsidRPr="00D313B5" w:rsidRDefault="008C2B55" w:rsidP="008C2B55">
            <w:pPr>
              <w:rPr>
                <w:rFonts w:cstheme="minorHAnsi"/>
              </w:rPr>
            </w:pPr>
            <w:r>
              <w:rPr>
                <w:rFonts w:cs="Calibri"/>
              </w:rPr>
              <w:t>05-03-2025</w:t>
            </w:r>
          </w:p>
        </w:tc>
      </w:tr>
      <w:tr w:rsidR="008C2B55" w:rsidRPr="001B1C5E" w14:paraId="113D94F2" w14:textId="77777777" w:rsidTr="00FB4C09">
        <w:trPr>
          <w:trHeight w:val="260"/>
        </w:trPr>
        <w:tc>
          <w:tcPr>
            <w:tcW w:w="1583" w:type="dxa"/>
          </w:tcPr>
          <w:p w14:paraId="2F5E36CD" w14:textId="3F4C74F6" w:rsidR="008C2B55" w:rsidRPr="00D313B5" w:rsidRDefault="005731DA" w:rsidP="008C2B55">
            <w:pPr>
              <w:rPr>
                <w:rFonts w:cstheme="minorHAnsi"/>
              </w:rPr>
            </w:pPr>
            <w:r>
              <w:rPr>
                <w:rFonts w:cstheme="minorHAnsi"/>
              </w:rPr>
              <w:t>21-SASGA-25</w:t>
            </w:r>
          </w:p>
        </w:tc>
        <w:tc>
          <w:tcPr>
            <w:tcW w:w="6043" w:type="dxa"/>
          </w:tcPr>
          <w:p w14:paraId="757E1C04" w14:textId="77777777" w:rsidR="005731DA" w:rsidRDefault="005731DA" w:rsidP="005731DA">
            <w:pPr>
              <w:jc w:val="both"/>
              <w:rPr>
                <w:rFonts w:cs="Calibri"/>
              </w:rPr>
            </w:pPr>
            <w:r>
              <w:rPr>
                <w:rFonts w:cs="Calibri"/>
              </w:rPr>
              <w:t>Primer seguimiento de las recomendaciones 4.1 y 4.2 al Departamento Financiero Contable, emitidas en el informe N° 1661-76-IAC-SAF-2024, del 5 de noviembre de 2024, relacionado con el “Informe de auditoría para el mejoramiento del sistema de control interno de la Caja Chica General del Poder Judicial”.</w:t>
            </w:r>
          </w:p>
          <w:p w14:paraId="4C693329" w14:textId="77777777" w:rsidR="008C2B55" w:rsidRPr="005731DA" w:rsidRDefault="008C2B55" w:rsidP="005731DA">
            <w:pPr>
              <w:pStyle w:val="NormalWeb"/>
              <w:jc w:val="both"/>
              <w:rPr>
                <w:rFonts w:asciiTheme="minorHAnsi" w:eastAsiaTheme="minorHAnsi" w:hAnsiTheme="minorHAnsi" w:cs="Calibri"/>
                <w:sz w:val="22"/>
                <w:szCs w:val="22"/>
              </w:rPr>
            </w:pPr>
          </w:p>
        </w:tc>
        <w:tc>
          <w:tcPr>
            <w:tcW w:w="2727" w:type="dxa"/>
          </w:tcPr>
          <w:p w14:paraId="3F2FFB80" w14:textId="77777777" w:rsidR="005731DA" w:rsidRDefault="005731DA" w:rsidP="005731DA">
            <w:pPr>
              <w:jc w:val="both"/>
              <w:rPr>
                <w:rFonts w:cs="Calibri"/>
              </w:rPr>
            </w:pPr>
            <w:r>
              <w:rPr>
                <w:rFonts w:cs="Calibri"/>
              </w:rPr>
              <w:t>317-047-ISEG-SASGA-2025</w:t>
            </w:r>
          </w:p>
          <w:p w14:paraId="7ADC79D1" w14:textId="6A21C8EB" w:rsidR="005731DA" w:rsidRPr="005731DA" w:rsidRDefault="005731DA" w:rsidP="005731DA">
            <w:pPr>
              <w:jc w:val="both"/>
              <w:rPr>
                <w:rFonts w:cs="Calibri"/>
              </w:rPr>
            </w:pPr>
          </w:p>
        </w:tc>
        <w:tc>
          <w:tcPr>
            <w:tcW w:w="1530" w:type="dxa"/>
          </w:tcPr>
          <w:p w14:paraId="773A4387" w14:textId="69B2E403" w:rsidR="008C2B55" w:rsidRPr="005731DA" w:rsidRDefault="005731DA" w:rsidP="005731DA">
            <w:pPr>
              <w:jc w:val="both"/>
              <w:rPr>
                <w:rFonts w:cs="Calibri"/>
              </w:rPr>
            </w:pPr>
            <w:r w:rsidRPr="005731DA">
              <w:rPr>
                <w:rFonts w:cs="Calibri"/>
              </w:rPr>
              <w:t>18-03-2025</w:t>
            </w:r>
          </w:p>
        </w:tc>
      </w:tr>
      <w:tr w:rsidR="005731DA" w:rsidRPr="001B1C5E" w14:paraId="420FE755" w14:textId="77777777" w:rsidTr="00FB4C09">
        <w:trPr>
          <w:trHeight w:val="260"/>
        </w:trPr>
        <w:tc>
          <w:tcPr>
            <w:tcW w:w="1583" w:type="dxa"/>
          </w:tcPr>
          <w:p w14:paraId="1CAE3D03" w14:textId="683AB3DD" w:rsidR="005731DA" w:rsidRPr="00D313B5" w:rsidRDefault="005731DA" w:rsidP="008C2B55">
            <w:pPr>
              <w:rPr>
                <w:rFonts w:cstheme="minorHAnsi"/>
              </w:rPr>
            </w:pPr>
            <w:r>
              <w:rPr>
                <w:rFonts w:cstheme="minorHAnsi"/>
              </w:rPr>
              <w:t>22-SASGA-25</w:t>
            </w:r>
          </w:p>
        </w:tc>
        <w:tc>
          <w:tcPr>
            <w:tcW w:w="6043" w:type="dxa"/>
          </w:tcPr>
          <w:p w14:paraId="7F7EFBF0" w14:textId="77777777" w:rsidR="005731DA" w:rsidRDefault="005731DA" w:rsidP="005731DA">
            <w:pPr>
              <w:jc w:val="both"/>
              <w:rPr>
                <w:rFonts w:cs="Calibri"/>
              </w:rPr>
            </w:pPr>
            <w:r>
              <w:rPr>
                <w:rFonts w:cs="Calibri"/>
              </w:rPr>
              <w:t>Primer seguimiento de las recomendaciones 4.1, 4.3 y 4.4 a la Fiscalía de Bribri, emitidas en el informe N° 1872-69-IAC-SAEEC-2024, del 10 de diciembre de 2024, relacionado con el “Informe de auditoría para el mejoramiento del sistema de control interno del nombramiento y el plazo de aceptación del servicio por parte de los auxiliares de administración de justicia nombrados como traductores o intérpretes por el principio de gratuidad en los despachos judiciales adscritos al Primer Circuito Judicial de Limón”.</w:t>
            </w:r>
          </w:p>
          <w:p w14:paraId="636757A8" w14:textId="77777777" w:rsidR="005731DA" w:rsidRPr="005731DA" w:rsidRDefault="005731DA" w:rsidP="005731DA">
            <w:pPr>
              <w:pStyle w:val="NormalWeb"/>
              <w:jc w:val="both"/>
              <w:rPr>
                <w:rFonts w:asciiTheme="minorHAnsi" w:eastAsiaTheme="minorHAnsi" w:hAnsiTheme="minorHAnsi" w:cs="Calibri"/>
                <w:sz w:val="22"/>
                <w:szCs w:val="22"/>
              </w:rPr>
            </w:pPr>
          </w:p>
        </w:tc>
        <w:tc>
          <w:tcPr>
            <w:tcW w:w="2727" w:type="dxa"/>
          </w:tcPr>
          <w:p w14:paraId="0E9AB162" w14:textId="0CD6B966" w:rsidR="005731DA" w:rsidRPr="005731DA" w:rsidRDefault="005731DA" w:rsidP="005731DA">
            <w:pPr>
              <w:jc w:val="both"/>
              <w:rPr>
                <w:rFonts w:cs="Calibri"/>
              </w:rPr>
            </w:pPr>
            <w:r>
              <w:rPr>
                <w:rFonts w:cs="Calibri"/>
              </w:rPr>
              <w:t>344-060-ISEG-SASGA-2025</w:t>
            </w:r>
          </w:p>
        </w:tc>
        <w:tc>
          <w:tcPr>
            <w:tcW w:w="1530" w:type="dxa"/>
          </w:tcPr>
          <w:p w14:paraId="5F93BEE9" w14:textId="39007B62" w:rsidR="005731DA" w:rsidRPr="005731DA" w:rsidRDefault="005731DA" w:rsidP="005731DA">
            <w:pPr>
              <w:jc w:val="both"/>
              <w:rPr>
                <w:rFonts w:cs="Calibri"/>
              </w:rPr>
            </w:pPr>
            <w:r>
              <w:rPr>
                <w:rFonts w:cs="Calibri"/>
              </w:rPr>
              <w:t>21-03-2025</w:t>
            </w:r>
          </w:p>
        </w:tc>
      </w:tr>
      <w:tr w:rsidR="005731DA" w:rsidRPr="001B1C5E" w14:paraId="787DBBEA" w14:textId="77777777" w:rsidTr="00FB4C09">
        <w:trPr>
          <w:trHeight w:val="260"/>
        </w:trPr>
        <w:tc>
          <w:tcPr>
            <w:tcW w:w="1583" w:type="dxa"/>
          </w:tcPr>
          <w:p w14:paraId="0C5B990A" w14:textId="5ED5EB5C" w:rsidR="005731DA" w:rsidRPr="00D313B5" w:rsidRDefault="005731DA" w:rsidP="008C2B55">
            <w:pPr>
              <w:rPr>
                <w:rFonts w:cstheme="minorHAnsi"/>
              </w:rPr>
            </w:pPr>
            <w:r>
              <w:rPr>
                <w:rFonts w:cstheme="minorHAnsi"/>
              </w:rPr>
              <w:lastRenderedPageBreak/>
              <w:t>23-SASGA-25</w:t>
            </w:r>
          </w:p>
        </w:tc>
        <w:tc>
          <w:tcPr>
            <w:tcW w:w="6043" w:type="dxa"/>
          </w:tcPr>
          <w:p w14:paraId="762A71EA" w14:textId="77777777" w:rsidR="005731DA" w:rsidRDefault="005731DA" w:rsidP="005731DA">
            <w:pPr>
              <w:jc w:val="both"/>
              <w:rPr>
                <w:rFonts w:cs="Calibri"/>
              </w:rPr>
            </w:pPr>
            <w:r>
              <w:rPr>
                <w:rFonts w:cs="Calibri"/>
              </w:rPr>
              <w:t>Primer seguimiento de la recomendación 4.1 a la Corte Suprema de Justicia, emitida en el informe N° 1368-110-IAC-SAFJP-2020, del 10 de noviembre de 2020, relacionado con el “Informe de auditoría para el mejoramiento del sistema de control interno del pago de dietas a magistrados y magistradas suplentes jubiladas”.</w:t>
            </w:r>
          </w:p>
          <w:p w14:paraId="310AD2AD" w14:textId="77777777" w:rsidR="005731DA" w:rsidRPr="00D313B5" w:rsidRDefault="005731DA" w:rsidP="008C2B55">
            <w:pPr>
              <w:pStyle w:val="NormalWeb"/>
              <w:rPr>
                <w:rFonts w:asciiTheme="minorHAnsi" w:eastAsiaTheme="minorHAnsi" w:hAnsiTheme="minorHAnsi" w:cstheme="minorHAnsi"/>
                <w:sz w:val="22"/>
                <w:szCs w:val="22"/>
              </w:rPr>
            </w:pPr>
          </w:p>
        </w:tc>
        <w:tc>
          <w:tcPr>
            <w:tcW w:w="2727" w:type="dxa"/>
          </w:tcPr>
          <w:p w14:paraId="0741109B" w14:textId="66C04D47" w:rsidR="005731DA" w:rsidRPr="00D313B5" w:rsidRDefault="005731DA" w:rsidP="008C2B55">
            <w:pPr>
              <w:rPr>
                <w:rFonts w:cstheme="minorHAnsi"/>
              </w:rPr>
            </w:pPr>
            <w:r>
              <w:rPr>
                <w:rFonts w:cstheme="minorHAnsi"/>
              </w:rPr>
              <w:t>367-062-ISEG-SASGA-2025</w:t>
            </w:r>
          </w:p>
        </w:tc>
        <w:tc>
          <w:tcPr>
            <w:tcW w:w="1530" w:type="dxa"/>
          </w:tcPr>
          <w:p w14:paraId="09F3E0CD" w14:textId="77777777" w:rsidR="005731DA" w:rsidRDefault="005731DA" w:rsidP="008C2B55">
            <w:pPr>
              <w:rPr>
                <w:rFonts w:cstheme="minorHAnsi"/>
              </w:rPr>
            </w:pPr>
          </w:p>
          <w:p w14:paraId="6626C5C3" w14:textId="2BDCEE9B" w:rsidR="005731DA" w:rsidRPr="005731DA" w:rsidRDefault="005731DA" w:rsidP="005731DA">
            <w:pPr>
              <w:rPr>
                <w:rFonts w:cstheme="minorHAnsi"/>
              </w:rPr>
            </w:pPr>
            <w:r>
              <w:rPr>
                <w:rFonts w:cstheme="minorHAnsi"/>
              </w:rPr>
              <w:t>27-03-2025</w:t>
            </w:r>
          </w:p>
        </w:tc>
      </w:tr>
      <w:tr w:rsidR="00AE1296" w:rsidRPr="001B1C5E" w14:paraId="6FDF2536" w14:textId="77777777" w:rsidTr="00FB4C09">
        <w:trPr>
          <w:trHeight w:val="260"/>
        </w:trPr>
        <w:tc>
          <w:tcPr>
            <w:tcW w:w="1583" w:type="dxa"/>
          </w:tcPr>
          <w:p w14:paraId="79719D3F" w14:textId="48AE8A72" w:rsidR="00AE1296" w:rsidRPr="00D313B5" w:rsidRDefault="00AE1296" w:rsidP="00AE1296">
            <w:pPr>
              <w:rPr>
                <w:rFonts w:cstheme="minorHAnsi"/>
              </w:rPr>
            </w:pPr>
            <w:r>
              <w:rPr>
                <w:rFonts w:cstheme="minorHAnsi"/>
              </w:rPr>
              <w:t>24-SASGA-25</w:t>
            </w:r>
          </w:p>
        </w:tc>
        <w:tc>
          <w:tcPr>
            <w:tcW w:w="6043" w:type="dxa"/>
          </w:tcPr>
          <w:p w14:paraId="65197810" w14:textId="77777777" w:rsidR="00AE1296" w:rsidRPr="00C40B91" w:rsidRDefault="00AE1296" w:rsidP="00AE1296">
            <w:pPr>
              <w:jc w:val="both"/>
              <w:rPr>
                <w:rFonts w:cs="Calibri"/>
              </w:rPr>
            </w:pPr>
            <w:r w:rsidRPr="00C40B91">
              <w:rPr>
                <w:rFonts w:cs="Calibri"/>
              </w:rPr>
              <w:t>Primer seguimiento de las recomendaciones 5.1, 5.2, 5.3, 5.4 y 5.5 a la Corte Suprema de Justicia, emitidas en el informe N° 167-16-IAO-SAEE-2023, del 8 de febrero de 2023, relacionado con el “Informe de auditoría para el mejoramiento del sistema de control interno sobre la apertura de procesos disciplinarios y la recuperación de dineros pagados por daños y perjuicios al personal judicial o personas usuarias, producto de una sentencia dictada por el Contencioso Administrativo”.</w:t>
            </w:r>
          </w:p>
          <w:p w14:paraId="16AA7C0A" w14:textId="77777777" w:rsidR="00AE1296" w:rsidRPr="00D313B5" w:rsidRDefault="00AE1296" w:rsidP="00AE1296">
            <w:pPr>
              <w:pStyle w:val="NormalWeb"/>
              <w:rPr>
                <w:rFonts w:asciiTheme="minorHAnsi" w:eastAsiaTheme="minorHAnsi" w:hAnsiTheme="minorHAnsi" w:cstheme="minorHAnsi"/>
                <w:sz w:val="22"/>
                <w:szCs w:val="22"/>
              </w:rPr>
            </w:pPr>
          </w:p>
        </w:tc>
        <w:tc>
          <w:tcPr>
            <w:tcW w:w="2727" w:type="dxa"/>
          </w:tcPr>
          <w:p w14:paraId="256552BE" w14:textId="1D1FF9D2" w:rsidR="00AE1296" w:rsidRPr="00D313B5" w:rsidRDefault="00AE1296" w:rsidP="00AE1296">
            <w:pPr>
              <w:rPr>
                <w:rFonts w:cstheme="minorHAnsi"/>
              </w:rPr>
            </w:pPr>
            <w:r>
              <w:rPr>
                <w:rFonts w:cs="Calibri"/>
              </w:rPr>
              <w:t>370-045-ISEG-SASGA-2025</w:t>
            </w:r>
          </w:p>
        </w:tc>
        <w:tc>
          <w:tcPr>
            <w:tcW w:w="1530" w:type="dxa"/>
          </w:tcPr>
          <w:p w14:paraId="3B2404F6" w14:textId="6EBFB85D" w:rsidR="00AE1296" w:rsidRPr="00D313B5" w:rsidRDefault="00AE1296" w:rsidP="00AE1296">
            <w:pPr>
              <w:rPr>
                <w:rFonts w:cstheme="minorHAnsi"/>
              </w:rPr>
            </w:pPr>
            <w:r>
              <w:rPr>
                <w:rFonts w:cs="Calibri"/>
              </w:rPr>
              <w:t>28-03-2025</w:t>
            </w:r>
          </w:p>
        </w:tc>
      </w:tr>
      <w:tr w:rsidR="00AE1296" w:rsidRPr="001B1C5E" w14:paraId="6397363C" w14:textId="77777777" w:rsidTr="00FB4C09">
        <w:trPr>
          <w:trHeight w:val="260"/>
        </w:trPr>
        <w:tc>
          <w:tcPr>
            <w:tcW w:w="1583" w:type="dxa"/>
          </w:tcPr>
          <w:p w14:paraId="297BF8F7" w14:textId="0DC0814B" w:rsidR="00AE1296" w:rsidRPr="00D313B5" w:rsidRDefault="00AE1296" w:rsidP="00AE1296">
            <w:pPr>
              <w:rPr>
                <w:rFonts w:cstheme="minorHAnsi"/>
              </w:rPr>
            </w:pPr>
            <w:r>
              <w:rPr>
                <w:rFonts w:cstheme="minorHAnsi"/>
              </w:rPr>
              <w:t>25-SASGA-25</w:t>
            </w:r>
          </w:p>
        </w:tc>
        <w:tc>
          <w:tcPr>
            <w:tcW w:w="6043" w:type="dxa"/>
          </w:tcPr>
          <w:p w14:paraId="03E9B741" w14:textId="77777777" w:rsidR="00AE1296" w:rsidRPr="00D021EC" w:rsidRDefault="00AE1296" w:rsidP="00AE1296">
            <w:pPr>
              <w:jc w:val="both"/>
              <w:rPr>
                <w:rFonts w:cs="Calibri"/>
              </w:rPr>
            </w:pPr>
            <w:r w:rsidRPr="00D021EC">
              <w:rPr>
                <w:rFonts w:cs="Calibri"/>
              </w:rPr>
              <w:t>Primer seguimiento de las recomendaciones N° 4.4, 4.5 y 4.6 al Consejo Superior, emitidas en el informe N° 52-10-IAO-SAO-2022, del 12 de enero de 2022, referente al “Estudio operativo relacionado con los nombramientos interinos de la Sala Primera.”</w:t>
            </w:r>
          </w:p>
          <w:p w14:paraId="140ADD72" w14:textId="77777777" w:rsidR="00AE1296" w:rsidRPr="00D313B5" w:rsidRDefault="00AE1296" w:rsidP="00AE1296">
            <w:pPr>
              <w:pStyle w:val="NormalWeb"/>
              <w:rPr>
                <w:rFonts w:asciiTheme="minorHAnsi" w:eastAsiaTheme="minorHAnsi" w:hAnsiTheme="minorHAnsi" w:cstheme="minorHAnsi"/>
                <w:sz w:val="22"/>
                <w:szCs w:val="22"/>
              </w:rPr>
            </w:pPr>
          </w:p>
        </w:tc>
        <w:tc>
          <w:tcPr>
            <w:tcW w:w="2727" w:type="dxa"/>
          </w:tcPr>
          <w:p w14:paraId="7FDE1D5A" w14:textId="3827DA7B" w:rsidR="00AE1296" w:rsidRPr="00D313B5" w:rsidRDefault="00AE1296" w:rsidP="00AE1296">
            <w:pPr>
              <w:rPr>
                <w:rFonts w:cstheme="minorHAnsi"/>
              </w:rPr>
            </w:pPr>
            <w:r>
              <w:rPr>
                <w:rFonts w:cs="Calibri"/>
              </w:rPr>
              <w:t>373-050-ISEG-SASGA-2025</w:t>
            </w:r>
          </w:p>
        </w:tc>
        <w:tc>
          <w:tcPr>
            <w:tcW w:w="1530" w:type="dxa"/>
          </w:tcPr>
          <w:p w14:paraId="0718F5B8" w14:textId="6BF57E6B" w:rsidR="00AE1296" w:rsidRPr="00D313B5" w:rsidRDefault="00AE1296" w:rsidP="00AE1296">
            <w:pPr>
              <w:rPr>
                <w:rFonts w:cstheme="minorHAnsi"/>
              </w:rPr>
            </w:pPr>
            <w:r>
              <w:rPr>
                <w:rFonts w:cs="Calibri"/>
              </w:rPr>
              <w:t>31-03-2025</w:t>
            </w:r>
          </w:p>
        </w:tc>
      </w:tr>
      <w:tr w:rsidR="00AE1296" w:rsidRPr="001B1C5E" w14:paraId="3D815201" w14:textId="77777777" w:rsidTr="00FB4C09">
        <w:trPr>
          <w:trHeight w:val="260"/>
        </w:trPr>
        <w:tc>
          <w:tcPr>
            <w:tcW w:w="1583" w:type="dxa"/>
          </w:tcPr>
          <w:p w14:paraId="415B74BA" w14:textId="2E5EF9F9" w:rsidR="00AE1296" w:rsidRPr="00D313B5" w:rsidRDefault="00AE1296" w:rsidP="00AE1296">
            <w:pPr>
              <w:rPr>
                <w:rFonts w:cstheme="minorHAnsi"/>
              </w:rPr>
            </w:pPr>
            <w:r>
              <w:rPr>
                <w:rFonts w:cstheme="minorHAnsi"/>
              </w:rPr>
              <w:t>26-SASGA-25</w:t>
            </w:r>
          </w:p>
        </w:tc>
        <w:tc>
          <w:tcPr>
            <w:tcW w:w="6043" w:type="dxa"/>
          </w:tcPr>
          <w:p w14:paraId="6C99CA00" w14:textId="585A7D95" w:rsidR="00AE1296" w:rsidRPr="00D313B5" w:rsidRDefault="00AE1296" w:rsidP="00AE1296">
            <w:pPr>
              <w:pStyle w:val="NormalWeb"/>
              <w:rPr>
                <w:rFonts w:asciiTheme="minorHAnsi" w:eastAsiaTheme="minorHAnsi" w:hAnsiTheme="minorHAnsi" w:cstheme="minorHAnsi"/>
                <w:sz w:val="22"/>
                <w:szCs w:val="22"/>
              </w:rPr>
            </w:pPr>
            <w:r w:rsidRPr="00FE0059">
              <w:rPr>
                <w:rFonts w:asciiTheme="minorHAnsi" w:eastAsiaTheme="minorEastAsia" w:hAnsiTheme="minorHAnsi" w:cs="Calibri"/>
              </w:rPr>
              <w:t xml:space="preserve">Seguimiento de las sugerencias N° 3.1 y 3.2 al Departamento de Seguridad, emitidas en el informe N° </w:t>
            </w:r>
            <w:r w:rsidRPr="00FE0059">
              <w:rPr>
                <w:rFonts w:asciiTheme="minorHAnsi" w:hAnsiTheme="minorHAnsi" w:cs="Calibri"/>
                <w:sz w:val="22"/>
                <w:szCs w:val="22"/>
              </w:rPr>
              <w:t>505-19-ADV-APAI-2024, del 8 de abril de 2024, denominado “Informe de advertencia relativo a aspectos de comunicación vía radio del personal de seguridad asignados al edificio Impala”.</w:t>
            </w:r>
          </w:p>
        </w:tc>
        <w:tc>
          <w:tcPr>
            <w:tcW w:w="2727" w:type="dxa"/>
          </w:tcPr>
          <w:p w14:paraId="62E7584F" w14:textId="2290A210" w:rsidR="00AE1296" w:rsidRPr="00D313B5" w:rsidRDefault="00AE1296" w:rsidP="00AE1296">
            <w:pPr>
              <w:rPr>
                <w:rFonts w:cstheme="minorHAnsi"/>
              </w:rPr>
            </w:pPr>
            <w:r>
              <w:rPr>
                <w:rFonts w:cs="Calibri"/>
              </w:rPr>
              <w:t>374-061-ISEG-SASGA-2025</w:t>
            </w:r>
          </w:p>
        </w:tc>
        <w:tc>
          <w:tcPr>
            <w:tcW w:w="1530" w:type="dxa"/>
          </w:tcPr>
          <w:p w14:paraId="6033C7B5" w14:textId="21A5FDA1" w:rsidR="00AE1296" w:rsidRPr="00D313B5" w:rsidRDefault="00AE1296" w:rsidP="00AE1296">
            <w:pPr>
              <w:rPr>
                <w:rFonts w:cstheme="minorHAnsi"/>
              </w:rPr>
            </w:pPr>
            <w:r>
              <w:rPr>
                <w:rFonts w:cs="Calibri"/>
              </w:rPr>
              <w:t>31-03-2025</w:t>
            </w:r>
          </w:p>
        </w:tc>
      </w:tr>
      <w:tr w:rsidR="00BD10C1" w:rsidRPr="001B1C5E" w14:paraId="5914A4ED" w14:textId="77777777" w:rsidTr="00FB4C09">
        <w:trPr>
          <w:trHeight w:val="260"/>
        </w:trPr>
        <w:tc>
          <w:tcPr>
            <w:tcW w:w="1583" w:type="dxa"/>
          </w:tcPr>
          <w:p w14:paraId="6DCB19D3" w14:textId="0396FD90" w:rsidR="00BD10C1" w:rsidRPr="00D313B5" w:rsidRDefault="00BD10C1" w:rsidP="00BD10C1">
            <w:pPr>
              <w:rPr>
                <w:rFonts w:cstheme="minorHAnsi"/>
              </w:rPr>
            </w:pPr>
            <w:r>
              <w:rPr>
                <w:rFonts w:cstheme="minorHAnsi"/>
              </w:rPr>
              <w:t>27-SASGA-25</w:t>
            </w:r>
          </w:p>
        </w:tc>
        <w:tc>
          <w:tcPr>
            <w:tcW w:w="6043" w:type="dxa"/>
          </w:tcPr>
          <w:p w14:paraId="677EB0D8" w14:textId="77777777" w:rsidR="00BD10C1" w:rsidRPr="0059185E" w:rsidRDefault="00BD10C1" w:rsidP="00BD10C1">
            <w:pPr>
              <w:jc w:val="both"/>
              <w:rPr>
                <w:rFonts w:cs="Calibri"/>
              </w:rPr>
            </w:pPr>
            <w:r w:rsidRPr="0059185E">
              <w:rPr>
                <w:rFonts w:cs="Calibri"/>
              </w:rPr>
              <w:t>Primer seguimiento de la recomendación N° 5.11 a la Dirección de Tecnología de Información</w:t>
            </w:r>
            <w:r>
              <w:rPr>
                <w:rFonts w:cs="Calibri"/>
              </w:rPr>
              <w:t xml:space="preserve"> y Comunicaciones</w:t>
            </w:r>
            <w:r w:rsidRPr="0059185E">
              <w:rPr>
                <w:rFonts w:cs="Calibri"/>
              </w:rPr>
              <w:t>, emitida en el informe N° N°921-40-IAO-SAO-2024, del 27 de junio de 2024, relacionado con el “Evaluación operativa sobre la utilización del Sistema para el Registro Electrónico de Mandamientos (SREM)”.</w:t>
            </w:r>
          </w:p>
          <w:p w14:paraId="23AAA000"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63C8ECA6" w14:textId="1C551FDC" w:rsidR="00BD10C1" w:rsidRPr="00D313B5" w:rsidRDefault="00BD10C1" w:rsidP="00BD10C1">
            <w:pPr>
              <w:rPr>
                <w:rFonts w:cstheme="minorHAnsi"/>
              </w:rPr>
            </w:pPr>
            <w:r>
              <w:rPr>
                <w:rFonts w:cs="Calibri"/>
              </w:rPr>
              <w:lastRenderedPageBreak/>
              <w:t>378-069-ISEG-SASGA-2025</w:t>
            </w:r>
          </w:p>
        </w:tc>
        <w:tc>
          <w:tcPr>
            <w:tcW w:w="1530" w:type="dxa"/>
          </w:tcPr>
          <w:p w14:paraId="2E2B958A" w14:textId="08B408B3" w:rsidR="00BD10C1" w:rsidRPr="00D313B5" w:rsidRDefault="00BD10C1" w:rsidP="00BD10C1">
            <w:pPr>
              <w:rPr>
                <w:rFonts w:cstheme="minorHAnsi"/>
              </w:rPr>
            </w:pPr>
            <w:r>
              <w:rPr>
                <w:rFonts w:cs="Calibri"/>
              </w:rPr>
              <w:t>2-04-2025</w:t>
            </w:r>
          </w:p>
        </w:tc>
      </w:tr>
      <w:tr w:rsidR="00BD10C1" w:rsidRPr="001B1C5E" w14:paraId="31E3C8DE" w14:textId="77777777" w:rsidTr="00FB4C09">
        <w:trPr>
          <w:trHeight w:val="260"/>
        </w:trPr>
        <w:tc>
          <w:tcPr>
            <w:tcW w:w="1583" w:type="dxa"/>
          </w:tcPr>
          <w:p w14:paraId="205BE989" w14:textId="6261C5D1" w:rsidR="00BD10C1" w:rsidRPr="00D313B5" w:rsidRDefault="00BD10C1" w:rsidP="00BD10C1">
            <w:pPr>
              <w:rPr>
                <w:rFonts w:cstheme="minorHAnsi"/>
              </w:rPr>
            </w:pPr>
            <w:r>
              <w:rPr>
                <w:rFonts w:cstheme="minorHAnsi"/>
              </w:rPr>
              <w:t>28-SASGA-25</w:t>
            </w:r>
          </w:p>
        </w:tc>
        <w:tc>
          <w:tcPr>
            <w:tcW w:w="6043" w:type="dxa"/>
          </w:tcPr>
          <w:p w14:paraId="59975B4E" w14:textId="77777777" w:rsidR="00BD10C1" w:rsidRPr="00A13495" w:rsidRDefault="00BD10C1" w:rsidP="00BD10C1">
            <w:pPr>
              <w:jc w:val="both"/>
              <w:rPr>
                <w:rFonts w:cs="Calibri"/>
              </w:rPr>
            </w:pPr>
            <w:r w:rsidRPr="00714E1B">
              <w:rPr>
                <w:rFonts w:cs="Calibri"/>
              </w:rPr>
              <w:t>Primer</w:t>
            </w:r>
            <w:r w:rsidRPr="00A13495">
              <w:rPr>
                <w:rFonts w:cs="Calibri"/>
              </w:rPr>
              <w:t xml:space="preserve"> seguimiento de la recomendación 5.5 al Programa Hacia Cero Papel, emitida en el informe N° 1138-43-IAO-SAO-2024, del 30 de julio de 2024, relacionado con el “Informe de auditoría referente al efecto económico generado por los despachos u oficinas que laboran bajo modalidad electrónica, respecto el consumo de papel e impresión de documentos”.</w:t>
            </w:r>
          </w:p>
          <w:p w14:paraId="011AE951"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007572EA" w14:textId="2863D07A" w:rsidR="00BD10C1" w:rsidRPr="00D313B5" w:rsidRDefault="00BD10C1" w:rsidP="00BD10C1">
            <w:pPr>
              <w:rPr>
                <w:rFonts w:cstheme="minorHAnsi"/>
              </w:rPr>
            </w:pPr>
            <w:r>
              <w:rPr>
                <w:rFonts w:cs="Calibri"/>
              </w:rPr>
              <w:t>407-070-ISEG-SASGA-2025</w:t>
            </w:r>
          </w:p>
        </w:tc>
        <w:tc>
          <w:tcPr>
            <w:tcW w:w="1530" w:type="dxa"/>
          </w:tcPr>
          <w:p w14:paraId="34C62E1C" w14:textId="18419FA8" w:rsidR="00BD10C1" w:rsidRPr="00D313B5" w:rsidRDefault="00BD10C1" w:rsidP="00BD10C1">
            <w:pPr>
              <w:rPr>
                <w:rFonts w:cstheme="minorHAnsi"/>
              </w:rPr>
            </w:pPr>
            <w:r>
              <w:rPr>
                <w:rFonts w:cs="Calibri"/>
              </w:rPr>
              <w:t>4-04-2025</w:t>
            </w:r>
          </w:p>
        </w:tc>
      </w:tr>
      <w:tr w:rsidR="00BD10C1" w:rsidRPr="001B1C5E" w14:paraId="11941D63" w14:textId="77777777" w:rsidTr="00FB4C09">
        <w:trPr>
          <w:trHeight w:val="260"/>
        </w:trPr>
        <w:tc>
          <w:tcPr>
            <w:tcW w:w="1583" w:type="dxa"/>
          </w:tcPr>
          <w:p w14:paraId="396B6B64" w14:textId="71657660" w:rsidR="00BD10C1" w:rsidRPr="00D313B5" w:rsidRDefault="00BD10C1" w:rsidP="00BD10C1">
            <w:pPr>
              <w:rPr>
                <w:rFonts w:cstheme="minorHAnsi"/>
              </w:rPr>
            </w:pPr>
            <w:r>
              <w:rPr>
                <w:rFonts w:cstheme="minorHAnsi"/>
              </w:rPr>
              <w:t>29-SASGA-25</w:t>
            </w:r>
          </w:p>
        </w:tc>
        <w:tc>
          <w:tcPr>
            <w:tcW w:w="6043" w:type="dxa"/>
          </w:tcPr>
          <w:p w14:paraId="42044DAC" w14:textId="77777777" w:rsidR="00BD10C1" w:rsidRPr="00F87F4A" w:rsidRDefault="00BD10C1" w:rsidP="00BD10C1">
            <w:pPr>
              <w:jc w:val="both"/>
              <w:rPr>
                <w:rFonts w:cs="Calibri"/>
              </w:rPr>
            </w:pPr>
            <w:r w:rsidRPr="00F87F4A">
              <w:rPr>
                <w:rFonts w:cs="Calibri"/>
              </w:rPr>
              <w:t>Primer seguimiento de las recomendaciones 4.1, 4.2, 4.3 y 4.4 a la Corte Suprema de Justicia, emitidas en el informe N° 160-16-IAO-SAO-2022, del 01 de febrero de 2022, relacionado con el “Evaluación operativa en la Sección de Reclutamiento y Selección de la Dirección de Gestión Humana”.</w:t>
            </w:r>
          </w:p>
          <w:p w14:paraId="6903A368"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4BA0C2F1" w14:textId="62284CFF" w:rsidR="00BD10C1" w:rsidRPr="00D313B5" w:rsidRDefault="00BD10C1" w:rsidP="00BD10C1">
            <w:pPr>
              <w:rPr>
                <w:rFonts w:cstheme="minorHAnsi"/>
              </w:rPr>
            </w:pPr>
            <w:r>
              <w:rPr>
                <w:rFonts w:cstheme="minorHAnsi"/>
              </w:rPr>
              <w:t>409-071-ISEG-SASGA-2025</w:t>
            </w:r>
          </w:p>
        </w:tc>
        <w:tc>
          <w:tcPr>
            <w:tcW w:w="1530" w:type="dxa"/>
          </w:tcPr>
          <w:p w14:paraId="7163828C" w14:textId="295F7124" w:rsidR="00BD10C1" w:rsidRPr="00D313B5" w:rsidRDefault="00BD10C1" w:rsidP="00BD10C1">
            <w:pPr>
              <w:rPr>
                <w:rFonts w:cstheme="minorHAnsi"/>
              </w:rPr>
            </w:pPr>
            <w:r>
              <w:rPr>
                <w:rFonts w:cstheme="minorHAnsi"/>
              </w:rPr>
              <w:t>4-04-2025</w:t>
            </w:r>
          </w:p>
        </w:tc>
      </w:tr>
      <w:tr w:rsidR="00BD10C1" w:rsidRPr="001B1C5E" w14:paraId="2A0EF27B" w14:textId="77777777" w:rsidTr="00FB4C09">
        <w:trPr>
          <w:trHeight w:val="260"/>
        </w:trPr>
        <w:tc>
          <w:tcPr>
            <w:tcW w:w="1583" w:type="dxa"/>
          </w:tcPr>
          <w:p w14:paraId="00FEED86" w14:textId="0F5716F1" w:rsidR="00BD10C1" w:rsidRPr="00D313B5" w:rsidRDefault="00BD10C1" w:rsidP="00BD10C1">
            <w:pPr>
              <w:rPr>
                <w:rFonts w:cstheme="minorHAnsi"/>
              </w:rPr>
            </w:pPr>
            <w:r>
              <w:rPr>
                <w:rFonts w:cstheme="minorHAnsi"/>
              </w:rPr>
              <w:t>30-SASGA-25</w:t>
            </w:r>
          </w:p>
        </w:tc>
        <w:tc>
          <w:tcPr>
            <w:tcW w:w="6043" w:type="dxa"/>
          </w:tcPr>
          <w:p w14:paraId="4CF1B5D6" w14:textId="77777777" w:rsidR="00BD10C1" w:rsidRPr="00A42020" w:rsidRDefault="00BD10C1" w:rsidP="00BD10C1">
            <w:pPr>
              <w:jc w:val="both"/>
              <w:rPr>
                <w:rFonts w:cs="Calibri"/>
              </w:rPr>
            </w:pPr>
            <w:r w:rsidRPr="00A42020">
              <w:rPr>
                <w:rFonts w:cs="Calibri"/>
              </w:rPr>
              <w:t>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Nacional de Facilitadoras y Facilitadores Judiciales Luis Paulino Mora Mora (SNFJ)”.</w:t>
            </w:r>
          </w:p>
          <w:p w14:paraId="6FD9C3BB" w14:textId="77777777" w:rsidR="00BD10C1" w:rsidRPr="00A42020" w:rsidRDefault="00BD10C1" w:rsidP="00BD10C1">
            <w:pPr>
              <w:jc w:val="both"/>
              <w:rPr>
                <w:rFonts w:cs="Calibri"/>
              </w:rPr>
            </w:pPr>
            <w:r w:rsidRPr="00A42020">
              <w:rPr>
                <w:rFonts w:cs="Calibri"/>
              </w:rPr>
              <w:t xml:space="preserve"> </w:t>
            </w:r>
          </w:p>
          <w:p w14:paraId="4EEAE8DF"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24F49FE3" w14:textId="6198543E" w:rsidR="00BD10C1" w:rsidRPr="00BD10C1" w:rsidRDefault="00BD10C1" w:rsidP="00BD10C1">
            <w:pPr>
              <w:rPr>
                <w:rFonts w:cstheme="minorHAnsi"/>
              </w:rPr>
            </w:pPr>
            <w:r>
              <w:rPr>
                <w:rFonts w:cstheme="minorHAnsi"/>
              </w:rPr>
              <w:t>415-068-ISEG-SASGA-2025</w:t>
            </w:r>
          </w:p>
        </w:tc>
        <w:tc>
          <w:tcPr>
            <w:tcW w:w="1530" w:type="dxa"/>
          </w:tcPr>
          <w:p w14:paraId="62424908" w14:textId="77777777" w:rsidR="00BD10C1" w:rsidRDefault="00BD10C1" w:rsidP="00BD10C1">
            <w:pPr>
              <w:rPr>
                <w:rFonts w:cstheme="minorHAnsi"/>
              </w:rPr>
            </w:pPr>
          </w:p>
          <w:p w14:paraId="57A6837B" w14:textId="7772BE8D" w:rsidR="00BD10C1" w:rsidRPr="00BD10C1" w:rsidRDefault="00BD10C1" w:rsidP="00BD10C1">
            <w:pPr>
              <w:jc w:val="center"/>
              <w:rPr>
                <w:rFonts w:cstheme="minorHAnsi"/>
              </w:rPr>
            </w:pPr>
            <w:r>
              <w:rPr>
                <w:rFonts w:cstheme="minorHAnsi"/>
              </w:rPr>
              <w:t>7-04-2025</w:t>
            </w:r>
          </w:p>
        </w:tc>
      </w:tr>
      <w:tr w:rsidR="00BD10C1" w:rsidRPr="001B1C5E" w14:paraId="1B83A61E" w14:textId="77777777" w:rsidTr="00FB4C09">
        <w:trPr>
          <w:trHeight w:val="260"/>
        </w:trPr>
        <w:tc>
          <w:tcPr>
            <w:tcW w:w="1583" w:type="dxa"/>
          </w:tcPr>
          <w:p w14:paraId="4F13C91B" w14:textId="5C7510CD" w:rsidR="00BD10C1" w:rsidRPr="00D313B5" w:rsidRDefault="00BD10C1" w:rsidP="00BD10C1">
            <w:pPr>
              <w:rPr>
                <w:rFonts w:cstheme="minorHAnsi"/>
              </w:rPr>
            </w:pPr>
            <w:r>
              <w:rPr>
                <w:rFonts w:cstheme="minorHAnsi"/>
              </w:rPr>
              <w:t>31-SASGA-25</w:t>
            </w:r>
          </w:p>
        </w:tc>
        <w:tc>
          <w:tcPr>
            <w:tcW w:w="6043" w:type="dxa"/>
          </w:tcPr>
          <w:p w14:paraId="1FD0B2BE"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w:t>
            </w:r>
            <w:r w:rsidRPr="00A42020">
              <w:rPr>
                <w:rFonts w:cs="Calibri"/>
              </w:rPr>
              <w:lastRenderedPageBreak/>
              <w:t>Nacional de Facilitadoras y Facilitadores Judiciales Luis Paulino Mora Mora (SNFJ)”.</w:t>
            </w:r>
          </w:p>
          <w:p w14:paraId="2465E1AA" w14:textId="77777777" w:rsidR="00BD10C1" w:rsidRPr="00A42020" w:rsidRDefault="00BD10C1" w:rsidP="00BD10C1">
            <w:pPr>
              <w:jc w:val="both"/>
              <w:rPr>
                <w:rFonts w:cs="Calibri"/>
              </w:rPr>
            </w:pPr>
            <w:r w:rsidRPr="00A42020">
              <w:rPr>
                <w:rFonts w:cs="Calibri"/>
              </w:rPr>
              <w:t xml:space="preserve"> </w:t>
            </w:r>
          </w:p>
          <w:p w14:paraId="4516EC99" w14:textId="77777777" w:rsidR="00BD10C1" w:rsidRPr="00D313B5" w:rsidRDefault="00BD10C1" w:rsidP="00BD10C1">
            <w:pPr>
              <w:jc w:val="both"/>
              <w:rPr>
                <w:rFonts w:cstheme="minorHAnsi"/>
              </w:rPr>
            </w:pPr>
          </w:p>
        </w:tc>
        <w:tc>
          <w:tcPr>
            <w:tcW w:w="2727" w:type="dxa"/>
          </w:tcPr>
          <w:p w14:paraId="1B7F709E" w14:textId="683780AA" w:rsidR="00BD10C1" w:rsidRPr="00BD10C1" w:rsidRDefault="00BD10C1" w:rsidP="00BD10C1">
            <w:pPr>
              <w:rPr>
                <w:rFonts w:cstheme="minorHAnsi"/>
              </w:rPr>
            </w:pPr>
            <w:r>
              <w:rPr>
                <w:rFonts w:cstheme="minorHAnsi"/>
              </w:rPr>
              <w:lastRenderedPageBreak/>
              <w:t>425-073-ISEG-SASGA-2025</w:t>
            </w:r>
          </w:p>
        </w:tc>
        <w:tc>
          <w:tcPr>
            <w:tcW w:w="1530" w:type="dxa"/>
          </w:tcPr>
          <w:p w14:paraId="0310185F" w14:textId="34C1A2F9" w:rsidR="00BD10C1" w:rsidRPr="00D313B5" w:rsidRDefault="00BD10C1" w:rsidP="00BD10C1">
            <w:pPr>
              <w:rPr>
                <w:rFonts w:cstheme="minorHAnsi"/>
              </w:rPr>
            </w:pPr>
            <w:r>
              <w:rPr>
                <w:rFonts w:cstheme="minorHAnsi"/>
              </w:rPr>
              <w:t>8-04-2025</w:t>
            </w:r>
          </w:p>
        </w:tc>
      </w:tr>
      <w:tr w:rsidR="00BD10C1" w:rsidRPr="001B1C5E" w14:paraId="24F74AF0" w14:textId="77777777" w:rsidTr="00FB4C09">
        <w:trPr>
          <w:trHeight w:val="260"/>
        </w:trPr>
        <w:tc>
          <w:tcPr>
            <w:tcW w:w="1583" w:type="dxa"/>
          </w:tcPr>
          <w:p w14:paraId="7B44FBB7" w14:textId="292AB6F0" w:rsidR="00BD10C1" w:rsidRPr="00D313B5" w:rsidRDefault="00AA61E5" w:rsidP="00BD10C1">
            <w:pPr>
              <w:rPr>
                <w:rFonts w:cstheme="minorHAnsi"/>
              </w:rPr>
            </w:pPr>
            <w:r>
              <w:rPr>
                <w:rFonts w:cstheme="minorHAnsi"/>
              </w:rPr>
              <w:t>32-SASGA-25</w:t>
            </w:r>
          </w:p>
        </w:tc>
        <w:tc>
          <w:tcPr>
            <w:tcW w:w="6043" w:type="dxa"/>
          </w:tcPr>
          <w:p w14:paraId="267B980C" w14:textId="77777777" w:rsidR="00AA61E5" w:rsidRDefault="00AA61E5" w:rsidP="00AA61E5">
            <w:pPr>
              <w:rPr>
                <w:rFonts w:cs="Calibri"/>
              </w:rPr>
            </w:pPr>
            <w:r>
              <w:rPr>
                <w:rFonts w:cs="Calibri"/>
              </w:rPr>
              <w:t>Primer seguimiento de las recomendaciones 4.1 y 4.2 a la Dirección Jurídica, emitidas en el informe N° 1024-40-IAO-SAEE-2024, del 15 de julio de 2024, relacionado con el “Estudio operativo sobre el proceso de comunicación y coordinación del Poder Judicial con la Procuraduría General de la República en los procesos jurisdiccionales”.</w:t>
            </w:r>
          </w:p>
          <w:p w14:paraId="2079A893"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7644C413" w14:textId="15A81977" w:rsidR="00BD10C1" w:rsidRPr="00D313B5" w:rsidRDefault="00AA61E5" w:rsidP="00BD10C1">
            <w:pPr>
              <w:rPr>
                <w:rFonts w:cstheme="minorHAnsi"/>
              </w:rPr>
            </w:pPr>
            <w:r>
              <w:rPr>
                <w:rFonts w:cs="Calibri"/>
              </w:rPr>
              <w:t>431-072-ISEG-SASGA-2025</w:t>
            </w:r>
          </w:p>
        </w:tc>
        <w:tc>
          <w:tcPr>
            <w:tcW w:w="1530" w:type="dxa"/>
          </w:tcPr>
          <w:p w14:paraId="47230157" w14:textId="267FBCC3" w:rsidR="00BD10C1" w:rsidRPr="00D313B5" w:rsidRDefault="00AA61E5" w:rsidP="00BD10C1">
            <w:pPr>
              <w:rPr>
                <w:rFonts w:cstheme="minorHAnsi"/>
              </w:rPr>
            </w:pPr>
            <w:r>
              <w:rPr>
                <w:rFonts w:cstheme="minorHAnsi"/>
              </w:rPr>
              <w:t>10-04-2025</w:t>
            </w:r>
          </w:p>
        </w:tc>
      </w:tr>
      <w:tr w:rsidR="00AA61E5" w:rsidRPr="001B1C5E" w14:paraId="5319EB27" w14:textId="77777777" w:rsidTr="00FB4C09">
        <w:trPr>
          <w:trHeight w:val="260"/>
        </w:trPr>
        <w:tc>
          <w:tcPr>
            <w:tcW w:w="1583" w:type="dxa"/>
          </w:tcPr>
          <w:p w14:paraId="4C1438BB" w14:textId="0D7B8D65" w:rsidR="00AA61E5" w:rsidRPr="00D313B5" w:rsidRDefault="00AA61E5" w:rsidP="00BD10C1">
            <w:pPr>
              <w:rPr>
                <w:rFonts w:cstheme="minorHAnsi"/>
              </w:rPr>
            </w:pPr>
            <w:r>
              <w:rPr>
                <w:rFonts w:cstheme="minorHAnsi"/>
              </w:rPr>
              <w:t>33-SASGA-25</w:t>
            </w:r>
          </w:p>
        </w:tc>
        <w:tc>
          <w:tcPr>
            <w:tcW w:w="6043" w:type="dxa"/>
          </w:tcPr>
          <w:p w14:paraId="09016FB6" w14:textId="77777777" w:rsidR="00AA61E5" w:rsidRDefault="00AA61E5" w:rsidP="00AA61E5">
            <w:pPr>
              <w:rPr>
                <w:rFonts w:cs="Calibri"/>
              </w:rPr>
            </w:pPr>
            <w:r>
              <w:rPr>
                <w:rFonts w:cs="Calibri"/>
              </w:rPr>
              <w:t>Seguimiento de la sugerencia N° 3.1 a la Escuela Judicial, emitida en el informe N° 1229-70-IAD-APAI-2024 del 22 de agosto del 2024, relacionado con la “Advertencia relativa a la oportunidad de la implementación del Protocolo de implementación del Modelo de Evaluación de la Efectividad de las Acciones Formativas en el Poder Judicial”.</w:t>
            </w:r>
          </w:p>
          <w:p w14:paraId="3ED140D7" w14:textId="77777777"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7CB148F3" w14:textId="506EA48C" w:rsidR="00AA61E5" w:rsidRPr="00D313B5" w:rsidRDefault="00AA61E5" w:rsidP="00BD10C1">
            <w:pPr>
              <w:rPr>
                <w:rFonts w:cstheme="minorHAnsi"/>
              </w:rPr>
            </w:pPr>
            <w:r>
              <w:rPr>
                <w:rFonts w:cs="Calibri"/>
              </w:rPr>
              <w:t>432-074-ISEG-SAGA-2025</w:t>
            </w:r>
          </w:p>
        </w:tc>
        <w:tc>
          <w:tcPr>
            <w:tcW w:w="1530" w:type="dxa"/>
          </w:tcPr>
          <w:p w14:paraId="3848921B" w14:textId="643B5550" w:rsidR="00AA61E5" w:rsidRPr="00D313B5" w:rsidRDefault="00AA61E5" w:rsidP="00BD10C1">
            <w:pPr>
              <w:rPr>
                <w:rFonts w:cstheme="minorHAnsi"/>
              </w:rPr>
            </w:pPr>
            <w:r>
              <w:rPr>
                <w:rFonts w:cstheme="minorHAnsi"/>
              </w:rPr>
              <w:t>10-04-2025</w:t>
            </w:r>
          </w:p>
        </w:tc>
      </w:tr>
      <w:tr w:rsidR="00AA61E5" w:rsidRPr="001B1C5E" w14:paraId="262910EE" w14:textId="77777777" w:rsidTr="00FB4C09">
        <w:trPr>
          <w:trHeight w:val="260"/>
        </w:trPr>
        <w:tc>
          <w:tcPr>
            <w:tcW w:w="1583" w:type="dxa"/>
          </w:tcPr>
          <w:p w14:paraId="2A07A787" w14:textId="5E2EC812" w:rsidR="00AA61E5" w:rsidRPr="00D313B5" w:rsidRDefault="00AA61E5" w:rsidP="00BD10C1">
            <w:pPr>
              <w:rPr>
                <w:rFonts w:cstheme="minorHAnsi"/>
              </w:rPr>
            </w:pPr>
            <w:r>
              <w:rPr>
                <w:rFonts w:cstheme="minorHAnsi"/>
              </w:rPr>
              <w:t>34-SASGA-25</w:t>
            </w:r>
          </w:p>
        </w:tc>
        <w:tc>
          <w:tcPr>
            <w:tcW w:w="6043" w:type="dxa"/>
          </w:tcPr>
          <w:p w14:paraId="43E13636" w14:textId="77777777" w:rsidR="00AA61E5" w:rsidRDefault="00AA61E5" w:rsidP="00AA61E5">
            <w:pPr>
              <w:rPr>
                <w:rFonts w:cs="Calibri"/>
              </w:rPr>
            </w:pPr>
            <w:r>
              <w:rPr>
                <w:rFonts w:cs="Calibri"/>
              </w:rPr>
              <w:t>Primer seguimiento de la recomendación N° 4.2 a la Defensa Pública, emitida en el informe N° 934-37-IAO-SAEE-2024, del 28 de junio de 2024, relacionado con el “Estudio operativo en el área penal de la Defensa Pública III Circuito Judicial San José”.</w:t>
            </w:r>
          </w:p>
          <w:p w14:paraId="02B2A7D6" w14:textId="0C6D79F0"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1ADD5C4A" w14:textId="183D846D" w:rsidR="00AA61E5" w:rsidRPr="00D313B5" w:rsidRDefault="00AA61E5" w:rsidP="00BD10C1">
            <w:pPr>
              <w:rPr>
                <w:rFonts w:cstheme="minorHAnsi"/>
              </w:rPr>
            </w:pPr>
            <w:r>
              <w:rPr>
                <w:rFonts w:cstheme="minorHAnsi"/>
              </w:rPr>
              <w:t>441-076-ISEG-SASGA-2025</w:t>
            </w:r>
          </w:p>
        </w:tc>
        <w:tc>
          <w:tcPr>
            <w:tcW w:w="1530" w:type="dxa"/>
          </w:tcPr>
          <w:p w14:paraId="392A486B" w14:textId="0E78571F" w:rsidR="00AA61E5" w:rsidRPr="00D313B5" w:rsidRDefault="00AA61E5" w:rsidP="00BD10C1">
            <w:pPr>
              <w:rPr>
                <w:rFonts w:cstheme="minorHAnsi"/>
              </w:rPr>
            </w:pPr>
            <w:r>
              <w:rPr>
                <w:rFonts w:cstheme="minorHAnsi"/>
              </w:rPr>
              <w:t>22-04-2025</w:t>
            </w:r>
          </w:p>
        </w:tc>
      </w:tr>
      <w:tr w:rsidR="00AA61E5" w:rsidRPr="001B1C5E" w14:paraId="0C19CBA5" w14:textId="77777777" w:rsidTr="00FB4C09">
        <w:trPr>
          <w:trHeight w:val="260"/>
        </w:trPr>
        <w:tc>
          <w:tcPr>
            <w:tcW w:w="1583" w:type="dxa"/>
          </w:tcPr>
          <w:p w14:paraId="3A326FEC" w14:textId="4DB77FA2" w:rsidR="00AA61E5" w:rsidRPr="00D313B5" w:rsidRDefault="00AA61E5" w:rsidP="00BD10C1">
            <w:pPr>
              <w:rPr>
                <w:rFonts w:cstheme="minorHAnsi"/>
              </w:rPr>
            </w:pPr>
            <w:r>
              <w:rPr>
                <w:rFonts w:cstheme="minorHAnsi"/>
              </w:rPr>
              <w:t>35-SASGA-25</w:t>
            </w:r>
          </w:p>
        </w:tc>
        <w:tc>
          <w:tcPr>
            <w:tcW w:w="6043" w:type="dxa"/>
          </w:tcPr>
          <w:p w14:paraId="4FB7B12C" w14:textId="77777777" w:rsidR="00AA61E5" w:rsidRDefault="00AA61E5" w:rsidP="00AA61E5">
            <w:pPr>
              <w:rPr>
                <w:rFonts w:cs="Calibri"/>
              </w:rPr>
            </w:pPr>
            <w:r>
              <w:rPr>
                <w:rFonts w:cs="Calibri"/>
              </w:rPr>
              <w:t>Primer seguimiento de la recomendación N° 5.9 a la Inspección Judicial, emitida en el informe N°  921-40-IAO-SAO-2024, del 27 de junio de 2024, relacionado con el “Evaluación operativa sobre la utilización del Sistema para el Registro Electrónico de Mandamientos (SREM)”.</w:t>
            </w:r>
          </w:p>
          <w:p w14:paraId="3BFC7418" w14:textId="0D27745E"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5EFEA1DF" w14:textId="2F6F928E" w:rsidR="00AA61E5" w:rsidRPr="00D313B5" w:rsidRDefault="00AA61E5" w:rsidP="00BD10C1">
            <w:pPr>
              <w:rPr>
                <w:rFonts w:cstheme="minorHAnsi"/>
              </w:rPr>
            </w:pPr>
            <w:r>
              <w:rPr>
                <w:rFonts w:cstheme="minorHAnsi"/>
              </w:rPr>
              <w:t>452-079-ISEG-SASGA-2025</w:t>
            </w:r>
          </w:p>
        </w:tc>
        <w:tc>
          <w:tcPr>
            <w:tcW w:w="1530" w:type="dxa"/>
          </w:tcPr>
          <w:p w14:paraId="6994CA17" w14:textId="049F90FB" w:rsidR="00AA61E5" w:rsidRPr="00D313B5" w:rsidRDefault="00AA61E5" w:rsidP="00BD10C1">
            <w:pPr>
              <w:rPr>
                <w:rFonts w:cstheme="minorHAnsi"/>
              </w:rPr>
            </w:pPr>
            <w:r>
              <w:rPr>
                <w:rFonts w:cstheme="minorHAnsi"/>
              </w:rPr>
              <w:t>24-04-2025</w:t>
            </w:r>
          </w:p>
        </w:tc>
      </w:tr>
      <w:tr w:rsidR="00AA3F80" w:rsidRPr="001B1C5E" w14:paraId="733D8A86" w14:textId="77777777" w:rsidTr="00FB4C09">
        <w:trPr>
          <w:trHeight w:val="260"/>
        </w:trPr>
        <w:tc>
          <w:tcPr>
            <w:tcW w:w="1583" w:type="dxa"/>
          </w:tcPr>
          <w:p w14:paraId="16FB488E" w14:textId="77236F63" w:rsidR="00AA3F80" w:rsidRPr="00D313B5" w:rsidRDefault="00AA3F80" w:rsidP="00AA3F80">
            <w:pPr>
              <w:rPr>
                <w:rFonts w:cstheme="minorHAnsi"/>
              </w:rPr>
            </w:pPr>
            <w:r>
              <w:rPr>
                <w:rFonts w:cstheme="minorHAnsi"/>
              </w:rPr>
              <w:lastRenderedPageBreak/>
              <w:t>36-SASGA-25</w:t>
            </w:r>
          </w:p>
        </w:tc>
        <w:tc>
          <w:tcPr>
            <w:tcW w:w="6043" w:type="dxa"/>
          </w:tcPr>
          <w:p w14:paraId="608D04C5" w14:textId="7FA96422" w:rsidR="00AA3F80" w:rsidRPr="00DF5653" w:rsidRDefault="00AA3F80" w:rsidP="00AA3F80">
            <w:pPr>
              <w:jc w:val="both"/>
              <w:rPr>
                <w:rFonts w:cs="Calibri"/>
              </w:rPr>
            </w:pPr>
            <w:r w:rsidRPr="00DF5653">
              <w:rPr>
                <w:rFonts w:cs="Calibri"/>
              </w:rPr>
              <w:t xml:space="preserve">Seguimiento de las sugerencias 3.2, 3.3 y 3.4 emitidas a la Dirección de Planificación, en el informe N° 1761-71-IAD-SAO-2024 del 19 de noviembre del 2024, relacionadas con el “Informe de advertencia relativo con cambios sustantivos en la jurisdicción </w:t>
            </w:r>
            <w:r w:rsidR="001C3E0C" w:rsidRPr="00DF5653">
              <w:rPr>
                <w:rFonts w:cs="Calibri"/>
              </w:rPr>
              <w:t>contencioso-administrativa</w:t>
            </w:r>
            <w:r w:rsidRPr="00DF5653">
              <w:rPr>
                <w:rFonts w:cs="Calibri"/>
              </w:rPr>
              <w:t>”.</w:t>
            </w:r>
          </w:p>
          <w:p w14:paraId="411B28D5" w14:textId="1CFCE28B" w:rsidR="00AA3F80" w:rsidRPr="00D313B5" w:rsidRDefault="00AA3F80" w:rsidP="00AA3F80">
            <w:pPr>
              <w:pStyle w:val="NormalWeb"/>
              <w:rPr>
                <w:rFonts w:asciiTheme="minorHAnsi" w:eastAsiaTheme="minorHAnsi" w:hAnsiTheme="minorHAnsi" w:cstheme="minorHAnsi"/>
                <w:sz w:val="22"/>
                <w:szCs w:val="22"/>
              </w:rPr>
            </w:pPr>
            <w:r w:rsidRPr="00DF5653">
              <w:rPr>
                <w:rFonts w:asciiTheme="minorHAnsi" w:eastAsiaTheme="minorEastAsia" w:hAnsiTheme="minorHAnsi" w:cs="Calibri"/>
                <w:sz w:val="22"/>
                <w:szCs w:val="22"/>
              </w:rPr>
              <w:t xml:space="preserve"> </w:t>
            </w:r>
          </w:p>
        </w:tc>
        <w:tc>
          <w:tcPr>
            <w:tcW w:w="2727" w:type="dxa"/>
          </w:tcPr>
          <w:p w14:paraId="49FA4487" w14:textId="2C8BB455" w:rsidR="00AA3F80" w:rsidRPr="00D313B5" w:rsidRDefault="00AA3F80" w:rsidP="00AA3F80">
            <w:pPr>
              <w:rPr>
                <w:rFonts w:cstheme="minorHAnsi"/>
              </w:rPr>
            </w:pPr>
            <w:r>
              <w:rPr>
                <w:rFonts w:cs="Calibri"/>
              </w:rPr>
              <w:t>482-080-ISEG-SASGA-2025</w:t>
            </w:r>
          </w:p>
        </w:tc>
        <w:tc>
          <w:tcPr>
            <w:tcW w:w="1530" w:type="dxa"/>
          </w:tcPr>
          <w:p w14:paraId="2123BE05" w14:textId="0691DF73" w:rsidR="00AA3F80" w:rsidRPr="00D313B5" w:rsidRDefault="00AA3F80" w:rsidP="00AA3F80">
            <w:pPr>
              <w:rPr>
                <w:rFonts w:cstheme="minorHAnsi"/>
              </w:rPr>
            </w:pPr>
            <w:r>
              <w:rPr>
                <w:rFonts w:cs="Calibri"/>
              </w:rPr>
              <w:t>30-04-2025</w:t>
            </w:r>
          </w:p>
        </w:tc>
      </w:tr>
      <w:tr w:rsidR="0092781D" w:rsidRPr="001B1C5E" w14:paraId="72CB6F76" w14:textId="77777777" w:rsidTr="00FB4C09">
        <w:trPr>
          <w:trHeight w:val="260"/>
        </w:trPr>
        <w:tc>
          <w:tcPr>
            <w:tcW w:w="1583" w:type="dxa"/>
          </w:tcPr>
          <w:p w14:paraId="29A8EC0F" w14:textId="18D01F0A" w:rsidR="0092781D" w:rsidRPr="00D313B5" w:rsidRDefault="0092781D" w:rsidP="0092781D">
            <w:pPr>
              <w:rPr>
                <w:rFonts w:cstheme="minorHAnsi"/>
              </w:rPr>
            </w:pPr>
            <w:r>
              <w:rPr>
                <w:rFonts w:ascii="Calibri" w:hAnsi="Calibri" w:cs="Calibri"/>
                <w:sz w:val="20"/>
                <w:szCs w:val="20"/>
              </w:rPr>
              <w:t>37-SASGA-25</w:t>
            </w:r>
          </w:p>
        </w:tc>
        <w:tc>
          <w:tcPr>
            <w:tcW w:w="6043" w:type="dxa"/>
          </w:tcPr>
          <w:p w14:paraId="03436EEB" w14:textId="77777777" w:rsidR="0092781D" w:rsidRPr="00BF4C49" w:rsidRDefault="0092781D" w:rsidP="0092781D">
            <w:pPr>
              <w:jc w:val="both"/>
              <w:rPr>
                <w:rFonts w:cs="Calibri"/>
              </w:rPr>
            </w:pPr>
            <w:r w:rsidRPr="00BF4C49">
              <w:rPr>
                <w:rFonts w:eastAsiaTheme="minorEastAsia" w:cs="Calibri"/>
              </w:rPr>
              <w:t xml:space="preserve">Seguimiento de las sugerencias 3.1 y 3.2 al Consejo Superior, emitidas en el informe N° </w:t>
            </w:r>
            <w:r w:rsidRPr="00BF4C49">
              <w:rPr>
                <w:rFonts w:cs="Calibri"/>
              </w:rPr>
              <w:t>1811-74-IAD-SAO-2024, del 29 de noviembre del 2025, denominado “Advertencia relacionada con acuerdo del Consejo Superior que propicia una excepción a lo establecido en la Metodología de Priorización de Proyectos y Mejoras”.</w:t>
            </w:r>
          </w:p>
          <w:p w14:paraId="5074B54B"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85BE0C7" w14:textId="4D02EE42" w:rsidR="0092781D" w:rsidRPr="00D313B5" w:rsidRDefault="0092781D" w:rsidP="0092781D">
            <w:pPr>
              <w:rPr>
                <w:rFonts w:cstheme="minorHAnsi"/>
              </w:rPr>
            </w:pPr>
            <w:r>
              <w:rPr>
                <w:rFonts w:cs="Calibri"/>
              </w:rPr>
              <w:t>483-082-ISEG-SASGA-2025</w:t>
            </w:r>
          </w:p>
        </w:tc>
        <w:tc>
          <w:tcPr>
            <w:tcW w:w="1530" w:type="dxa"/>
          </w:tcPr>
          <w:p w14:paraId="67CB06A9" w14:textId="047B3F5C" w:rsidR="0092781D" w:rsidRPr="00D313B5" w:rsidRDefault="0092781D" w:rsidP="0092781D">
            <w:pPr>
              <w:rPr>
                <w:rFonts w:cstheme="minorHAnsi"/>
              </w:rPr>
            </w:pPr>
            <w:r>
              <w:rPr>
                <w:rFonts w:cs="Calibri"/>
              </w:rPr>
              <w:t>02-05-2025</w:t>
            </w:r>
          </w:p>
        </w:tc>
      </w:tr>
      <w:tr w:rsidR="0092781D" w:rsidRPr="001B1C5E" w14:paraId="4381A206" w14:textId="77777777" w:rsidTr="00FB4C09">
        <w:trPr>
          <w:trHeight w:val="260"/>
        </w:trPr>
        <w:tc>
          <w:tcPr>
            <w:tcW w:w="1583" w:type="dxa"/>
          </w:tcPr>
          <w:p w14:paraId="2468819A" w14:textId="6CFBF1E3" w:rsidR="0092781D" w:rsidRPr="00D313B5" w:rsidRDefault="0092781D" w:rsidP="0092781D">
            <w:pPr>
              <w:rPr>
                <w:rFonts w:cstheme="minorHAnsi"/>
              </w:rPr>
            </w:pPr>
            <w:r>
              <w:rPr>
                <w:rFonts w:ascii="Calibri" w:hAnsi="Calibri" w:cs="Calibri"/>
                <w:sz w:val="20"/>
                <w:szCs w:val="20"/>
              </w:rPr>
              <w:t>38-SASGA-25</w:t>
            </w:r>
          </w:p>
        </w:tc>
        <w:tc>
          <w:tcPr>
            <w:tcW w:w="6043" w:type="dxa"/>
          </w:tcPr>
          <w:p w14:paraId="187B8F46" w14:textId="77777777" w:rsidR="0092781D" w:rsidRPr="006C1098" w:rsidRDefault="0092781D" w:rsidP="0092781D">
            <w:pPr>
              <w:jc w:val="both"/>
              <w:rPr>
                <w:rFonts w:cs="Calibri"/>
              </w:rPr>
            </w:pPr>
            <w:r w:rsidRPr="006C1098">
              <w:rPr>
                <w:rFonts w:eastAsiaTheme="minorEastAsia" w:cs="Calibri"/>
              </w:rPr>
              <w:t xml:space="preserve">Primer seguimiento de las recomendaciones 4.2 y 4.3 al Despacho de la Presidencia, emitidas en el informe N° </w:t>
            </w:r>
            <w:r w:rsidRPr="006C1098">
              <w:rPr>
                <w:rFonts w:cs="Calibri"/>
              </w:rPr>
              <w:t>781-031-IAC-SAF-2024, del 03 de junio de 2024, relacionado con la “Evaluación referente al pago de alimentación en las sesiones de Consejo Superior y Corte Plena”.</w:t>
            </w:r>
          </w:p>
          <w:p w14:paraId="5840C803"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4845F77A" w14:textId="57342301" w:rsidR="0092781D" w:rsidRPr="00D313B5" w:rsidRDefault="0092781D" w:rsidP="0092781D">
            <w:pPr>
              <w:rPr>
                <w:rFonts w:cstheme="minorHAnsi"/>
              </w:rPr>
            </w:pPr>
            <w:r>
              <w:rPr>
                <w:rFonts w:cs="Calibri"/>
              </w:rPr>
              <w:t>484-087-ISEG-SASGA-2025</w:t>
            </w:r>
          </w:p>
        </w:tc>
        <w:tc>
          <w:tcPr>
            <w:tcW w:w="1530" w:type="dxa"/>
          </w:tcPr>
          <w:p w14:paraId="3F33DBBC" w14:textId="062FCE82" w:rsidR="0092781D" w:rsidRPr="00D313B5" w:rsidRDefault="0092781D" w:rsidP="0092781D">
            <w:pPr>
              <w:rPr>
                <w:rFonts w:cstheme="minorHAnsi"/>
              </w:rPr>
            </w:pPr>
            <w:r>
              <w:rPr>
                <w:rFonts w:cs="Calibri"/>
              </w:rPr>
              <w:t>02-05-2025</w:t>
            </w:r>
          </w:p>
        </w:tc>
      </w:tr>
      <w:tr w:rsidR="0092781D" w:rsidRPr="001B1C5E" w14:paraId="22530523" w14:textId="77777777" w:rsidTr="00FB4C09">
        <w:trPr>
          <w:trHeight w:val="260"/>
        </w:trPr>
        <w:tc>
          <w:tcPr>
            <w:tcW w:w="1583" w:type="dxa"/>
          </w:tcPr>
          <w:p w14:paraId="0010D0E3" w14:textId="73120F57" w:rsidR="0092781D" w:rsidRPr="00D313B5" w:rsidRDefault="0092781D" w:rsidP="0092781D">
            <w:pPr>
              <w:rPr>
                <w:rFonts w:cstheme="minorHAnsi"/>
              </w:rPr>
            </w:pPr>
            <w:r>
              <w:rPr>
                <w:rFonts w:ascii="Calibri" w:hAnsi="Calibri" w:cs="Calibri"/>
                <w:sz w:val="20"/>
                <w:szCs w:val="20"/>
              </w:rPr>
              <w:t>39-SASGA-25</w:t>
            </w:r>
          </w:p>
        </w:tc>
        <w:tc>
          <w:tcPr>
            <w:tcW w:w="6043" w:type="dxa"/>
          </w:tcPr>
          <w:p w14:paraId="16E36CB3" w14:textId="77777777" w:rsidR="0092781D" w:rsidRPr="00DA77BF" w:rsidRDefault="0092781D" w:rsidP="0092781D">
            <w:pPr>
              <w:jc w:val="both"/>
              <w:rPr>
                <w:rFonts w:cs="Calibri"/>
              </w:rPr>
            </w:pPr>
            <w:r w:rsidRPr="00DA77BF">
              <w:rPr>
                <w:rFonts w:eastAsiaTheme="minorEastAsia" w:cs="Calibri"/>
              </w:rPr>
              <w:t xml:space="preserve">Primer seguimiento de la recomendación N° 4.4 al Juzgado Contravencional de Jiménez, emitida en el informe N° </w:t>
            </w:r>
            <w:r w:rsidRPr="00DA77BF">
              <w:rPr>
                <w:rFonts w:cs="Calibri"/>
              </w:rPr>
              <w:t>1375-058-IAC-SAEEC-2024, del 13 de setiembre de 2024, relacionado con el “Estudio sobre la actualización de las tarjetas electrónicas de pago en los Juzgados de Turrialba y Jiménez”.</w:t>
            </w:r>
          </w:p>
          <w:p w14:paraId="202A36B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0E8197F9" w14:textId="2DCDDEAD" w:rsidR="0092781D" w:rsidRPr="00D313B5" w:rsidRDefault="0092781D" w:rsidP="0092781D">
            <w:pPr>
              <w:rPr>
                <w:rFonts w:cstheme="minorHAnsi"/>
              </w:rPr>
            </w:pPr>
            <w:r>
              <w:rPr>
                <w:rFonts w:cs="Calibri"/>
              </w:rPr>
              <w:t>509-088-ISEG-SASGA-2025</w:t>
            </w:r>
          </w:p>
        </w:tc>
        <w:tc>
          <w:tcPr>
            <w:tcW w:w="1530" w:type="dxa"/>
          </w:tcPr>
          <w:p w14:paraId="1CAFE0E2" w14:textId="4DE46FE8" w:rsidR="0092781D" w:rsidRPr="00D313B5" w:rsidRDefault="0092781D" w:rsidP="0092781D">
            <w:pPr>
              <w:rPr>
                <w:rFonts w:cstheme="minorHAnsi"/>
              </w:rPr>
            </w:pPr>
            <w:r>
              <w:rPr>
                <w:rFonts w:cs="Calibri"/>
              </w:rPr>
              <w:t>08-05-2025</w:t>
            </w:r>
          </w:p>
        </w:tc>
      </w:tr>
      <w:tr w:rsidR="0092781D" w:rsidRPr="001B1C5E" w14:paraId="6F75F4C4" w14:textId="77777777" w:rsidTr="00FB4C09">
        <w:trPr>
          <w:trHeight w:val="260"/>
        </w:trPr>
        <w:tc>
          <w:tcPr>
            <w:tcW w:w="1583" w:type="dxa"/>
          </w:tcPr>
          <w:p w14:paraId="54F4D4B8" w14:textId="21BE1E37" w:rsidR="0092781D" w:rsidRPr="00D313B5" w:rsidRDefault="0092781D" w:rsidP="0092781D">
            <w:pPr>
              <w:rPr>
                <w:rFonts w:cstheme="minorHAnsi"/>
              </w:rPr>
            </w:pPr>
            <w:r>
              <w:rPr>
                <w:rFonts w:ascii="Calibri" w:hAnsi="Calibri" w:cs="Calibri"/>
                <w:sz w:val="20"/>
                <w:szCs w:val="20"/>
              </w:rPr>
              <w:t>40-SEGA-25</w:t>
            </w:r>
          </w:p>
        </w:tc>
        <w:tc>
          <w:tcPr>
            <w:tcW w:w="6043" w:type="dxa"/>
          </w:tcPr>
          <w:p w14:paraId="1599DBE1" w14:textId="77777777" w:rsidR="0092781D" w:rsidRPr="00D26959" w:rsidRDefault="0092781D" w:rsidP="0092781D">
            <w:pPr>
              <w:jc w:val="both"/>
              <w:rPr>
                <w:rFonts w:cs="Calibri"/>
              </w:rPr>
            </w:pPr>
            <w:r w:rsidRPr="00D26959">
              <w:rPr>
                <w:rFonts w:eastAsiaTheme="minorEastAsia" w:cs="Calibri"/>
              </w:rPr>
              <w:t xml:space="preserve">Primer seguimiento de las recomendaciones N° 4.1, 4.2, 4.3 y 4.4 a la Oficina de Enlace de Relaciones Internacionales, emitidas en el informe N° </w:t>
            </w:r>
            <w:r w:rsidRPr="00D26959">
              <w:rPr>
                <w:rFonts w:cs="Calibri"/>
              </w:rPr>
              <w:t xml:space="preserve">1590-61-IAC-SAEE-2024, del 21 de octubre de 2024, denominado “Auditoria de carácter especial sobre los bienes </w:t>
            </w:r>
            <w:r w:rsidRPr="00D26959">
              <w:rPr>
                <w:rFonts w:cs="Calibri"/>
              </w:rPr>
              <w:lastRenderedPageBreak/>
              <w:t>donados al Organismo de Investigación Judicial en el marco de la cooperación internacional”.</w:t>
            </w:r>
          </w:p>
          <w:p w14:paraId="4F9169F0"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89A06E3" w14:textId="4A950D8C" w:rsidR="0092781D" w:rsidRPr="00D313B5" w:rsidRDefault="0092781D" w:rsidP="0092781D">
            <w:pPr>
              <w:rPr>
                <w:rFonts w:cstheme="minorHAnsi"/>
              </w:rPr>
            </w:pPr>
            <w:r>
              <w:rPr>
                <w:rFonts w:cs="Calibri"/>
              </w:rPr>
              <w:lastRenderedPageBreak/>
              <w:t>510-090-ISEG-SASGA-2025</w:t>
            </w:r>
          </w:p>
        </w:tc>
        <w:tc>
          <w:tcPr>
            <w:tcW w:w="1530" w:type="dxa"/>
          </w:tcPr>
          <w:p w14:paraId="6806FF1D" w14:textId="53358049" w:rsidR="0092781D" w:rsidRPr="00D313B5" w:rsidRDefault="0092781D" w:rsidP="0092781D">
            <w:pPr>
              <w:rPr>
                <w:rFonts w:cstheme="minorHAnsi"/>
              </w:rPr>
            </w:pPr>
            <w:r>
              <w:rPr>
                <w:rFonts w:cs="Calibri"/>
              </w:rPr>
              <w:t>08-05-2025</w:t>
            </w:r>
          </w:p>
        </w:tc>
      </w:tr>
      <w:tr w:rsidR="0092781D" w:rsidRPr="001B1C5E" w14:paraId="7058509B" w14:textId="77777777" w:rsidTr="00FB4C09">
        <w:trPr>
          <w:trHeight w:val="260"/>
        </w:trPr>
        <w:tc>
          <w:tcPr>
            <w:tcW w:w="1583" w:type="dxa"/>
          </w:tcPr>
          <w:p w14:paraId="0495D238" w14:textId="468754D9" w:rsidR="0092781D" w:rsidRPr="00D313B5" w:rsidRDefault="0092781D" w:rsidP="0092781D">
            <w:pPr>
              <w:rPr>
                <w:rFonts w:cstheme="minorHAnsi"/>
              </w:rPr>
            </w:pPr>
            <w:r>
              <w:rPr>
                <w:rFonts w:ascii="Calibri" w:hAnsi="Calibri" w:cs="Calibri"/>
                <w:sz w:val="20"/>
                <w:szCs w:val="20"/>
              </w:rPr>
              <w:t>41-SEGA-25</w:t>
            </w:r>
          </w:p>
        </w:tc>
        <w:tc>
          <w:tcPr>
            <w:tcW w:w="6043" w:type="dxa"/>
          </w:tcPr>
          <w:p w14:paraId="50CEEAFD" w14:textId="77777777" w:rsidR="0092781D" w:rsidRPr="006121A0" w:rsidRDefault="0092781D" w:rsidP="0092781D">
            <w:pPr>
              <w:jc w:val="both"/>
              <w:rPr>
                <w:rFonts w:cs="Calibri"/>
              </w:rPr>
            </w:pPr>
            <w:r w:rsidRPr="006121A0">
              <w:rPr>
                <w:rFonts w:eastAsiaTheme="minorEastAsia" w:cs="Calibri"/>
              </w:rPr>
              <w:t xml:space="preserve">Primer seguimiento de la recomendación 4.4 al Juzgado Contravencional de Turrialba, emitida en el informe N° </w:t>
            </w:r>
            <w:r w:rsidRPr="006121A0">
              <w:rPr>
                <w:rFonts w:cs="Calibri"/>
              </w:rPr>
              <w:t>1375-058-IAC-SAEEC-2024, del 13 de setiembre de 2024, relacionado con el “Estudio sobre la actualización de las tarjetas electrónicas de pago en los Juzgados de Turrialba y Jiménez”.</w:t>
            </w:r>
          </w:p>
          <w:p w14:paraId="02AE6F7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78F6AF6C" w14:textId="2D19C3CD" w:rsidR="0092781D" w:rsidRPr="00D313B5" w:rsidRDefault="0092781D" w:rsidP="0092781D">
            <w:pPr>
              <w:rPr>
                <w:rFonts w:cstheme="minorHAnsi"/>
              </w:rPr>
            </w:pPr>
            <w:r>
              <w:rPr>
                <w:rFonts w:cs="Calibri"/>
              </w:rPr>
              <w:t>539-089-ISEG-SASGA-2025</w:t>
            </w:r>
          </w:p>
        </w:tc>
        <w:tc>
          <w:tcPr>
            <w:tcW w:w="1530" w:type="dxa"/>
          </w:tcPr>
          <w:p w14:paraId="2AB4ACDC" w14:textId="50796BC9" w:rsidR="0092781D" w:rsidRPr="00D313B5" w:rsidRDefault="0092781D" w:rsidP="0092781D">
            <w:pPr>
              <w:rPr>
                <w:rFonts w:cstheme="minorHAnsi"/>
              </w:rPr>
            </w:pPr>
            <w:r>
              <w:rPr>
                <w:rFonts w:cs="Calibri"/>
              </w:rPr>
              <w:t>13-05-2025</w:t>
            </w:r>
          </w:p>
        </w:tc>
      </w:tr>
      <w:tr w:rsidR="0092781D" w:rsidRPr="001B1C5E" w14:paraId="312F7D75" w14:textId="77777777" w:rsidTr="00FB4C09">
        <w:trPr>
          <w:trHeight w:val="260"/>
        </w:trPr>
        <w:tc>
          <w:tcPr>
            <w:tcW w:w="1583" w:type="dxa"/>
          </w:tcPr>
          <w:p w14:paraId="010978B4" w14:textId="528F45BD" w:rsidR="0092781D" w:rsidRPr="00D313B5" w:rsidRDefault="0092781D" w:rsidP="0092781D">
            <w:pPr>
              <w:jc w:val="center"/>
              <w:rPr>
                <w:rFonts w:cstheme="minorHAnsi"/>
              </w:rPr>
            </w:pPr>
            <w:r>
              <w:rPr>
                <w:rFonts w:ascii="Calibri" w:hAnsi="Calibri" w:cs="Calibri"/>
                <w:sz w:val="20"/>
                <w:szCs w:val="20"/>
              </w:rPr>
              <w:t>42-SEGA-25</w:t>
            </w:r>
          </w:p>
        </w:tc>
        <w:tc>
          <w:tcPr>
            <w:tcW w:w="6043" w:type="dxa"/>
          </w:tcPr>
          <w:p w14:paraId="5D733927" w14:textId="77777777" w:rsidR="0092781D" w:rsidRPr="00F02F97" w:rsidRDefault="0092781D" w:rsidP="0092781D">
            <w:pPr>
              <w:jc w:val="both"/>
              <w:rPr>
                <w:rFonts w:cs="Calibri"/>
              </w:rPr>
            </w:pPr>
            <w:r w:rsidRPr="00F02F97">
              <w:rPr>
                <w:rFonts w:eastAsiaTheme="minorEastAsia" w:cs="Calibri"/>
              </w:rPr>
              <w:t xml:space="preserve">Primer seguimiento de la recomendación 4.1 al Consejo Superior, emitida en el informe N° </w:t>
            </w:r>
            <w:r w:rsidRPr="00F02F97">
              <w:rPr>
                <w:rFonts w:cs="Calibri"/>
              </w:rPr>
              <w:t>1375-058-IAC-SAEEC-2024, del 13 de setiembre de 2024, relacionado con el “Estudio sobre la actualización de las tarjetas electrónicas de pago en los Juzgados de Turrialba y Jiménez”.</w:t>
            </w:r>
          </w:p>
          <w:p w14:paraId="63683222"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F582AA7" w14:textId="286470AD" w:rsidR="0092781D" w:rsidRPr="00D313B5" w:rsidRDefault="0092781D" w:rsidP="0092781D">
            <w:pPr>
              <w:rPr>
                <w:rFonts w:cstheme="minorHAnsi"/>
              </w:rPr>
            </w:pPr>
            <w:r>
              <w:rPr>
                <w:rFonts w:cs="Calibri"/>
              </w:rPr>
              <w:t>541-096-ISEG-SASGA-2025</w:t>
            </w:r>
          </w:p>
        </w:tc>
        <w:tc>
          <w:tcPr>
            <w:tcW w:w="1530" w:type="dxa"/>
          </w:tcPr>
          <w:p w14:paraId="646927FA" w14:textId="304358B7" w:rsidR="0092781D" w:rsidRPr="00D313B5" w:rsidRDefault="0092781D" w:rsidP="0092781D">
            <w:pPr>
              <w:rPr>
                <w:rFonts w:cstheme="minorHAnsi"/>
              </w:rPr>
            </w:pPr>
            <w:r>
              <w:rPr>
                <w:rFonts w:cs="Calibri"/>
              </w:rPr>
              <w:t>14-05-2025</w:t>
            </w:r>
          </w:p>
        </w:tc>
      </w:tr>
      <w:tr w:rsidR="0092781D" w:rsidRPr="001B1C5E" w14:paraId="12A7B1A1" w14:textId="77777777" w:rsidTr="00FB4C09">
        <w:trPr>
          <w:trHeight w:val="260"/>
        </w:trPr>
        <w:tc>
          <w:tcPr>
            <w:tcW w:w="1583" w:type="dxa"/>
          </w:tcPr>
          <w:p w14:paraId="1454E1D6" w14:textId="22AF4358" w:rsidR="0092781D" w:rsidRPr="00D313B5" w:rsidRDefault="0092781D" w:rsidP="0092781D">
            <w:pPr>
              <w:rPr>
                <w:rFonts w:cstheme="minorHAnsi"/>
              </w:rPr>
            </w:pPr>
            <w:r>
              <w:rPr>
                <w:rFonts w:ascii="Calibri" w:hAnsi="Calibri" w:cs="Calibri"/>
                <w:sz w:val="20"/>
                <w:szCs w:val="20"/>
              </w:rPr>
              <w:t>43-SEGA-25</w:t>
            </w:r>
          </w:p>
        </w:tc>
        <w:tc>
          <w:tcPr>
            <w:tcW w:w="6043" w:type="dxa"/>
          </w:tcPr>
          <w:p w14:paraId="38B738CC" w14:textId="77777777" w:rsidR="0092781D" w:rsidRPr="00C605D6" w:rsidRDefault="0092781D" w:rsidP="0092781D">
            <w:pPr>
              <w:jc w:val="both"/>
              <w:rPr>
                <w:rFonts w:cs="Calibri"/>
              </w:rPr>
            </w:pPr>
            <w:r w:rsidRPr="00C605D6">
              <w:rPr>
                <w:rFonts w:eastAsiaTheme="minorEastAsia" w:cs="Calibri"/>
              </w:rPr>
              <w:t xml:space="preserve">Primer seguimiento de la recomendación 4.1 al Consejo Superior, emitida en el informe N° </w:t>
            </w:r>
            <w:r w:rsidRPr="00C605D6">
              <w:rPr>
                <w:rFonts w:cs="Calibri"/>
              </w:rPr>
              <w:t>1746-72-IAO-SAO-2024, del 15 de noviembre de 2024, relacionado con la “Evaluación Operativa relativa con el proceso de registro y actualización del Sistema Administración y Control Electrónico de Juzgamientos (SACEJ)”</w:t>
            </w:r>
          </w:p>
          <w:p w14:paraId="17688059"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F109340" w14:textId="680ABBEE" w:rsidR="0092781D" w:rsidRPr="00D313B5" w:rsidRDefault="0092781D" w:rsidP="0092781D">
            <w:pPr>
              <w:rPr>
                <w:rFonts w:cstheme="minorHAnsi"/>
              </w:rPr>
            </w:pPr>
            <w:r>
              <w:rPr>
                <w:rFonts w:cs="Calibri"/>
              </w:rPr>
              <w:t>542-09-ISEG-SASGA-202</w:t>
            </w:r>
          </w:p>
        </w:tc>
        <w:tc>
          <w:tcPr>
            <w:tcW w:w="1530" w:type="dxa"/>
          </w:tcPr>
          <w:p w14:paraId="59EDCB93" w14:textId="7ED880C9" w:rsidR="0092781D" w:rsidRPr="00D313B5" w:rsidRDefault="0092781D" w:rsidP="0092781D">
            <w:pPr>
              <w:rPr>
                <w:rFonts w:cstheme="minorHAnsi"/>
              </w:rPr>
            </w:pPr>
            <w:r>
              <w:rPr>
                <w:rFonts w:cs="Calibri"/>
              </w:rPr>
              <w:t>14-05-2025</w:t>
            </w:r>
          </w:p>
        </w:tc>
      </w:tr>
      <w:tr w:rsidR="0092781D" w:rsidRPr="001B1C5E" w14:paraId="5E728A78" w14:textId="77777777" w:rsidTr="00FB4C09">
        <w:trPr>
          <w:trHeight w:val="260"/>
        </w:trPr>
        <w:tc>
          <w:tcPr>
            <w:tcW w:w="1583" w:type="dxa"/>
          </w:tcPr>
          <w:p w14:paraId="7A8A1C97" w14:textId="38777B7B" w:rsidR="0092781D" w:rsidRPr="00D313B5" w:rsidRDefault="0092781D" w:rsidP="0092781D">
            <w:pPr>
              <w:rPr>
                <w:rFonts w:cstheme="minorHAnsi"/>
              </w:rPr>
            </w:pPr>
            <w:r>
              <w:rPr>
                <w:rFonts w:ascii="Calibri" w:hAnsi="Calibri" w:cs="Calibri"/>
                <w:sz w:val="20"/>
                <w:szCs w:val="20"/>
              </w:rPr>
              <w:t>44-SEGA-25</w:t>
            </w:r>
          </w:p>
        </w:tc>
        <w:tc>
          <w:tcPr>
            <w:tcW w:w="6043" w:type="dxa"/>
          </w:tcPr>
          <w:p w14:paraId="5AC8FF9D" w14:textId="77777777" w:rsidR="0092781D" w:rsidRPr="00DA0F5D" w:rsidRDefault="0092781D" w:rsidP="0092781D">
            <w:pPr>
              <w:jc w:val="both"/>
              <w:rPr>
                <w:rFonts w:cs="Calibri"/>
              </w:rPr>
            </w:pPr>
            <w:r w:rsidRPr="00DA0F5D">
              <w:rPr>
                <w:rFonts w:eastAsiaTheme="minorEastAsia" w:cs="Calibri"/>
              </w:rPr>
              <w:t xml:space="preserve">Primer seguimiento de las recomendaciones 5.1 y 5.2 al Consejo Superior, emitidas en el informe N° </w:t>
            </w:r>
            <w:r w:rsidRPr="00DA0F5D">
              <w:rPr>
                <w:rFonts w:cs="Calibri"/>
              </w:rPr>
              <w:t>1731-73-IAO-SAO-2024, del 13 de noviembre de 2024, relacionado con el “Estudio operativo relacionado con el sistema de control interno de los formularios (F-46) de órdenes de libertad en materia penal”.</w:t>
            </w:r>
          </w:p>
          <w:p w14:paraId="1F77B9BB"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4F1CEB90" w14:textId="6C031362" w:rsidR="0092781D" w:rsidRPr="00D313B5" w:rsidRDefault="0092781D" w:rsidP="0092781D">
            <w:pPr>
              <w:rPr>
                <w:rFonts w:cstheme="minorHAnsi"/>
              </w:rPr>
            </w:pPr>
            <w:r>
              <w:rPr>
                <w:rFonts w:cs="Calibri"/>
              </w:rPr>
              <w:t>553-095-ISEG-SASGA-2025</w:t>
            </w:r>
          </w:p>
        </w:tc>
        <w:tc>
          <w:tcPr>
            <w:tcW w:w="1530" w:type="dxa"/>
          </w:tcPr>
          <w:p w14:paraId="2385C8BC" w14:textId="4D0B7F47" w:rsidR="0092781D" w:rsidRPr="00D313B5" w:rsidRDefault="0092781D" w:rsidP="0092781D">
            <w:pPr>
              <w:rPr>
                <w:rFonts w:cstheme="minorHAnsi"/>
              </w:rPr>
            </w:pPr>
            <w:r>
              <w:rPr>
                <w:rFonts w:cs="Calibri"/>
              </w:rPr>
              <w:t>15-05-2025</w:t>
            </w:r>
          </w:p>
        </w:tc>
      </w:tr>
      <w:tr w:rsidR="0092781D" w:rsidRPr="001B1C5E" w14:paraId="7EEDF595" w14:textId="77777777" w:rsidTr="00FB4C09">
        <w:trPr>
          <w:trHeight w:val="260"/>
        </w:trPr>
        <w:tc>
          <w:tcPr>
            <w:tcW w:w="1583" w:type="dxa"/>
          </w:tcPr>
          <w:p w14:paraId="7E47B12E" w14:textId="0632AD53" w:rsidR="0092781D" w:rsidRPr="00D313B5" w:rsidRDefault="0092781D" w:rsidP="0092781D">
            <w:pPr>
              <w:jc w:val="center"/>
              <w:rPr>
                <w:rFonts w:cstheme="minorHAnsi"/>
              </w:rPr>
            </w:pPr>
            <w:r>
              <w:rPr>
                <w:rFonts w:ascii="Calibri" w:hAnsi="Calibri" w:cs="Calibri"/>
                <w:sz w:val="20"/>
                <w:szCs w:val="20"/>
              </w:rPr>
              <w:t>45-SEGA-25</w:t>
            </w:r>
          </w:p>
        </w:tc>
        <w:tc>
          <w:tcPr>
            <w:tcW w:w="6043" w:type="dxa"/>
          </w:tcPr>
          <w:p w14:paraId="612FEF24" w14:textId="77777777" w:rsidR="0092781D" w:rsidRPr="00DA0F5D" w:rsidRDefault="0092781D" w:rsidP="0092781D">
            <w:pPr>
              <w:jc w:val="both"/>
              <w:rPr>
                <w:rFonts w:cs="Calibri"/>
              </w:rPr>
            </w:pPr>
            <w:r w:rsidRPr="00DA0F5D">
              <w:rPr>
                <w:rFonts w:eastAsiaTheme="minorEastAsia" w:cs="Calibri"/>
              </w:rPr>
              <w:t xml:space="preserve">Primer seguimiento de la recomendación 4.2 a la Dirección Ejecutiva, emitida en el informe N° </w:t>
            </w:r>
            <w:r w:rsidRPr="00DA0F5D">
              <w:rPr>
                <w:rFonts w:cs="Calibri"/>
              </w:rPr>
              <w:t xml:space="preserve">1889-85-IAO-SAEE-2024, del 12 de diciembre de 2024, relacionado con el “Evaluación sobre la </w:t>
            </w:r>
            <w:r w:rsidRPr="00DA0F5D">
              <w:rPr>
                <w:rFonts w:cs="Calibri"/>
              </w:rPr>
              <w:lastRenderedPageBreak/>
              <w:t>gestión presupuestaria que genera compromisos no devengados”.</w:t>
            </w:r>
          </w:p>
          <w:p w14:paraId="1F654027"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0A5AD730" w14:textId="06F61571" w:rsidR="0092781D" w:rsidRPr="00D313B5" w:rsidRDefault="0092781D" w:rsidP="0092781D">
            <w:pPr>
              <w:rPr>
                <w:rFonts w:cstheme="minorHAnsi"/>
              </w:rPr>
            </w:pPr>
            <w:r>
              <w:rPr>
                <w:rFonts w:cs="Calibri"/>
              </w:rPr>
              <w:lastRenderedPageBreak/>
              <w:t>554-98-ISEG-SASGA-2025</w:t>
            </w:r>
          </w:p>
        </w:tc>
        <w:tc>
          <w:tcPr>
            <w:tcW w:w="1530" w:type="dxa"/>
          </w:tcPr>
          <w:p w14:paraId="59FDF6B2" w14:textId="29A14FF7" w:rsidR="0092781D" w:rsidRPr="00D313B5" w:rsidRDefault="0092781D" w:rsidP="0092781D">
            <w:pPr>
              <w:rPr>
                <w:rFonts w:cstheme="minorHAnsi"/>
              </w:rPr>
            </w:pPr>
            <w:r>
              <w:rPr>
                <w:rFonts w:cs="Calibri"/>
              </w:rPr>
              <w:t>16-05-2025</w:t>
            </w:r>
          </w:p>
        </w:tc>
      </w:tr>
      <w:tr w:rsidR="0092781D" w:rsidRPr="001B1C5E" w14:paraId="7B6EF9DF" w14:textId="77777777" w:rsidTr="00FB4C09">
        <w:trPr>
          <w:trHeight w:val="260"/>
        </w:trPr>
        <w:tc>
          <w:tcPr>
            <w:tcW w:w="1583" w:type="dxa"/>
          </w:tcPr>
          <w:p w14:paraId="60B9EBD7" w14:textId="2C858E40" w:rsidR="0092781D" w:rsidRPr="00D313B5" w:rsidRDefault="0092781D" w:rsidP="0092781D">
            <w:pPr>
              <w:rPr>
                <w:rFonts w:cstheme="minorHAnsi"/>
              </w:rPr>
            </w:pPr>
            <w:r>
              <w:rPr>
                <w:rFonts w:ascii="Calibri" w:hAnsi="Calibri" w:cs="Calibri"/>
                <w:sz w:val="20"/>
                <w:szCs w:val="20"/>
              </w:rPr>
              <w:t>46-SEGA-25</w:t>
            </w:r>
          </w:p>
        </w:tc>
        <w:tc>
          <w:tcPr>
            <w:tcW w:w="6043" w:type="dxa"/>
          </w:tcPr>
          <w:p w14:paraId="1AAEE6B9" w14:textId="77777777" w:rsidR="0092781D" w:rsidRPr="00D86A70" w:rsidRDefault="0092781D" w:rsidP="0092781D">
            <w:pPr>
              <w:jc w:val="both"/>
              <w:rPr>
                <w:rFonts w:cs="Calibri"/>
              </w:rPr>
            </w:pPr>
            <w:r w:rsidRPr="00D86A70">
              <w:rPr>
                <w:rFonts w:eastAsiaTheme="minorEastAsia" w:cs="Calibri"/>
              </w:rPr>
              <w:t xml:space="preserve">Primer seguimiento de la recomendación 4.3 al Juzgado Agrario de San Carlos, emitida en el informe N° </w:t>
            </w:r>
            <w:r w:rsidRPr="00D86A70">
              <w:rPr>
                <w:rFonts w:cs="Calibri"/>
              </w:rPr>
              <w:t>1202-53-IAC-SAEEC-2024, del 14 de agosto de 2024, relacionado con el “Evaluación sobre los dineros recibidos en efectivo producto de los remates por parte de los Juzgados del II Circuito Judicial de Alajuela, San Carlos”.</w:t>
            </w:r>
          </w:p>
          <w:p w14:paraId="57997A62"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35F8F54B" w14:textId="42D606E5" w:rsidR="0092781D" w:rsidRPr="00D313B5" w:rsidRDefault="0092781D" w:rsidP="0092781D">
            <w:pPr>
              <w:rPr>
                <w:rFonts w:cstheme="minorHAnsi"/>
              </w:rPr>
            </w:pPr>
            <w:r>
              <w:rPr>
                <w:rFonts w:cs="Calibri"/>
              </w:rPr>
              <w:t>555-101-ISEG-SASGA-2025</w:t>
            </w:r>
          </w:p>
        </w:tc>
        <w:tc>
          <w:tcPr>
            <w:tcW w:w="1530" w:type="dxa"/>
          </w:tcPr>
          <w:p w14:paraId="2AE7031B" w14:textId="27D3682B" w:rsidR="0092781D" w:rsidRPr="00D313B5" w:rsidRDefault="0092781D" w:rsidP="0092781D">
            <w:pPr>
              <w:rPr>
                <w:rFonts w:cstheme="minorHAnsi"/>
              </w:rPr>
            </w:pPr>
            <w:r>
              <w:rPr>
                <w:rFonts w:cs="Calibri"/>
              </w:rPr>
              <w:t>16-05-2025</w:t>
            </w:r>
          </w:p>
        </w:tc>
      </w:tr>
      <w:tr w:rsidR="0092781D" w:rsidRPr="001B1C5E" w14:paraId="01FE78B3" w14:textId="77777777" w:rsidTr="00FB4C09">
        <w:trPr>
          <w:trHeight w:val="260"/>
        </w:trPr>
        <w:tc>
          <w:tcPr>
            <w:tcW w:w="1583" w:type="dxa"/>
          </w:tcPr>
          <w:p w14:paraId="1A40EADB" w14:textId="46AAD360" w:rsidR="0092781D" w:rsidRPr="00D313B5" w:rsidRDefault="0092781D" w:rsidP="0092781D">
            <w:pPr>
              <w:rPr>
                <w:rFonts w:cstheme="minorHAnsi"/>
              </w:rPr>
            </w:pPr>
            <w:r>
              <w:rPr>
                <w:rFonts w:ascii="Calibri" w:hAnsi="Calibri" w:cs="Calibri"/>
                <w:sz w:val="20"/>
                <w:szCs w:val="20"/>
              </w:rPr>
              <w:t>47-SEGA-25</w:t>
            </w:r>
          </w:p>
        </w:tc>
        <w:tc>
          <w:tcPr>
            <w:tcW w:w="6043" w:type="dxa"/>
          </w:tcPr>
          <w:p w14:paraId="227BF639" w14:textId="77777777" w:rsidR="0092781D" w:rsidRPr="004300C1" w:rsidRDefault="0092781D" w:rsidP="0092781D">
            <w:pPr>
              <w:jc w:val="both"/>
              <w:rPr>
                <w:rFonts w:cs="Calibri"/>
              </w:rPr>
            </w:pPr>
            <w:r w:rsidRPr="004300C1">
              <w:rPr>
                <w:rFonts w:eastAsiaTheme="minorEastAsia" w:cs="Calibri"/>
              </w:rPr>
              <w:t xml:space="preserve">Primer seguimiento de la recomendación 4.1 al Consejo Superior, emitida en el informe N° </w:t>
            </w:r>
            <w:r w:rsidRPr="004300C1">
              <w:rPr>
                <w:rFonts w:cs="Calibri"/>
              </w:rPr>
              <w:t>1890-79-IAC-SAEE-2024, del 12 de diciembre de 2024, relacionado con el estudio “Auditoria de carácter especial sobre el cumplimiento de sanciones disciplinarias en el Poder Judicial”.</w:t>
            </w:r>
          </w:p>
          <w:p w14:paraId="477EA54E"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609881B1" w14:textId="08A1B536" w:rsidR="0092781D" w:rsidRPr="00D313B5" w:rsidRDefault="0092781D" w:rsidP="0092781D">
            <w:pPr>
              <w:rPr>
                <w:rFonts w:cstheme="minorHAnsi"/>
              </w:rPr>
            </w:pPr>
            <w:r>
              <w:rPr>
                <w:rFonts w:cs="Calibri"/>
              </w:rPr>
              <w:t>556-104-ISEG-SASGA-2025</w:t>
            </w:r>
          </w:p>
        </w:tc>
        <w:tc>
          <w:tcPr>
            <w:tcW w:w="1530" w:type="dxa"/>
          </w:tcPr>
          <w:p w14:paraId="55B453C4" w14:textId="3EB19D8D" w:rsidR="0092781D" w:rsidRPr="00D313B5" w:rsidRDefault="0092781D" w:rsidP="0092781D">
            <w:pPr>
              <w:rPr>
                <w:rFonts w:cstheme="minorHAnsi"/>
              </w:rPr>
            </w:pPr>
            <w:r>
              <w:rPr>
                <w:rFonts w:cs="Calibri"/>
              </w:rPr>
              <w:t>16-5-2025</w:t>
            </w:r>
          </w:p>
        </w:tc>
      </w:tr>
      <w:tr w:rsidR="0092781D" w:rsidRPr="001B1C5E" w14:paraId="4EDDE8A0" w14:textId="77777777" w:rsidTr="00FB4C09">
        <w:trPr>
          <w:trHeight w:val="260"/>
        </w:trPr>
        <w:tc>
          <w:tcPr>
            <w:tcW w:w="1583" w:type="dxa"/>
          </w:tcPr>
          <w:p w14:paraId="7CFC2D11" w14:textId="3EF60842" w:rsidR="0092781D" w:rsidRPr="00D313B5" w:rsidRDefault="0092781D" w:rsidP="0092781D">
            <w:pPr>
              <w:rPr>
                <w:rFonts w:cstheme="minorHAnsi"/>
              </w:rPr>
            </w:pPr>
            <w:r>
              <w:rPr>
                <w:rFonts w:ascii="Calibri" w:hAnsi="Calibri" w:cs="Calibri"/>
                <w:sz w:val="20"/>
                <w:szCs w:val="20"/>
              </w:rPr>
              <w:t>48-SEGA-25</w:t>
            </w:r>
          </w:p>
        </w:tc>
        <w:tc>
          <w:tcPr>
            <w:tcW w:w="6043" w:type="dxa"/>
          </w:tcPr>
          <w:p w14:paraId="7FA7A43D" w14:textId="77777777" w:rsidR="0092781D" w:rsidRPr="00B90FFB" w:rsidRDefault="0092781D" w:rsidP="0092781D">
            <w:pPr>
              <w:jc w:val="both"/>
              <w:rPr>
                <w:rFonts w:cs="Calibri"/>
              </w:rPr>
            </w:pPr>
            <w:r w:rsidRPr="00B90FFB">
              <w:rPr>
                <w:rFonts w:eastAsiaTheme="minorEastAsia" w:cs="Calibri"/>
              </w:rPr>
              <w:t xml:space="preserve">Primer seguimiento de la recomendación 5.2 al Consejo Superior, emitida en el informe N° </w:t>
            </w:r>
            <w:r w:rsidRPr="00B90FFB">
              <w:rPr>
                <w:rFonts w:cs="Calibri"/>
              </w:rPr>
              <w:t>27-04-IAO-SAO-2025, del 9 de enero de 2025, relacionado con la “Evaluación operativa relacionada con el proceso de capacitación que involucra al Servicio Nacional de Facilitadoras y Facilitadores Judiciales (SNFJ)”.</w:t>
            </w:r>
          </w:p>
          <w:p w14:paraId="7159D9B0"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F01202A" w14:textId="5D54B750" w:rsidR="0092781D" w:rsidRPr="00D313B5" w:rsidRDefault="0092781D" w:rsidP="0092781D">
            <w:pPr>
              <w:rPr>
                <w:rFonts w:cstheme="minorHAnsi"/>
              </w:rPr>
            </w:pPr>
            <w:r>
              <w:rPr>
                <w:rFonts w:cs="Calibri"/>
              </w:rPr>
              <w:t>557-105-ISEG-SASGA-2025</w:t>
            </w:r>
          </w:p>
        </w:tc>
        <w:tc>
          <w:tcPr>
            <w:tcW w:w="1530" w:type="dxa"/>
          </w:tcPr>
          <w:p w14:paraId="093B9C0A" w14:textId="16095B58" w:rsidR="0092781D" w:rsidRPr="00D313B5" w:rsidRDefault="0092781D" w:rsidP="0092781D">
            <w:pPr>
              <w:rPr>
                <w:rFonts w:cstheme="minorHAnsi"/>
              </w:rPr>
            </w:pPr>
            <w:r>
              <w:rPr>
                <w:rFonts w:cs="Calibri"/>
              </w:rPr>
              <w:t>16-05-2025</w:t>
            </w:r>
          </w:p>
        </w:tc>
      </w:tr>
      <w:tr w:rsidR="0092781D" w:rsidRPr="001B1C5E" w14:paraId="4509A5C5" w14:textId="77777777" w:rsidTr="00FB4C09">
        <w:trPr>
          <w:trHeight w:val="260"/>
        </w:trPr>
        <w:tc>
          <w:tcPr>
            <w:tcW w:w="1583" w:type="dxa"/>
          </w:tcPr>
          <w:p w14:paraId="0BCE7668" w14:textId="6A3C7216" w:rsidR="0092781D" w:rsidRPr="00D313B5" w:rsidRDefault="0092781D" w:rsidP="0092781D">
            <w:pPr>
              <w:rPr>
                <w:rFonts w:cstheme="minorHAnsi"/>
              </w:rPr>
            </w:pPr>
            <w:r>
              <w:rPr>
                <w:rFonts w:ascii="Calibri" w:hAnsi="Calibri" w:cs="Calibri"/>
                <w:sz w:val="20"/>
                <w:szCs w:val="20"/>
              </w:rPr>
              <w:t>49-SEGA-25</w:t>
            </w:r>
          </w:p>
        </w:tc>
        <w:tc>
          <w:tcPr>
            <w:tcW w:w="6043" w:type="dxa"/>
          </w:tcPr>
          <w:p w14:paraId="0AA1296F" w14:textId="2BF1A676" w:rsidR="0092781D" w:rsidRPr="00D313B5" w:rsidRDefault="0092781D" w:rsidP="0092781D">
            <w:pPr>
              <w:pStyle w:val="NormalWeb"/>
              <w:rPr>
                <w:rFonts w:asciiTheme="minorHAnsi" w:eastAsiaTheme="minorHAnsi" w:hAnsiTheme="minorHAnsi" w:cstheme="minorHAnsi"/>
                <w:sz w:val="22"/>
                <w:szCs w:val="22"/>
              </w:rPr>
            </w:pPr>
            <w:r w:rsidRPr="00B90FFB">
              <w:rPr>
                <w:rFonts w:asciiTheme="minorHAnsi" w:eastAsiaTheme="minorEastAsia" w:hAnsiTheme="minorHAnsi" w:cs="Calibri"/>
              </w:rPr>
              <w:t xml:space="preserve">Segundo seguimiento de la recomendación N° 5.5 al Centro de Apoyo, Coordinación y Mejoramiento de la Función Jurisdiccional, emitida en el informe N° </w:t>
            </w:r>
            <w:r w:rsidRPr="00B90FFB">
              <w:rPr>
                <w:rFonts w:asciiTheme="minorHAnsi" w:hAnsiTheme="minorHAnsi" w:cs="Calibri"/>
                <w:sz w:val="22"/>
                <w:szCs w:val="22"/>
              </w:rPr>
              <w:t>24-IAO-SATI-2023 del 22 de febrero del 2023, relacionadas con el estudio “Evaluación de la administración de la información en la modalidad de teletrabajo en los despachos de los ámbitos jurisdiccional y auxiliar de justicia”</w:t>
            </w:r>
            <w:r>
              <w:rPr>
                <w:rFonts w:cs="Calibri"/>
              </w:rPr>
              <w:t>.</w:t>
            </w:r>
          </w:p>
        </w:tc>
        <w:tc>
          <w:tcPr>
            <w:tcW w:w="2727" w:type="dxa"/>
          </w:tcPr>
          <w:p w14:paraId="63BF3CE5" w14:textId="708BC8FE" w:rsidR="0092781D" w:rsidRPr="00D313B5" w:rsidRDefault="0092781D" w:rsidP="0092781D">
            <w:pPr>
              <w:rPr>
                <w:rFonts w:cstheme="minorHAnsi"/>
              </w:rPr>
            </w:pPr>
            <w:r>
              <w:rPr>
                <w:rFonts w:cs="Calibri"/>
              </w:rPr>
              <w:t>559-107-ISEG-SASGA-2025</w:t>
            </w:r>
          </w:p>
        </w:tc>
        <w:tc>
          <w:tcPr>
            <w:tcW w:w="1530" w:type="dxa"/>
          </w:tcPr>
          <w:p w14:paraId="3A901886" w14:textId="3DAAA718" w:rsidR="0092781D" w:rsidRPr="00D313B5" w:rsidRDefault="0092781D" w:rsidP="0092781D">
            <w:pPr>
              <w:rPr>
                <w:rFonts w:cstheme="minorHAnsi"/>
              </w:rPr>
            </w:pPr>
            <w:r>
              <w:rPr>
                <w:rFonts w:cs="Calibri"/>
              </w:rPr>
              <w:t>16-05-2025</w:t>
            </w:r>
          </w:p>
        </w:tc>
      </w:tr>
      <w:tr w:rsidR="000E5963" w:rsidRPr="001B1C5E" w14:paraId="51C3077D" w14:textId="77777777" w:rsidTr="00FB4C09">
        <w:trPr>
          <w:trHeight w:val="260"/>
        </w:trPr>
        <w:tc>
          <w:tcPr>
            <w:tcW w:w="1583" w:type="dxa"/>
          </w:tcPr>
          <w:p w14:paraId="128D2227" w14:textId="20947337" w:rsidR="000E5963" w:rsidRPr="00D313B5" w:rsidRDefault="000E5963" w:rsidP="000E5963">
            <w:pPr>
              <w:rPr>
                <w:rFonts w:cstheme="minorHAnsi"/>
              </w:rPr>
            </w:pPr>
            <w:r>
              <w:rPr>
                <w:rFonts w:cstheme="minorHAnsi"/>
              </w:rPr>
              <w:t>50-SEGA-25</w:t>
            </w:r>
          </w:p>
        </w:tc>
        <w:tc>
          <w:tcPr>
            <w:tcW w:w="6043" w:type="dxa"/>
          </w:tcPr>
          <w:p w14:paraId="27458D36" w14:textId="77777777" w:rsidR="000E5963" w:rsidRPr="00A24A9F" w:rsidRDefault="000E5963" w:rsidP="000E5963">
            <w:pPr>
              <w:jc w:val="both"/>
              <w:rPr>
                <w:rFonts w:cs="Calibri"/>
              </w:rPr>
            </w:pPr>
            <w:r w:rsidRPr="00A24A9F">
              <w:rPr>
                <w:rFonts w:eastAsiaTheme="minorEastAsia" w:cs="Calibri"/>
              </w:rPr>
              <w:t xml:space="preserve">Primer seguimiento de la recomendación N° 5.1 al Macroproceso Financiero Contable, emitida en el informe N° </w:t>
            </w:r>
            <w:r w:rsidRPr="00A24A9F">
              <w:rPr>
                <w:rFonts w:cs="Calibri"/>
              </w:rPr>
              <w:t>1750-82-IAC-SAF-</w:t>
            </w:r>
            <w:r w:rsidRPr="00A24A9F">
              <w:rPr>
                <w:rFonts w:cs="Calibri"/>
              </w:rPr>
              <w:lastRenderedPageBreak/>
              <w:t>2024, del 15 de noviembre de 2024, relacionado con la “Evaluación sobre la implementación de las NICSP según herramienta de la CGR”.</w:t>
            </w:r>
          </w:p>
          <w:p w14:paraId="4B63DCA7" w14:textId="77777777" w:rsidR="000E5963" w:rsidRPr="00D313B5" w:rsidRDefault="000E5963" w:rsidP="000E5963">
            <w:pPr>
              <w:pStyle w:val="NormalWeb"/>
              <w:rPr>
                <w:rFonts w:asciiTheme="minorHAnsi" w:eastAsiaTheme="minorHAnsi" w:hAnsiTheme="minorHAnsi" w:cstheme="minorHAnsi"/>
                <w:sz w:val="22"/>
                <w:szCs w:val="22"/>
              </w:rPr>
            </w:pPr>
          </w:p>
        </w:tc>
        <w:tc>
          <w:tcPr>
            <w:tcW w:w="2727" w:type="dxa"/>
          </w:tcPr>
          <w:p w14:paraId="5114CC22" w14:textId="20A5882B" w:rsidR="000E5963" w:rsidRPr="00D313B5" w:rsidRDefault="000E5963" w:rsidP="000E5963">
            <w:pPr>
              <w:rPr>
                <w:rFonts w:cstheme="minorHAnsi"/>
              </w:rPr>
            </w:pPr>
            <w:r>
              <w:rPr>
                <w:rFonts w:cs="Calibri"/>
              </w:rPr>
              <w:lastRenderedPageBreak/>
              <w:t>566-11</w:t>
            </w:r>
            <w:r w:rsidR="00657731">
              <w:rPr>
                <w:rFonts w:cs="Calibri"/>
              </w:rPr>
              <w:t>1</w:t>
            </w:r>
            <w:r>
              <w:rPr>
                <w:rFonts w:cs="Calibri"/>
              </w:rPr>
              <w:t>-ISEG-SASGA-2025</w:t>
            </w:r>
          </w:p>
        </w:tc>
        <w:tc>
          <w:tcPr>
            <w:tcW w:w="1530" w:type="dxa"/>
          </w:tcPr>
          <w:p w14:paraId="25E8098C" w14:textId="6F377C0B" w:rsidR="000E5963" w:rsidRPr="00D313B5" w:rsidRDefault="000E5963" w:rsidP="000E5963">
            <w:pPr>
              <w:rPr>
                <w:rFonts w:cstheme="minorHAnsi"/>
              </w:rPr>
            </w:pPr>
            <w:r>
              <w:rPr>
                <w:rFonts w:cs="Calibri"/>
              </w:rPr>
              <w:t>20-05-2025</w:t>
            </w:r>
          </w:p>
        </w:tc>
      </w:tr>
      <w:tr w:rsidR="000E5963" w:rsidRPr="001B1C5E" w14:paraId="39B3367D" w14:textId="77777777" w:rsidTr="00FB4C09">
        <w:trPr>
          <w:trHeight w:val="260"/>
        </w:trPr>
        <w:tc>
          <w:tcPr>
            <w:tcW w:w="1583" w:type="dxa"/>
          </w:tcPr>
          <w:p w14:paraId="2F56AB78" w14:textId="4A34B22C" w:rsidR="000E5963" w:rsidRPr="00D313B5" w:rsidRDefault="000E5963" w:rsidP="000E5963">
            <w:pPr>
              <w:rPr>
                <w:rFonts w:cstheme="minorHAnsi"/>
              </w:rPr>
            </w:pPr>
            <w:r>
              <w:rPr>
                <w:rFonts w:cstheme="minorHAnsi"/>
              </w:rPr>
              <w:t>51-SEGA-25</w:t>
            </w:r>
          </w:p>
        </w:tc>
        <w:tc>
          <w:tcPr>
            <w:tcW w:w="6043" w:type="dxa"/>
          </w:tcPr>
          <w:p w14:paraId="56F9240C" w14:textId="77777777" w:rsidR="000E5963" w:rsidRPr="000E5963" w:rsidRDefault="000E5963" w:rsidP="000E5963">
            <w:pPr>
              <w:pStyle w:val="NormalWeb"/>
              <w:rPr>
                <w:rFonts w:asciiTheme="minorHAnsi" w:eastAsiaTheme="minorEastAsia" w:hAnsiTheme="minorHAnsi" w:cs="Calibri"/>
              </w:rPr>
            </w:pPr>
            <w:r w:rsidRPr="00A24A9F">
              <w:rPr>
                <w:rFonts w:asciiTheme="minorHAnsi" w:eastAsiaTheme="minorEastAsia" w:hAnsiTheme="minorHAnsi" w:cs="Calibri"/>
              </w:rPr>
              <w:t>Primer seguimiento de las recomendaciones 5.1, 5.3 y 5.4 a la Comisión de Gestión Ambiental Institucional, emitidas en el informe N</w:t>
            </w:r>
            <w:r w:rsidRPr="000E5963">
              <w:rPr>
                <w:rFonts w:asciiTheme="minorHAnsi" w:eastAsiaTheme="minorEastAsia" w:hAnsiTheme="minorHAnsi" w:cs="Calibri"/>
              </w:rPr>
              <w:t>° 1138-43-IAO-SAO-2024, del 30 de julio de 2024, relacionado con la “Evaluación referente al efecto económico generado por los despachos u oficinas que laboran bajo modalidad electrónica, respecto el consumo de papel e impresión de documentos”.</w:t>
            </w:r>
          </w:p>
          <w:p w14:paraId="2AFCE766" w14:textId="77777777" w:rsidR="000E5963" w:rsidRPr="000E5963" w:rsidRDefault="000E5963" w:rsidP="000E5963">
            <w:pPr>
              <w:pStyle w:val="NormalWeb"/>
              <w:rPr>
                <w:rFonts w:asciiTheme="minorHAnsi" w:eastAsiaTheme="minorEastAsia" w:hAnsiTheme="minorHAnsi" w:cs="Calibri"/>
              </w:rPr>
            </w:pPr>
          </w:p>
        </w:tc>
        <w:tc>
          <w:tcPr>
            <w:tcW w:w="2727" w:type="dxa"/>
          </w:tcPr>
          <w:p w14:paraId="4345EE80" w14:textId="2EE8D493"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576-116-ISEG-SASGA-2025</w:t>
            </w:r>
          </w:p>
        </w:tc>
        <w:tc>
          <w:tcPr>
            <w:tcW w:w="1530" w:type="dxa"/>
          </w:tcPr>
          <w:p w14:paraId="6CDB720C" w14:textId="352FDAAD"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21-05-2025</w:t>
            </w:r>
          </w:p>
        </w:tc>
      </w:tr>
      <w:tr w:rsidR="000E5963" w:rsidRPr="001B1C5E" w14:paraId="0623B9FC" w14:textId="77777777" w:rsidTr="00FB4C09">
        <w:trPr>
          <w:trHeight w:val="260"/>
        </w:trPr>
        <w:tc>
          <w:tcPr>
            <w:tcW w:w="1583" w:type="dxa"/>
          </w:tcPr>
          <w:p w14:paraId="66FBC361" w14:textId="7A6D0ABC" w:rsidR="000E5963" w:rsidRPr="00D313B5" w:rsidRDefault="000E5963" w:rsidP="000E5963">
            <w:pPr>
              <w:rPr>
                <w:rFonts w:cstheme="minorHAnsi"/>
              </w:rPr>
            </w:pPr>
            <w:r>
              <w:rPr>
                <w:rFonts w:cstheme="minorHAnsi"/>
              </w:rPr>
              <w:t>52-SEGA-25</w:t>
            </w:r>
          </w:p>
        </w:tc>
        <w:tc>
          <w:tcPr>
            <w:tcW w:w="6043" w:type="dxa"/>
          </w:tcPr>
          <w:p w14:paraId="07E4FF6F" w14:textId="77777777" w:rsidR="000E5963" w:rsidRPr="000E5963" w:rsidRDefault="000E5963" w:rsidP="000E5963">
            <w:pPr>
              <w:pStyle w:val="NormalWeb"/>
              <w:rPr>
                <w:rFonts w:asciiTheme="minorHAnsi" w:eastAsiaTheme="minorEastAsia" w:hAnsiTheme="minorHAnsi" w:cs="Calibri"/>
              </w:rPr>
            </w:pPr>
            <w:r w:rsidRPr="00A24A9F">
              <w:rPr>
                <w:rFonts w:asciiTheme="minorHAnsi" w:eastAsiaTheme="minorEastAsia" w:hAnsiTheme="minorHAnsi" w:cs="Calibri"/>
              </w:rPr>
              <w:t xml:space="preserve">Primer seguimiento de la recomendación 4.4 al Juzgado Agrario de San Carlos, emitida en el informe N° </w:t>
            </w:r>
            <w:r w:rsidRPr="000E5963">
              <w:rPr>
                <w:rFonts w:asciiTheme="minorHAnsi" w:eastAsiaTheme="minorEastAsia" w:hAnsiTheme="minorHAnsi" w:cs="Calibri"/>
              </w:rPr>
              <w:t>1202-53-IAC-SAEEC-2024, del 14 de agosto de 2024, relacionado con la “Evaluación sobre los dineros recibidos en efectivo producto de los remates por parte de los Juzgados del II Circuito Judicial de Alajuela, San Carlos”.</w:t>
            </w:r>
          </w:p>
          <w:p w14:paraId="7727FDF8" w14:textId="77777777" w:rsidR="000E5963" w:rsidRPr="000E5963" w:rsidRDefault="000E5963" w:rsidP="000E5963">
            <w:pPr>
              <w:pStyle w:val="NormalWeb"/>
              <w:rPr>
                <w:rFonts w:asciiTheme="minorHAnsi" w:eastAsiaTheme="minorEastAsia" w:hAnsiTheme="minorHAnsi" w:cs="Calibri"/>
              </w:rPr>
            </w:pPr>
          </w:p>
          <w:p w14:paraId="638359AD" w14:textId="77777777" w:rsidR="000E5963" w:rsidRPr="000E5963" w:rsidRDefault="000E5963" w:rsidP="000E5963">
            <w:pPr>
              <w:pStyle w:val="NormalWeb"/>
              <w:rPr>
                <w:rFonts w:asciiTheme="minorHAnsi" w:eastAsiaTheme="minorEastAsia" w:hAnsiTheme="minorHAnsi" w:cs="Calibri"/>
              </w:rPr>
            </w:pPr>
          </w:p>
        </w:tc>
        <w:tc>
          <w:tcPr>
            <w:tcW w:w="2727" w:type="dxa"/>
          </w:tcPr>
          <w:p w14:paraId="4114346A" w14:textId="5446F938"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577-117-ISEG-SASGA-2025</w:t>
            </w:r>
          </w:p>
        </w:tc>
        <w:tc>
          <w:tcPr>
            <w:tcW w:w="1530" w:type="dxa"/>
          </w:tcPr>
          <w:p w14:paraId="3F2B95EF" w14:textId="41D3C95D"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21-05-2025</w:t>
            </w:r>
          </w:p>
        </w:tc>
      </w:tr>
      <w:tr w:rsidR="000E5963" w:rsidRPr="001B1C5E" w14:paraId="077667CB" w14:textId="77777777" w:rsidTr="00FB4C09">
        <w:trPr>
          <w:trHeight w:val="260"/>
        </w:trPr>
        <w:tc>
          <w:tcPr>
            <w:tcW w:w="1583" w:type="dxa"/>
          </w:tcPr>
          <w:p w14:paraId="7540C6F2" w14:textId="3E6B7945" w:rsidR="000E5963" w:rsidRPr="00D313B5" w:rsidRDefault="000E5963" w:rsidP="000E5963">
            <w:pPr>
              <w:rPr>
                <w:rFonts w:cstheme="minorHAnsi"/>
              </w:rPr>
            </w:pPr>
            <w:r>
              <w:rPr>
                <w:rFonts w:cstheme="minorHAnsi"/>
              </w:rPr>
              <w:t>53-SEGA-25</w:t>
            </w:r>
          </w:p>
        </w:tc>
        <w:tc>
          <w:tcPr>
            <w:tcW w:w="6043" w:type="dxa"/>
          </w:tcPr>
          <w:p w14:paraId="611222A2" w14:textId="77777777" w:rsidR="000E5963" w:rsidRPr="000E5963" w:rsidRDefault="000E5963" w:rsidP="000E5963">
            <w:pPr>
              <w:pStyle w:val="NormalWeb"/>
              <w:rPr>
                <w:rFonts w:asciiTheme="minorHAnsi" w:eastAsiaTheme="minorEastAsia" w:hAnsiTheme="minorHAnsi" w:cs="Calibri"/>
              </w:rPr>
            </w:pPr>
            <w:r w:rsidRPr="0073497A">
              <w:rPr>
                <w:rFonts w:asciiTheme="minorHAnsi" w:eastAsiaTheme="minorEastAsia" w:hAnsiTheme="minorHAnsi" w:cs="Calibri"/>
              </w:rPr>
              <w:t xml:space="preserve">Seguimiento de la sugerencia 3.1 al Consejo Superior, emitida en el informe N° </w:t>
            </w:r>
            <w:r w:rsidRPr="000E5963">
              <w:rPr>
                <w:rFonts w:asciiTheme="minorHAnsi" w:eastAsiaTheme="minorEastAsia" w:hAnsiTheme="minorHAnsi" w:cs="Calibri"/>
              </w:rPr>
              <w:t>1290-68-ADV-APAI-2024 del 29 de agosto del 2024, relacionado con la “Regulación para la Prevención, Identificación y la Gestión Adecuada de los Conflictos de Interés en el Poder Judicial”.</w:t>
            </w:r>
          </w:p>
          <w:p w14:paraId="511D2CCC" w14:textId="77777777" w:rsidR="000E5963" w:rsidRPr="000E5963" w:rsidRDefault="000E5963" w:rsidP="000E5963">
            <w:pPr>
              <w:pStyle w:val="NormalWeb"/>
              <w:rPr>
                <w:rFonts w:asciiTheme="minorHAnsi" w:eastAsiaTheme="minorEastAsia" w:hAnsiTheme="minorHAnsi" w:cs="Calibri"/>
              </w:rPr>
            </w:pPr>
          </w:p>
        </w:tc>
        <w:tc>
          <w:tcPr>
            <w:tcW w:w="2727" w:type="dxa"/>
          </w:tcPr>
          <w:p w14:paraId="674C63C0" w14:textId="0FC78ABA"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583-110-ISEG-SASGA-2025</w:t>
            </w:r>
          </w:p>
        </w:tc>
        <w:tc>
          <w:tcPr>
            <w:tcW w:w="1530" w:type="dxa"/>
          </w:tcPr>
          <w:p w14:paraId="789BAE30" w14:textId="7521CE4B"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23-05-2025</w:t>
            </w:r>
          </w:p>
        </w:tc>
      </w:tr>
      <w:tr w:rsidR="000E5963" w:rsidRPr="001B1C5E" w14:paraId="2BFC68B0" w14:textId="77777777" w:rsidTr="00FB4C09">
        <w:trPr>
          <w:trHeight w:val="260"/>
        </w:trPr>
        <w:tc>
          <w:tcPr>
            <w:tcW w:w="1583" w:type="dxa"/>
          </w:tcPr>
          <w:p w14:paraId="11657F4F" w14:textId="4ECC8723" w:rsidR="000E5963" w:rsidRPr="00D313B5" w:rsidRDefault="000E5963" w:rsidP="000E5963">
            <w:pPr>
              <w:rPr>
                <w:rFonts w:cstheme="minorHAnsi"/>
              </w:rPr>
            </w:pPr>
            <w:r>
              <w:rPr>
                <w:rFonts w:cstheme="minorHAnsi"/>
              </w:rPr>
              <w:t>54-SEGA-25</w:t>
            </w:r>
          </w:p>
        </w:tc>
        <w:tc>
          <w:tcPr>
            <w:tcW w:w="6043" w:type="dxa"/>
          </w:tcPr>
          <w:p w14:paraId="2CF41373" w14:textId="77777777" w:rsidR="000E5963" w:rsidRPr="000E5963" w:rsidRDefault="000E5963" w:rsidP="000E5963">
            <w:pPr>
              <w:pStyle w:val="NormalWeb"/>
              <w:rPr>
                <w:rFonts w:asciiTheme="minorHAnsi" w:eastAsiaTheme="minorEastAsia" w:hAnsiTheme="minorHAnsi" w:cs="Calibri"/>
              </w:rPr>
            </w:pPr>
            <w:r w:rsidRPr="009977AA">
              <w:rPr>
                <w:rFonts w:asciiTheme="minorHAnsi" w:eastAsiaTheme="minorEastAsia" w:hAnsiTheme="minorHAnsi" w:cs="Calibri"/>
              </w:rPr>
              <w:t xml:space="preserve">Primer seguimiento de las recomendaciones N° 4.1 y 4.2 al Consejo Superior, emitidas en el informe N° </w:t>
            </w:r>
            <w:r w:rsidRPr="000E5963">
              <w:rPr>
                <w:rFonts w:asciiTheme="minorHAnsi" w:eastAsiaTheme="minorEastAsia" w:hAnsiTheme="minorHAnsi" w:cs="Calibri"/>
              </w:rPr>
              <w:t>1796-76-IAO-SAO-2024, del 27 de noviembre de 2024, relacionado con el “Estudio operativo relacionado con la eficacia y efectividad del proceso de recepción y aceptación de los asuntos por medio del sistema de itineraciones”.</w:t>
            </w:r>
          </w:p>
          <w:p w14:paraId="7DD1B44A" w14:textId="77777777" w:rsidR="000E5963" w:rsidRPr="000E5963" w:rsidRDefault="000E5963" w:rsidP="000E5963">
            <w:pPr>
              <w:pStyle w:val="NormalWeb"/>
              <w:rPr>
                <w:rFonts w:asciiTheme="minorHAnsi" w:eastAsiaTheme="minorEastAsia" w:hAnsiTheme="minorHAnsi" w:cs="Calibri"/>
              </w:rPr>
            </w:pPr>
          </w:p>
        </w:tc>
        <w:tc>
          <w:tcPr>
            <w:tcW w:w="2727" w:type="dxa"/>
          </w:tcPr>
          <w:p w14:paraId="70FE7CBB" w14:textId="2A9AF487"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584-102-ISEG-SASGA-2025</w:t>
            </w:r>
          </w:p>
        </w:tc>
        <w:tc>
          <w:tcPr>
            <w:tcW w:w="1530" w:type="dxa"/>
          </w:tcPr>
          <w:p w14:paraId="6E0409E4" w14:textId="15A3990A"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23-05-2025</w:t>
            </w:r>
          </w:p>
        </w:tc>
      </w:tr>
      <w:tr w:rsidR="000E5963" w:rsidRPr="001B1C5E" w14:paraId="012455B8" w14:textId="77777777" w:rsidTr="00FB4C09">
        <w:trPr>
          <w:trHeight w:val="260"/>
        </w:trPr>
        <w:tc>
          <w:tcPr>
            <w:tcW w:w="1583" w:type="dxa"/>
          </w:tcPr>
          <w:p w14:paraId="63870F49" w14:textId="73C6E40D" w:rsidR="000E5963" w:rsidRPr="00D313B5" w:rsidRDefault="000E5963" w:rsidP="000E5963">
            <w:pPr>
              <w:rPr>
                <w:rFonts w:cstheme="minorHAnsi"/>
              </w:rPr>
            </w:pPr>
            <w:r>
              <w:rPr>
                <w:rFonts w:cstheme="minorHAnsi"/>
              </w:rPr>
              <w:t>55-SEGA-25</w:t>
            </w:r>
          </w:p>
        </w:tc>
        <w:tc>
          <w:tcPr>
            <w:tcW w:w="6043" w:type="dxa"/>
          </w:tcPr>
          <w:p w14:paraId="75555D6D" w14:textId="77777777" w:rsidR="000E5963" w:rsidRPr="000E5963" w:rsidRDefault="000E5963" w:rsidP="000E5963">
            <w:pPr>
              <w:pStyle w:val="NormalWeb"/>
              <w:rPr>
                <w:rFonts w:asciiTheme="minorHAnsi" w:eastAsiaTheme="minorEastAsia" w:hAnsiTheme="minorHAnsi" w:cs="Calibri"/>
              </w:rPr>
            </w:pPr>
            <w:r w:rsidRPr="00371E3F">
              <w:rPr>
                <w:rFonts w:asciiTheme="minorHAnsi" w:eastAsiaTheme="minorEastAsia" w:hAnsiTheme="minorHAnsi" w:cs="Calibri"/>
              </w:rPr>
              <w:t xml:space="preserve">Primer seguimiento de la recomendación 5.1 a la Defensa Pública, emitida en el informe N° </w:t>
            </w:r>
            <w:r w:rsidRPr="000E5963">
              <w:rPr>
                <w:rFonts w:asciiTheme="minorHAnsi" w:eastAsiaTheme="minorEastAsia" w:hAnsiTheme="minorHAnsi" w:cs="Calibri"/>
              </w:rPr>
              <w:t xml:space="preserve">1206-49-IAO-SAEE-2024, del 16 de agosto de 2024, relacionado con el “Estudio operativo sobre el proceso de </w:t>
            </w:r>
            <w:r w:rsidRPr="000E5963">
              <w:rPr>
                <w:rFonts w:asciiTheme="minorHAnsi" w:eastAsiaTheme="minorEastAsia" w:hAnsiTheme="minorHAnsi" w:cs="Calibri"/>
              </w:rPr>
              <w:lastRenderedPageBreak/>
              <w:t>atención de denuncias por parte de la Defensa Pública cuando se presentan hechos de violencia institucional carcelaria”.</w:t>
            </w:r>
          </w:p>
          <w:p w14:paraId="66EE04A6" w14:textId="77777777" w:rsidR="000E5963" w:rsidRPr="000E5963" w:rsidRDefault="000E5963" w:rsidP="000E5963">
            <w:pPr>
              <w:pStyle w:val="NormalWeb"/>
              <w:rPr>
                <w:rFonts w:asciiTheme="minorHAnsi" w:eastAsiaTheme="minorEastAsia" w:hAnsiTheme="minorHAnsi" w:cs="Calibri"/>
              </w:rPr>
            </w:pPr>
          </w:p>
          <w:p w14:paraId="4F6245FA" w14:textId="77777777" w:rsidR="000E5963" w:rsidRPr="000E5963" w:rsidRDefault="000E5963" w:rsidP="000E5963">
            <w:pPr>
              <w:pStyle w:val="NormalWeb"/>
              <w:rPr>
                <w:rFonts w:asciiTheme="minorHAnsi" w:eastAsiaTheme="minorEastAsia" w:hAnsiTheme="minorHAnsi" w:cs="Calibri"/>
              </w:rPr>
            </w:pPr>
          </w:p>
        </w:tc>
        <w:tc>
          <w:tcPr>
            <w:tcW w:w="2727" w:type="dxa"/>
          </w:tcPr>
          <w:p w14:paraId="0823553A" w14:textId="54353D6E"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lastRenderedPageBreak/>
              <w:t>585-100-ISEG-SASGA-2025</w:t>
            </w:r>
          </w:p>
        </w:tc>
        <w:tc>
          <w:tcPr>
            <w:tcW w:w="1530" w:type="dxa"/>
          </w:tcPr>
          <w:p w14:paraId="4E893789" w14:textId="198278BC"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23-05-2025</w:t>
            </w:r>
          </w:p>
        </w:tc>
      </w:tr>
      <w:tr w:rsidR="000E5963" w:rsidRPr="001B1C5E" w14:paraId="61CBFEF1" w14:textId="77777777" w:rsidTr="00FB4C09">
        <w:trPr>
          <w:trHeight w:val="260"/>
        </w:trPr>
        <w:tc>
          <w:tcPr>
            <w:tcW w:w="1583" w:type="dxa"/>
          </w:tcPr>
          <w:p w14:paraId="2CE5ADEB" w14:textId="3D94499A" w:rsidR="000E5963" w:rsidRPr="00D313B5" w:rsidRDefault="000E5963" w:rsidP="000E5963">
            <w:pPr>
              <w:rPr>
                <w:rFonts w:cstheme="minorHAnsi"/>
              </w:rPr>
            </w:pPr>
            <w:r>
              <w:rPr>
                <w:rFonts w:cstheme="minorHAnsi"/>
              </w:rPr>
              <w:t>56-SEGA-25</w:t>
            </w:r>
          </w:p>
        </w:tc>
        <w:tc>
          <w:tcPr>
            <w:tcW w:w="6043" w:type="dxa"/>
          </w:tcPr>
          <w:p w14:paraId="3D5E7A9F" w14:textId="77777777" w:rsidR="000E5963" w:rsidRPr="000E5963" w:rsidRDefault="000E5963" w:rsidP="000E5963">
            <w:pPr>
              <w:pStyle w:val="NormalWeb"/>
              <w:rPr>
                <w:rFonts w:asciiTheme="minorHAnsi" w:eastAsiaTheme="minorEastAsia" w:hAnsiTheme="minorHAnsi" w:cs="Calibri"/>
              </w:rPr>
            </w:pPr>
            <w:r w:rsidRPr="00F84CD0">
              <w:rPr>
                <w:rFonts w:asciiTheme="minorHAnsi" w:eastAsiaTheme="minorEastAsia" w:hAnsiTheme="minorHAnsi" w:cs="Calibri"/>
              </w:rPr>
              <w:t xml:space="preserve">Primer seguimiento de la recomendación 4.1 a la Dirección Ejecutiva, emitida en el informe N° </w:t>
            </w:r>
            <w:r w:rsidRPr="000E5963">
              <w:rPr>
                <w:rFonts w:asciiTheme="minorHAnsi" w:eastAsiaTheme="minorEastAsia" w:hAnsiTheme="minorHAnsi" w:cs="Calibri"/>
              </w:rPr>
              <w:t>1889-85-IAO-SAEE-2024, del 12 de diciembre de 2024, relacionado con la “Evaluación sobre la gestión presupuestaria que genera compromisos no devengados”.</w:t>
            </w:r>
          </w:p>
          <w:p w14:paraId="024DE1D2" w14:textId="77777777" w:rsidR="000E5963" w:rsidRPr="000E5963" w:rsidRDefault="000E5963" w:rsidP="000E5963">
            <w:pPr>
              <w:pStyle w:val="NormalWeb"/>
              <w:rPr>
                <w:rFonts w:asciiTheme="minorHAnsi" w:eastAsiaTheme="minorEastAsia" w:hAnsiTheme="minorHAnsi" w:cs="Calibri"/>
              </w:rPr>
            </w:pPr>
          </w:p>
        </w:tc>
        <w:tc>
          <w:tcPr>
            <w:tcW w:w="2727" w:type="dxa"/>
          </w:tcPr>
          <w:p w14:paraId="00DCF9C7" w14:textId="6C92F3AF"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593-115-ISEG-SASGA</w:t>
            </w:r>
          </w:p>
        </w:tc>
        <w:tc>
          <w:tcPr>
            <w:tcW w:w="1530" w:type="dxa"/>
          </w:tcPr>
          <w:p w14:paraId="3866FB85" w14:textId="5C9B7D2E" w:rsidR="000E5963" w:rsidRPr="000E5963" w:rsidRDefault="000E5963" w:rsidP="000E5963">
            <w:pPr>
              <w:pStyle w:val="NormalWeb"/>
              <w:rPr>
                <w:rFonts w:asciiTheme="minorHAnsi" w:eastAsiaTheme="minorEastAsia" w:hAnsiTheme="minorHAnsi" w:cs="Calibri"/>
              </w:rPr>
            </w:pPr>
            <w:r w:rsidRPr="000E5963">
              <w:rPr>
                <w:rFonts w:asciiTheme="minorHAnsi" w:eastAsiaTheme="minorEastAsia" w:hAnsiTheme="minorHAnsi" w:cs="Calibri"/>
              </w:rPr>
              <w:t>23-05-2025</w:t>
            </w:r>
          </w:p>
        </w:tc>
      </w:tr>
      <w:tr w:rsidR="000E5963" w:rsidRPr="001B1C5E" w14:paraId="63A1E0F4" w14:textId="77777777" w:rsidTr="00FB4C09">
        <w:trPr>
          <w:trHeight w:val="260"/>
        </w:trPr>
        <w:tc>
          <w:tcPr>
            <w:tcW w:w="1583" w:type="dxa"/>
          </w:tcPr>
          <w:p w14:paraId="4F72D4A4" w14:textId="750B1DB6" w:rsidR="000E5963" w:rsidRPr="00D313B5" w:rsidRDefault="000E5963" w:rsidP="000E5963">
            <w:pPr>
              <w:rPr>
                <w:rFonts w:cstheme="minorHAnsi"/>
              </w:rPr>
            </w:pPr>
            <w:r>
              <w:rPr>
                <w:rFonts w:cstheme="minorHAnsi"/>
              </w:rPr>
              <w:t>57-SEGA-25</w:t>
            </w:r>
          </w:p>
        </w:tc>
        <w:tc>
          <w:tcPr>
            <w:tcW w:w="6043" w:type="dxa"/>
          </w:tcPr>
          <w:p w14:paraId="035488CC" w14:textId="3FEDEC10" w:rsidR="000E5963" w:rsidRPr="000E5963" w:rsidRDefault="000E5963" w:rsidP="000E5963">
            <w:pPr>
              <w:pStyle w:val="NormalWeb"/>
              <w:rPr>
                <w:rFonts w:asciiTheme="minorHAnsi" w:eastAsiaTheme="minorEastAsia" w:hAnsiTheme="minorHAnsi" w:cs="Calibri"/>
              </w:rPr>
            </w:pPr>
            <w:r w:rsidRPr="00120EA4">
              <w:rPr>
                <w:rFonts w:asciiTheme="minorHAnsi" w:eastAsiaTheme="minorEastAsia" w:hAnsiTheme="minorHAnsi" w:cs="Calibri"/>
              </w:rPr>
              <w:t xml:space="preserve">Segundo seguimiento de la recomendación 4.3 a la Dirección Ejecutiva, emitida en el informe N° </w:t>
            </w:r>
            <w:r w:rsidRPr="000E5963">
              <w:rPr>
                <w:rFonts w:asciiTheme="minorHAnsi" w:eastAsiaTheme="minorEastAsia" w:hAnsiTheme="minorHAnsi" w:cs="Calibri"/>
              </w:rPr>
              <w:t>1517-89-IAC-SAEEC-2021 del 9 de noviembre de 2021, relacionadas con el “Estudio relacionado con el control y custodia de títulos valores en garantía, en despachos judiciales del II Circuito Judicial de San José.”</w:t>
            </w:r>
          </w:p>
        </w:tc>
        <w:tc>
          <w:tcPr>
            <w:tcW w:w="2727" w:type="dxa"/>
          </w:tcPr>
          <w:p w14:paraId="5D10BF31" w14:textId="4F65FA7A" w:rsidR="000E5963" w:rsidRPr="000E5963" w:rsidRDefault="000E5963" w:rsidP="000E5963">
            <w:pPr>
              <w:rPr>
                <w:rFonts w:eastAsiaTheme="minorEastAsia" w:cs="Calibri"/>
                <w:sz w:val="20"/>
                <w:szCs w:val="20"/>
              </w:rPr>
            </w:pPr>
            <w:r w:rsidRPr="000E5963">
              <w:rPr>
                <w:rFonts w:eastAsiaTheme="minorEastAsia" w:cs="Calibri"/>
                <w:sz w:val="20"/>
                <w:szCs w:val="20"/>
              </w:rPr>
              <w:t>607-106-ISEG-SASGA-2025</w:t>
            </w:r>
          </w:p>
        </w:tc>
        <w:tc>
          <w:tcPr>
            <w:tcW w:w="1530" w:type="dxa"/>
          </w:tcPr>
          <w:p w14:paraId="6683A6C6" w14:textId="20984165" w:rsidR="000E5963" w:rsidRPr="000E5963" w:rsidRDefault="000E5963" w:rsidP="000E5963">
            <w:pPr>
              <w:rPr>
                <w:rFonts w:eastAsiaTheme="minorEastAsia" w:cs="Calibri"/>
                <w:sz w:val="20"/>
                <w:szCs w:val="20"/>
              </w:rPr>
            </w:pPr>
            <w:r w:rsidRPr="000E5963">
              <w:rPr>
                <w:rFonts w:eastAsiaTheme="minorEastAsia" w:cs="Calibri"/>
                <w:sz w:val="20"/>
                <w:szCs w:val="20"/>
              </w:rPr>
              <w:t>26-05-2025</w:t>
            </w:r>
          </w:p>
        </w:tc>
      </w:tr>
      <w:tr w:rsidR="00E23068" w:rsidRPr="001B1C5E" w14:paraId="713D3E30" w14:textId="77777777" w:rsidTr="00FB4C09">
        <w:trPr>
          <w:trHeight w:val="260"/>
        </w:trPr>
        <w:tc>
          <w:tcPr>
            <w:tcW w:w="1583" w:type="dxa"/>
          </w:tcPr>
          <w:p w14:paraId="0D8E6D02" w14:textId="1E470225" w:rsidR="00E23068" w:rsidRPr="00D313B5" w:rsidRDefault="00E23068" w:rsidP="00E23068">
            <w:pPr>
              <w:rPr>
                <w:rFonts w:cstheme="minorHAnsi"/>
              </w:rPr>
            </w:pPr>
            <w:r>
              <w:rPr>
                <w:rFonts w:cstheme="minorHAnsi"/>
              </w:rPr>
              <w:t>58-SASGA-25</w:t>
            </w:r>
          </w:p>
        </w:tc>
        <w:tc>
          <w:tcPr>
            <w:tcW w:w="6043" w:type="dxa"/>
          </w:tcPr>
          <w:p w14:paraId="2502CE29" w14:textId="77777777" w:rsidR="00E23068" w:rsidRPr="00E23068" w:rsidRDefault="00E23068" w:rsidP="00E23068">
            <w:pPr>
              <w:pStyle w:val="NormalWeb"/>
              <w:rPr>
                <w:rFonts w:asciiTheme="minorHAnsi" w:eastAsiaTheme="minorEastAsia" w:hAnsiTheme="minorHAnsi" w:cs="Calibri"/>
              </w:rPr>
            </w:pPr>
            <w:r w:rsidRPr="000B3539">
              <w:rPr>
                <w:rFonts w:asciiTheme="minorHAnsi" w:eastAsiaTheme="minorEastAsia" w:hAnsiTheme="minorHAnsi" w:cs="Calibri"/>
              </w:rPr>
              <w:t xml:space="preserve">Primer seguimiento de las recomendaciones 5.3, 5.4, 5.5, 5.6, 5.7, 5.8, 5.9, 5.10, 5.11, 5.12, 5.13, 5.14 al Juzgado Penal Juvenil del Primer Circuito Judicial de San José, emitidas en el informe N° </w:t>
            </w:r>
            <w:r w:rsidRPr="00E23068">
              <w:rPr>
                <w:rFonts w:asciiTheme="minorHAnsi" w:eastAsiaTheme="minorEastAsia" w:hAnsiTheme="minorHAnsi" w:cs="Calibri"/>
              </w:rPr>
              <w:t>1893-79-IAO-SAO-2024, del 13 de diciembre de 2024, relacionado con la “Evaluación operativa relativa con el accionar del Juzgado Penal Juvenil de San José”.</w:t>
            </w:r>
          </w:p>
          <w:p w14:paraId="2BF8A6B1" w14:textId="77777777" w:rsidR="00E23068" w:rsidRPr="00E23068" w:rsidRDefault="00E23068" w:rsidP="00E23068">
            <w:pPr>
              <w:pStyle w:val="NormalWeb"/>
              <w:rPr>
                <w:rFonts w:asciiTheme="minorHAnsi" w:eastAsiaTheme="minorEastAsia" w:hAnsiTheme="minorHAnsi" w:cs="Calibri"/>
              </w:rPr>
            </w:pPr>
          </w:p>
        </w:tc>
        <w:tc>
          <w:tcPr>
            <w:tcW w:w="2727" w:type="dxa"/>
          </w:tcPr>
          <w:p w14:paraId="7D1F9A48" w14:textId="77ABD195" w:rsidR="00E23068" w:rsidRPr="00E23068" w:rsidRDefault="00E23068" w:rsidP="00E23068">
            <w:pPr>
              <w:pStyle w:val="NormalWeb"/>
              <w:rPr>
                <w:rFonts w:asciiTheme="minorHAnsi" w:eastAsiaTheme="minorEastAsia" w:hAnsiTheme="minorHAnsi" w:cs="Calibri"/>
              </w:rPr>
            </w:pPr>
            <w:r w:rsidRPr="00E23068">
              <w:rPr>
                <w:rFonts w:asciiTheme="minorHAnsi" w:eastAsiaTheme="minorEastAsia" w:hAnsiTheme="minorHAnsi" w:cs="Calibri"/>
              </w:rPr>
              <w:t>620-121-ISEG-SASGA-2025</w:t>
            </w:r>
          </w:p>
        </w:tc>
        <w:tc>
          <w:tcPr>
            <w:tcW w:w="1530" w:type="dxa"/>
          </w:tcPr>
          <w:p w14:paraId="406EAF06" w14:textId="15944767" w:rsidR="00E23068" w:rsidRPr="00E23068" w:rsidRDefault="00E23068" w:rsidP="00E23068">
            <w:pPr>
              <w:pStyle w:val="NormalWeb"/>
              <w:rPr>
                <w:rFonts w:asciiTheme="minorHAnsi" w:eastAsiaTheme="minorEastAsia" w:hAnsiTheme="minorHAnsi" w:cs="Calibri"/>
              </w:rPr>
            </w:pPr>
            <w:r w:rsidRPr="00E23068">
              <w:rPr>
                <w:rFonts w:asciiTheme="minorHAnsi" w:eastAsiaTheme="minorEastAsia" w:hAnsiTheme="minorHAnsi" w:cs="Calibri"/>
              </w:rPr>
              <w:t>29-05-2025</w:t>
            </w:r>
          </w:p>
        </w:tc>
      </w:tr>
      <w:tr w:rsidR="00E23068" w:rsidRPr="001B1C5E" w14:paraId="65EEB893" w14:textId="77777777" w:rsidTr="00FB4C09">
        <w:trPr>
          <w:trHeight w:val="260"/>
        </w:trPr>
        <w:tc>
          <w:tcPr>
            <w:tcW w:w="1583" w:type="dxa"/>
          </w:tcPr>
          <w:p w14:paraId="24F912AD" w14:textId="085CCFAB" w:rsidR="00E23068" w:rsidRPr="00D313B5" w:rsidRDefault="00E23068" w:rsidP="00E23068">
            <w:pPr>
              <w:rPr>
                <w:rFonts w:cstheme="minorHAnsi"/>
              </w:rPr>
            </w:pPr>
            <w:r>
              <w:rPr>
                <w:rFonts w:cstheme="minorHAnsi"/>
              </w:rPr>
              <w:t>59-SASGA-25</w:t>
            </w:r>
          </w:p>
        </w:tc>
        <w:tc>
          <w:tcPr>
            <w:tcW w:w="6043" w:type="dxa"/>
          </w:tcPr>
          <w:p w14:paraId="755EC35D" w14:textId="77777777" w:rsidR="00E23068" w:rsidRPr="00E23068" w:rsidRDefault="00E23068" w:rsidP="00E23068">
            <w:pPr>
              <w:pStyle w:val="NormalWeb"/>
              <w:rPr>
                <w:rFonts w:asciiTheme="minorHAnsi" w:eastAsiaTheme="minorEastAsia" w:hAnsiTheme="minorHAnsi" w:cs="Calibri"/>
              </w:rPr>
            </w:pPr>
            <w:r w:rsidRPr="00E23068">
              <w:rPr>
                <w:rFonts w:asciiTheme="minorHAnsi" w:eastAsiaTheme="minorEastAsia" w:hAnsiTheme="minorHAnsi" w:cs="Calibri"/>
              </w:rPr>
              <w:t>Primer seguimiento de las recomendaciones 4.1, 4.2, 4.3, 4.4, 4.5, 4.6 y 4.7 a la Delegación Regional de Limón, emitidas en el informe N° 1809-69-IAC-SAEE-2024, del 29 de noviembre de 2024, relacionado con el “Informe de auditoría para el mejoramiento del sistema de control interno del fondo de gastos confidenciales administrados por la Delegación del Organismo de Investigación Judicial de Limón”.</w:t>
            </w:r>
          </w:p>
          <w:p w14:paraId="4F79C45D" w14:textId="77777777" w:rsidR="00E23068" w:rsidRPr="00E23068" w:rsidRDefault="00E23068" w:rsidP="00E23068">
            <w:pPr>
              <w:pStyle w:val="NormalWeb"/>
              <w:rPr>
                <w:rFonts w:asciiTheme="minorHAnsi" w:eastAsiaTheme="minorEastAsia" w:hAnsiTheme="minorHAnsi" w:cs="Calibri"/>
              </w:rPr>
            </w:pPr>
          </w:p>
          <w:p w14:paraId="024E3411" w14:textId="77777777" w:rsidR="00E23068" w:rsidRPr="00E23068" w:rsidRDefault="00E23068" w:rsidP="00E23068">
            <w:pPr>
              <w:pStyle w:val="NormalWeb"/>
              <w:rPr>
                <w:rFonts w:asciiTheme="minorHAnsi" w:eastAsiaTheme="minorEastAsia" w:hAnsiTheme="minorHAnsi" w:cs="Calibri"/>
              </w:rPr>
            </w:pPr>
          </w:p>
        </w:tc>
        <w:tc>
          <w:tcPr>
            <w:tcW w:w="2727" w:type="dxa"/>
          </w:tcPr>
          <w:p w14:paraId="0D303304" w14:textId="0D6F0E1D" w:rsidR="00E23068" w:rsidRPr="00E23068" w:rsidRDefault="00E23068" w:rsidP="00E23068">
            <w:pPr>
              <w:pStyle w:val="NormalWeb"/>
              <w:rPr>
                <w:rFonts w:asciiTheme="minorHAnsi" w:eastAsiaTheme="minorEastAsia" w:hAnsiTheme="minorHAnsi" w:cs="Calibri"/>
              </w:rPr>
            </w:pPr>
            <w:r w:rsidRPr="00E23068">
              <w:rPr>
                <w:rFonts w:asciiTheme="minorHAnsi" w:eastAsiaTheme="minorEastAsia" w:hAnsiTheme="minorHAnsi" w:cs="Calibri"/>
              </w:rPr>
              <w:t>630-122-ISEG-SASGA-2025</w:t>
            </w:r>
          </w:p>
        </w:tc>
        <w:tc>
          <w:tcPr>
            <w:tcW w:w="1530" w:type="dxa"/>
          </w:tcPr>
          <w:p w14:paraId="0D21D4D5" w14:textId="787D1858" w:rsidR="00E23068" w:rsidRPr="00E23068" w:rsidRDefault="00E23068" w:rsidP="00E23068">
            <w:pPr>
              <w:pStyle w:val="NormalWeb"/>
              <w:rPr>
                <w:rFonts w:asciiTheme="minorHAnsi" w:eastAsiaTheme="minorEastAsia" w:hAnsiTheme="minorHAnsi" w:cs="Calibri"/>
              </w:rPr>
            </w:pPr>
            <w:r w:rsidRPr="00E23068">
              <w:rPr>
                <w:rFonts w:asciiTheme="minorHAnsi" w:eastAsiaTheme="minorEastAsia" w:hAnsiTheme="minorHAnsi" w:cs="Calibri"/>
              </w:rPr>
              <w:t>30-05-2025</w:t>
            </w:r>
          </w:p>
        </w:tc>
      </w:tr>
      <w:tr w:rsidR="00E23068" w:rsidRPr="001B1C5E" w14:paraId="38C08407" w14:textId="77777777" w:rsidTr="00FB4C09">
        <w:trPr>
          <w:trHeight w:val="260"/>
        </w:trPr>
        <w:tc>
          <w:tcPr>
            <w:tcW w:w="1583" w:type="dxa"/>
          </w:tcPr>
          <w:p w14:paraId="1DD29D61" w14:textId="2543A8F2" w:rsidR="00E23068" w:rsidRPr="00D313B5" w:rsidRDefault="00E23068" w:rsidP="00E23068">
            <w:pPr>
              <w:rPr>
                <w:rFonts w:cstheme="minorHAnsi"/>
              </w:rPr>
            </w:pPr>
          </w:p>
        </w:tc>
        <w:tc>
          <w:tcPr>
            <w:tcW w:w="6043" w:type="dxa"/>
          </w:tcPr>
          <w:p w14:paraId="33EC4724" w14:textId="77777777" w:rsidR="00E23068" w:rsidRPr="00D313B5" w:rsidRDefault="00E23068" w:rsidP="00E23068">
            <w:pPr>
              <w:pStyle w:val="NormalWeb"/>
              <w:rPr>
                <w:rFonts w:asciiTheme="minorHAnsi" w:eastAsiaTheme="minorHAnsi" w:hAnsiTheme="minorHAnsi" w:cstheme="minorHAnsi"/>
                <w:sz w:val="22"/>
                <w:szCs w:val="22"/>
              </w:rPr>
            </w:pPr>
          </w:p>
        </w:tc>
        <w:tc>
          <w:tcPr>
            <w:tcW w:w="2727" w:type="dxa"/>
          </w:tcPr>
          <w:p w14:paraId="0A71ECB3" w14:textId="77777777" w:rsidR="00E23068" w:rsidRPr="00D313B5" w:rsidRDefault="00E23068" w:rsidP="00E23068">
            <w:pPr>
              <w:rPr>
                <w:rFonts w:cstheme="minorHAnsi"/>
              </w:rPr>
            </w:pPr>
          </w:p>
        </w:tc>
        <w:tc>
          <w:tcPr>
            <w:tcW w:w="1530" w:type="dxa"/>
          </w:tcPr>
          <w:p w14:paraId="4F92407B" w14:textId="77777777" w:rsidR="00E23068" w:rsidRPr="00D313B5" w:rsidRDefault="00E23068" w:rsidP="00E23068">
            <w:pPr>
              <w:rPr>
                <w:rFonts w:cstheme="minorHAnsi"/>
              </w:rPr>
            </w:pPr>
          </w:p>
        </w:tc>
      </w:tr>
      <w:tr w:rsidR="00E23068" w:rsidRPr="001B1C5E" w14:paraId="17ACE444" w14:textId="77777777" w:rsidTr="00FB4C09">
        <w:trPr>
          <w:trHeight w:val="260"/>
        </w:trPr>
        <w:tc>
          <w:tcPr>
            <w:tcW w:w="11883" w:type="dxa"/>
            <w:gridSpan w:val="4"/>
          </w:tcPr>
          <w:p w14:paraId="08B879ED" w14:textId="77777777" w:rsidR="00E23068" w:rsidRPr="00E0114F" w:rsidRDefault="00E23068" w:rsidP="00E23068">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E23068" w:rsidRPr="00324CD7" w:rsidRDefault="00E23068" w:rsidP="00E23068">
            <w:pPr>
              <w:autoSpaceDE w:val="0"/>
              <w:autoSpaceDN w:val="0"/>
              <w:adjustRightInd w:val="0"/>
              <w:jc w:val="both"/>
              <w:rPr>
                <w:rFonts w:ascii="Calibri" w:eastAsia="Times New Roman" w:hAnsi="Calibri" w:cs="Calibri"/>
                <w:sz w:val="20"/>
                <w:szCs w:val="20"/>
              </w:rPr>
            </w:pPr>
          </w:p>
        </w:tc>
      </w:tr>
      <w:tr w:rsidR="00E23068" w:rsidRPr="001B1C5E" w14:paraId="1D6F93D5" w14:textId="77777777" w:rsidTr="00FB4C09">
        <w:trPr>
          <w:trHeight w:val="260"/>
        </w:trPr>
        <w:tc>
          <w:tcPr>
            <w:tcW w:w="11883" w:type="dxa"/>
            <w:gridSpan w:val="4"/>
          </w:tcPr>
          <w:p w14:paraId="67059B4C" w14:textId="0AF7E9EE" w:rsidR="00E23068" w:rsidRPr="00E0114F" w:rsidRDefault="00E23068" w:rsidP="00E23068">
            <w:pPr>
              <w:jc w:val="center"/>
              <w:rPr>
                <w:rFonts w:ascii="Arial" w:hAnsi="Arial" w:cs="Arial"/>
                <w:b/>
                <w:i/>
                <w:color w:val="7030A0"/>
                <w:lang w:val="es-MX"/>
              </w:rPr>
            </w:pPr>
            <w:r w:rsidRPr="00E0114F">
              <w:rPr>
                <w:rFonts w:ascii="Arial" w:hAnsi="Arial" w:cs="Arial"/>
                <w:b/>
                <w:i/>
                <w:color w:val="7030A0"/>
                <w:lang w:val="es-MX"/>
              </w:rPr>
              <w:lastRenderedPageBreak/>
              <w:t xml:space="preserve">                                   Sección Auditoría de Tecnología de Información</w:t>
            </w:r>
          </w:p>
          <w:p w14:paraId="56D3FBCC" w14:textId="77777777" w:rsidR="00E23068" w:rsidRPr="00324CD7" w:rsidRDefault="00E23068" w:rsidP="00E23068">
            <w:pPr>
              <w:autoSpaceDE w:val="0"/>
              <w:autoSpaceDN w:val="0"/>
              <w:adjustRightInd w:val="0"/>
              <w:jc w:val="both"/>
              <w:rPr>
                <w:rFonts w:ascii="Calibri" w:eastAsia="Times New Roman" w:hAnsi="Calibri" w:cs="Calibri"/>
                <w:sz w:val="20"/>
                <w:szCs w:val="20"/>
              </w:rPr>
            </w:pPr>
          </w:p>
        </w:tc>
      </w:tr>
      <w:tr w:rsidR="00E23068" w:rsidRPr="001B1C5E" w14:paraId="137D259E" w14:textId="77777777" w:rsidTr="00FB4C09">
        <w:trPr>
          <w:trHeight w:val="260"/>
        </w:trPr>
        <w:tc>
          <w:tcPr>
            <w:tcW w:w="1583" w:type="dxa"/>
          </w:tcPr>
          <w:p w14:paraId="3AB9DBBB" w14:textId="56765C9E" w:rsidR="00E23068" w:rsidRPr="00DC47ED" w:rsidRDefault="00E23068" w:rsidP="00E23068">
            <w:pPr>
              <w:jc w:val="both"/>
              <w:rPr>
                <w:rFonts w:cstheme="minorHAnsi"/>
              </w:rPr>
            </w:pPr>
            <w:r w:rsidRPr="00DC47ED">
              <w:rPr>
                <w:rFonts w:cstheme="minorHAnsi"/>
              </w:rPr>
              <w:t>1-SATI-25</w:t>
            </w:r>
          </w:p>
        </w:tc>
        <w:tc>
          <w:tcPr>
            <w:tcW w:w="6043" w:type="dxa"/>
          </w:tcPr>
          <w:p w14:paraId="26CBFE0E" w14:textId="77777777" w:rsidR="00E23068" w:rsidRPr="00DC47ED" w:rsidRDefault="00E23068" w:rsidP="00E23068">
            <w:pPr>
              <w:jc w:val="both"/>
              <w:rPr>
                <w:rFonts w:cstheme="minorHAnsi"/>
              </w:rPr>
            </w:pPr>
            <w:r w:rsidRPr="00DC47ED">
              <w:rPr>
                <w:rFonts w:cstheme="minorHAnsi"/>
              </w:rPr>
              <w:t>Primer seguimiento de las recomendaciones 4.1 y 4.2, del informe N°1562-104-IAO-SATI-2023, del 8 de noviembre de 2023, relacionado con la “Evaluación operativa de los enlaces de comunicación con otras entidades externas al Poder Judicial”; las 4.1 y 4.2, del informe N°253-18-IAO-SATI-2024, del 16 de febrero del 2024, relativas a la “Evaluación operativa sobre sistemas de información obsoletos en producción” y las 4.1 y 4.2, del informe N°897-63-IAO-SATI-2023, del 10 de julio del 2023, de la “Evaluación operativa del Directorio Activo”.</w:t>
            </w:r>
          </w:p>
          <w:p w14:paraId="072F5D18" w14:textId="2138895A" w:rsidR="00E23068" w:rsidRPr="00DC47ED" w:rsidRDefault="00E23068" w:rsidP="00E23068">
            <w:pPr>
              <w:autoSpaceDE w:val="0"/>
              <w:autoSpaceDN w:val="0"/>
              <w:adjustRightInd w:val="0"/>
              <w:jc w:val="both"/>
              <w:rPr>
                <w:rFonts w:cstheme="minorHAnsi"/>
              </w:rPr>
            </w:pPr>
          </w:p>
        </w:tc>
        <w:tc>
          <w:tcPr>
            <w:tcW w:w="2727" w:type="dxa"/>
          </w:tcPr>
          <w:p w14:paraId="3F13121F" w14:textId="7ADE34BA" w:rsidR="00E23068" w:rsidRPr="00DC47ED" w:rsidRDefault="00E23068" w:rsidP="00E23068">
            <w:pPr>
              <w:autoSpaceDE w:val="0"/>
              <w:autoSpaceDN w:val="0"/>
              <w:adjustRightInd w:val="0"/>
              <w:jc w:val="both"/>
              <w:rPr>
                <w:rFonts w:cstheme="minorHAnsi"/>
              </w:rPr>
            </w:pPr>
            <w:r w:rsidRPr="00DC47ED">
              <w:rPr>
                <w:rFonts w:cstheme="minorHAnsi"/>
              </w:rPr>
              <w:t>95-10-ISEG-SATI-2025</w:t>
            </w:r>
          </w:p>
        </w:tc>
        <w:tc>
          <w:tcPr>
            <w:tcW w:w="1530" w:type="dxa"/>
          </w:tcPr>
          <w:p w14:paraId="59AB1623" w14:textId="3999B503" w:rsidR="00E23068" w:rsidRPr="00B73283" w:rsidRDefault="00E23068" w:rsidP="00E23068">
            <w:pPr>
              <w:autoSpaceDE w:val="0"/>
              <w:autoSpaceDN w:val="0"/>
              <w:adjustRightInd w:val="0"/>
              <w:jc w:val="both"/>
              <w:rPr>
                <w:rFonts w:ascii="Calibri" w:eastAsia="Times New Roman" w:hAnsi="Calibri" w:cs="Calibri"/>
                <w:sz w:val="20"/>
                <w:szCs w:val="20"/>
              </w:rPr>
            </w:pPr>
            <w:r>
              <w:rPr>
                <w:rFonts w:cs="Calibri"/>
              </w:rPr>
              <w:t>24-01-2025</w:t>
            </w:r>
          </w:p>
        </w:tc>
      </w:tr>
      <w:tr w:rsidR="00E23068" w:rsidRPr="001B1C5E" w14:paraId="30875241" w14:textId="77777777" w:rsidTr="00FB4C09">
        <w:trPr>
          <w:trHeight w:val="260"/>
        </w:trPr>
        <w:tc>
          <w:tcPr>
            <w:tcW w:w="1583" w:type="dxa"/>
          </w:tcPr>
          <w:p w14:paraId="5995DA56" w14:textId="72EB52D1" w:rsidR="00E23068" w:rsidRPr="00B85081" w:rsidRDefault="00E23068" w:rsidP="00E23068">
            <w:pPr>
              <w:rPr>
                <w:rFonts w:cstheme="minorHAnsi"/>
              </w:rPr>
            </w:pPr>
            <w:r>
              <w:rPr>
                <w:rFonts w:cstheme="minorHAnsi"/>
              </w:rPr>
              <w:t>2-SATI-25</w:t>
            </w:r>
          </w:p>
        </w:tc>
        <w:tc>
          <w:tcPr>
            <w:tcW w:w="6043" w:type="dxa"/>
          </w:tcPr>
          <w:p w14:paraId="64E5F047" w14:textId="4ECED191" w:rsidR="00E23068" w:rsidRPr="00B85081" w:rsidRDefault="00E23068" w:rsidP="00E23068">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E23068" w:rsidRPr="00B85081" w:rsidRDefault="00E23068" w:rsidP="00E23068">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E23068" w:rsidRPr="00B85081" w:rsidRDefault="00E23068" w:rsidP="00E23068">
            <w:pPr>
              <w:autoSpaceDE w:val="0"/>
              <w:autoSpaceDN w:val="0"/>
              <w:adjustRightInd w:val="0"/>
              <w:rPr>
                <w:rFonts w:cstheme="minorHAnsi"/>
              </w:rPr>
            </w:pPr>
            <w:r>
              <w:rPr>
                <w:rFonts w:cs="Calibri"/>
              </w:rPr>
              <w:t>06-02-2025</w:t>
            </w:r>
          </w:p>
        </w:tc>
      </w:tr>
      <w:tr w:rsidR="00E23068" w:rsidRPr="001B1C5E" w14:paraId="05883775" w14:textId="77777777" w:rsidTr="00FB4C09">
        <w:trPr>
          <w:trHeight w:val="260"/>
        </w:trPr>
        <w:tc>
          <w:tcPr>
            <w:tcW w:w="1583" w:type="dxa"/>
          </w:tcPr>
          <w:p w14:paraId="259AFA89" w14:textId="5AEF6210" w:rsidR="00E23068" w:rsidRPr="00B85081" w:rsidRDefault="00E23068" w:rsidP="00E23068">
            <w:pPr>
              <w:rPr>
                <w:rFonts w:cstheme="minorHAnsi"/>
              </w:rPr>
            </w:pPr>
            <w:r w:rsidRPr="00DC47ED">
              <w:rPr>
                <w:rFonts w:cstheme="minorHAnsi"/>
              </w:rPr>
              <w:t>3-SATI-25</w:t>
            </w:r>
          </w:p>
        </w:tc>
        <w:tc>
          <w:tcPr>
            <w:tcW w:w="6043" w:type="dxa"/>
          </w:tcPr>
          <w:p w14:paraId="458A0DD8" w14:textId="14E9F099" w:rsidR="00E23068" w:rsidRPr="00B85081" w:rsidRDefault="00E23068" w:rsidP="00E23068">
            <w:pPr>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E23068" w:rsidRPr="00B85081" w:rsidRDefault="00E23068" w:rsidP="00E23068">
            <w:pPr>
              <w:autoSpaceDE w:val="0"/>
              <w:autoSpaceDN w:val="0"/>
              <w:adjustRightInd w:val="0"/>
              <w:rPr>
                <w:rFonts w:cstheme="minorHAnsi"/>
              </w:rPr>
            </w:pPr>
            <w:r w:rsidRPr="00DC47ED">
              <w:rPr>
                <w:rFonts w:cstheme="minorHAnsi"/>
              </w:rPr>
              <w:t>162-20-ISEG-SATI-2025</w:t>
            </w:r>
          </w:p>
        </w:tc>
        <w:tc>
          <w:tcPr>
            <w:tcW w:w="1530" w:type="dxa"/>
          </w:tcPr>
          <w:p w14:paraId="6A34C576" w14:textId="63640D68" w:rsidR="00E23068" w:rsidRPr="00B85081" w:rsidRDefault="00E23068" w:rsidP="00E23068">
            <w:pPr>
              <w:autoSpaceDE w:val="0"/>
              <w:autoSpaceDN w:val="0"/>
              <w:adjustRightInd w:val="0"/>
              <w:rPr>
                <w:rFonts w:cstheme="minorHAnsi"/>
              </w:rPr>
            </w:pPr>
            <w:r>
              <w:rPr>
                <w:rFonts w:cs="Calibri"/>
              </w:rPr>
              <w:t>12-02-2025</w:t>
            </w:r>
          </w:p>
        </w:tc>
      </w:tr>
      <w:tr w:rsidR="00E23068" w:rsidRPr="001B1C5E" w14:paraId="7C3972CA" w14:textId="77777777" w:rsidTr="00E82C5C">
        <w:trPr>
          <w:trHeight w:val="778"/>
        </w:trPr>
        <w:tc>
          <w:tcPr>
            <w:tcW w:w="1583" w:type="dxa"/>
          </w:tcPr>
          <w:p w14:paraId="23D86F6E" w14:textId="2C759D7B" w:rsidR="00E23068" w:rsidRPr="00B85081" w:rsidRDefault="00E23068" w:rsidP="00E23068">
            <w:pPr>
              <w:rPr>
                <w:rFonts w:cstheme="minorHAnsi"/>
              </w:rPr>
            </w:pPr>
            <w:r w:rsidRPr="00DC47ED">
              <w:rPr>
                <w:rFonts w:cstheme="minorHAnsi"/>
              </w:rPr>
              <w:t>4-SATI-25</w:t>
            </w:r>
          </w:p>
        </w:tc>
        <w:tc>
          <w:tcPr>
            <w:tcW w:w="6043" w:type="dxa"/>
          </w:tcPr>
          <w:p w14:paraId="37273726" w14:textId="77777777" w:rsidR="00E23068" w:rsidRPr="00DC47ED" w:rsidRDefault="00E23068" w:rsidP="00E23068">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E23068" w:rsidRPr="00DC47ED" w:rsidRDefault="00E23068" w:rsidP="00E23068">
            <w:pPr>
              <w:jc w:val="both"/>
              <w:rPr>
                <w:rFonts w:cstheme="minorHAnsi"/>
              </w:rPr>
            </w:pPr>
          </w:p>
          <w:p w14:paraId="7B0BE391" w14:textId="77777777" w:rsidR="00E23068" w:rsidRPr="00DC47ED" w:rsidRDefault="00E23068" w:rsidP="00E23068">
            <w:pPr>
              <w:jc w:val="both"/>
              <w:rPr>
                <w:rFonts w:cstheme="minorHAnsi"/>
              </w:rPr>
            </w:pPr>
          </w:p>
          <w:p w14:paraId="12263BEC" w14:textId="77777777" w:rsidR="00E23068" w:rsidRPr="00DC47ED" w:rsidRDefault="00E23068" w:rsidP="00E23068">
            <w:pPr>
              <w:jc w:val="both"/>
              <w:rPr>
                <w:rFonts w:cstheme="minorHAnsi"/>
              </w:rPr>
            </w:pPr>
          </w:p>
          <w:p w14:paraId="4137983E" w14:textId="77777777" w:rsidR="00E23068" w:rsidRPr="00B85081" w:rsidRDefault="00E23068" w:rsidP="00E23068">
            <w:pPr>
              <w:rPr>
                <w:rFonts w:cstheme="minorHAnsi"/>
              </w:rPr>
            </w:pPr>
          </w:p>
        </w:tc>
        <w:tc>
          <w:tcPr>
            <w:tcW w:w="2727" w:type="dxa"/>
          </w:tcPr>
          <w:p w14:paraId="0CD84EBB" w14:textId="5FD58527" w:rsidR="00E23068" w:rsidRPr="00B85081" w:rsidRDefault="00E23068" w:rsidP="00E23068">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E23068" w:rsidRPr="00B85081" w:rsidRDefault="00E23068" w:rsidP="00E23068">
            <w:pPr>
              <w:autoSpaceDE w:val="0"/>
              <w:autoSpaceDN w:val="0"/>
              <w:adjustRightInd w:val="0"/>
              <w:rPr>
                <w:rFonts w:cstheme="minorHAnsi"/>
              </w:rPr>
            </w:pPr>
            <w:r>
              <w:rPr>
                <w:rFonts w:cs="Calibri"/>
              </w:rPr>
              <w:t>13-02-2025</w:t>
            </w:r>
          </w:p>
        </w:tc>
      </w:tr>
      <w:tr w:rsidR="00E23068" w:rsidRPr="001B1C5E" w14:paraId="43C8AA9C" w14:textId="77777777" w:rsidTr="00FB4C09">
        <w:trPr>
          <w:trHeight w:val="260"/>
        </w:trPr>
        <w:tc>
          <w:tcPr>
            <w:tcW w:w="1583" w:type="dxa"/>
          </w:tcPr>
          <w:p w14:paraId="6EC69519" w14:textId="5E1D0E05" w:rsidR="00E23068" w:rsidRPr="00B85081" w:rsidRDefault="00E23068" w:rsidP="00E23068">
            <w:pPr>
              <w:rPr>
                <w:rFonts w:cstheme="minorHAnsi"/>
              </w:rPr>
            </w:pPr>
            <w:r>
              <w:rPr>
                <w:rFonts w:cstheme="minorHAnsi"/>
              </w:rPr>
              <w:t>5-SATI-25</w:t>
            </w:r>
          </w:p>
        </w:tc>
        <w:tc>
          <w:tcPr>
            <w:tcW w:w="6043" w:type="dxa"/>
          </w:tcPr>
          <w:p w14:paraId="207C7FC1" w14:textId="7E3C3BEF" w:rsidR="00E23068" w:rsidRDefault="00E23068" w:rsidP="00E23068">
            <w:pPr>
              <w:jc w:val="both"/>
              <w:rPr>
                <w:rFonts w:eastAsia="Times New Roman" w:cstheme="minorHAnsi"/>
                <w:bCs/>
                <w:i/>
                <w:iCs/>
              </w:rPr>
            </w:pPr>
            <w:r w:rsidRPr="00E82C5C">
              <w:rPr>
                <w:rFonts w:cstheme="minorHAnsi"/>
              </w:rPr>
              <w:t>Segundo</w:t>
            </w:r>
            <w:r>
              <w:rPr>
                <w:rFonts w:cs="Calibri"/>
              </w:rPr>
              <w:t xml:space="preserve"> seguimiento de la recomendación 4.2 a la Dirección de Tecnología de Información, emitida en el informe N° 1229-86-IAC-SATI-2022 del 14 de setiembre del 2022, relacionada con el </w:t>
            </w:r>
            <w:r>
              <w:rPr>
                <w:rFonts w:cs="Calibri"/>
              </w:rPr>
              <w:lastRenderedPageBreak/>
              <w:t xml:space="preserve">estudio “Evaluación </w:t>
            </w:r>
            <w:bookmarkStart w:id="2" w:name="_Hlk193226722"/>
            <w:r>
              <w:rPr>
                <w:rFonts w:cs="Calibri"/>
              </w:rPr>
              <w:t>de la administración de permisos en Seguridad PJ</w:t>
            </w:r>
            <w:bookmarkEnd w:id="2"/>
            <w:r>
              <w:rPr>
                <w:rFonts w:cs="Calibri"/>
              </w:rPr>
              <w:t>”.</w:t>
            </w:r>
          </w:p>
          <w:p w14:paraId="5352C4C9" w14:textId="77777777" w:rsidR="00E23068" w:rsidRPr="00B85081" w:rsidRDefault="00E23068" w:rsidP="00E23068">
            <w:pPr>
              <w:rPr>
                <w:rFonts w:cstheme="minorHAnsi"/>
              </w:rPr>
            </w:pPr>
          </w:p>
        </w:tc>
        <w:tc>
          <w:tcPr>
            <w:tcW w:w="2727" w:type="dxa"/>
          </w:tcPr>
          <w:p w14:paraId="295431A8" w14:textId="38A64B36" w:rsidR="00E23068" w:rsidRPr="00B85081" w:rsidRDefault="00E23068" w:rsidP="00E23068">
            <w:pPr>
              <w:autoSpaceDE w:val="0"/>
              <w:autoSpaceDN w:val="0"/>
              <w:adjustRightInd w:val="0"/>
              <w:rPr>
                <w:rFonts w:cstheme="minorHAnsi"/>
              </w:rPr>
            </w:pPr>
            <w:r>
              <w:rPr>
                <w:rFonts w:cs="Calibri"/>
              </w:rPr>
              <w:lastRenderedPageBreak/>
              <w:t>318-22-ISEG-SATI-2025</w:t>
            </w:r>
          </w:p>
        </w:tc>
        <w:tc>
          <w:tcPr>
            <w:tcW w:w="1530" w:type="dxa"/>
          </w:tcPr>
          <w:p w14:paraId="1E01BD52" w14:textId="4FD4C5F1" w:rsidR="00E23068" w:rsidRPr="00B85081" w:rsidRDefault="00E23068" w:rsidP="00E23068">
            <w:pPr>
              <w:autoSpaceDE w:val="0"/>
              <w:autoSpaceDN w:val="0"/>
              <w:adjustRightInd w:val="0"/>
              <w:rPr>
                <w:rFonts w:cstheme="minorHAnsi"/>
              </w:rPr>
            </w:pPr>
            <w:r>
              <w:rPr>
                <w:rFonts w:cstheme="minorHAnsi"/>
              </w:rPr>
              <w:t>19-03-2025</w:t>
            </w:r>
          </w:p>
        </w:tc>
      </w:tr>
      <w:tr w:rsidR="00E23068" w:rsidRPr="001B1C5E" w14:paraId="4F189222" w14:textId="77777777" w:rsidTr="00FB4C09">
        <w:trPr>
          <w:trHeight w:val="260"/>
        </w:trPr>
        <w:tc>
          <w:tcPr>
            <w:tcW w:w="1583" w:type="dxa"/>
          </w:tcPr>
          <w:p w14:paraId="4F32243B" w14:textId="6AF89A4B" w:rsidR="00E23068" w:rsidRPr="00B85081" w:rsidRDefault="00E23068" w:rsidP="00E23068">
            <w:pPr>
              <w:rPr>
                <w:rFonts w:cstheme="minorHAnsi"/>
              </w:rPr>
            </w:pPr>
            <w:r>
              <w:rPr>
                <w:rFonts w:cstheme="minorHAnsi"/>
              </w:rPr>
              <w:t>6-SATI-25</w:t>
            </w:r>
          </w:p>
        </w:tc>
        <w:tc>
          <w:tcPr>
            <w:tcW w:w="6043" w:type="dxa"/>
          </w:tcPr>
          <w:p w14:paraId="143D732A" w14:textId="77777777" w:rsidR="00E23068" w:rsidRDefault="00E23068" w:rsidP="00E23068">
            <w:pPr>
              <w:autoSpaceDE w:val="0"/>
              <w:autoSpaceDN w:val="0"/>
              <w:adjustRightInd w:val="0"/>
              <w:rPr>
                <w:rFonts w:cs="Calibri"/>
              </w:rPr>
            </w:pPr>
            <w:r>
              <w:rPr>
                <w:rFonts w:cs="Calibri"/>
              </w:rPr>
              <w:t xml:space="preserve">Seguimiento de sugerencias a la Dirección de Tecnología de Información y Comunicaciones, emitidas en los informes N° 262-17-IAD-SATI-2024, 274-15-IAD-SATI-2024, 1235-62-IAD-SATI-2024. </w:t>
            </w:r>
          </w:p>
          <w:p w14:paraId="51A4C9C4" w14:textId="77777777" w:rsidR="00E23068" w:rsidRPr="00B85081" w:rsidRDefault="00E23068" w:rsidP="00E23068">
            <w:pPr>
              <w:rPr>
                <w:rFonts w:cstheme="minorHAnsi"/>
              </w:rPr>
            </w:pPr>
          </w:p>
        </w:tc>
        <w:tc>
          <w:tcPr>
            <w:tcW w:w="2727" w:type="dxa"/>
          </w:tcPr>
          <w:p w14:paraId="39DD5858" w14:textId="3D5B6E0F" w:rsidR="00E23068" w:rsidRPr="00B85081" w:rsidRDefault="00E23068" w:rsidP="00E23068">
            <w:pPr>
              <w:autoSpaceDE w:val="0"/>
              <w:autoSpaceDN w:val="0"/>
              <w:adjustRightInd w:val="0"/>
              <w:rPr>
                <w:rFonts w:cstheme="minorHAnsi"/>
              </w:rPr>
            </w:pPr>
            <w:r>
              <w:rPr>
                <w:rFonts w:cstheme="minorHAnsi"/>
              </w:rPr>
              <w:t>319-17-ISEG-SATI-2025</w:t>
            </w:r>
          </w:p>
        </w:tc>
        <w:tc>
          <w:tcPr>
            <w:tcW w:w="1530" w:type="dxa"/>
          </w:tcPr>
          <w:p w14:paraId="7B92F045" w14:textId="10F3ED2F" w:rsidR="00E23068" w:rsidRPr="00B85081" w:rsidRDefault="00E23068" w:rsidP="00E23068">
            <w:pPr>
              <w:autoSpaceDE w:val="0"/>
              <w:autoSpaceDN w:val="0"/>
              <w:adjustRightInd w:val="0"/>
              <w:rPr>
                <w:rFonts w:cstheme="minorHAnsi"/>
              </w:rPr>
            </w:pPr>
            <w:r>
              <w:rPr>
                <w:rFonts w:cstheme="minorHAnsi"/>
              </w:rPr>
              <w:t>19-03-2025</w:t>
            </w:r>
          </w:p>
        </w:tc>
      </w:tr>
      <w:tr w:rsidR="00E23068" w:rsidRPr="001B1C5E" w14:paraId="3E85C717" w14:textId="77777777" w:rsidTr="00FB4C09">
        <w:trPr>
          <w:trHeight w:val="260"/>
        </w:trPr>
        <w:tc>
          <w:tcPr>
            <w:tcW w:w="1583" w:type="dxa"/>
          </w:tcPr>
          <w:p w14:paraId="271FF78A" w14:textId="0EC647DF" w:rsidR="00E23068" w:rsidRPr="00B73283" w:rsidRDefault="00E23068" w:rsidP="00E23068">
            <w:pPr>
              <w:jc w:val="both"/>
              <w:rPr>
                <w:rFonts w:ascii="Calibri" w:eastAsia="Times New Roman" w:hAnsi="Calibri" w:cs="Calibri"/>
                <w:sz w:val="20"/>
                <w:szCs w:val="20"/>
              </w:rPr>
            </w:pPr>
            <w:r>
              <w:rPr>
                <w:rFonts w:ascii="Calibri" w:eastAsia="Times New Roman" w:hAnsi="Calibri" w:cs="Calibri"/>
                <w:sz w:val="20"/>
                <w:szCs w:val="20"/>
              </w:rPr>
              <w:t>7-SATI-25</w:t>
            </w:r>
          </w:p>
        </w:tc>
        <w:tc>
          <w:tcPr>
            <w:tcW w:w="6043" w:type="dxa"/>
          </w:tcPr>
          <w:p w14:paraId="1E2283F1" w14:textId="77777777" w:rsidR="00E23068" w:rsidRDefault="00E23068" w:rsidP="00E23068">
            <w:pPr>
              <w:autoSpaceDE w:val="0"/>
              <w:autoSpaceDN w:val="0"/>
              <w:adjustRightInd w:val="0"/>
              <w:jc w:val="both"/>
              <w:rPr>
                <w:rFonts w:cs="Calibri"/>
              </w:rPr>
            </w:pPr>
            <w:r>
              <w:rPr>
                <w:rFonts w:cs="Calibri"/>
              </w:rPr>
              <w:t>Seguimiento de las sugerencias 2.11, 2.11.1 y 2.11.2 al Consejo Superior, emitidas en el informe N° 1235-62-IAD-SATI-2024 del 22 de agosto del 2024, relacionada con la “Advertencia relativa a la capacidad de almacenamiento en expedientes judiciales”.</w:t>
            </w:r>
          </w:p>
          <w:p w14:paraId="106838DC" w14:textId="39975EA2" w:rsidR="00E23068" w:rsidRPr="00D5294C" w:rsidRDefault="00E23068" w:rsidP="00E23068">
            <w:pPr>
              <w:autoSpaceDE w:val="0"/>
              <w:autoSpaceDN w:val="0"/>
              <w:adjustRightInd w:val="0"/>
              <w:jc w:val="both"/>
              <w:rPr>
                <w:rFonts w:ascii="Calibri" w:eastAsia="Times New Roman" w:hAnsi="Calibri" w:cs="Calibri"/>
                <w:i/>
                <w:iCs/>
              </w:rPr>
            </w:pPr>
          </w:p>
        </w:tc>
        <w:tc>
          <w:tcPr>
            <w:tcW w:w="2727" w:type="dxa"/>
          </w:tcPr>
          <w:p w14:paraId="095A0D97" w14:textId="02A40C51" w:rsidR="00E23068" w:rsidRPr="00B73283" w:rsidRDefault="00E23068" w:rsidP="00E23068">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326-25-ISEG-SATI-2025</w:t>
            </w:r>
          </w:p>
        </w:tc>
        <w:tc>
          <w:tcPr>
            <w:tcW w:w="1530" w:type="dxa"/>
          </w:tcPr>
          <w:p w14:paraId="5EC82023" w14:textId="33A1B3DC" w:rsidR="00E23068" w:rsidRPr="00324CD7" w:rsidRDefault="00E23068" w:rsidP="00E23068">
            <w:pPr>
              <w:autoSpaceDE w:val="0"/>
              <w:autoSpaceDN w:val="0"/>
              <w:adjustRightInd w:val="0"/>
              <w:rPr>
                <w:rFonts w:ascii="Calibri" w:eastAsia="Times New Roman" w:hAnsi="Calibri" w:cs="Calibri"/>
                <w:sz w:val="20"/>
                <w:szCs w:val="20"/>
              </w:rPr>
            </w:pPr>
            <w:r>
              <w:rPr>
                <w:rFonts w:ascii="Calibri" w:eastAsia="Times New Roman" w:hAnsi="Calibri" w:cs="Calibri"/>
                <w:sz w:val="20"/>
                <w:szCs w:val="20"/>
              </w:rPr>
              <w:t>19-03-2025</w:t>
            </w:r>
          </w:p>
        </w:tc>
      </w:tr>
      <w:tr w:rsidR="00E23068" w:rsidRPr="001B1C5E" w14:paraId="7C5EC5B4" w14:textId="77777777" w:rsidTr="00FB4C09">
        <w:trPr>
          <w:trHeight w:val="260"/>
        </w:trPr>
        <w:tc>
          <w:tcPr>
            <w:tcW w:w="1583" w:type="dxa"/>
          </w:tcPr>
          <w:p w14:paraId="38E5FC35" w14:textId="54C52245" w:rsidR="00E23068" w:rsidRPr="00C20CDB" w:rsidRDefault="00E23068" w:rsidP="00E23068">
            <w:pPr>
              <w:pStyle w:val="NormalWeb"/>
              <w:jc w:val="both"/>
              <w:rPr>
                <w:rFonts w:asciiTheme="minorHAnsi" w:eastAsiaTheme="minorHAnsi" w:hAnsiTheme="minorHAnsi" w:cstheme="minorHAnsi"/>
                <w:sz w:val="22"/>
                <w:szCs w:val="22"/>
              </w:rPr>
            </w:pPr>
          </w:p>
        </w:tc>
        <w:tc>
          <w:tcPr>
            <w:tcW w:w="6043" w:type="dxa"/>
          </w:tcPr>
          <w:p w14:paraId="6A0947CE" w14:textId="625AFE19" w:rsidR="00E23068" w:rsidRPr="00C20CDB" w:rsidRDefault="00E23068" w:rsidP="00E23068">
            <w:pPr>
              <w:pStyle w:val="NormalWeb"/>
              <w:jc w:val="both"/>
              <w:rPr>
                <w:rFonts w:asciiTheme="minorHAnsi" w:eastAsiaTheme="minorHAnsi" w:hAnsiTheme="minorHAnsi" w:cstheme="minorHAnsi"/>
                <w:sz w:val="22"/>
                <w:szCs w:val="22"/>
              </w:rPr>
            </w:pPr>
          </w:p>
        </w:tc>
        <w:tc>
          <w:tcPr>
            <w:tcW w:w="2727" w:type="dxa"/>
          </w:tcPr>
          <w:p w14:paraId="01149FC7" w14:textId="57BEFB8D" w:rsidR="00E23068" w:rsidRDefault="00E23068" w:rsidP="00E23068">
            <w:pPr>
              <w:pStyle w:val="NormalWeb"/>
              <w:jc w:val="both"/>
              <w:rPr>
                <w:rFonts w:asciiTheme="minorHAnsi" w:eastAsiaTheme="minorHAnsi" w:hAnsiTheme="minorHAnsi" w:cstheme="minorHAnsi"/>
                <w:sz w:val="22"/>
                <w:szCs w:val="22"/>
              </w:rPr>
            </w:pPr>
          </w:p>
        </w:tc>
        <w:tc>
          <w:tcPr>
            <w:tcW w:w="1530" w:type="dxa"/>
          </w:tcPr>
          <w:p w14:paraId="0F424507" w14:textId="305C15D9" w:rsidR="00E23068" w:rsidRDefault="00E23068" w:rsidP="00E23068">
            <w:pPr>
              <w:pStyle w:val="NormalWeb"/>
              <w:jc w:val="both"/>
              <w:rPr>
                <w:rFonts w:asciiTheme="minorHAnsi" w:eastAsiaTheme="minorHAnsi" w:hAnsiTheme="minorHAnsi" w:cstheme="minorHAnsi"/>
                <w:sz w:val="22"/>
                <w:szCs w:val="22"/>
              </w:rPr>
            </w:pPr>
          </w:p>
        </w:tc>
      </w:tr>
      <w:tr w:rsidR="00E23068" w:rsidRPr="001B1C5E" w14:paraId="59774A59" w14:textId="77777777" w:rsidTr="00FB4C09">
        <w:trPr>
          <w:trHeight w:val="260"/>
        </w:trPr>
        <w:tc>
          <w:tcPr>
            <w:tcW w:w="1583" w:type="dxa"/>
          </w:tcPr>
          <w:p w14:paraId="2E51C9DC" w14:textId="77777777" w:rsidR="00E23068" w:rsidRDefault="00E23068" w:rsidP="00E23068">
            <w:pPr>
              <w:rPr>
                <w:rFonts w:cstheme="minorHAnsi"/>
              </w:rPr>
            </w:pPr>
          </w:p>
        </w:tc>
        <w:tc>
          <w:tcPr>
            <w:tcW w:w="6043" w:type="dxa"/>
          </w:tcPr>
          <w:p w14:paraId="12B9D890" w14:textId="77777777" w:rsidR="00E23068" w:rsidRPr="00F57278" w:rsidRDefault="00E23068" w:rsidP="00E23068">
            <w:pPr>
              <w:pStyle w:val="NormalWeb"/>
              <w:jc w:val="both"/>
              <w:rPr>
                <w:rFonts w:asciiTheme="minorHAnsi" w:eastAsiaTheme="minorHAnsi" w:hAnsiTheme="minorHAnsi" w:cstheme="minorHAnsi"/>
                <w:sz w:val="22"/>
                <w:szCs w:val="22"/>
              </w:rPr>
            </w:pPr>
          </w:p>
        </w:tc>
        <w:tc>
          <w:tcPr>
            <w:tcW w:w="2727" w:type="dxa"/>
          </w:tcPr>
          <w:p w14:paraId="7EB5C568" w14:textId="77777777" w:rsidR="00E23068" w:rsidRPr="00F57278" w:rsidRDefault="00E23068" w:rsidP="00E23068">
            <w:pPr>
              <w:pStyle w:val="NormalWeb"/>
              <w:jc w:val="both"/>
              <w:rPr>
                <w:rFonts w:asciiTheme="minorHAnsi" w:eastAsiaTheme="minorHAnsi" w:hAnsiTheme="minorHAnsi" w:cstheme="minorHAnsi"/>
                <w:sz w:val="22"/>
                <w:szCs w:val="22"/>
              </w:rPr>
            </w:pPr>
          </w:p>
        </w:tc>
        <w:tc>
          <w:tcPr>
            <w:tcW w:w="1530" w:type="dxa"/>
          </w:tcPr>
          <w:p w14:paraId="1E63105C" w14:textId="77777777" w:rsidR="00E23068" w:rsidRPr="00F57278" w:rsidRDefault="00E23068" w:rsidP="00E23068">
            <w:pPr>
              <w:pStyle w:val="NormalWeb"/>
              <w:jc w:val="both"/>
              <w:rPr>
                <w:rFonts w:asciiTheme="minorHAnsi" w:eastAsiaTheme="minorHAnsi" w:hAnsiTheme="minorHAnsi" w:cstheme="minorHAnsi"/>
                <w:sz w:val="22"/>
                <w:szCs w:val="22"/>
              </w:rPr>
            </w:pPr>
          </w:p>
        </w:tc>
      </w:tr>
      <w:tr w:rsidR="00E23068" w:rsidRPr="001B1C5E" w14:paraId="3892EBEA" w14:textId="77777777" w:rsidTr="00FB4C09">
        <w:trPr>
          <w:trHeight w:val="260"/>
        </w:trPr>
        <w:tc>
          <w:tcPr>
            <w:tcW w:w="11883" w:type="dxa"/>
            <w:gridSpan w:val="4"/>
          </w:tcPr>
          <w:p w14:paraId="5F4344C0" w14:textId="11047218" w:rsidR="00E23068" w:rsidRPr="00760423" w:rsidRDefault="00E23068" w:rsidP="00E23068">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E23068" w:rsidRPr="006A5427" w:rsidRDefault="00E23068" w:rsidP="00E23068">
            <w:pPr>
              <w:rPr>
                <w:rFonts w:ascii="Arial" w:hAnsi="Arial" w:cs="Arial"/>
                <w:b/>
                <w:i/>
                <w:color w:val="7030A0"/>
                <w:lang w:val="es-MX"/>
              </w:rPr>
            </w:pPr>
          </w:p>
        </w:tc>
      </w:tr>
      <w:tr w:rsidR="00E23068" w:rsidRPr="001B1C5E" w14:paraId="4277AFB6" w14:textId="77777777" w:rsidTr="00FB4C09">
        <w:trPr>
          <w:trHeight w:val="260"/>
        </w:trPr>
        <w:tc>
          <w:tcPr>
            <w:tcW w:w="1583" w:type="dxa"/>
          </w:tcPr>
          <w:p w14:paraId="1ACB7A0C" w14:textId="57706F4F" w:rsidR="00E23068" w:rsidRPr="001B1C5E" w:rsidRDefault="00E23068" w:rsidP="00E23068">
            <w:pPr>
              <w:jc w:val="center"/>
              <w:rPr>
                <w:rFonts w:cstheme="minorHAnsi"/>
              </w:rPr>
            </w:pPr>
          </w:p>
        </w:tc>
        <w:tc>
          <w:tcPr>
            <w:tcW w:w="6043" w:type="dxa"/>
          </w:tcPr>
          <w:p w14:paraId="0B15CFF7" w14:textId="30219521" w:rsidR="00E23068" w:rsidRPr="00D65198" w:rsidRDefault="00E23068" w:rsidP="00E23068">
            <w:pPr>
              <w:pStyle w:val="NormalWeb"/>
              <w:jc w:val="both"/>
              <w:rPr>
                <w:rFonts w:asciiTheme="minorHAnsi" w:hAnsiTheme="minorHAnsi" w:cstheme="minorHAnsi"/>
                <w:bCs/>
                <w:i/>
                <w:iCs/>
                <w:sz w:val="22"/>
                <w:szCs w:val="22"/>
              </w:rPr>
            </w:pPr>
          </w:p>
        </w:tc>
        <w:tc>
          <w:tcPr>
            <w:tcW w:w="2727" w:type="dxa"/>
          </w:tcPr>
          <w:p w14:paraId="5ED7F3A5" w14:textId="1391B243" w:rsidR="00E23068" w:rsidRPr="00D65198" w:rsidRDefault="00E23068" w:rsidP="00E23068">
            <w:pPr>
              <w:pStyle w:val="NormalWeb"/>
              <w:jc w:val="both"/>
              <w:rPr>
                <w:rFonts w:asciiTheme="minorHAnsi" w:hAnsiTheme="minorHAnsi" w:cstheme="minorHAnsi"/>
                <w:bCs/>
                <w:i/>
                <w:iCs/>
                <w:sz w:val="22"/>
                <w:szCs w:val="22"/>
              </w:rPr>
            </w:pPr>
          </w:p>
        </w:tc>
        <w:tc>
          <w:tcPr>
            <w:tcW w:w="1530" w:type="dxa"/>
          </w:tcPr>
          <w:p w14:paraId="1DAAF4A2" w14:textId="4E52483A" w:rsidR="00E23068" w:rsidRPr="00D65198" w:rsidRDefault="00E23068" w:rsidP="00E23068">
            <w:pPr>
              <w:pStyle w:val="NormalWeb"/>
              <w:jc w:val="both"/>
              <w:rPr>
                <w:rFonts w:asciiTheme="minorHAnsi" w:hAnsiTheme="minorHAnsi" w:cstheme="minorHAnsi"/>
                <w:bCs/>
                <w:i/>
                <w:iCs/>
                <w:sz w:val="22"/>
                <w:szCs w:val="22"/>
              </w:rPr>
            </w:pPr>
          </w:p>
        </w:tc>
      </w:tr>
      <w:tr w:rsidR="00E23068" w:rsidRPr="001B1C5E" w14:paraId="2770D9C8" w14:textId="77777777" w:rsidTr="00FB4C09">
        <w:trPr>
          <w:trHeight w:val="260"/>
        </w:trPr>
        <w:tc>
          <w:tcPr>
            <w:tcW w:w="1583" w:type="dxa"/>
          </w:tcPr>
          <w:p w14:paraId="3164DABD" w14:textId="172BBA0A" w:rsidR="00E23068" w:rsidRPr="00CF3B26" w:rsidRDefault="00E23068" w:rsidP="00E23068">
            <w:pPr>
              <w:jc w:val="center"/>
              <w:rPr>
                <w:rFonts w:cstheme="minorHAnsi"/>
                <w:bCs/>
                <w:i/>
                <w:iCs/>
              </w:rPr>
            </w:pPr>
          </w:p>
        </w:tc>
        <w:tc>
          <w:tcPr>
            <w:tcW w:w="6043" w:type="dxa"/>
          </w:tcPr>
          <w:p w14:paraId="052848EC" w14:textId="77777777" w:rsidR="00E23068" w:rsidRDefault="00E23068" w:rsidP="00E23068">
            <w:pPr>
              <w:pStyle w:val="NormalWeb"/>
              <w:jc w:val="both"/>
              <w:rPr>
                <w:rFonts w:asciiTheme="minorHAnsi" w:hAnsiTheme="minorHAnsi" w:cstheme="minorHAnsi"/>
                <w:bCs/>
                <w:i/>
                <w:iCs/>
                <w:sz w:val="22"/>
                <w:szCs w:val="22"/>
              </w:rPr>
            </w:pPr>
          </w:p>
        </w:tc>
        <w:tc>
          <w:tcPr>
            <w:tcW w:w="2727" w:type="dxa"/>
          </w:tcPr>
          <w:p w14:paraId="75824B6A" w14:textId="0F6B01AB" w:rsidR="00E23068" w:rsidRPr="00867013" w:rsidRDefault="00E23068" w:rsidP="00E23068">
            <w:pPr>
              <w:pStyle w:val="NormalWeb"/>
              <w:jc w:val="both"/>
              <w:rPr>
                <w:rFonts w:asciiTheme="minorHAnsi" w:hAnsiTheme="minorHAnsi" w:cstheme="minorHAnsi"/>
                <w:bCs/>
                <w:i/>
                <w:iCs/>
                <w:sz w:val="22"/>
                <w:szCs w:val="22"/>
              </w:rPr>
            </w:pPr>
          </w:p>
        </w:tc>
        <w:tc>
          <w:tcPr>
            <w:tcW w:w="1530" w:type="dxa"/>
          </w:tcPr>
          <w:p w14:paraId="22941EDD" w14:textId="038CDEF6" w:rsidR="00E23068" w:rsidRDefault="00E23068" w:rsidP="00E23068">
            <w:pPr>
              <w:pStyle w:val="NormalWeb"/>
              <w:jc w:val="both"/>
              <w:rPr>
                <w:rFonts w:asciiTheme="minorHAnsi" w:hAnsiTheme="minorHAnsi" w:cstheme="minorHAnsi"/>
                <w:bCs/>
                <w:i/>
                <w:iCs/>
                <w:sz w:val="22"/>
                <w:szCs w:val="22"/>
              </w:rPr>
            </w:pPr>
          </w:p>
        </w:tc>
      </w:tr>
      <w:tr w:rsidR="00E23068" w:rsidRPr="001B1C5E" w14:paraId="13AAE7B0" w14:textId="77777777" w:rsidTr="00FB4C09">
        <w:trPr>
          <w:trHeight w:val="260"/>
        </w:trPr>
        <w:tc>
          <w:tcPr>
            <w:tcW w:w="1583" w:type="dxa"/>
          </w:tcPr>
          <w:p w14:paraId="3D18AFDB" w14:textId="77777777" w:rsidR="00E23068" w:rsidRPr="00CF3B26" w:rsidRDefault="00E23068" w:rsidP="00E23068">
            <w:pPr>
              <w:jc w:val="center"/>
              <w:rPr>
                <w:rFonts w:cstheme="minorHAnsi"/>
                <w:bCs/>
                <w:i/>
                <w:iCs/>
              </w:rPr>
            </w:pPr>
          </w:p>
        </w:tc>
        <w:tc>
          <w:tcPr>
            <w:tcW w:w="6043" w:type="dxa"/>
          </w:tcPr>
          <w:p w14:paraId="771F4BBB" w14:textId="77777777" w:rsidR="00E23068" w:rsidRDefault="00E23068" w:rsidP="00E23068">
            <w:pPr>
              <w:pStyle w:val="NormalWeb"/>
              <w:jc w:val="both"/>
              <w:rPr>
                <w:rFonts w:asciiTheme="minorHAnsi" w:hAnsiTheme="minorHAnsi" w:cstheme="minorHAnsi"/>
                <w:bCs/>
                <w:i/>
                <w:iCs/>
                <w:sz w:val="22"/>
                <w:szCs w:val="22"/>
              </w:rPr>
            </w:pPr>
          </w:p>
        </w:tc>
        <w:tc>
          <w:tcPr>
            <w:tcW w:w="2727" w:type="dxa"/>
          </w:tcPr>
          <w:p w14:paraId="06A949B6" w14:textId="77777777" w:rsidR="00E23068" w:rsidRDefault="00E23068" w:rsidP="00E23068">
            <w:pPr>
              <w:pStyle w:val="NormalWeb"/>
              <w:jc w:val="both"/>
              <w:rPr>
                <w:rFonts w:asciiTheme="minorHAnsi" w:hAnsiTheme="minorHAnsi" w:cstheme="minorHAnsi"/>
                <w:bCs/>
                <w:i/>
                <w:iCs/>
                <w:sz w:val="22"/>
                <w:szCs w:val="22"/>
              </w:rPr>
            </w:pPr>
          </w:p>
        </w:tc>
        <w:tc>
          <w:tcPr>
            <w:tcW w:w="1530" w:type="dxa"/>
          </w:tcPr>
          <w:p w14:paraId="277D7980" w14:textId="77777777" w:rsidR="00E23068" w:rsidRDefault="00E23068" w:rsidP="00E23068">
            <w:pPr>
              <w:pStyle w:val="NormalWeb"/>
              <w:jc w:val="both"/>
              <w:rPr>
                <w:rFonts w:asciiTheme="minorHAnsi" w:hAnsiTheme="minorHAnsi" w:cstheme="minorHAnsi"/>
                <w:bCs/>
                <w:i/>
                <w:iCs/>
                <w:sz w:val="22"/>
                <w:szCs w:val="22"/>
              </w:rPr>
            </w:pPr>
          </w:p>
        </w:tc>
      </w:tr>
      <w:tr w:rsidR="00E23068" w:rsidRPr="001B1C5E" w14:paraId="262E3FC7" w14:textId="77777777" w:rsidTr="00FB4C09">
        <w:trPr>
          <w:trHeight w:val="260"/>
        </w:trPr>
        <w:tc>
          <w:tcPr>
            <w:tcW w:w="11883" w:type="dxa"/>
            <w:gridSpan w:val="4"/>
          </w:tcPr>
          <w:p w14:paraId="6D0215BD" w14:textId="5307D1C4" w:rsidR="00E23068" w:rsidRDefault="00E23068" w:rsidP="00E23068">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E23068" w:rsidRPr="001B1C5E" w:rsidRDefault="00E23068" w:rsidP="00E23068">
            <w:pPr>
              <w:rPr>
                <w:rFonts w:cstheme="minorHAnsi"/>
              </w:rPr>
            </w:pPr>
          </w:p>
        </w:tc>
      </w:tr>
      <w:tr w:rsidR="00E23068" w:rsidRPr="001B1C5E" w14:paraId="24D4D911" w14:textId="77777777" w:rsidTr="00FB4C09">
        <w:trPr>
          <w:trHeight w:val="260"/>
        </w:trPr>
        <w:tc>
          <w:tcPr>
            <w:tcW w:w="1583" w:type="dxa"/>
          </w:tcPr>
          <w:p w14:paraId="5BC32231" w14:textId="1747021D" w:rsidR="00E23068" w:rsidRPr="001B1C5E" w:rsidRDefault="00E23068" w:rsidP="00E23068">
            <w:pPr>
              <w:rPr>
                <w:rFonts w:cstheme="minorHAnsi"/>
              </w:rPr>
            </w:pPr>
          </w:p>
        </w:tc>
        <w:tc>
          <w:tcPr>
            <w:tcW w:w="6043" w:type="dxa"/>
          </w:tcPr>
          <w:p w14:paraId="680392C2" w14:textId="38E72A1A" w:rsidR="00E23068" w:rsidRPr="00AE2204" w:rsidRDefault="00E23068" w:rsidP="00E23068">
            <w:pPr>
              <w:pStyle w:val="NormalWeb"/>
              <w:jc w:val="both"/>
              <w:rPr>
                <w:rFonts w:asciiTheme="minorHAnsi" w:eastAsiaTheme="minorHAnsi" w:hAnsiTheme="minorHAnsi" w:cstheme="minorHAnsi"/>
                <w:sz w:val="22"/>
                <w:szCs w:val="22"/>
              </w:rPr>
            </w:pPr>
          </w:p>
        </w:tc>
        <w:tc>
          <w:tcPr>
            <w:tcW w:w="2727" w:type="dxa"/>
          </w:tcPr>
          <w:p w14:paraId="6C21F7F6" w14:textId="48C49724" w:rsidR="00E23068" w:rsidRPr="001972B5" w:rsidRDefault="00E23068" w:rsidP="00E23068">
            <w:pPr>
              <w:rPr>
                <w:rFonts w:cstheme="minorHAnsi"/>
              </w:rPr>
            </w:pPr>
          </w:p>
        </w:tc>
        <w:tc>
          <w:tcPr>
            <w:tcW w:w="1530" w:type="dxa"/>
          </w:tcPr>
          <w:p w14:paraId="6E329040" w14:textId="5B2F8315" w:rsidR="00E23068" w:rsidRPr="001972B5" w:rsidRDefault="00E23068" w:rsidP="00E23068">
            <w:pPr>
              <w:rPr>
                <w:rFonts w:cstheme="minorHAnsi"/>
              </w:rPr>
            </w:pPr>
          </w:p>
        </w:tc>
      </w:tr>
      <w:tr w:rsidR="00E23068" w:rsidRPr="001B1C5E" w14:paraId="5C9D40BD" w14:textId="77777777" w:rsidTr="00FB4C09">
        <w:trPr>
          <w:trHeight w:val="260"/>
        </w:trPr>
        <w:tc>
          <w:tcPr>
            <w:tcW w:w="1583" w:type="dxa"/>
          </w:tcPr>
          <w:p w14:paraId="248C4156" w14:textId="2159FB5B" w:rsidR="00E23068" w:rsidRPr="001972B5" w:rsidRDefault="00E23068" w:rsidP="00E23068">
            <w:pPr>
              <w:rPr>
                <w:rFonts w:cstheme="minorHAnsi"/>
              </w:rPr>
            </w:pPr>
          </w:p>
        </w:tc>
        <w:tc>
          <w:tcPr>
            <w:tcW w:w="6043" w:type="dxa"/>
          </w:tcPr>
          <w:p w14:paraId="33B35822" w14:textId="6303BC41" w:rsidR="00E23068" w:rsidRPr="005D360B" w:rsidRDefault="00E23068" w:rsidP="00E23068">
            <w:pPr>
              <w:pStyle w:val="NormalWeb"/>
              <w:jc w:val="both"/>
              <w:rPr>
                <w:rFonts w:asciiTheme="minorHAnsi" w:hAnsiTheme="minorHAnsi" w:cstheme="minorHAnsi"/>
                <w:bCs/>
                <w:i/>
                <w:iCs/>
                <w:sz w:val="22"/>
                <w:szCs w:val="22"/>
              </w:rPr>
            </w:pPr>
          </w:p>
        </w:tc>
        <w:tc>
          <w:tcPr>
            <w:tcW w:w="2727" w:type="dxa"/>
          </w:tcPr>
          <w:p w14:paraId="0248ECAB" w14:textId="280500FD" w:rsidR="00E23068" w:rsidRPr="005D360B" w:rsidRDefault="00E23068" w:rsidP="00E23068">
            <w:pPr>
              <w:rPr>
                <w:rFonts w:eastAsia="Times New Roman" w:cstheme="minorHAnsi"/>
                <w:bCs/>
                <w:i/>
                <w:iCs/>
              </w:rPr>
            </w:pPr>
          </w:p>
        </w:tc>
        <w:tc>
          <w:tcPr>
            <w:tcW w:w="1530" w:type="dxa"/>
          </w:tcPr>
          <w:p w14:paraId="42AC0734" w14:textId="1A28BDC5" w:rsidR="00E23068" w:rsidRPr="005D360B" w:rsidRDefault="00E23068" w:rsidP="00E23068">
            <w:pPr>
              <w:rPr>
                <w:rFonts w:eastAsia="Times New Roman" w:cstheme="minorHAnsi"/>
                <w:bCs/>
                <w:i/>
                <w:iCs/>
              </w:rPr>
            </w:pPr>
          </w:p>
        </w:tc>
      </w:tr>
      <w:tr w:rsidR="00E23068" w:rsidRPr="001B1C5E" w14:paraId="60D82945" w14:textId="77777777" w:rsidTr="00FB4C09">
        <w:trPr>
          <w:trHeight w:val="260"/>
        </w:trPr>
        <w:tc>
          <w:tcPr>
            <w:tcW w:w="11883" w:type="dxa"/>
            <w:gridSpan w:val="4"/>
          </w:tcPr>
          <w:p w14:paraId="7ED7C1BB" w14:textId="256398F8" w:rsidR="00E23068" w:rsidRPr="00760423" w:rsidRDefault="00E23068" w:rsidP="00E23068">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E23068" w:rsidRPr="001B1C5E" w:rsidRDefault="00E23068" w:rsidP="00E23068">
            <w:pPr>
              <w:rPr>
                <w:rFonts w:cstheme="minorHAnsi"/>
              </w:rPr>
            </w:pPr>
          </w:p>
        </w:tc>
      </w:tr>
      <w:tr w:rsidR="00E23068" w:rsidRPr="001972B5" w14:paraId="02617D2B" w14:textId="77777777" w:rsidTr="00FB4C09">
        <w:trPr>
          <w:trHeight w:val="260"/>
        </w:trPr>
        <w:tc>
          <w:tcPr>
            <w:tcW w:w="1583" w:type="dxa"/>
          </w:tcPr>
          <w:p w14:paraId="2E87631A" w14:textId="376EFE48" w:rsidR="00E23068" w:rsidRPr="00921E92" w:rsidRDefault="00E23068" w:rsidP="00E23068">
            <w:pPr>
              <w:rPr>
                <w:rFonts w:eastAsia="Times New Roman" w:cstheme="minorHAnsi"/>
                <w:bCs/>
                <w:i/>
                <w:iCs/>
              </w:rPr>
            </w:pPr>
            <w:r>
              <w:rPr>
                <w:rFonts w:eastAsia="Times New Roman" w:cstheme="minorHAnsi"/>
                <w:bCs/>
                <w:i/>
                <w:iCs/>
              </w:rPr>
              <w:t>1-SAEE-25</w:t>
            </w:r>
          </w:p>
        </w:tc>
        <w:tc>
          <w:tcPr>
            <w:tcW w:w="6043" w:type="dxa"/>
          </w:tcPr>
          <w:p w14:paraId="381DEF9E" w14:textId="77777777" w:rsidR="00E23068" w:rsidRPr="00A7134B" w:rsidRDefault="00E23068" w:rsidP="00E23068">
            <w:pPr>
              <w:autoSpaceDE w:val="0"/>
              <w:autoSpaceDN w:val="0"/>
              <w:adjustRightInd w:val="0"/>
              <w:jc w:val="both"/>
              <w:rPr>
                <w:rFonts w:cs="Calibri"/>
              </w:rPr>
            </w:pPr>
            <w:r>
              <w:rPr>
                <w:rFonts w:cs="Calibri"/>
              </w:rPr>
              <w:t xml:space="preserve">Primer seguimiento de la recomendación N° 5.10 a la Administración Regional Segundo Circuito Judicial de San José, emitida en el informe N° </w:t>
            </w:r>
            <w:r w:rsidRPr="00A7134B">
              <w:rPr>
                <w:rFonts w:cs="Calibri"/>
              </w:rPr>
              <w:t xml:space="preserve">1138-43-IAO-SAO-2024, del 30 de julio de 2024, sobre la “Evaluación referente al efecto económico </w:t>
            </w:r>
            <w:r w:rsidRPr="00A7134B">
              <w:rPr>
                <w:rFonts w:cs="Calibri"/>
              </w:rPr>
              <w:lastRenderedPageBreak/>
              <w:t>generado por los despachos u oficinas que laboran bajo modalidad electrónica, respecto el consumo de papel e impresión de documentos”</w:t>
            </w:r>
            <w:r>
              <w:rPr>
                <w:rFonts w:cs="Calibri"/>
              </w:rPr>
              <w:t>.</w:t>
            </w:r>
          </w:p>
          <w:p w14:paraId="1AF1BA09" w14:textId="2A091C65" w:rsidR="00E23068" w:rsidRPr="00921E92" w:rsidRDefault="00E23068" w:rsidP="00E23068">
            <w:pPr>
              <w:pStyle w:val="NormalWeb"/>
              <w:jc w:val="both"/>
              <w:rPr>
                <w:rFonts w:asciiTheme="minorHAnsi" w:hAnsiTheme="minorHAnsi" w:cstheme="minorHAnsi"/>
                <w:bCs/>
                <w:i/>
                <w:iCs/>
                <w:sz w:val="22"/>
                <w:szCs w:val="22"/>
              </w:rPr>
            </w:pPr>
          </w:p>
        </w:tc>
        <w:tc>
          <w:tcPr>
            <w:tcW w:w="2727" w:type="dxa"/>
          </w:tcPr>
          <w:p w14:paraId="467A99BA" w14:textId="6F7E439B" w:rsidR="00E23068" w:rsidRPr="00921E92" w:rsidRDefault="00E23068" w:rsidP="00E23068">
            <w:pPr>
              <w:pStyle w:val="NormalWeb"/>
              <w:jc w:val="both"/>
              <w:rPr>
                <w:rFonts w:asciiTheme="minorHAnsi" w:hAnsiTheme="minorHAnsi" w:cstheme="minorHAnsi"/>
                <w:bCs/>
                <w:i/>
                <w:iCs/>
                <w:sz w:val="22"/>
                <w:szCs w:val="22"/>
              </w:rPr>
            </w:pPr>
            <w:r>
              <w:rPr>
                <w:rFonts w:cs="Calibri"/>
              </w:rPr>
              <w:lastRenderedPageBreak/>
              <w:t>563-29-ISEG-SAEE-2025</w:t>
            </w:r>
          </w:p>
        </w:tc>
        <w:tc>
          <w:tcPr>
            <w:tcW w:w="1530" w:type="dxa"/>
          </w:tcPr>
          <w:p w14:paraId="68683FB9" w14:textId="59F48EE3" w:rsidR="00E23068" w:rsidRPr="000D7639" w:rsidRDefault="00E23068" w:rsidP="00E23068">
            <w:pPr>
              <w:pStyle w:val="NormalWeb"/>
              <w:jc w:val="both"/>
              <w:rPr>
                <w:rFonts w:asciiTheme="minorHAnsi" w:eastAsiaTheme="minorHAnsi" w:hAnsiTheme="minorHAnsi" w:cstheme="minorHAnsi"/>
                <w:bCs/>
                <w:i/>
                <w:iCs/>
                <w:sz w:val="22"/>
                <w:szCs w:val="22"/>
              </w:rPr>
            </w:pPr>
            <w:r>
              <w:rPr>
                <w:rFonts w:cs="Calibri"/>
              </w:rPr>
              <w:t>19-05-2025</w:t>
            </w:r>
          </w:p>
        </w:tc>
      </w:tr>
      <w:tr w:rsidR="00344EC2" w:rsidRPr="001972B5" w14:paraId="74AE8F7D" w14:textId="77777777" w:rsidTr="00FB4C09">
        <w:trPr>
          <w:trHeight w:val="260"/>
        </w:trPr>
        <w:tc>
          <w:tcPr>
            <w:tcW w:w="1583" w:type="dxa"/>
          </w:tcPr>
          <w:p w14:paraId="5B92A4E1" w14:textId="72E7BD96" w:rsidR="00344EC2" w:rsidRPr="00921E92" w:rsidRDefault="00344EC2" w:rsidP="00344EC2">
            <w:pPr>
              <w:rPr>
                <w:rFonts w:eastAsia="Times New Roman" w:cstheme="minorHAnsi"/>
                <w:bCs/>
                <w:i/>
                <w:iCs/>
              </w:rPr>
            </w:pPr>
            <w:r>
              <w:rPr>
                <w:rFonts w:eastAsia="Times New Roman" w:cstheme="minorHAnsi"/>
                <w:bCs/>
                <w:i/>
                <w:iCs/>
              </w:rPr>
              <w:t>2-SAEE-25</w:t>
            </w:r>
          </w:p>
        </w:tc>
        <w:tc>
          <w:tcPr>
            <w:tcW w:w="6043" w:type="dxa"/>
          </w:tcPr>
          <w:p w14:paraId="748DAAD5" w14:textId="77777777" w:rsidR="00344EC2" w:rsidRPr="00A112B7" w:rsidRDefault="00344EC2" w:rsidP="00344EC2">
            <w:pPr>
              <w:autoSpaceDE w:val="0"/>
              <w:autoSpaceDN w:val="0"/>
              <w:adjustRightInd w:val="0"/>
              <w:spacing w:after="200" w:line="276" w:lineRule="auto"/>
              <w:jc w:val="both"/>
              <w:rPr>
                <w:rFonts w:cs="Calibri"/>
              </w:rPr>
            </w:pPr>
            <w:r w:rsidRPr="00344EC2">
              <w:rPr>
                <w:rFonts w:cs="Calibri"/>
              </w:rPr>
              <w:t xml:space="preserve">Primer seguimiento de las recomendaciones 5.1, 5.2, 5.3, 5.5, 5.6, y 5.7 a la Defensa Pública, emitidas en el informe </w:t>
            </w:r>
            <w:r w:rsidRPr="00A112B7">
              <w:rPr>
                <w:rFonts w:cs="Calibri"/>
              </w:rPr>
              <w:t>1206-49-IAO-SAEE--2024, del 16 de agosto del 2024, relacionado con el “Estudio operativo sobre el proceso de atención de denuncias por parte de la Defensa Pública cuando se presentan hechos de violencia institucional carcelaria”.</w:t>
            </w:r>
          </w:p>
          <w:p w14:paraId="23CC2E6C" w14:textId="77777777" w:rsidR="00344EC2" w:rsidRPr="00344EC2" w:rsidRDefault="00344EC2" w:rsidP="00344EC2">
            <w:pPr>
              <w:rPr>
                <w:rFonts w:cs="Calibri"/>
              </w:rPr>
            </w:pPr>
          </w:p>
        </w:tc>
        <w:tc>
          <w:tcPr>
            <w:tcW w:w="2727" w:type="dxa"/>
          </w:tcPr>
          <w:p w14:paraId="6B1DA12D" w14:textId="79DFAE67" w:rsidR="00344EC2" w:rsidRPr="00344EC2" w:rsidRDefault="00344EC2" w:rsidP="00344EC2">
            <w:pPr>
              <w:rPr>
                <w:rFonts w:cs="Calibri"/>
              </w:rPr>
            </w:pPr>
            <w:r>
              <w:rPr>
                <w:rFonts w:cs="Calibri"/>
              </w:rPr>
              <w:t>621-28-ISEG-SAEE-2025</w:t>
            </w:r>
          </w:p>
        </w:tc>
        <w:tc>
          <w:tcPr>
            <w:tcW w:w="1530" w:type="dxa"/>
          </w:tcPr>
          <w:p w14:paraId="6ABD212C" w14:textId="15329D88" w:rsidR="00344EC2" w:rsidRPr="00344EC2" w:rsidRDefault="00344EC2" w:rsidP="00344EC2">
            <w:pPr>
              <w:rPr>
                <w:rFonts w:cs="Calibri"/>
              </w:rPr>
            </w:pPr>
            <w:r>
              <w:rPr>
                <w:rFonts w:cs="Calibri"/>
              </w:rPr>
              <w:t>30-05-2025</w:t>
            </w:r>
          </w:p>
        </w:tc>
      </w:tr>
      <w:tr w:rsidR="00344EC2" w:rsidRPr="001972B5" w14:paraId="0FA333C1" w14:textId="77777777" w:rsidTr="00FB4C09">
        <w:trPr>
          <w:trHeight w:val="260"/>
        </w:trPr>
        <w:tc>
          <w:tcPr>
            <w:tcW w:w="1583" w:type="dxa"/>
          </w:tcPr>
          <w:p w14:paraId="212881AE" w14:textId="51394DB6" w:rsidR="00344EC2" w:rsidRPr="00921E92" w:rsidRDefault="00344EC2" w:rsidP="00344EC2">
            <w:pPr>
              <w:rPr>
                <w:rFonts w:eastAsia="Times New Roman" w:cstheme="minorHAnsi"/>
                <w:bCs/>
                <w:i/>
                <w:iCs/>
              </w:rPr>
            </w:pPr>
            <w:r>
              <w:rPr>
                <w:rFonts w:eastAsia="Times New Roman" w:cstheme="minorHAnsi"/>
                <w:bCs/>
                <w:i/>
                <w:iCs/>
              </w:rPr>
              <w:t>3-SAEE-25</w:t>
            </w:r>
          </w:p>
        </w:tc>
        <w:tc>
          <w:tcPr>
            <w:tcW w:w="6043" w:type="dxa"/>
          </w:tcPr>
          <w:p w14:paraId="36A507EE" w14:textId="77777777" w:rsidR="00344EC2" w:rsidRPr="00785D76" w:rsidRDefault="00344EC2" w:rsidP="00344EC2">
            <w:pPr>
              <w:autoSpaceDE w:val="0"/>
              <w:autoSpaceDN w:val="0"/>
              <w:adjustRightInd w:val="0"/>
              <w:spacing w:after="200" w:line="276" w:lineRule="auto"/>
              <w:jc w:val="both"/>
              <w:rPr>
                <w:rFonts w:cs="Calibri"/>
              </w:rPr>
            </w:pPr>
            <w:r w:rsidRPr="00785D76">
              <w:rPr>
                <w:rFonts w:cs="Calibri"/>
              </w:rPr>
              <w:t>Primer seguimiento de la recomendación 4.3 a la Defensa Pública, emitida en el informe N° 934-37-IAO-SAE-2024, del 28 de junio 2024, sobre el “Estudio operativo en el área penal de la Defensa Pública III Circuito Judicial San José”.</w:t>
            </w:r>
          </w:p>
          <w:p w14:paraId="2A03B1A0" w14:textId="3F931455" w:rsidR="00344EC2" w:rsidRPr="00344EC2" w:rsidRDefault="00344EC2" w:rsidP="00344EC2">
            <w:pPr>
              <w:rPr>
                <w:rFonts w:cs="Calibri"/>
              </w:rPr>
            </w:pPr>
          </w:p>
        </w:tc>
        <w:tc>
          <w:tcPr>
            <w:tcW w:w="2727" w:type="dxa"/>
          </w:tcPr>
          <w:p w14:paraId="6AC2108D" w14:textId="742E00D6" w:rsidR="00344EC2" w:rsidRPr="00344EC2" w:rsidRDefault="00344EC2" w:rsidP="00344EC2">
            <w:pPr>
              <w:rPr>
                <w:rFonts w:cs="Calibri"/>
              </w:rPr>
            </w:pPr>
            <w:r>
              <w:rPr>
                <w:rFonts w:cs="Calibri"/>
              </w:rPr>
              <w:t>622-32-ISEG-SAEE-2025</w:t>
            </w:r>
          </w:p>
        </w:tc>
        <w:tc>
          <w:tcPr>
            <w:tcW w:w="1530" w:type="dxa"/>
          </w:tcPr>
          <w:p w14:paraId="3201F1BA" w14:textId="23E3079B" w:rsidR="00344EC2" w:rsidRPr="00344EC2" w:rsidRDefault="00344EC2" w:rsidP="00344EC2">
            <w:pPr>
              <w:rPr>
                <w:rFonts w:cs="Calibri"/>
              </w:rPr>
            </w:pPr>
            <w:r>
              <w:rPr>
                <w:rFonts w:cs="Calibri"/>
              </w:rPr>
              <w:t>30-05-2025</w:t>
            </w:r>
          </w:p>
        </w:tc>
      </w:tr>
      <w:tr w:rsidR="00344EC2" w:rsidRPr="001972B5" w14:paraId="1E677432" w14:textId="77777777" w:rsidTr="00FB4C09">
        <w:trPr>
          <w:trHeight w:val="260"/>
        </w:trPr>
        <w:tc>
          <w:tcPr>
            <w:tcW w:w="1583" w:type="dxa"/>
          </w:tcPr>
          <w:p w14:paraId="410D7A2A" w14:textId="0B6612CD" w:rsidR="00344EC2" w:rsidRPr="00921E92" w:rsidRDefault="00344EC2" w:rsidP="00344EC2">
            <w:pPr>
              <w:rPr>
                <w:rFonts w:eastAsia="Times New Roman" w:cstheme="minorHAnsi"/>
                <w:bCs/>
                <w:i/>
                <w:iCs/>
              </w:rPr>
            </w:pPr>
          </w:p>
        </w:tc>
        <w:tc>
          <w:tcPr>
            <w:tcW w:w="6043" w:type="dxa"/>
          </w:tcPr>
          <w:p w14:paraId="3D14644A" w14:textId="17E6C6D2" w:rsidR="00344EC2" w:rsidRPr="00921E92" w:rsidRDefault="00344EC2" w:rsidP="00344EC2">
            <w:pPr>
              <w:pStyle w:val="NormalWeb"/>
              <w:jc w:val="both"/>
              <w:rPr>
                <w:rFonts w:asciiTheme="minorHAnsi" w:hAnsiTheme="minorHAnsi" w:cstheme="minorHAnsi"/>
                <w:bCs/>
                <w:i/>
                <w:iCs/>
                <w:sz w:val="22"/>
                <w:szCs w:val="22"/>
              </w:rPr>
            </w:pPr>
          </w:p>
        </w:tc>
        <w:tc>
          <w:tcPr>
            <w:tcW w:w="2727" w:type="dxa"/>
          </w:tcPr>
          <w:p w14:paraId="52584C37" w14:textId="267CAC32" w:rsidR="00344EC2" w:rsidRPr="00921E92" w:rsidRDefault="00344EC2" w:rsidP="00344EC2">
            <w:pPr>
              <w:rPr>
                <w:rFonts w:eastAsia="Times New Roman" w:cstheme="minorHAnsi"/>
                <w:bCs/>
                <w:i/>
                <w:iCs/>
              </w:rPr>
            </w:pPr>
          </w:p>
        </w:tc>
        <w:tc>
          <w:tcPr>
            <w:tcW w:w="1530" w:type="dxa"/>
          </w:tcPr>
          <w:p w14:paraId="2070B1F3" w14:textId="299DD18C" w:rsidR="00344EC2" w:rsidRPr="000D7639" w:rsidRDefault="00344EC2" w:rsidP="00344EC2">
            <w:pPr>
              <w:rPr>
                <w:rFonts w:cstheme="minorHAnsi"/>
                <w:bCs/>
                <w:i/>
                <w:iCs/>
              </w:rPr>
            </w:pPr>
          </w:p>
        </w:tc>
      </w:tr>
      <w:tr w:rsidR="00344EC2" w:rsidRPr="001972B5" w14:paraId="768B63FA" w14:textId="77777777" w:rsidTr="00FB4C09">
        <w:trPr>
          <w:trHeight w:val="260"/>
        </w:trPr>
        <w:tc>
          <w:tcPr>
            <w:tcW w:w="1583" w:type="dxa"/>
          </w:tcPr>
          <w:p w14:paraId="2EEC2A3F" w14:textId="151EF666" w:rsidR="00344EC2" w:rsidRPr="00921E92" w:rsidRDefault="00344EC2" w:rsidP="00344EC2">
            <w:pPr>
              <w:rPr>
                <w:rFonts w:eastAsia="Times New Roman" w:cstheme="minorHAnsi"/>
                <w:bCs/>
                <w:i/>
                <w:iCs/>
              </w:rPr>
            </w:pPr>
          </w:p>
        </w:tc>
        <w:tc>
          <w:tcPr>
            <w:tcW w:w="6043" w:type="dxa"/>
          </w:tcPr>
          <w:p w14:paraId="351D8CFD" w14:textId="0D1FB993" w:rsidR="00344EC2" w:rsidRDefault="00344EC2" w:rsidP="00344EC2">
            <w:pPr>
              <w:pStyle w:val="NormalWeb"/>
              <w:jc w:val="both"/>
              <w:rPr>
                <w:rFonts w:asciiTheme="minorHAnsi" w:hAnsiTheme="minorHAnsi" w:cstheme="minorHAnsi"/>
                <w:bCs/>
                <w:i/>
                <w:iCs/>
                <w:sz w:val="22"/>
                <w:szCs w:val="22"/>
              </w:rPr>
            </w:pPr>
          </w:p>
        </w:tc>
        <w:tc>
          <w:tcPr>
            <w:tcW w:w="2727" w:type="dxa"/>
          </w:tcPr>
          <w:p w14:paraId="49B69CCA" w14:textId="27AC03EF" w:rsidR="00344EC2" w:rsidRPr="009355EF" w:rsidRDefault="00344EC2" w:rsidP="00344EC2">
            <w:pPr>
              <w:rPr>
                <w:rFonts w:eastAsia="Times New Roman" w:cstheme="minorHAnsi"/>
                <w:bCs/>
                <w:i/>
                <w:iCs/>
              </w:rPr>
            </w:pPr>
          </w:p>
        </w:tc>
        <w:tc>
          <w:tcPr>
            <w:tcW w:w="1530" w:type="dxa"/>
          </w:tcPr>
          <w:p w14:paraId="7DA9CF87" w14:textId="65EBF1E6" w:rsidR="00344EC2" w:rsidRPr="009355EF" w:rsidRDefault="00344EC2" w:rsidP="00344EC2">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162"/>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5963"/>
    <w:rsid w:val="000E6736"/>
    <w:rsid w:val="000E69EB"/>
    <w:rsid w:val="000E7E89"/>
    <w:rsid w:val="000E7FE0"/>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E85"/>
    <w:rsid w:val="001A7E48"/>
    <w:rsid w:val="001B1C5E"/>
    <w:rsid w:val="001B2203"/>
    <w:rsid w:val="001B5D2C"/>
    <w:rsid w:val="001B7572"/>
    <w:rsid w:val="001C3828"/>
    <w:rsid w:val="001C3E0C"/>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566E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4EC2"/>
    <w:rsid w:val="003453F5"/>
    <w:rsid w:val="003475AD"/>
    <w:rsid w:val="0035561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1DA"/>
    <w:rsid w:val="00573674"/>
    <w:rsid w:val="00573BDC"/>
    <w:rsid w:val="00574F1C"/>
    <w:rsid w:val="005759FE"/>
    <w:rsid w:val="005817F3"/>
    <w:rsid w:val="00586180"/>
    <w:rsid w:val="00590C1F"/>
    <w:rsid w:val="00592CF1"/>
    <w:rsid w:val="0059590B"/>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7731"/>
    <w:rsid w:val="00657CF2"/>
    <w:rsid w:val="00660625"/>
    <w:rsid w:val="00662F65"/>
    <w:rsid w:val="00673DBF"/>
    <w:rsid w:val="00681FA8"/>
    <w:rsid w:val="00681FBE"/>
    <w:rsid w:val="0068290F"/>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53E"/>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2781D"/>
    <w:rsid w:val="00931433"/>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3F80"/>
    <w:rsid w:val="00AA61E5"/>
    <w:rsid w:val="00AA64CA"/>
    <w:rsid w:val="00AB0610"/>
    <w:rsid w:val="00AB3574"/>
    <w:rsid w:val="00AB4F7F"/>
    <w:rsid w:val="00AB5123"/>
    <w:rsid w:val="00AB7627"/>
    <w:rsid w:val="00AC1425"/>
    <w:rsid w:val="00AC3CAA"/>
    <w:rsid w:val="00AC6DDD"/>
    <w:rsid w:val="00AD07B4"/>
    <w:rsid w:val="00AD1B3B"/>
    <w:rsid w:val="00AD26A2"/>
    <w:rsid w:val="00AE0B8A"/>
    <w:rsid w:val="00AE1268"/>
    <w:rsid w:val="00AE1296"/>
    <w:rsid w:val="00AE188D"/>
    <w:rsid w:val="00AE2204"/>
    <w:rsid w:val="00AF0458"/>
    <w:rsid w:val="00AF07F4"/>
    <w:rsid w:val="00AF08BB"/>
    <w:rsid w:val="00AF0BFF"/>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C6"/>
    <w:rsid w:val="00B80E73"/>
    <w:rsid w:val="00B85081"/>
    <w:rsid w:val="00B90ADC"/>
    <w:rsid w:val="00B91AA1"/>
    <w:rsid w:val="00B942D3"/>
    <w:rsid w:val="00B9474B"/>
    <w:rsid w:val="00B95E45"/>
    <w:rsid w:val="00BA2400"/>
    <w:rsid w:val="00BA39E6"/>
    <w:rsid w:val="00BA5BC3"/>
    <w:rsid w:val="00BA601F"/>
    <w:rsid w:val="00BB1AE7"/>
    <w:rsid w:val="00BB3A73"/>
    <w:rsid w:val="00BB4049"/>
    <w:rsid w:val="00BB5DDF"/>
    <w:rsid w:val="00BB5F31"/>
    <w:rsid w:val="00BC62CF"/>
    <w:rsid w:val="00BD0055"/>
    <w:rsid w:val="00BD0F07"/>
    <w:rsid w:val="00BD10C1"/>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47ED"/>
    <w:rsid w:val="00DC5790"/>
    <w:rsid w:val="00DC5F18"/>
    <w:rsid w:val="00DC6CE1"/>
    <w:rsid w:val="00DC6D53"/>
    <w:rsid w:val="00DD15C6"/>
    <w:rsid w:val="00DD1BC7"/>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068"/>
    <w:rsid w:val="00E23B29"/>
    <w:rsid w:val="00E23E43"/>
    <w:rsid w:val="00E249C0"/>
    <w:rsid w:val="00E27837"/>
    <w:rsid w:val="00E31DF8"/>
    <w:rsid w:val="00E31E9B"/>
    <w:rsid w:val="00E3277A"/>
    <w:rsid w:val="00E3699C"/>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2C5C"/>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7617"/>
    <w:rsid w:val="00ED7D92"/>
    <w:rsid w:val="00EE665F"/>
    <w:rsid w:val="00EE6ED2"/>
    <w:rsid w:val="00EF0B1F"/>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47F1"/>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182519702">
      <w:bodyDiv w:val="1"/>
      <w:marLeft w:val="0"/>
      <w:marRight w:val="0"/>
      <w:marTop w:val="0"/>
      <w:marBottom w:val="0"/>
      <w:divBdr>
        <w:top w:val="none" w:sz="0" w:space="0" w:color="auto"/>
        <w:left w:val="none" w:sz="0" w:space="0" w:color="auto"/>
        <w:bottom w:val="none" w:sz="0" w:space="0" w:color="auto"/>
        <w:right w:val="none" w:sz="0" w:space="0" w:color="auto"/>
      </w:divBdr>
    </w:div>
    <w:div w:id="205072795">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48120463">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7703219">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64197666">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3252660">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51886055">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588581419">
      <w:bodyDiv w:val="1"/>
      <w:marLeft w:val="0"/>
      <w:marRight w:val="0"/>
      <w:marTop w:val="0"/>
      <w:marBottom w:val="0"/>
      <w:divBdr>
        <w:top w:val="none" w:sz="0" w:space="0" w:color="auto"/>
        <w:left w:val="none" w:sz="0" w:space="0" w:color="auto"/>
        <w:bottom w:val="none" w:sz="0" w:space="0" w:color="auto"/>
        <w:right w:val="none" w:sz="0" w:space="0" w:color="auto"/>
      </w:divBdr>
    </w:div>
    <w:div w:id="599415889">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74636737">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13465476">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1164846">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05650218">
      <w:bodyDiv w:val="1"/>
      <w:marLeft w:val="0"/>
      <w:marRight w:val="0"/>
      <w:marTop w:val="0"/>
      <w:marBottom w:val="0"/>
      <w:divBdr>
        <w:top w:val="none" w:sz="0" w:space="0" w:color="auto"/>
        <w:left w:val="none" w:sz="0" w:space="0" w:color="auto"/>
        <w:bottom w:val="none" w:sz="0" w:space="0" w:color="auto"/>
        <w:right w:val="none" w:sz="0" w:space="0" w:color="auto"/>
      </w:divBdr>
    </w:div>
    <w:div w:id="1627808362">
      <w:bodyDiv w:val="1"/>
      <w:marLeft w:val="0"/>
      <w:marRight w:val="0"/>
      <w:marTop w:val="0"/>
      <w:marBottom w:val="0"/>
      <w:divBdr>
        <w:top w:val="none" w:sz="0" w:space="0" w:color="auto"/>
        <w:left w:val="none" w:sz="0" w:space="0" w:color="auto"/>
        <w:bottom w:val="none" w:sz="0" w:space="0" w:color="auto"/>
        <w:right w:val="none" w:sz="0" w:space="0" w:color="auto"/>
      </w:divBdr>
    </w:div>
    <w:div w:id="1632713618">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39736303">
      <w:bodyDiv w:val="1"/>
      <w:marLeft w:val="0"/>
      <w:marRight w:val="0"/>
      <w:marTop w:val="0"/>
      <w:marBottom w:val="0"/>
      <w:divBdr>
        <w:top w:val="none" w:sz="0" w:space="0" w:color="auto"/>
        <w:left w:val="none" w:sz="0" w:space="0" w:color="auto"/>
        <w:bottom w:val="none" w:sz="0" w:space="0" w:color="auto"/>
        <w:right w:val="none" w:sz="0" w:space="0" w:color="auto"/>
      </w:divBdr>
    </w:div>
    <w:div w:id="1863780788">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48CF4-D5E6-4B04-905B-5E3F67A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3918</Words>
  <Characters>21550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38</cp:revision>
  <dcterms:created xsi:type="dcterms:W3CDTF">2024-12-20T15:50:00Z</dcterms:created>
  <dcterms:modified xsi:type="dcterms:W3CDTF">2025-06-04T19:48:00Z</dcterms:modified>
</cp:coreProperties>
</file>