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56E62" w14:textId="3ED71A27" w:rsidR="006C007C" w:rsidRPr="005B1FE5" w:rsidRDefault="00EB794F" w:rsidP="00EB794F">
      <w:pPr>
        <w:tabs>
          <w:tab w:val="left" w:pos="360"/>
          <w:tab w:val="left" w:pos="3780"/>
          <w:tab w:val="left" w:pos="4500"/>
          <w:tab w:val="left" w:pos="5040"/>
        </w:tabs>
        <w:jc w:val="right"/>
        <w:rPr>
          <w:rFonts w:ascii="Arial" w:hAnsi="Arial" w:cs="Arial"/>
          <w:sz w:val="22"/>
          <w:szCs w:val="22"/>
        </w:rPr>
      </w:pPr>
      <w:r w:rsidRPr="005B1FE5">
        <w:rPr>
          <w:rFonts w:ascii="Arial" w:hAnsi="Arial" w:cs="Arial"/>
          <w:sz w:val="22"/>
          <w:szCs w:val="22"/>
        </w:rPr>
        <w:t>Nº</w:t>
      </w:r>
      <w:r w:rsidR="00622EF7">
        <w:rPr>
          <w:rFonts w:ascii="Arial" w:hAnsi="Arial" w:cs="Arial"/>
          <w:sz w:val="22"/>
          <w:szCs w:val="22"/>
        </w:rPr>
        <w:t>1367</w:t>
      </w:r>
      <w:r w:rsidRPr="005B1FE5">
        <w:rPr>
          <w:rFonts w:ascii="Arial" w:hAnsi="Arial" w:cs="Arial"/>
          <w:sz w:val="22"/>
          <w:szCs w:val="22"/>
        </w:rPr>
        <w:t>-</w:t>
      </w:r>
      <w:r w:rsidR="00912143" w:rsidRPr="005B1FE5">
        <w:rPr>
          <w:rFonts w:ascii="Arial" w:hAnsi="Arial" w:cs="Arial"/>
          <w:sz w:val="22"/>
          <w:szCs w:val="22"/>
        </w:rPr>
        <w:t>376-SEGA-</w:t>
      </w:r>
      <w:r w:rsidRPr="005B1FE5">
        <w:rPr>
          <w:rFonts w:ascii="Arial" w:hAnsi="Arial" w:cs="Arial"/>
          <w:sz w:val="22"/>
          <w:szCs w:val="22"/>
        </w:rPr>
        <w:t>201</w:t>
      </w:r>
      <w:r w:rsidR="00912143" w:rsidRPr="005B1FE5">
        <w:rPr>
          <w:rFonts w:ascii="Arial" w:hAnsi="Arial" w:cs="Arial"/>
          <w:sz w:val="22"/>
          <w:szCs w:val="22"/>
        </w:rPr>
        <w:t>9</w:t>
      </w:r>
    </w:p>
    <w:p w14:paraId="2438AA87" w14:textId="4DEF4848" w:rsidR="00EB794F" w:rsidRDefault="00EB794F" w:rsidP="00CC174B">
      <w:pPr>
        <w:tabs>
          <w:tab w:val="left" w:pos="360"/>
          <w:tab w:val="left" w:pos="3780"/>
          <w:tab w:val="left" w:pos="4500"/>
          <w:tab w:val="left" w:pos="5040"/>
        </w:tabs>
        <w:jc w:val="both"/>
        <w:rPr>
          <w:rFonts w:ascii="Arial" w:hAnsi="Arial" w:cs="Arial"/>
          <w:sz w:val="22"/>
          <w:szCs w:val="22"/>
        </w:rPr>
      </w:pPr>
    </w:p>
    <w:p w14:paraId="6FB4CC5E" w14:textId="57424F21" w:rsidR="00586072" w:rsidRDefault="00586072" w:rsidP="00CC174B">
      <w:pPr>
        <w:tabs>
          <w:tab w:val="left" w:pos="360"/>
          <w:tab w:val="left" w:pos="3780"/>
          <w:tab w:val="left" w:pos="4500"/>
          <w:tab w:val="left" w:pos="5040"/>
        </w:tabs>
        <w:jc w:val="both"/>
        <w:rPr>
          <w:rFonts w:ascii="Arial" w:hAnsi="Arial" w:cs="Arial"/>
          <w:sz w:val="22"/>
          <w:szCs w:val="22"/>
        </w:rPr>
      </w:pPr>
    </w:p>
    <w:p w14:paraId="36B4DBEC" w14:textId="77777777" w:rsidR="00586072" w:rsidRDefault="00586072" w:rsidP="00586072">
      <w:pPr>
        <w:tabs>
          <w:tab w:val="left" w:pos="360"/>
          <w:tab w:val="left" w:pos="3780"/>
          <w:tab w:val="left" w:pos="4500"/>
          <w:tab w:val="left" w:pos="5040"/>
        </w:tabs>
        <w:jc w:val="both"/>
        <w:rPr>
          <w:rFonts w:ascii="Arial" w:hAnsi="Arial" w:cs="Arial"/>
          <w:sz w:val="22"/>
          <w:szCs w:val="22"/>
        </w:rPr>
      </w:pPr>
    </w:p>
    <w:p w14:paraId="5365B6C3" w14:textId="3D625D7D" w:rsidR="00586072" w:rsidRDefault="00586072" w:rsidP="00586072">
      <w:pPr>
        <w:tabs>
          <w:tab w:val="left" w:pos="360"/>
          <w:tab w:val="left" w:pos="3780"/>
          <w:tab w:val="left" w:pos="4500"/>
          <w:tab w:val="left" w:pos="5040"/>
        </w:tabs>
        <w:jc w:val="center"/>
        <w:rPr>
          <w:rFonts w:ascii="Arial" w:hAnsi="Arial" w:cs="Arial"/>
          <w:i/>
          <w:color w:val="7030A0"/>
          <w:sz w:val="22"/>
          <w:szCs w:val="22"/>
        </w:rPr>
      </w:pPr>
      <w:r>
        <w:rPr>
          <w:rFonts w:ascii="Arial" w:hAnsi="Arial" w:cs="Arial"/>
          <w:i/>
          <w:color w:val="7030A0"/>
          <w:sz w:val="22"/>
          <w:szCs w:val="22"/>
        </w:rPr>
        <w:t xml:space="preserve">Aprobado en sesión de Corte Plena Nº </w:t>
      </w:r>
      <w:r w:rsidR="00A80E3F">
        <w:rPr>
          <w:rFonts w:ascii="Arial" w:hAnsi="Arial" w:cs="Arial"/>
          <w:i/>
          <w:color w:val="7030A0"/>
          <w:sz w:val="22"/>
          <w:szCs w:val="22"/>
        </w:rPr>
        <w:t>3-2020</w:t>
      </w:r>
      <w:r>
        <w:rPr>
          <w:rFonts w:ascii="Arial" w:hAnsi="Arial" w:cs="Arial"/>
          <w:i/>
          <w:color w:val="7030A0"/>
          <w:sz w:val="22"/>
          <w:szCs w:val="22"/>
        </w:rPr>
        <w:t xml:space="preserve"> del </w:t>
      </w:r>
      <w:r w:rsidR="00A80E3F">
        <w:rPr>
          <w:rFonts w:ascii="Arial" w:hAnsi="Arial" w:cs="Arial"/>
          <w:i/>
          <w:color w:val="7030A0"/>
          <w:sz w:val="22"/>
          <w:szCs w:val="22"/>
        </w:rPr>
        <w:t>20-01-2020</w:t>
      </w:r>
      <w:r>
        <w:rPr>
          <w:rFonts w:ascii="Arial" w:hAnsi="Arial" w:cs="Arial"/>
          <w:i/>
          <w:color w:val="7030A0"/>
          <w:sz w:val="22"/>
          <w:szCs w:val="22"/>
        </w:rPr>
        <w:t>.  Art. X</w:t>
      </w:r>
      <w:r w:rsidR="00A80E3F">
        <w:rPr>
          <w:rFonts w:ascii="Arial" w:hAnsi="Arial" w:cs="Arial"/>
          <w:i/>
          <w:color w:val="7030A0"/>
          <w:sz w:val="22"/>
          <w:szCs w:val="22"/>
        </w:rPr>
        <w:t>XIX</w:t>
      </w:r>
    </w:p>
    <w:p w14:paraId="0021425E" w14:textId="77777777" w:rsidR="00586072" w:rsidRDefault="00586072" w:rsidP="00586072">
      <w:pPr>
        <w:tabs>
          <w:tab w:val="left" w:pos="360"/>
          <w:tab w:val="left" w:pos="3780"/>
          <w:tab w:val="left" w:pos="4500"/>
          <w:tab w:val="left" w:pos="5040"/>
        </w:tabs>
        <w:jc w:val="both"/>
        <w:rPr>
          <w:rFonts w:ascii="Arial" w:hAnsi="Arial" w:cs="Arial"/>
          <w:sz w:val="22"/>
          <w:szCs w:val="22"/>
        </w:rPr>
      </w:pPr>
    </w:p>
    <w:p w14:paraId="25E2929C" w14:textId="77777777" w:rsidR="00586072" w:rsidRPr="005B1FE5" w:rsidRDefault="00586072" w:rsidP="00CC174B">
      <w:pPr>
        <w:tabs>
          <w:tab w:val="left" w:pos="360"/>
          <w:tab w:val="left" w:pos="3780"/>
          <w:tab w:val="left" w:pos="4500"/>
          <w:tab w:val="left" w:pos="5040"/>
        </w:tabs>
        <w:jc w:val="both"/>
        <w:rPr>
          <w:rFonts w:ascii="Arial" w:hAnsi="Arial" w:cs="Arial"/>
          <w:sz w:val="22"/>
          <w:szCs w:val="22"/>
        </w:rPr>
      </w:pPr>
    </w:p>
    <w:p w14:paraId="2CF2B983" w14:textId="7D4AA942" w:rsidR="001D4E63" w:rsidRPr="005B1FE5" w:rsidRDefault="00791735" w:rsidP="001D4E63">
      <w:pPr>
        <w:tabs>
          <w:tab w:val="left" w:pos="360"/>
          <w:tab w:val="left" w:pos="3780"/>
          <w:tab w:val="left" w:pos="4500"/>
          <w:tab w:val="left" w:pos="5040"/>
        </w:tabs>
        <w:jc w:val="center"/>
        <w:rPr>
          <w:rFonts w:ascii="Arial" w:hAnsi="Arial" w:cs="Arial"/>
          <w:sz w:val="22"/>
          <w:szCs w:val="22"/>
        </w:rPr>
      </w:pPr>
      <w:r>
        <w:rPr>
          <w:rFonts w:ascii="Arial" w:hAnsi="Arial" w:cs="Arial"/>
          <w:sz w:val="22"/>
          <w:szCs w:val="22"/>
        </w:rPr>
        <w:object w:dxaOrig="2520" w:dyaOrig="1640" w14:anchorId="396EE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82.2pt" o:ole="">
            <v:imagedata r:id="rId8" o:title=""/>
          </v:shape>
          <o:OLEObject Type="Embed" ProgID="Package" ShapeID="_x0000_i1025" DrawAspect="Icon" ObjectID="_1675076849" r:id="rId9"/>
        </w:object>
      </w:r>
    </w:p>
    <w:p w14:paraId="49EFF92E" w14:textId="0263BB5A" w:rsidR="006C007C" w:rsidRPr="005B1FE5" w:rsidRDefault="00386B3C" w:rsidP="00CC174B">
      <w:pPr>
        <w:tabs>
          <w:tab w:val="left" w:pos="360"/>
          <w:tab w:val="left" w:pos="3780"/>
          <w:tab w:val="left" w:pos="4500"/>
          <w:tab w:val="left" w:pos="5040"/>
        </w:tabs>
        <w:jc w:val="both"/>
        <w:rPr>
          <w:rFonts w:ascii="Arial" w:hAnsi="Arial" w:cs="Arial"/>
          <w:sz w:val="22"/>
          <w:szCs w:val="22"/>
        </w:rPr>
      </w:pPr>
      <w:r>
        <w:rPr>
          <w:rFonts w:ascii="Arial" w:hAnsi="Arial" w:cs="Arial"/>
          <w:sz w:val="22"/>
          <w:szCs w:val="22"/>
        </w:rPr>
        <w:t>15</w:t>
      </w:r>
      <w:r w:rsidR="006C007C" w:rsidRPr="005B1FE5">
        <w:rPr>
          <w:rFonts w:ascii="Arial" w:hAnsi="Arial" w:cs="Arial"/>
          <w:sz w:val="22"/>
          <w:szCs w:val="22"/>
        </w:rPr>
        <w:t xml:space="preserve"> de </w:t>
      </w:r>
      <w:r w:rsidR="00281241" w:rsidRPr="005B1FE5">
        <w:rPr>
          <w:rFonts w:ascii="Arial" w:hAnsi="Arial" w:cs="Arial"/>
          <w:sz w:val="22"/>
          <w:szCs w:val="22"/>
        </w:rPr>
        <w:t>noviembre</w:t>
      </w:r>
      <w:r w:rsidR="007A45BE" w:rsidRPr="005B1FE5">
        <w:rPr>
          <w:rFonts w:ascii="Arial" w:hAnsi="Arial" w:cs="Arial"/>
          <w:sz w:val="22"/>
          <w:szCs w:val="22"/>
        </w:rPr>
        <w:t xml:space="preserve"> de 201</w:t>
      </w:r>
      <w:r w:rsidR="00912143" w:rsidRPr="005B1FE5">
        <w:rPr>
          <w:rFonts w:ascii="Arial" w:hAnsi="Arial" w:cs="Arial"/>
          <w:sz w:val="22"/>
          <w:szCs w:val="22"/>
        </w:rPr>
        <w:t>9</w:t>
      </w:r>
    </w:p>
    <w:p w14:paraId="16372E9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5E03C26E"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5146D2C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Licenciada</w:t>
      </w:r>
    </w:p>
    <w:p w14:paraId="2511B7F9" w14:textId="77777777" w:rsidR="006C007C" w:rsidRPr="005B1FE5" w:rsidRDefault="007A45BE"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Silvia Navarro Romanini</w:t>
      </w:r>
    </w:p>
    <w:p w14:paraId="33CB9975" w14:textId="77777777" w:rsidR="007A45BE"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Secretaria General</w:t>
      </w:r>
      <w:r w:rsidR="00F073AE" w:rsidRPr="005B1FE5">
        <w:rPr>
          <w:rFonts w:ascii="Arial" w:hAnsi="Arial" w:cs="Arial"/>
          <w:sz w:val="22"/>
          <w:szCs w:val="22"/>
        </w:rPr>
        <w:t xml:space="preserve"> </w:t>
      </w:r>
    </w:p>
    <w:p w14:paraId="24CAFAB7"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Corte Suprema de Justicia</w:t>
      </w:r>
    </w:p>
    <w:p w14:paraId="1A0116D3"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6D5560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152E972"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Estimada señora:</w:t>
      </w:r>
    </w:p>
    <w:p w14:paraId="54D28125"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2AB15444"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6FFA76CA"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 xml:space="preserve">Con el propósito de que se haga del conocimiento de Corte Plena, en su condición de jerarca de esta Auditoría, </w:t>
      </w:r>
      <w:r w:rsidR="009B4599">
        <w:rPr>
          <w:rFonts w:ascii="Arial" w:hAnsi="Arial" w:cs="Arial"/>
          <w:sz w:val="22"/>
          <w:szCs w:val="22"/>
        </w:rPr>
        <w:t xml:space="preserve">se </w:t>
      </w:r>
      <w:r w:rsidRPr="005B1FE5">
        <w:rPr>
          <w:rFonts w:ascii="Arial" w:hAnsi="Arial" w:cs="Arial"/>
          <w:sz w:val="22"/>
          <w:szCs w:val="22"/>
        </w:rPr>
        <w:t>remit</w:t>
      </w:r>
      <w:r w:rsidR="009B4599">
        <w:rPr>
          <w:rFonts w:ascii="Arial" w:hAnsi="Arial" w:cs="Arial"/>
          <w:sz w:val="22"/>
          <w:szCs w:val="22"/>
        </w:rPr>
        <w:t>e</w:t>
      </w:r>
      <w:r w:rsidRPr="005B1FE5">
        <w:rPr>
          <w:rFonts w:ascii="Arial" w:hAnsi="Arial" w:cs="Arial"/>
          <w:sz w:val="22"/>
          <w:szCs w:val="22"/>
        </w:rPr>
        <w:t xml:space="preserve"> </w:t>
      </w:r>
      <w:r w:rsidR="009B4599">
        <w:rPr>
          <w:rFonts w:ascii="Arial" w:hAnsi="Arial" w:cs="Arial"/>
          <w:sz w:val="22"/>
          <w:szCs w:val="22"/>
        </w:rPr>
        <w:t xml:space="preserve">el </w:t>
      </w:r>
      <w:r w:rsidRPr="005B1FE5">
        <w:rPr>
          <w:rFonts w:ascii="Arial" w:hAnsi="Arial" w:cs="Arial"/>
          <w:i/>
          <w:iCs/>
          <w:sz w:val="22"/>
          <w:szCs w:val="22"/>
        </w:rPr>
        <w:t xml:space="preserve">Plan Anual de Trabajo para el </w:t>
      </w:r>
      <w:r w:rsidR="00B55045" w:rsidRPr="005B1FE5">
        <w:rPr>
          <w:rFonts w:ascii="Arial" w:hAnsi="Arial" w:cs="Arial"/>
          <w:i/>
          <w:iCs/>
          <w:sz w:val="22"/>
          <w:szCs w:val="22"/>
        </w:rPr>
        <w:t xml:space="preserve">periodo </w:t>
      </w:r>
      <w:r w:rsidRPr="005B1FE5">
        <w:rPr>
          <w:rFonts w:ascii="Arial" w:hAnsi="Arial" w:cs="Arial"/>
          <w:i/>
          <w:iCs/>
          <w:sz w:val="22"/>
          <w:szCs w:val="22"/>
        </w:rPr>
        <w:t>20</w:t>
      </w:r>
      <w:r w:rsidR="00912143" w:rsidRPr="005B1FE5">
        <w:rPr>
          <w:rFonts w:ascii="Arial" w:hAnsi="Arial" w:cs="Arial"/>
          <w:i/>
          <w:iCs/>
          <w:sz w:val="22"/>
          <w:szCs w:val="22"/>
        </w:rPr>
        <w:t>20</w:t>
      </w:r>
      <w:r w:rsidRPr="005B1FE5">
        <w:rPr>
          <w:rFonts w:ascii="Arial" w:hAnsi="Arial" w:cs="Arial"/>
          <w:i/>
          <w:iCs/>
          <w:sz w:val="22"/>
          <w:szCs w:val="22"/>
        </w:rPr>
        <w:t xml:space="preserve">, </w:t>
      </w:r>
      <w:r w:rsidRPr="005B1FE5">
        <w:rPr>
          <w:rFonts w:ascii="Arial" w:hAnsi="Arial" w:cs="Arial"/>
          <w:sz w:val="22"/>
          <w:szCs w:val="22"/>
        </w:rPr>
        <w:t>el cual se elaboró conforme lo establecido en la Ley Orgánica del Poder Judicial, Ley General de Control Interno, Ley Orgánica de la Contraloría General de la República, Reglamento de Auditoría Interna y Normas para el Ejercicio de la Auditoría Interna en el Sector Público.</w:t>
      </w:r>
    </w:p>
    <w:p w14:paraId="76AC0529" w14:textId="77777777" w:rsidR="006C007C" w:rsidRPr="005B1FE5" w:rsidRDefault="006C007C" w:rsidP="00CC174B">
      <w:pPr>
        <w:tabs>
          <w:tab w:val="left" w:pos="360"/>
        </w:tabs>
        <w:jc w:val="both"/>
        <w:rPr>
          <w:rFonts w:ascii="Arial" w:hAnsi="Arial" w:cs="Arial"/>
          <w:sz w:val="22"/>
          <w:szCs w:val="22"/>
          <w:u w:val="words"/>
        </w:rPr>
      </w:pPr>
    </w:p>
    <w:p w14:paraId="5307AA1E" w14:textId="30BC3494" w:rsidR="00386B3C" w:rsidRDefault="00AC04A2" w:rsidP="00CC174B">
      <w:pPr>
        <w:jc w:val="both"/>
        <w:rPr>
          <w:rFonts w:ascii="Arial" w:hAnsi="Arial" w:cs="Arial"/>
          <w:sz w:val="22"/>
          <w:szCs w:val="22"/>
        </w:rPr>
      </w:pPr>
      <w:r>
        <w:rPr>
          <w:rFonts w:ascii="Arial" w:hAnsi="Arial" w:cs="Arial"/>
          <w:sz w:val="22"/>
          <w:szCs w:val="22"/>
        </w:rPr>
        <w:t>Lo anterior, c</w:t>
      </w:r>
      <w:r w:rsidR="006C007C" w:rsidRPr="005B1FE5">
        <w:rPr>
          <w:rFonts w:ascii="Arial" w:hAnsi="Arial" w:cs="Arial"/>
          <w:sz w:val="22"/>
          <w:szCs w:val="22"/>
        </w:rPr>
        <w:t>on l</w:t>
      </w:r>
      <w:r>
        <w:rPr>
          <w:rFonts w:ascii="Arial" w:hAnsi="Arial" w:cs="Arial"/>
          <w:sz w:val="22"/>
          <w:szCs w:val="22"/>
        </w:rPr>
        <w:t>a</w:t>
      </w:r>
      <w:r w:rsidR="006C007C" w:rsidRPr="005B1FE5">
        <w:rPr>
          <w:rFonts w:ascii="Arial" w:hAnsi="Arial" w:cs="Arial"/>
          <w:sz w:val="22"/>
          <w:szCs w:val="22"/>
        </w:rPr>
        <w:t xml:space="preserve"> </w:t>
      </w:r>
      <w:r>
        <w:rPr>
          <w:rFonts w:ascii="Arial" w:hAnsi="Arial" w:cs="Arial"/>
          <w:sz w:val="22"/>
          <w:szCs w:val="22"/>
        </w:rPr>
        <w:t xml:space="preserve">finalidad </w:t>
      </w:r>
      <w:r w:rsidR="006C007C" w:rsidRPr="005B1FE5">
        <w:rPr>
          <w:rFonts w:ascii="Arial" w:hAnsi="Arial" w:cs="Arial"/>
          <w:sz w:val="22"/>
          <w:szCs w:val="22"/>
        </w:rPr>
        <w:t xml:space="preserve">de </w:t>
      </w:r>
      <w:r w:rsidR="00386B3C">
        <w:rPr>
          <w:rFonts w:ascii="Arial" w:hAnsi="Arial" w:cs="Arial"/>
          <w:sz w:val="22"/>
          <w:szCs w:val="22"/>
        </w:rPr>
        <w:t>orientar</w:t>
      </w:r>
      <w:r w:rsidR="006C007C" w:rsidRPr="005B1FE5">
        <w:rPr>
          <w:rFonts w:ascii="Arial" w:hAnsi="Arial" w:cs="Arial"/>
          <w:sz w:val="22"/>
          <w:szCs w:val="22"/>
        </w:rPr>
        <w:t xml:space="preserve"> </w:t>
      </w:r>
      <w:r w:rsidR="00386B3C">
        <w:rPr>
          <w:rFonts w:ascii="Arial" w:hAnsi="Arial" w:cs="Arial"/>
          <w:sz w:val="22"/>
          <w:szCs w:val="22"/>
        </w:rPr>
        <w:t xml:space="preserve">la utilización de </w:t>
      </w:r>
      <w:r w:rsidR="00C55ADA">
        <w:rPr>
          <w:rFonts w:ascii="Arial" w:hAnsi="Arial" w:cs="Arial"/>
          <w:sz w:val="22"/>
          <w:szCs w:val="22"/>
        </w:rPr>
        <w:t xml:space="preserve">los </w:t>
      </w:r>
      <w:r w:rsidR="00386B3C">
        <w:rPr>
          <w:rFonts w:ascii="Arial" w:hAnsi="Arial" w:cs="Arial"/>
          <w:sz w:val="22"/>
          <w:szCs w:val="22"/>
        </w:rPr>
        <w:t xml:space="preserve">recursos a </w:t>
      </w:r>
      <w:r w:rsidR="006C007C" w:rsidRPr="005B1FE5">
        <w:rPr>
          <w:rFonts w:ascii="Arial" w:hAnsi="Arial" w:cs="Arial"/>
          <w:sz w:val="22"/>
          <w:szCs w:val="22"/>
        </w:rPr>
        <w:t xml:space="preserve">las áreas </w:t>
      </w:r>
      <w:r w:rsidR="009B4599">
        <w:rPr>
          <w:rFonts w:ascii="Arial" w:hAnsi="Arial" w:cs="Arial"/>
          <w:sz w:val="22"/>
          <w:szCs w:val="22"/>
        </w:rPr>
        <w:t>de mayor sensibilidad</w:t>
      </w:r>
      <w:r w:rsidR="00386B3C">
        <w:rPr>
          <w:rFonts w:ascii="Arial" w:hAnsi="Arial" w:cs="Arial"/>
          <w:sz w:val="22"/>
          <w:szCs w:val="22"/>
        </w:rPr>
        <w:t xml:space="preserve"> y criticidad de la Institución</w:t>
      </w:r>
      <w:r w:rsidR="006C007C" w:rsidRPr="005B1FE5">
        <w:rPr>
          <w:rFonts w:ascii="Arial" w:hAnsi="Arial" w:cs="Arial"/>
          <w:sz w:val="22"/>
          <w:szCs w:val="22"/>
        </w:rPr>
        <w:t xml:space="preserve">, </w:t>
      </w:r>
      <w:r w:rsidR="00386B3C">
        <w:rPr>
          <w:rFonts w:ascii="Arial" w:hAnsi="Arial" w:cs="Arial"/>
          <w:sz w:val="22"/>
          <w:szCs w:val="22"/>
        </w:rPr>
        <w:t xml:space="preserve">teniendo como objetivo </w:t>
      </w:r>
      <w:r w:rsidR="008D08CE">
        <w:rPr>
          <w:rFonts w:ascii="Arial" w:hAnsi="Arial" w:cs="Arial"/>
          <w:sz w:val="22"/>
          <w:szCs w:val="22"/>
        </w:rPr>
        <w:t>el</w:t>
      </w:r>
      <w:r w:rsidR="006C007C" w:rsidRPr="005B1FE5">
        <w:rPr>
          <w:rFonts w:ascii="Arial" w:hAnsi="Arial" w:cs="Arial"/>
          <w:sz w:val="22"/>
          <w:szCs w:val="22"/>
        </w:rPr>
        <w:t xml:space="preserve"> </w:t>
      </w:r>
      <w:r w:rsidR="008D08CE">
        <w:rPr>
          <w:rFonts w:ascii="Arial" w:hAnsi="Arial" w:cs="Arial"/>
          <w:sz w:val="22"/>
          <w:szCs w:val="22"/>
        </w:rPr>
        <w:t xml:space="preserve">mejoramiento de </w:t>
      </w:r>
      <w:r w:rsidR="006C007C" w:rsidRPr="005B1FE5">
        <w:rPr>
          <w:rFonts w:ascii="Arial" w:hAnsi="Arial" w:cs="Arial"/>
          <w:sz w:val="22"/>
          <w:szCs w:val="22"/>
        </w:rPr>
        <w:t xml:space="preserve">la eficiencia y eficacia </w:t>
      </w:r>
      <w:r w:rsidR="008D08CE">
        <w:rPr>
          <w:rFonts w:ascii="Arial" w:hAnsi="Arial" w:cs="Arial"/>
          <w:sz w:val="22"/>
          <w:szCs w:val="22"/>
        </w:rPr>
        <w:t>de</w:t>
      </w:r>
      <w:r w:rsidR="006C007C" w:rsidRPr="005B1FE5">
        <w:rPr>
          <w:rFonts w:ascii="Arial" w:hAnsi="Arial" w:cs="Arial"/>
          <w:sz w:val="22"/>
          <w:szCs w:val="22"/>
        </w:rPr>
        <w:t xml:space="preserve"> la prestación de los servicios</w:t>
      </w:r>
      <w:r>
        <w:rPr>
          <w:rFonts w:ascii="Arial" w:hAnsi="Arial" w:cs="Arial"/>
          <w:sz w:val="22"/>
          <w:szCs w:val="22"/>
        </w:rPr>
        <w:t xml:space="preserve">. </w:t>
      </w:r>
    </w:p>
    <w:p w14:paraId="31CAA4D1" w14:textId="77777777" w:rsidR="00386B3C" w:rsidRDefault="00386B3C" w:rsidP="00CC174B">
      <w:pPr>
        <w:jc w:val="both"/>
        <w:rPr>
          <w:rFonts w:ascii="Arial" w:hAnsi="Arial" w:cs="Arial"/>
          <w:sz w:val="22"/>
          <w:szCs w:val="22"/>
        </w:rPr>
      </w:pPr>
    </w:p>
    <w:p w14:paraId="404EF7BF" w14:textId="693A4A54" w:rsidR="006C007C" w:rsidRPr="005B1FE5" w:rsidRDefault="00386B3C" w:rsidP="00CC174B">
      <w:pPr>
        <w:jc w:val="both"/>
        <w:rPr>
          <w:rFonts w:ascii="Arial" w:hAnsi="Arial" w:cs="Arial"/>
          <w:sz w:val="22"/>
          <w:szCs w:val="22"/>
        </w:rPr>
      </w:pPr>
      <w:r>
        <w:rPr>
          <w:rFonts w:ascii="Arial" w:hAnsi="Arial" w:cs="Arial"/>
          <w:sz w:val="22"/>
          <w:szCs w:val="22"/>
        </w:rPr>
        <w:t>P</w:t>
      </w:r>
      <w:r w:rsidR="00CB55B5">
        <w:rPr>
          <w:rFonts w:ascii="Arial" w:hAnsi="Arial" w:cs="Arial"/>
          <w:sz w:val="22"/>
          <w:szCs w:val="22"/>
        </w:rPr>
        <w:t xml:space="preserve">ara la atención de </w:t>
      </w:r>
      <w:r w:rsidR="008D08CE">
        <w:rPr>
          <w:rFonts w:ascii="Arial" w:hAnsi="Arial" w:cs="Arial"/>
          <w:sz w:val="22"/>
          <w:szCs w:val="22"/>
        </w:rPr>
        <w:t xml:space="preserve">los </w:t>
      </w:r>
      <w:r w:rsidR="008D08CE" w:rsidRPr="005B1FE5">
        <w:rPr>
          <w:rFonts w:ascii="Arial" w:hAnsi="Arial" w:cs="Arial"/>
          <w:sz w:val="22"/>
          <w:szCs w:val="22"/>
        </w:rPr>
        <w:t xml:space="preserve">estudios que obtuvieron una calificación </w:t>
      </w:r>
      <w:r>
        <w:rPr>
          <w:rFonts w:ascii="Arial" w:hAnsi="Arial" w:cs="Arial"/>
          <w:sz w:val="22"/>
          <w:szCs w:val="22"/>
        </w:rPr>
        <w:t xml:space="preserve">más </w:t>
      </w:r>
      <w:r w:rsidR="008D08CE" w:rsidRPr="005B1FE5">
        <w:rPr>
          <w:rFonts w:ascii="Arial" w:hAnsi="Arial" w:cs="Arial"/>
          <w:sz w:val="22"/>
          <w:szCs w:val="22"/>
        </w:rPr>
        <w:t xml:space="preserve">alta </w:t>
      </w:r>
      <w:r w:rsidR="00CB55B5">
        <w:rPr>
          <w:rFonts w:ascii="Arial" w:hAnsi="Arial" w:cs="Arial"/>
          <w:sz w:val="22"/>
          <w:szCs w:val="22"/>
        </w:rPr>
        <w:t xml:space="preserve">con </w:t>
      </w:r>
      <w:r w:rsidR="008D08CE" w:rsidRPr="005B1FE5">
        <w:rPr>
          <w:rFonts w:ascii="Arial" w:hAnsi="Arial" w:cs="Arial"/>
          <w:sz w:val="22"/>
          <w:szCs w:val="22"/>
        </w:rPr>
        <w:t>respecto a</w:t>
      </w:r>
      <w:r>
        <w:rPr>
          <w:rFonts w:ascii="Arial" w:hAnsi="Arial" w:cs="Arial"/>
          <w:sz w:val="22"/>
          <w:szCs w:val="22"/>
        </w:rPr>
        <w:t xml:space="preserve"> </w:t>
      </w:r>
      <w:r w:rsidR="008D08CE" w:rsidRPr="005B1FE5">
        <w:rPr>
          <w:rFonts w:ascii="Arial" w:hAnsi="Arial" w:cs="Arial"/>
          <w:sz w:val="22"/>
          <w:szCs w:val="22"/>
        </w:rPr>
        <w:t>l</w:t>
      </w:r>
      <w:r>
        <w:rPr>
          <w:rFonts w:ascii="Arial" w:hAnsi="Arial" w:cs="Arial"/>
          <w:sz w:val="22"/>
          <w:szCs w:val="22"/>
        </w:rPr>
        <w:t xml:space="preserve">os </w:t>
      </w:r>
      <w:r w:rsidR="008D08CE" w:rsidRPr="005B1FE5">
        <w:rPr>
          <w:rFonts w:ascii="Arial" w:hAnsi="Arial" w:cs="Arial"/>
          <w:sz w:val="22"/>
          <w:szCs w:val="22"/>
        </w:rPr>
        <w:t>riesgo</w:t>
      </w:r>
      <w:r>
        <w:rPr>
          <w:rFonts w:ascii="Arial" w:hAnsi="Arial" w:cs="Arial"/>
          <w:sz w:val="22"/>
          <w:szCs w:val="22"/>
        </w:rPr>
        <w:t>s asociados, se utilizó para la</w:t>
      </w:r>
      <w:r w:rsidRPr="005B1FE5">
        <w:rPr>
          <w:rFonts w:ascii="Arial" w:hAnsi="Arial" w:cs="Arial"/>
          <w:sz w:val="22"/>
          <w:szCs w:val="22"/>
        </w:rPr>
        <w:t xml:space="preserve"> elaboración del Plan Anual de Trabajo</w:t>
      </w:r>
      <w:r>
        <w:rPr>
          <w:rFonts w:ascii="Arial" w:hAnsi="Arial" w:cs="Arial"/>
          <w:sz w:val="22"/>
          <w:szCs w:val="22"/>
        </w:rPr>
        <w:t>,</w:t>
      </w:r>
      <w:r w:rsidRPr="005B1FE5">
        <w:rPr>
          <w:rFonts w:ascii="Arial" w:hAnsi="Arial" w:cs="Arial"/>
          <w:sz w:val="22"/>
          <w:szCs w:val="22"/>
        </w:rPr>
        <w:t xml:space="preserve"> </w:t>
      </w:r>
      <w:r w:rsidR="008D08CE" w:rsidRPr="005B1FE5">
        <w:rPr>
          <w:rFonts w:ascii="Arial" w:hAnsi="Arial" w:cs="Arial"/>
          <w:sz w:val="22"/>
          <w:szCs w:val="22"/>
        </w:rPr>
        <w:t xml:space="preserve">la metodología </w:t>
      </w:r>
      <w:r w:rsidRPr="00386B3C">
        <w:rPr>
          <w:rFonts w:ascii="Arial" w:hAnsi="Arial" w:cs="Arial"/>
          <w:sz w:val="22"/>
          <w:szCs w:val="22"/>
        </w:rPr>
        <w:t xml:space="preserve">basada en riesgos, razón por la cual </w:t>
      </w:r>
      <w:r w:rsidR="008D08CE" w:rsidRPr="00386B3C">
        <w:rPr>
          <w:rFonts w:ascii="Arial" w:hAnsi="Arial" w:cs="Arial"/>
          <w:sz w:val="22"/>
          <w:szCs w:val="22"/>
        </w:rPr>
        <w:t>s</w:t>
      </w:r>
      <w:r w:rsidR="006C007C" w:rsidRPr="00386B3C">
        <w:rPr>
          <w:rFonts w:ascii="Arial" w:hAnsi="Arial" w:cs="Arial"/>
          <w:sz w:val="22"/>
          <w:szCs w:val="22"/>
        </w:rPr>
        <w:t>e programar</w:t>
      </w:r>
      <w:r w:rsidR="006C007C" w:rsidRPr="005B1FE5">
        <w:rPr>
          <w:rFonts w:ascii="Arial" w:hAnsi="Arial" w:cs="Arial"/>
          <w:sz w:val="22"/>
          <w:szCs w:val="22"/>
        </w:rPr>
        <w:t>on algunas auditor</w:t>
      </w:r>
      <w:r w:rsidR="00281241" w:rsidRPr="005B1FE5">
        <w:rPr>
          <w:rFonts w:ascii="Arial" w:hAnsi="Arial" w:cs="Arial"/>
          <w:sz w:val="22"/>
          <w:szCs w:val="22"/>
        </w:rPr>
        <w:t>ías</w:t>
      </w:r>
      <w:r w:rsidR="006C007C" w:rsidRPr="005B1FE5">
        <w:rPr>
          <w:rFonts w:ascii="Arial" w:hAnsi="Arial" w:cs="Arial"/>
          <w:sz w:val="22"/>
          <w:szCs w:val="22"/>
        </w:rPr>
        <w:t xml:space="preserve"> integrales</w:t>
      </w:r>
      <w:r>
        <w:rPr>
          <w:rFonts w:ascii="Arial" w:hAnsi="Arial" w:cs="Arial"/>
          <w:sz w:val="22"/>
          <w:szCs w:val="22"/>
        </w:rPr>
        <w:t xml:space="preserve"> y de</w:t>
      </w:r>
      <w:r w:rsidRPr="005B1FE5">
        <w:rPr>
          <w:rFonts w:ascii="Arial" w:hAnsi="Arial" w:cs="Arial"/>
          <w:sz w:val="22"/>
          <w:szCs w:val="22"/>
        </w:rPr>
        <w:t xml:space="preserve"> procesos</w:t>
      </w:r>
      <w:r w:rsidR="006C007C" w:rsidRPr="005B1FE5">
        <w:rPr>
          <w:rFonts w:ascii="Arial" w:hAnsi="Arial" w:cs="Arial"/>
          <w:sz w:val="22"/>
          <w:szCs w:val="22"/>
        </w:rPr>
        <w:t>.</w:t>
      </w:r>
    </w:p>
    <w:p w14:paraId="30832BFC" w14:textId="77777777" w:rsidR="006C007C" w:rsidRPr="005B1FE5" w:rsidRDefault="006C007C" w:rsidP="00CC174B">
      <w:pPr>
        <w:jc w:val="both"/>
        <w:rPr>
          <w:rFonts w:ascii="Arial" w:hAnsi="Arial" w:cs="Arial"/>
          <w:sz w:val="22"/>
          <w:szCs w:val="22"/>
        </w:rPr>
      </w:pPr>
    </w:p>
    <w:p w14:paraId="333B34F8" w14:textId="5A95EBB8" w:rsidR="006C007C" w:rsidRPr="005B1FE5" w:rsidRDefault="00386B3C" w:rsidP="008D08CE">
      <w:pPr>
        <w:tabs>
          <w:tab w:val="left" w:pos="360"/>
        </w:tabs>
        <w:jc w:val="both"/>
        <w:rPr>
          <w:rFonts w:ascii="Arial" w:hAnsi="Arial" w:cs="Arial"/>
          <w:spacing w:val="-3"/>
          <w:sz w:val="22"/>
          <w:szCs w:val="22"/>
        </w:rPr>
      </w:pPr>
      <w:r>
        <w:rPr>
          <w:rFonts w:ascii="Arial" w:hAnsi="Arial" w:cs="Arial"/>
          <w:sz w:val="22"/>
          <w:szCs w:val="22"/>
        </w:rPr>
        <w:t>Impo</w:t>
      </w:r>
      <w:r w:rsidR="00965255">
        <w:rPr>
          <w:rFonts w:ascii="Arial" w:hAnsi="Arial" w:cs="Arial"/>
          <w:sz w:val="22"/>
          <w:szCs w:val="22"/>
        </w:rPr>
        <w:t>r</w:t>
      </w:r>
      <w:r>
        <w:rPr>
          <w:rFonts w:ascii="Arial" w:hAnsi="Arial" w:cs="Arial"/>
          <w:sz w:val="22"/>
          <w:szCs w:val="22"/>
        </w:rPr>
        <w:t>tante señalar</w:t>
      </w:r>
      <w:r w:rsidR="00CB55B5">
        <w:rPr>
          <w:rFonts w:ascii="Arial" w:hAnsi="Arial" w:cs="Arial"/>
          <w:sz w:val="22"/>
          <w:szCs w:val="22"/>
        </w:rPr>
        <w:t>,</w:t>
      </w:r>
      <w:r w:rsidR="00BD408D" w:rsidRPr="005B1FE5">
        <w:rPr>
          <w:rFonts w:ascii="Arial" w:hAnsi="Arial" w:cs="Arial"/>
          <w:sz w:val="22"/>
          <w:szCs w:val="22"/>
        </w:rPr>
        <w:t xml:space="preserve"> que </w:t>
      </w:r>
      <w:r w:rsidR="008D08CE">
        <w:rPr>
          <w:rFonts w:ascii="Arial" w:hAnsi="Arial" w:cs="Arial"/>
          <w:sz w:val="22"/>
          <w:szCs w:val="22"/>
        </w:rPr>
        <w:t xml:space="preserve">el </w:t>
      </w:r>
      <w:r w:rsidR="00CB55B5">
        <w:rPr>
          <w:rFonts w:ascii="Arial" w:hAnsi="Arial" w:cs="Arial"/>
          <w:sz w:val="22"/>
          <w:szCs w:val="22"/>
        </w:rPr>
        <w:t xml:space="preserve">PAT </w:t>
      </w:r>
      <w:r w:rsidR="008D08CE" w:rsidRPr="005B1FE5">
        <w:rPr>
          <w:rFonts w:ascii="Arial" w:hAnsi="Arial" w:cs="Arial"/>
          <w:sz w:val="22"/>
          <w:szCs w:val="22"/>
        </w:rPr>
        <w:t xml:space="preserve">está </w:t>
      </w:r>
      <w:r w:rsidR="00965255">
        <w:rPr>
          <w:rFonts w:ascii="Arial" w:hAnsi="Arial" w:cs="Arial"/>
          <w:sz w:val="22"/>
          <w:szCs w:val="22"/>
        </w:rPr>
        <w:t xml:space="preserve">articulado </w:t>
      </w:r>
      <w:r w:rsidR="008D08CE" w:rsidRPr="005B1FE5">
        <w:rPr>
          <w:rFonts w:ascii="Arial" w:hAnsi="Arial" w:cs="Arial"/>
          <w:sz w:val="22"/>
          <w:szCs w:val="22"/>
        </w:rPr>
        <w:t>con la Planificación Institucional y el Plan Anual Operativo de la Auditoría vigente</w:t>
      </w:r>
      <w:r w:rsidR="008D08CE">
        <w:rPr>
          <w:rFonts w:ascii="Arial" w:hAnsi="Arial" w:cs="Arial"/>
          <w:sz w:val="22"/>
          <w:szCs w:val="22"/>
        </w:rPr>
        <w:t xml:space="preserve">, </w:t>
      </w:r>
      <w:r w:rsidR="00965255">
        <w:rPr>
          <w:rFonts w:ascii="Arial" w:hAnsi="Arial" w:cs="Arial"/>
          <w:sz w:val="22"/>
          <w:szCs w:val="22"/>
        </w:rPr>
        <w:t>pero también se realizan “</w:t>
      </w:r>
      <w:r w:rsidR="006C007C" w:rsidRPr="005B1FE5">
        <w:rPr>
          <w:rFonts w:ascii="Arial" w:hAnsi="Arial" w:cs="Arial"/>
          <w:i/>
          <w:iCs/>
          <w:spacing w:val="-3"/>
          <w:sz w:val="22"/>
          <w:szCs w:val="22"/>
        </w:rPr>
        <w:t>estudios no programados”</w:t>
      </w:r>
      <w:r w:rsidR="006C007C" w:rsidRPr="005B1FE5">
        <w:rPr>
          <w:rFonts w:ascii="Arial" w:hAnsi="Arial" w:cs="Arial"/>
          <w:spacing w:val="-3"/>
          <w:sz w:val="22"/>
          <w:szCs w:val="22"/>
        </w:rPr>
        <w:t>, con el fin de atender solicitudes y denuncias formuladas por el Jerarca y Titulares Subordinados del Poder Judicial, Contraloría General de la República, S</w:t>
      </w:r>
      <w:r w:rsidR="00CF440E" w:rsidRPr="005B1FE5">
        <w:rPr>
          <w:rFonts w:ascii="Arial" w:hAnsi="Arial" w:cs="Arial"/>
          <w:spacing w:val="-3"/>
          <w:sz w:val="22"/>
          <w:szCs w:val="22"/>
        </w:rPr>
        <w:t>UPEN</w:t>
      </w:r>
      <w:r w:rsidR="006C007C" w:rsidRPr="005B1FE5">
        <w:rPr>
          <w:rFonts w:ascii="Arial" w:hAnsi="Arial" w:cs="Arial"/>
          <w:spacing w:val="-3"/>
          <w:sz w:val="22"/>
          <w:szCs w:val="22"/>
        </w:rPr>
        <w:t xml:space="preserve">, </w:t>
      </w:r>
      <w:r w:rsidR="00BD408D" w:rsidRPr="005B1FE5">
        <w:rPr>
          <w:rFonts w:ascii="Arial" w:hAnsi="Arial" w:cs="Arial"/>
          <w:spacing w:val="-3"/>
          <w:sz w:val="22"/>
          <w:szCs w:val="22"/>
        </w:rPr>
        <w:t xml:space="preserve">personal </w:t>
      </w:r>
      <w:r w:rsidR="006C007C" w:rsidRPr="005B1FE5">
        <w:rPr>
          <w:rFonts w:ascii="Arial" w:hAnsi="Arial" w:cs="Arial"/>
          <w:spacing w:val="-3"/>
          <w:sz w:val="22"/>
          <w:szCs w:val="22"/>
        </w:rPr>
        <w:t>usuario de la Institución o requerimientos de esta Dirección de Auditoría.</w:t>
      </w:r>
    </w:p>
    <w:p w14:paraId="016BE072" w14:textId="77777777" w:rsidR="006C007C" w:rsidRPr="005B1FE5" w:rsidRDefault="006C007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14:paraId="4098BD76" w14:textId="094BE137" w:rsidR="006C007C" w:rsidRDefault="00965255" w:rsidP="00CC174B">
      <w:pPr>
        <w:tabs>
          <w:tab w:val="left" w:pos="0"/>
          <w:tab w:val="left" w:pos="360"/>
          <w:tab w:val="left" w:pos="3780"/>
          <w:tab w:val="left" w:pos="4500"/>
          <w:tab w:val="left" w:pos="5040"/>
        </w:tabs>
        <w:suppressAutoHyphens/>
        <w:jc w:val="both"/>
        <w:rPr>
          <w:rFonts w:ascii="Arial" w:hAnsi="Arial" w:cs="Arial"/>
          <w:spacing w:val="-3"/>
          <w:sz w:val="22"/>
          <w:szCs w:val="22"/>
        </w:rPr>
      </w:pPr>
      <w:r>
        <w:rPr>
          <w:rFonts w:ascii="Arial" w:hAnsi="Arial" w:cs="Arial"/>
          <w:spacing w:val="-3"/>
          <w:sz w:val="22"/>
          <w:szCs w:val="22"/>
        </w:rPr>
        <w:t>También indicar</w:t>
      </w:r>
      <w:r w:rsidR="00C55ADA">
        <w:rPr>
          <w:rFonts w:ascii="Arial" w:hAnsi="Arial" w:cs="Arial"/>
          <w:spacing w:val="-3"/>
          <w:sz w:val="22"/>
          <w:szCs w:val="22"/>
        </w:rPr>
        <w:t>,</w:t>
      </w:r>
      <w:r>
        <w:rPr>
          <w:rFonts w:ascii="Arial" w:hAnsi="Arial" w:cs="Arial"/>
          <w:spacing w:val="-3"/>
          <w:sz w:val="22"/>
          <w:szCs w:val="22"/>
        </w:rPr>
        <w:t xml:space="preserve"> que </w:t>
      </w:r>
      <w:r w:rsidR="006C007C" w:rsidRPr="005B1FE5">
        <w:rPr>
          <w:rFonts w:ascii="Arial" w:hAnsi="Arial" w:cs="Arial"/>
          <w:spacing w:val="-3"/>
          <w:sz w:val="22"/>
          <w:szCs w:val="22"/>
        </w:rPr>
        <w:t xml:space="preserve">de acuerdo con lo dispuesto en el artículo 25 de la Ley General de Control Interno, así como en los lineamientos emitidos </w:t>
      </w:r>
      <w:r w:rsidR="00B55045" w:rsidRPr="005B1FE5">
        <w:rPr>
          <w:rFonts w:ascii="Arial" w:hAnsi="Arial" w:cs="Arial"/>
          <w:spacing w:val="-3"/>
          <w:sz w:val="22"/>
          <w:szCs w:val="22"/>
        </w:rPr>
        <w:t>para t</w:t>
      </w:r>
      <w:r w:rsidR="006C007C" w:rsidRPr="005B1FE5">
        <w:rPr>
          <w:rFonts w:ascii="Arial" w:hAnsi="Arial" w:cs="Arial"/>
          <w:spacing w:val="-3"/>
          <w:sz w:val="22"/>
          <w:szCs w:val="22"/>
        </w:rPr>
        <w:t>al efecto por</w:t>
      </w:r>
      <w:r>
        <w:rPr>
          <w:rFonts w:ascii="Arial" w:hAnsi="Arial" w:cs="Arial"/>
          <w:spacing w:val="-3"/>
          <w:sz w:val="22"/>
          <w:szCs w:val="22"/>
        </w:rPr>
        <w:t xml:space="preserve"> parte de</w:t>
      </w:r>
      <w:r w:rsidR="006C007C" w:rsidRPr="005B1FE5">
        <w:rPr>
          <w:rFonts w:ascii="Arial" w:hAnsi="Arial" w:cs="Arial"/>
          <w:spacing w:val="-3"/>
          <w:sz w:val="22"/>
          <w:szCs w:val="22"/>
        </w:rPr>
        <w:t xml:space="preserve"> la Contraloría </w:t>
      </w:r>
      <w:r w:rsidR="006C007C" w:rsidRPr="005B1FE5">
        <w:rPr>
          <w:rFonts w:ascii="Arial" w:hAnsi="Arial" w:cs="Arial"/>
          <w:spacing w:val="-3"/>
          <w:sz w:val="22"/>
          <w:szCs w:val="22"/>
        </w:rPr>
        <w:lastRenderedPageBreak/>
        <w:t xml:space="preserve">General de la República, los planes anuales de trabajo no requieren de </w:t>
      </w:r>
      <w:r w:rsidR="003E44BC">
        <w:rPr>
          <w:rFonts w:ascii="Arial" w:hAnsi="Arial" w:cs="Arial"/>
          <w:spacing w:val="-3"/>
          <w:sz w:val="22"/>
          <w:szCs w:val="22"/>
        </w:rPr>
        <w:t xml:space="preserve">la </w:t>
      </w:r>
      <w:r w:rsidR="006C007C" w:rsidRPr="005B1FE5">
        <w:rPr>
          <w:rFonts w:ascii="Arial" w:hAnsi="Arial" w:cs="Arial"/>
          <w:spacing w:val="-3"/>
          <w:sz w:val="22"/>
          <w:szCs w:val="22"/>
        </w:rPr>
        <w:t>aprobación de los jerarcas de las instituciones</w:t>
      </w:r>
      <w:r w:rsidR="003E44BC">
        <w:rPr>
          <w:rFonts w:ascii="Arial" w:hAnsi="Arial" w:cs="Arial"/>
          <w:spacing w:val="-3"/>
          <w:sz w:val="22"/>
          <w:szCs w:val="22"/>
        </w:rPr>
        <w:t xml:space="preserve"> públicas</w:t>
      </w:r>
      <w:r w:rsidR="006C007C" w:rsidRPr="005B1FE5">
        <w:rPr>
          <w:rFonts w:ascii="Arial" w:hAnsi="Arial" w:cs="Arial"/>
          <w:spacing w:val="-3"/>
          <w:sz w:val="22"/>
          <w:szCs w:val="22"/>
        </w:rPr>
        <w:t xml:space="preserve">, </w:t>
      </w:r>
      <w:r w:rsidR="003E44BC">
        <w:rPr>
          <w:rFonts w:ascii="Arial" w:hAnsi="Arial" w:cs="Arial"/>
          <w:spacing w:val="-3"/>
          <w:sz w:val="22"/>
          <w:szCs w:val="22"/>
        </w:rPr>
        <w:t xml:space="preserve">no obstante, por transparencia se les informa para el conocimiento de nuestro universo auditable.   </w:t>
      </w:r>
    </w:p>
    <w:p w14:paraId="18F9EC14" w14:textId="77777777" w:rsidR="003E44BC" w:rsidRPr="005B1FE5" w:rsidRDefault="003E44BC" w:rsidP="00CC174B">
      <w:pPr>
        <w:tabs>
          <w:tab w:val="left" w:pos="0"/>
          <w:tab w:val="left" w:pos="360"/>
          <w:tab w:val="left" w:pos="3780"/>
          <w:tab w:val="left" w:pos="4500"/>
          <w:tab w:val="left" w:pos="5040"/>
        </w:tabs>
        <w:suppressAutoHyphens/>
        <w:jc w:val="both"/>
        <w:rPr>
          <w:rFonts w:ascii="Arial" w:hAnsi="Arial" w:cs="Arial"/>
          <w:spacing w:val="-3"/>
          <w:sz w:val="22"/>
          <w:szCs w:val="22"/>
        </w:rPr>
      </w:pPr>
    </w:p>
    <w:p w14:paraId="3EA9327E" w14:textId="77777777" w:rsidR="006C007C" w:rsidRPr="005B1FE5" w:rsidRDefault="00CB55B5" w:rsidP="00CC174B">
      <w:pPr>
        <w:tabs>
          <w:tab w:val="left" w:pos="0"/>
          <w:tab w:val="left" w:pos="360"/>
          <w:tab w:val="left" w:pos="3780"/>
          <w:tab w:val="left" w:pos="4500"/>
          <w:tab w:val="left" w:pos="5040"/>
        </w:tabs>
        <w:suppressAutoHyphens/>
        <w:jc w:val="both"/>
        <w:rPr>
          <w:rFonts w:ascii="Arial" w:hAnsi="Arial" w:cs="Arial"/>
          <w:sz w:val="22"/>
          <w:szCs w:val="22"/>
        </w:rPr>
      </w:pPr>
      <w:r>
        <w:rPr>
          <w:rFonts w:ascii="Arial" w:hAnsi="Arial" w:cs="Arial"/>
          <w:spacing w:val="-3"/>
          <w:sz w:val="22"/>
          <w:szCs w:val="22"/>
        </w:rPr>
        <w:t xml:space="preserve">Finalmente, </w:t>
      </w:r>
      <w:r w:rsidR="006C007C" w:rsidRPr="005B1FE5">
        <w:rPr>
          <w:rFonts w:ascii="Arial" w:hAnsi="Arial" w:cs="Arial"/>
          <w:sz w:val="22"/>
          <w:szCs w:val="22"/>
        </w:rPr>
        <w:t>de conformidad con los lineamientos antes citados, la información de este Plan</w:t>
      </w:r>
      <w:r w:rsidR="00B55045" w:rsidRPr="005B1FE5">
        <w:rPr>
          <w:rFonts w:ascii="Arial" w:hAnsi="Arial" w:cs="Arial"/>
          <w:sz w:val="22"/>
          <w:szCs w:val="22"/>
        </w:rPr>
        <w:t>,</w:t>
      </w:r>
      <w:r w:rsidR="006C007C" w:rsidRPr="005B1FE5">
        <w:rPr>
          <w:rFonts w:ascii="Arial" w:hAnsi="Arial" w:cs="Arial"/>
          <w:sz w:val="22"/>
          <w:szCs w:val="22"/>
        </w:rPr>
        <w:t xml:space="preserve"> se incluyó en el Sistema </w:t>
      </w:r>
      <w:r>
        <w:rPr>
          <w:rFonts w:ascii="Arial" w:hAnsi="Arial" w:cs="Arial"/>
          <w:sz w:val="22"/>
          <w:szCs w:val="22"/>
        </w:rPr>
        <w:t xml:space="preserve">de la Contraloría General de la República </w:t>
      </w:r>
      <w:r w:rsidR="006C007C" w:rsidRPr="005B1FE5">
        <w:rPr>
          <w:rFonts w:ascii="Arial" w:hAnsi="Arial" w:cs="Arial"/>
          <w:sz w:val="22"/>
          <w:szCs w:val="22"/>
        </w:rPr>
        <w:t>que para esos efectos dispone el Órgano de Fiscalización Superior.</w:t>
      </w:r>
    </w:p>
    <w:p w14:paraId="7C02ED07"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174C1CE8" w14:textId="5DFE99CF" w:rsidR="006C007C" w:rsidRDefault="006C007C" w:rsidP="00CC174B">
      <w:pPr>
        <w:tabs>
          <w:tab w:val="left" w:pos="360"/>
          <w:tab w:val="left" w:pos="3780"/>
          <w:tab w:val="left" w:pos="4500"/>
          <w:tab w:val="left" w:pos="5040"/>
        </w:tabs>
        <w:jc w:val="both"/>
        <w:rPr>
          <w:rFonts w:ascii="Arial" w:hAnsi="Arial" w:cs="Arial"/>
          <w:sz w:val="22"/>
          <w:szCs w:val="22"/>
        </w:rPr>
      </w:pPr>
    </w:p>
    <w:p w14:paraId="0B5F7684" w14:textId="68525109" w:rsidR="008A5255" w:rsidRDefault="008A5255" w:rsidP="00CC174B">
      <w:pPr>
        <w:tabs>
          <w:tab w:val="left" w:pos="360"/>
          <w:tab w:val="left" w:pos="3780"/>
          <w:tab w:val="left" w:pos="4500"/>
          <w:tab w:val="left" w:pos="5040"/>
        </w:tabs>
        <w:jc w:val="both"/>
        <w:rPr>
          <w:rFonts w:ascii="Arial" w:hAnsi="Arial" w:cs="Arial"/>
          <w:sz w:val="22"/>
          <w:szCs w:val="22"/>
        </w:rPr>
      </w:pPr>
    </w:p>
    <w:p w14:paraId="38FBB11E" w14:textId="2AC6A67D" w:rsidR="008A5255" w:rsidRDefault="008A5255" w:rsidP="00CC174B">
      <w:pPr>
        <w:tabs>
          <w:tab w:val="left" w:pos="360"/>
          <w:tab w:val="left" w:pos="3780"/>
          <w:tab w:val="left" w:pos="4500"/>
          <w:tab w:val="left" w:pos="5040"/>
        </w:tabs>
        <w:jc w:val="both"/>
        <w:rPr>
          <w:rFonts w:ascii="Arial" w:hAnsi="Arial" w:cs="Arial"/>
          <w:sz w:val="22"/>
          <w:szCs w:val="22"/>
        </w:rPr>
      </w:pPr>
    </w:p>
    <w:p w14:paraId="21EDD40A" w14:textId="77777777" w:rsidR="008A5255" w:rsidRPr="005B1FE5" w:rsidRDefault="008A5255" w:rsidP="00CC174B">
      <w:pPr>
        <w:tabs>
          <w:tab w:val="left" w:pos="360"/>
          <w:tab w:val="left" w:pos="3780"/>
          <w:tab w:val="left" w:pos="4500"/>
          <w:tab w:val="left" w:pos="5040"/>
        </w:tabs>
        <w:jc w:val="both"/>
        <w:rPr>
          <w:rFonts w:ascii="Arial" w:hAnsi="Arial" w:cs="Arial"/>
          <w:sz w:val="22"/>
          <w:szCs w:val="22"/>
        </w:rPr>
      </w:pPr>
    </w:p>
    <w:p w14:paraId="5DFDB164"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Atentamente,</w:t>
      </w:r>
    </w:p>
    <w:p w14:paraId="688B439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41ADA24C"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D38034B" w14:textId="3EDAA74F" w:rsidR="006C007C" w:rsidRDefault="006C007C" w:rsidP="00CC174B">
      <w:pPr>
        <w:tabs>
          <w:tab w:val="left" w:pos="360"/>
          <w:tab w:val="left" w:pos="3780"/>
          <w:tab w:val="left" w:pos="4500"/>
          <w:tab w:val="left" w:pos="5040"/>
        </w:tabs>
        <w:jc w:val="both"/>
        <w:rPr>
          <w:rFonts w:ascii="Arial" w:hAnsi="Arial" w:cs="Arial"/>
          <w:sz w:val="22"/>
          <w:szCs w:val="22"/>
        </w:rPr>
      </w:pPr>
    </w:p>
    <w:p w14:paraId="655150BF" w14:textId="77777777" w:rsidR="00622EF7" w:rsidRPr="005B1FE5" w:rsidRDefault="00622EF7" w:rsidP="00CC174B">
      <w:pPr>
        <w:tabs>
          <w:tab w:val="left" w:pos="360"/>
          <w:tab w:val="left" w:pos="3780"/>
          <w:tab w:val="left" w:pos="4500"/>
          <w:tab w:val="left" w:pos="5040"/>
        </w:tabs>
        <w:jc w:val="both"/>
        <w:rPr>
          <w:rFonts w:ascii="Arial" w:hAnsi="Arial" w:cs="Arial"/>
          <w:sz w:val="22"/>
          <w:szCs w:val="22"/>
        </w:rPr>
      </w:pPr>
    </w:p>
    <w:p w14:paraId="28E32B3D" w14:textId="77777777" w:rsidR="006C007C" w:rsidRPr="005B1FE5" w:rsidRDefault="007A45BE"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Roberth García González</w:t>
      </w:r>
    </w:p>
    <w:p w14:paraId="2DFE9894" w14:textId="77777777" w:rsidR="007A45BE" w:rsidRPr="005B1FE5" w:rsidRDefault="007A45BE" w:rsidP="00CC174B">
      <w:pPr>
        <w:tabs>
          <w:tab w:val="left" w:pos="360"/>
          <w:tab w:val="left" w:pos="3780"/>
          <w:tab w:val="left" w:pos="4500"/>
          <w:tab w:val="left" w:pos="5040"/>
        </w:tabs>
        <w:jc w:val="both"/>
        <w:rPr>
          <w:rFonts w:ascii="Arial" w:hAnsi="Arial" w:cs="Arial"/>
          <w:color w:val="FF0000"/>
          <w:sz w:val="22"/>
          <w:szCs w:val="22"/>
        </w:rPr>
      </w:pPr>
      <w:r w:rsidRPr="005B1FE5">
        <w:rPr>
          <w:rFonts w:ascii="Arial" w:hAnsi="Arial" w:cs="Arial"/>
          <w:sz w:val="22"/>
          <w:szCs w:val="22"/>
        </w:rPr>
        <w:t>Auditor Judicial</w:t>
      </w:r>
    </w:p>
    <w:p w14:paraId="1B30424E"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4B37D0A3" w14:textId="25A721AF" w:rsidR="006C007C" w:rsidRPr="005B1FE5" w:rsidRDefault="006C007C" w:rsidP="00CC174B">
      <w:pPr>
        <w:tabs>
          <w:tab w:val="left" w:pos="360"/>
          <w:tab w:val="left" w:pos="3780"/>
          <w:tab w:val="left" w:pos="4500"/>
          <w:tab w:val="left" w:pos="5040"/>
        </w:tabs>
        <w:jc w:val="both"/>
        <w:rPr>
          <w:rFonts w:ascii="Arial" w:hAnsi="Arial" w:cs="Arial"/>
          <w:sz w:val="22"/>
          <w:szCs w:val="22"/>
        </w:rPr>
      </w:pPr>
    </w:p>
    <w:p w14:paraId="374BD8EE"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pPr>
      <w:r w:rsidRPr="005B1FE5">
        <w:rPr>
          <w:rFonts w:ascii="Arial" w:hAnsi="Arial" w:cs="Arial"/>
          <w:sz w:val="22"/>
          <w:szCs w:val="22"/>
        </w:rPr>
        <w:t>c:</w:t>
      </w:r>
      <w:r w:rsidRPr="005B1FE5">
        <w:rPr>
          <w:rFonts w:ascii="Arial" w:hAnsi="Arial" w:cs="Arial"/>
          <w:sz w:val="22"/>
          <w:szCs w:val="22"/>
        </w:rPr>
        <w:tab/>
        <w:t>Secciones Auditoría Judicial</w:t>
      </w:r>
    </w:p>
    <w:p w14:paraId="73CDE286" w14:textId="77777777" w:rsidR="006C007C" w:rsidRPr="005B1FE5" w:rsidRDefault="006C007C" w:rsidP="00CC174B">
      <w:pPr>
        <w:tabs>
          <w:tab w:val="left" w:pos="360"/>
          <w:tab w:val="left" w:pos="3780"/>
          <w:tab w:val="left" w:pos="4500"/>
          <w:tab w:val="left" w:pos="5040"/>
        </w:tabs>
        <w:jc w:val="both"/>
        <w:rPr>
          <w:rFonts w:ascii="Arial" w:hAnsi="Arial" w:cs="Arial"/>
          <w:sz w:val="22"/>
          <w:szCs w:val="22"/>
        </w:rPr>
        <w:sectPr w:rsidR="006C007C" w:rsidRPr="005B1FE5" w:rsidSect="00CD2A2E">
          <w:headerReference w:type="default" r:id="rId10"/>
          <w:footerReference w:type="default" r:id="rId11"/>
          <w:pgSz w:w="12242" w:h="15842" w:code="1"/>
          <w:pgMar w:top="1418" w:right="1701" w:bottom="1418" w:left="1701" w:header="680" w:footer="680" w:gutter="0"/>
          <w:pgNumType w:start="1"/>
          <w:cols w:space="708"/>
          <w:docGrid w:linePitch="360"/>
        </w:sectPr>
      </w:pPr>
      <w:r w:rsidRPr="005B1FE5">
        <w:rPr>
          <w:rFonts w:ascii="Arial" w:hAnsi="Arial" w:cs="Arial"/>
          <w:sz w:val="22"/>
          <w:szCs w:val="22"/>
        </w:rPr>
        <w:tab/>
        <w:t>Archivo.-</w:t>
      </w:r>
    </w:p>
    <w:p w14:paraId="3C781422" w14:textId="77777777" w:rsidR="006C007C" w:rsidRPr="005B1FE5" w:rsidRDefault="000B71B0" w:rsidP="008A5255">
      <w:pPr>
        <w:jc w:val="both"/>
        <w:rPr>
          <w:rFonts w:ascii="Arial" w:hAnsi="Arial" w:cs="Arial"/>
          <w:sz w:val="22"/>
          <w:szCs w:val="22"/>
          <w:lang w:val="es-CR"/>
        </w:rPr>
      </w:pPr>
      <w:r w:rsidRPr="005B1FE5">
        <w:rPr>
          <w:rFonts w:ascii="Arial" w:hAnsi="Arial" w:cs="Arial"/>
          <w:sz w:val="22"/>
          <w:szCs w:val="22"/>
          <w:lang w:val="es-CR"/>
        </w:rPr>
        <w:lastRenderedPageBreak/>
        <w:t xml:space="preserve">En la siguiente Tabla de Contenido, se resumen el nombre y número del Proyecto incorporado en el Plan Anual de Trabajo 2020, los cuales ejecutarán el próximo año cada Sección que integra esta Auditoría. </w:t>
      </w:r>
    </w:p>
    <w:p w14:paraId="65A93417" w14:textId="77777777" w:rsidR="000B71B0" w:rsidRPr="005B1FE5" w:rsidRDefault="000B71B0" w:rsidP="005646A8">
      <w:pPr>
        <w:jc w:val="center"/>
        <w:rPr>
          <w:rFonts w:ascii="Arial" w:hAnsi="Arial" w:cs="Arial"/>
          <w:b/>
          <w:i/>
          <w:iCs/>
          <w:sz w:val="22"/>
          <w:szCs w:val="22"/>
          <w:lang w:val="es-CR"/>
        </w:rPr>
      </w:pPr>
    </w:p>
    <w:p w14:paraId="27404B18" w14:textId="77777777" w:rsidR="000B71B0" w:rsidRPr="005B1FE5" w:rsidRDefault="000B71B0" w:rsidP="005646A8">
      <w:pPr>
        <w:jc w:val="center"/>
        <w:rPr>
          <w:rFonts w:ascii="Arial" w:hAnsi="Arial" w:cs="Arial"/>
          <w:b/>
          <w:i/>
          <w:iCs/>
          <w:sz w:val="22"/>
          <w:szCs w:val="22"/>
          <w:lang w:val="es-CR"/>
        </w:rPr>
      </w:pPr>
    </w:p>
    <w:p w14:paraId="688DB168" w14:textId="77777777" w:rsidR="000B71B0" w:rsidRPr="005B1FE5"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Cuadro N° 1</w:t>
      </w:r>
    </w:p>
    <w:p w14:paraId="1EDBCCE2" w14:textId="77777777" w:rsidR="000B71B0" w:rsidRPr="005B1FE5"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 xml:space="preserve">Nombre de los proyectos contenidos en el Plan Anual de Trabajo </w:t>
      </w:r>
    </w:p>
    <w:p w14:paraId="714FB55E" w14:textId="77777777" w:rsidR="000B71B0" w:rsidRPr="005B1FE5"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(PAT) 2020</w:t>
      </w:r>
      <w:r w:rsidR="00692F4A" w:rsidRPr="005B1FE5">
        <w:rPr>
          <w:rFonts w:ascii="Arial" w:hAnsi="Arial" w:cs="Arial"/>
          <w:b/>
          <w:i/>
          <w:iCs/>
          <w:sz w:val="22"/>
          <w:szCs w:val="22"/>
          <w:lang w:val="es-CR"/>
        </w:rPr>
        <w:t xml:space="preserve"> en la Auditoría Judicial</w:t>
      </w:r>
      <w:r w:rsidRPr="005B1FE5">
        <w:rPr>
          <w:rFonts w:ascii="Arial" w:hAnsi="Arial" w:cs="Arial"/>
          <w:b/>
          <w:i/>
          <w:iCs/>
          <w:sz w:val="22"/>
          <w:szCs w:val="22"/>
          <w:lang w:val="es-CR"/>
        </w:rPr>
        <w:t xml:space="preserve">, según Sección y número  </w:t>
      </w:r>
    </w:p>
    <w:p w14:paraId="19EDCAFE" w14:textId="77777777" w:rsidR="006C007C" w:rsidRPr="005B1FE5" w:rsidRDefault="000B71B0" w:rsidP="005646A8">
      <w:pPr>
        <w:jc w:val="center"/>
        <w:rPr>
          <w:rFonts w:ascii="Arial" w:hAnsi="Arial" w:cs="Arial"/>
          <w:b/>
          <w:i/>
          <w:iCs/>
          <w:sz w:val="22"/>
          <w:szCs w:val="22"/>
          <w:lang w:val="es-CR"/>
        </w:rPr>
      </w:pPr>
      <w:r w:rsidRPr="005B1FE5">
        <w:rPr>
          <w:rFonts w:ascii="Arial" w:hAnsi="Arial" w:cs="Arial"/>
          <w:b/>
          <w:i/>
          <w:iCs/>
          <w:sz w:val="22"/>
          <w:szCs w:val="22"/>
          <w:lang w:val="es-CR"/>
        </w:rPr>
        <w:t>Noviembre 2019</w:t>
      </w:r>
    </w:p>
    <w:p w14:paraId="52911EDB" w14:textId="77777777" w:rsidR="006C007C" w:rsidRPr="005B1FE5" w:rsidRDefault="006C007C" w:rsidP="00CC174B">
      <w:pPr>
        <w:rPr>
          <w:rFonts w:ascii="Arial" w:hAnsi="Arial" w:cs="Arial"/>
          <w:b/>
          <w:sz w:val="22"/>
          <w:szCs w:val="22"/>
          <w:lang w:val="es-CR"/>
        </w:rPr>
      </w:pPr>
    </w:p>
    <w:p w14:paraId="24599452" w14:textId="77777777" w:rsidR="006C007C" w:rsidRPr="005B1FE5" w:rsidRDefault="006C007C" w:rsidP="00CC174B">
      <w:pPr>
        <w:rPr>
          <w:rFonts w:ascii="Arial" w:hAnsi="Arial" w:cs="Arial"/>
          <w:sz w:val="22"/>
          <w:szCs w:val="22"/>
          <w:lang w:val="es-CR"/>
        </w:rPr>
      </w:pPr>
    </w:p>
    <w:tbl>
      <w:tblPr>
        <w:tblW w:w="10762" w:type="dxa"/>
        <w:tblInd w:w="-280" w:type="dxa"/>
        <w:tblCellMar>
          <w:left w:w="70" w:type="dxa"/>
          <w:right w:w="70" w:type="dxa"/>
        </w:tblCellMar>
        <w:tblLook w:val="0000" w:firstRow="0" w:lastRow="0" w:firstColumn="0" w:lastColumn="0" w:noHBand="0" w:noVBand="0"/>
      </w:tblPr>
      <w:tblGrid>
        <w:gridCol w:w="1461"/>
        <w:gridCol w:w="1869"/>
        <w:gridCol w:w="6570"/>
        <w:gridCol w:w="862"/>
      </w:tblGrid>
      <w:tr w:rsidR="00C54A4A" w:rsidRPr="005B1FE5" w14:paraId="0BF6A9CA" w14:textId="77777777" w:rsidTr="009B4599">
        <w:trPr>
          <w:trHeight w:val="345"/>
          <w:tblHeader/>
        </w:trPr>
        <w:tc>
          <w:tcPr>
            <w:tcW w:w="1461" w:type="dxa"/>
            <w:tcBorders>
              <w:top w:val="single" w:sz="8" w:space="0" w:color="auto"/>
              <w:left w:val="single" w:sz="8" w:space="0" w:color="auto"/>
              <w:bottom w:val="single" w:sz="12" w:space="0" w:color="auto"/>
              <w:right w:val="single" w:sz="8" w:space="0" w:color="auto"/>
            </w:tcBorders>
            <w:shd w:val="pct12" w:color="auto" w:fill="auto"/>
            <w:noWrap/>
            <w:vAlign w:val="center"/>
          </w:tcPr>
          <w:p w14:paraId="1B9BE2AF" w14:textId="77777777" w:rsidR="00C54A4A" w:rsidRPr="005B1FE5" w:rsidRDefault="00C54A4A" w:rsidP="00704DB2">
            <w:pPr>
              <w:jc w:val="center"/>
              <w:rPr>
                <w:rFonts w:ascii="Arial" w:hAnsi="Arial" w:cs="Arial"/>
                <w:b/>
                <w:color w:val="1F497D" w:themeColor="text2"/>
                <w:sz w:val="22"/>
                <w:szCs w:val="22"/>
              </w:rPr>
            </w:pPr>
            <w:r w:rsidRPr="005B1FE5">
              <w:rPr>
                <w:rFonts w:ascii="Arial" w:hAnsi="Arial" w:cs="Arial"/>
                <w:b/>
                <w:color w:val="1F497D" w:themeColor="text2"/>
                <w:sz w:val="22"/>
                <w:szCs w:val="22"/>
              </w:rPr>
              <w:t>N° Consecutivo</w:t>
            </w:r>
          </w:p>
        </w:tc>
        <w:tc>
          <w:tcPr>
            <w:tcW w:w="1869" w:type="dxa"/>
            <w:tcBorders>
              <w:top w:val="single" w:sz="8" w:space="0" w:color="auto"/>
              <w:left w:val="nil"/>
              <w:bottom w:val="single" w:sz="12" w:space="0" w:color="auto"/>
              <w:right w:val="single" w:sz="8" w:space="0" w:color="auto"/>
            </w:tcBorders>
            <w:shd w:val="pct12" w:color="auto" w:fill="auto"/>
          </w:tcPr>
          <w:p w14:paraId="465425B2" w14:textId="77777777" w:rsidR="00C54A4A" w:rsidRPr="005B1FE5" w:rsidRDefault="00C54A4A" w:rsidP="001F329E">
            <w:pPr>
              <w:jc w:val="center"/>
              <w:rPr>
                <w:rFonts w:ascii="Arial" w:hAnsi="Arial" w:cs="Arial"/>
                <w:b/>
                <w:bCs/>
                <w:i/>
                <w:iCs/>
                <w:color w:val="1F497D" w:themeColor="text2"/>
                <w:sz w:val="22"/>
                <w:szCs w:val="22"/>
              </w:rPr>
            </w:pPr>
            <w:r w:rsidRPr="005B1FE5">
              <w:rPr>
                <w:rFonts w:ascii="Arial" w:hAnsi="Arial" w:cs="Arial"/>
                <w:b/>
                <w:bCs/>
                <w:i/>
                <w:iCs/>
                <w:color w:val="1F497D" w:themeColor="text2"/>
                <w:sz w:val="22"/>
                <w:szCs w:val="22"/>
              </w:rPr>
              <w:t>N° Proyecto</w:t>
            </w:r>
          </w:p>
        </w:tc>
        <w:tc>
          <w:tcPr>
            <w:tcW w:w="7432" w:type="dxa"/>
            <w:gridSpan w:val="2"/>
            <w:tcBorders>
              <w:top w:val="single" w:sz="8" w:space="0" w:color="auto"/>
              <w:left w:val="single" w:sz="8" w:space="0" w:color="auto"/>
              <w:bottom w:val="single" w:sz="12" w:space="0" w:color="auto"/>
              <w:right w:val="single" w:sz="8" w:space="0" w:color="auto"/>
            </w:tcBorders>
            <w:shd w:val="pct12" w:color="auto" w:fill="auto"/>
            <w:noWrap/>
            <w:vAlign w:val="center"/>
          </w:tcPr>
          <w:p w14:paraId="2536FA81" w14:textId="77777777" w:rsidR="00C54A4A" w:rsidRPr="005B1FE5" w:rsidRDefault="00C54A4A" w:rsidP="008A7889">
            <w:pPr>
              <w:jc w:val="center"/>
              <w:rPr>
                <w:rFonts w:ascii="Arial" w:hAnsi="Arial" w:cs="Arial"/>
                <w:b/>
                <w:bCs/>
                <w:i/>
                <w:iCs/>
                <w:color w:val="1F497D" w:themeColor="text2"/>
                <w:sz w:val="22"/>
                <w:szCs w:val="22"/>
              </w:rPr>
            </w:pPr>
            <w:r w:rsidRPr="005B1FE5">
              <w:rPr>
                <w:rFonts w:ascii="Arial" w:hAnsi="Arial" w:cs="Arial"/>
                <w:b/>
                <w:bCs/>
                <w:i/>
                <w:iCs/>
                <w:color w:val="1F497D" w:themeColor="text2"/>
                <w:sz w:val="22"/>
                <w:szCs w:val="22"/>
              </w:rPr>
              <w:t xml:space="preserve">SECCIÓN DE AUDITORÍA </w:t>
            </w:r>
          </w:p>
          <w:p w14:paraId="4934DC5D" w14:textId="77777777" w:rsidR="00C54A4A" w:rsidRPr="005B1FE5" w:rsidRDefault="00C54A4A" w:rsidP="00C54A4A">
            <w:pPr>
              <w:rPr>
                <w:rFonts w:ascii="Arial" w:hAnsi="Arial" w:cs="Arial"/>
                <w:b/>
                <w:color w:val="1F497D" w:themeColor="text2"/>
                <w:sz w:val="22"/>
                <w:szCs w:val="22"/>
              </w:rPr>
            </w:pPr>
          </w:p>
        </w:tc>
      </w:tr>
      <w:tr w:rsidR="00FE5081" w:rsidRPr="005B1FE5" w14:paraId="718AECC5" w14:textId="77777777" w:rsidTr="00D96443">
        <w:trPr>
          <w:trHeight w:val="525"/>
        </w:trPr>
        <w:tc>
          <w:tcPr>
            <w:tcW w:w="10762" w:type="dxa"/>
            <w:gridSpan w:val="4"/>
            <w:tcBorders>
              <w:top w:val="single" w:sz="12" w:space="0" w:color="auto"/>
              <w:left w:val="single" w:sz="12" w:space="0" w:color="auto"/>
              <w:bottom w:val="single" w:sz="12" w:space="0" w:color="auto"/>
              <w:right w:val="single" w:sz="12" w:space="0" w:color="auto"/>
            </w:tcBorders>
            <w:shd w:val="pct5" w:color="auto" w:fill="auto"/>
            <w:noWrap/>
            <w:vAlign w:val="center"/>
          </w:tcPr>
          <w:p w14:paraId="10DC613C" w14:textId="77777777" w:rsidR="00FE5081" w:rsidRPr="005B1FE5" w:rsidRDefault="00FE5081" w:rsidP="00FE5081">
            <w:pPr>
              <w:jc w:val="center"/>
              <w:rPr>
                <w:rFonts w:ascii="Arial" w:hAnsi="Arial" w:cs="Arial"/>
                <w:color w:val="000000"/>
                <w:sz w:val="22"/>
                <w:szCs w:val="22"/>
              </w:rPr>
            </w:pPr>
            <w:r w:rsidRPr="005B1FE5">
              <w:rPr>
                <w:rFonts w:ascii="Arial" w:hAnsi="Arial" w:cs="Arial"/>
                <w:b/>
                <w:bCs/>
                <w:i/>
                <w:iCs/>
                <w:sz w:val="22"/>
                <w:szCs w:val="22"/>
              </w:rPr>
              <w:t>SECCIÓN DE AUDITORÍA FINANCIERA</w:t>
            </w:r>
          </w:p>
        </w:tc>
      </w:tr>
      <w:tr w:rsidR="00C54A4A" w:rsidRPr="005B1FE5" w14:paraId="0C5DE01F" w14:textId="77777777" w:rsidTr="009B4599">
        <w:trPr>
          <w:trHeight w:val="525"/>
        </w:trPr>
        <w:tc>
          <w:tcPr>
            <w:tcW w:w="1461" w:type="dxa"/>
            <w:tcBorders>
              <w:top w:val="single" w:sz="12" w:space="0" w:color="auto"/>
              <w:left w:val="single" w:sz="8" w:space="0" w:color="auto"/>
              <w:bottom w:val="single" w:sz="8" w:space="0" w:color="auto"/>
              <w:right w:val="single" w:sz="8" w:space="0" w:color="auto"/>
            </w:tcBorders>
            <w:noWrap/>
          </w:tcPr>
          <w:p w14:paraId="79AA47AF"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w:t>
            </w:r>
          </w:p>
        </w:tc>
        <w:tc>
          <w:tcPr>
            <w:tcW w:w="1869" w:type="dxa"/>
            <w:tcBorders>
              <w:top w:val="single" w:sz="12" w:space="0" w:color="auto"/>
              <w:left w:val="nil"/>
              <w:bottom w:val="single" w:sz="8" w:space="0" w:color="auto"/>
              <w:right w:val="single" w:sz="8" w:space="0" w:color="auto"/>
            </w:tcBorders>
          </w:tcPr>
          <w:p w14:paraId="148D0A2D"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SAF-01-2020</w:t>
            </w:r>
          </w:p>
        </w:tc>
        <w:tc>
          <w:tcPr>
            <w:tcW w:w="7432" w:type="dxa"/>
            <w:gridSpan w:val="2"/>
            <w:tcBorders>
              <w:top w:val="single" w:sz="12" w:space="0" w:color="auto"/>
              <w:left w:val="single" w:sz="8" w:space="0" w:color="auto"/>
              <w:bottom w:val="single" w:sz="8" w:space="0" w:color="auto"/>
              <w:right w:val="single" w:sz="8" w:space="0" w:color="auto"/>
            </w:tcBorders>
            <w:noWrap/>
          </w:tcPr>
          <w:p w14:paraId="01CC0EBB"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para el mejoramiento de control interno, trámite y pago de las horas extra canceladas en el Juzgado Penal de San Ramón.</w:t>
            </w:r>
          </w:p>
        </w:tc>
      </w:tr>
      <w:tr w:rsidR="00C54A4A" w:rsidRPr="005B1FE5" w14:paraId="67C1ACE9" w14:textId="77777777" w:rsidTr="009B4599">
        <w:trPr>
          <w:trHeight w:val="525"/>
        </w:trPr>
        <w:tc>
          <w:tcPr>
            <w:tcW w:w="1461" w:type="dxa"/>
            <w:tcBorders>
              <w:top w:val="nil"/>
              <w:left w:val="single" w:sz="8" w:space="0" w:color="auto"/>
              <w:bottom w:val="single" w:sz="8" w:space="0" w:color="auto"/>
              <w:right w:val="single" w:sz="8" w:space="0" w:color="auto"/>
            </w:tcBorders>
            <w:noWrap/>
          </w:tcPr>
          <w:p w14:paraId="086BC3FC"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w:t>
            </w:r>
          </w:p>
        </w:tc>
        <w:tc>
          <w:tcPr>
            <w:tcW w:w="1869" w:type="dxa"/>
            <w:tcBorders>
              <w:top w:val="single" w:sz="8" w:space="0" w:color="auto"/>
              <w:left w:val="nil"/>
              <w:bottom w:val="single" w:sz="8" w:space="0" w:color="auto"/>
              <w:right w:val="single" w:sz="8" w:space="0" w:color="auto"/>
            </w:tcBorders>
          </w:tcPr>
          <w:p w14:paraId="294A3FEE"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SAF-02-2020</w:t>
            </w:r>
          </w:p>
        </w:tc>
        <w:tc>
          <w:tcPr>
            <w:tcW w:w="7432" w:type="dxa"/>
            <w:gridSpan w:val="2"/>
            <w:tcBorders>
              <w:top w:val="nil"/>
              <w:left w:val="single" w:sz="8" w:space="0" w:color="auto"/>
              <w:bottom w:val="single" w:sz="8" w:space="0" w:color="auto"/>
              <w:right w:val="single" w:sz="8" w:space="0" w:color="auto"/>
            </w:tcBorders>
            <w:noWrap/>
          </w:tcPr>
          <w:p w14:paraId="20834A2F"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financiera de la partida presupuestaria de salarios y sus coletillas.</w:t>
            </w:r>
          </w:p>
        </w:tc>
      </w:tr>
      <w:tr w:rsidR="00C54A4A" w:rsidRPr="005B1FE5" w14:paraId="12CBECB3" w14:textId="77777777" w:rsidTr="009B4599">
        <w:trPr>
          <w:trHeight w:val="525"/>
        </w:trPr>
        <w:tc>
          <w:tcPr>
            <w:tcW w:w="1461" w:type="dxa"/>
            <w:tcBorders>
              <w:top w:val="nil"/>
              <w:left w:val="single" w:sz="8" w:space="0" w:color="auto"/>
              <w:bottom w:val="single" w:sz="8" w:space="0" w:color="auto"/>
              <w:right w:val="single" w:sz="8" w:space="0" w:color="auto"/>
            </w:tcBorders>
            <w:noWrap/>
          </w:tcPr>
          <w:p w14:paraId="0C135D8F"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3</w:t>
            </w:r>
          </w:p>
        </w:tc>
        <w:tc>
          <w:tcPr>
            <w:tcW w:w="1869" w:type="dxa"/>
            <w:tcBorders>
              <w:top w:val="single" w:sz="8" w:space="0" w:color="auto"/>
              <w:left w:val="nil"/>
              <w:bottom w:val="single" w:sz="8" w:space="0" w:color="auto"/>
              <w:right w:val="single" w:sz="8" w:space="0" w:color="auto"/>
            </w:tcBorders>
          </w:tcPr>
          <w:p w14:paraId="5DF8F48A"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SAF-03-2020</w:t>
            </w:r>
          </w:p>
        </w:tc>
        <w:tc>
          <w:tcPr>
            <w:tcW w:w="7432" w:type="dxa"/>
            <w:gridSpan w:val="2"/>
            <w:tcBorders>
              <w:top w:val="nil"/>
              <w:left w:val="single" w:sz="8" w:space="0" w:color="auto"/>
              <w:bottom w:val="single" w:sz="8" w:space="0" w:color="auto"/>
              <w:right w:val="single" w:sz="8" w:space="0" w:color="auto"/>
            </w:tcBorders>
            <w:noWrap/>
          </w:tcPr>
          <w:p w14:paraId="32CA37D0"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sobre las erogaciones tramitadas por medio del fondo de la Caja Chica General a cargo del Departamento Financiero Contable.</w:t>
            </w:r>
          </w:p>
        </w:tc>
      </w:tr>
      <w:tr w:rsidR="00C54A4A" w:rsidRPr="005B1FE5" w14:paraId="262CD1BE" w14:textId="77777777" w:rsidTr="009B4599">
        <w:trPr>
          <w:trHeight w:val="525"/>
        </w:trPr>
        <w:tc>
          <w:tcPr>
            <w:tcW w:w="1461" w:type="dxa"/>
            <w:tcBorders>
              <w:top w:val="nil"/>
              <w:left w:val="single" w:sz="8" w:space="0" w:color="auto"/>
              <w:bottom w:val="single" w:sz="8" w:space="0" w:color="auto"/>
              <w:right w:val="single" w:sz="8" w:space="0" w:color="auto"/>
            </w:tcBorders>
            <w:noWrap/>
          </w:tcPr>
          <w:p w14:paraId="3444431B"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4</w:t>
            </w:r>
          </w:p>
        </w:tc>
        <w:tc>
          <w:tcPr>
            <w:tcW w:w="1869" w:type="dxa"/>
            <w:tcBorders>
              <w:top w:val="single" w:sz="8" w:space="0" w:color="auto"/>
              <w:left w:val="nil"/>
              <w:bottom w:val="single" w:sz="8" w:space="0" w:color="auto"/>
              <w:right w:val="single" w:sz="8" w:space="0" w:color="auto"/>
            </w:tcBorders>
          </w:tcPr>
          <w:p w14:paraId="39CF1F80"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SAF-04-2020</w:t>
            </w:r>
          </w:p>
        </w:tc>
        <w:tc>
          <w:tcPr>
            <w:tcW w:w="7432" w:type="dxa"/>
            <w:gridSpan w:val="2"/>
            <w:tcBorders>
              <w:top w:val="nil"/>
              <w:left w:val="single" w:sz="8" w:space="0" w:color="auto"/>
              <w:bottom w:val="single" w:sz="8" w:space="0" w:color="auto"/>
              <w:right w:val="single" w:sz="8" w:space="0" w:color="auto"/>
            </w:tcBorders>
            <w:noWrap/>
          </w:tcPr>
          <w:p w14:paraId="59F85048"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referente al proceso de implementación de las Normas Internacionales de Contabilidad para el Sector Público (NICSP) en el Poder Judicial.</w:t>
            </w:r>
          </w:p>
        </w:tc>
      </w:tr>
      <w:tr w:rsidR="00C54A4A" w:rsidRPr="005B1FE5" w14:paraId="760CD85F"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20773BF8"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5</w:t>
            </w:r>
          </w:p>
        </w:tc>
        <w:tc>
          <w:tcPr>
            <w:tcW w:w="1869" w:type="dxa"/>
            <w:tcBorders>
              <w:top w:val="single" w:sz="8" w:space="0" w:color="auto"/>
              <w:left w:val="nil"/>
              <w:bottom w:val="single" w:sz="8" w:space="0" w:color="auto"/>
              <w:right w:val="single" w:sz="8" w:space="0" w:color="auto"/>
            </w:tcBorders>
          </w:tcPr>
          <w:p w14:paraId="194459AF"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SAF-05-2020</w:t>
            </w:r>
          </w:p>
        </w:tc>
        <w:tc>
          <w:tcPr>
            <w:tcW w:w="7432" w:type="dxa"/>
            <w:gridSpan w:val="2"/>
            <w:tcBorders>
              <w:top w:val="nil"/>
              <w:left w:val="single" w:sz="8" w:space="0" w:color="auto"/>
              <w:bottom w:val="single" w:sz="8" w:space="0" w:color="auto"/>
              <w:right w:val="single" w:sz="8" w:space="0" w:color="auto"/>
            </w:tcBorders>
            <w:noWrap/>
          </w:tcPr>
          <w:p w14:paraId="6E315814"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de pago de rubro de prohibición y dedicación exclusiva en el Poder Judicial.</w:t>
            </w:r>
          </w:p>
        </w:tc>
      </w:tr>
      <w:tr w:rsidR="00C54A4A" w:rsidRPr="005B1FE5" w14:paraId="5304E76C"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65D59DEF"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6</w:t>
            </w:r>
          </w:p>
        </w:tc>
        <w:tc>
          <w:tcPr>
            <w:tcW w:w="1869" w:type="dxa"/>
            <w:tcBorders>
              <w:top w:val="single" w:sz="8" w:space="0" w:color="auto"/>
              <w:left w:val="nil"/>
              <w:bottom w:val="single" w:sz="8" w:space="0" w:color="auto"/>
              <w:right w:val="single" w:sz="8" w:space="0" w:color="auto"/>
            </w:tcBorders>
          </w:tcPr>
          <w:p w14:paraId="4F18C98B"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SAF-06-2020</w:t>
            </w:r>
          </w:p>
        </w:tc>
        <w:tc>
          <w:tcPr>
            <w:tcW w:w="7432" w:type="dxa"/>
            <w:gridSpan w:val="2"/>
            <w:tcBorders>
              <w:top w:val="nil"/>
              <w:left w:val="single" w:sz="8" w:space="0" w:color="auto"/>
              <w:bottom w:val="single" w:sz="8" w:space="0" w:color="auto"/>
              <w:right w:val="single" w:sz="8" w:space="0" w:color="auto"/>
            </w:tcBorders>
            <w:noWrap/>
          </w:tcPr>
          <w:p w14:paraId="04F8ACAC"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sobre aspectos relacionados con la aplicación del artículo 202 de la Ley Orgánica del Poder Judicial.</w:t>
            </w:r>
          </w:p>
        </w:tc>
      </w:tr>
      <w:tr w:rsidR="00C54A4A" w:rsidRPr="005B1FE5" w14:paraId="2A36C0E5" w14:textId="77777777" w:rsidTr="009B4599">
        <w:trPr>
          <w:trHeight w:val="525"/>
        </w:trPr>
        <w:tc>
          <w:tcPr>
            <w:tcW w:w="1461" w:type="dxa"/>
            <w:tcBorders>
              <w:top w:val="nil"/>
              <w:left w:val="single" w:sz="8" w:space="0" w:color="auto"/>
              <w:bottom w:val="single" w:sz="8" w:space="0" w:color="auto"/>
              <w:right w:val="single" w:sz="8" w:space="0" w:color="auto"/>
            </w:tcBorders>
            <w:noWrap/>
          </w:tcPr>
          <w:p w14:paraId="7E2F0920"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7</w:t>
            </w:r>
          </w:p>
        </w:tc>
        <w:tc>
          <w:tcPr>
            <w:tcW w:w="1869" w:type="dxa"/>
            <w:tcBorders>
              <w:top w:val="single" w:sz="8" w:space="0" w:color="auto"/>
              <w:left w:val="nil"/>
              <w:bottom w:val="single" w:sz="8" w:space="0" w:color="auto"/>
              <w:right w:val="single" w:sz="8" w:space="0" w:color="auto"/>
            </w:tcBorders>
          </w:tcPr>
          <w:p w14:paraId="6D7E0A3B"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SAF-07-2020</w:t>
            </w:r>
          </w:p>
        </w:tc>
        <w:tc>
          <w:tcPr>
            <w:tcW w:w="7432" w:type="dxa"/>
            <w:gridSpan w:val="2"/>
            <w:tcBorders>
              <w:top w:val="nil"/>
              <w:left w:val="single" w:sz="8" w:space="0" w:color="auto"/>
              <w:bottom w:val="single" w:sz="8" w:space="0" w:color="auto"/>
              <w:right w:val="single" w:sz="8" w:space="0" w:color="auto"/>
            </w:tcBorders>
            <w:noWrap/>
          </w:tcPr>
          <w:p w14:paraId="175B7225"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del proceso de reparación de vehículos dentro de la Institución. (Departamento de Proveeduría)</w:t>
            </w:r>
          </w:p>
        </w:tc>
      </w:tr>
      <w:tr w:rsidR="00C54A4A" w:rsidRPr="005B1FE5" w14:paraId="78D7F9A1"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1192E7A9"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8</w:t>
            </w:r>
          </w:p>
        </w:tc>
        <w:tc>
          <w:tcPr>
            <w:tcW w:w="1869" w:type="dxa"/>
            <w:tcBorders>
              <w:top w:val="single" w:sz="8" w:space="0" w:color="auto"/>
              <w:left w:val="nil"/>
              <w:bottom w:val="single" w:sz="8" w:space="0" w:color="auto"/>
              <w:right w:val="single" w:sz="8" w:space="0" w:color="auto"/>
            </w:tcBorders>
          </w:tcPr>
          <w:p w14:paraId="4BCE0966" w14:textId="77777777" w:rsidR="00C54A4A" w:rsidRPr="005B1FE5" w:rsidRDefault="00C54A4A" w:rsidP="005A7F92">
            <w:pPr>
              <w:jc w:val="center"/>
              <w:rPr>
                <w:rFonts w:ascii="Arial" w:hAnsi="Arial" w:cs="Arial"/>
                <w:sz w:val="22"/>
                <w:szCs w:val="22"/>
              </w:rPr>
            </w:pPr>
            <w:r w:rsidRPr="005B1FE5">
              <w:rPr>
                <w:rFonts w:ascii="Arial" w:hAnsi="Arial" w:cs="Arial"/>
                <w:sz w:val="22"/>
                <w:szCs w:val="22"/>
                <w:lang w:val="es-CR"/>
              </w:rPr>
              <w:t>SAF-08-2020</w:t>
            </w:r>
          </w:p>
        </w:tc>
        <w:tc>
          <w:tcPr>
            <w:tcW w:w="7432" w:type="dxa"/>
            <w:gridSpan w:val="2"/>
            <w:tcBorders>
              <w:top w:val="nil"/>
              <w:left w:val="single" w:sz="8" w:space="0" w:color="auto"/>
              <w:bottom w:val="single" w:sz="8" w:space="0" w:color="auto"/>
              <w:right w:val="single" w:sz="8" w:space="0" w:color="auto"/>
            </w:tcBorders>
            <w:noWrap/>
          </w:tcPr>
          <w:p w14:paraId="3A4B6113"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sobre contrataciones realizadas a través de compras menores.</w:t>
            </w:r>
          </w:p>
        </w:tc>
      </w:tr>
      <w:tr w:rsidR="00773455" w:rsidRPr="005B1FE5" w14:paraId="5DCB8FF5" w14:textId="77777777" w:rsidTr="00EF5C75">
        <w:trPr>
          <w:trHeight w:val="315"/>
        </w:trPr>
        <w:tc>
          <w:tcPr>
            <w:tcW w:w="1461" w:type="dxa"/>
            <w:tcBorders>
              <w:top w:val="nil"/>
              <w:left w:val="single" w:sz="8" w:space="0" w:color="auto"/>
              <w:bottom w:val="single" w:sz="12" w:space="0" w:color="auto"/>
              <w:right w:val="single" w:sz="8" w:space="0" w:color="auto"/>
            </w:tcBorders>
            <w:noWrap/>
            <w:vAlign w:val="center"/>
          </w:tcPr>
          <w:p w14:paraId="10908CA1" w14:textId="77777777" w:rsidR="001F329E" w:rsidRPr="005B1FE5" w:rsidRDefault="001F329E" w:rsidP="001F329E">
            <w:pPr>
              <w:jc w:val="center"/>
              <w:rPr>
                <w:rFonts w:ascii="Arial" w:hAnsi="Arial" w:cs="Arial"/>
                <w:color w:val="000000"/>
                <w:sz w:val="22"/>
                <w:szCs w:val="22"/>
              </w:rPr>
            </w:pPr>
          </w:p>
        </w:tc>
        <w:tc>
          <w:tcPr>
            <w:tcW w:w="1869" w:type="dxa"/>
            <w:tcBorders>
              <w:top w:val="single" w:sz="8" w:space="0" w:color="auto"/>
              <w:left w:val="nil"/>
              <w:bottom w:val="single" w:sz="12" w:space="0" w:color="auto"/>
              <w:right w:val="single" w:sz="8" w:space="0" w:color="auto"/>
            </w:tcBorders>
          </w:tcPr>
          <w:p w14:paraId="146FA8C6" w14:textId="77777777" w:rsidR="001F329E" w:rsidRPr="005B1FE5" w:rsidRDefault="001F329E" w:rsidP="009379C4">
            <w:pPr>
              <w:jc w:val="both"/>
              <w:rPr>
                <w:rFonts w:ascii="Arial" w:hAnsi="Arial" w:cs="Arial"/>
                <w:sz w:val="22"/>
                <w:szCs w:val="22"/>
                <w:lang w:val="es-CR"/>
              </w:rPr>
            </w:pPr>
          </w:p>
        </w:tc>
        <w:tc>
          <w:tcPr>
            <w:tcW w:w="6570" w:type="dxa"/>
            <w:tcBorders>
              <w:top w:val="nil"/>
              <w:left w:val="single" w:sz="8" w:space="0" w:color="auto"/>
              <w:bottom w:val="single" w:sz="12" w:space="0" w:color="auto"/>
              <w:right w:val="single" w:sz="8" w:space="0" w:color="auto"/>
            </w:tcBorders>
            <w:noWrap/>
            <w:vAlign w:val="center"/>
          </w:tcPr>
          <w:p w14:paraId="1AAA74D2" w14:textId="77777777" w:rsidR="001F329E" w:rsidRPr="005B1FE5" w:rsidRDefault="001F329E" w:rsidP="009379C4">
            <w:pPr>
              <w:jc w:val="both"/>
              <w:rPr>
                <w:rFonts w:ascii="Arial" w:hAnsi="Arial" w:cs="Arial"/>
                <w:sz w:val="22"/>
                <w:szCs w:val="22"/>
                <w:lang w:val="es-CR"/>
              </w:rPr>
            </w:pPr>
          </w:p>
        </w:tc>
        <w:tc>
          <w:tcPr>
            <w:tcW w:w="862" w:type="dxa"/>
            <w:tcBorders>
              <w:top w:val="nil"/>
              <w:left w:val="nil"/>
              <w:bottom w:val="single" w:sz="12" w:space="0" w:color="auto"/>
              <w:right w:val="single" w:sz="8" w:space="0" w:color="auto"/>
            </w:tcBorders>
            <w:noWrap/>
          </w:tcPr>
          <w:p w14:paraId="18505B4E" w14:textId="77777777" w:rsidR="001F329E" w:rsidRPr="005B1FE5" w:rsidRDefault="001F329E" w:rsidP="009379C4">
            <w:pPr>
              <w:jc w:val="center"/>
              <w:rPr>
                <w:rFonts w:ascii="Arial" w:hAnsi="Arial" w:cs="Arial"/>
                <w:color w:val="000000"/>
                <w:sz w:val="22"/>
                <w:szCs w:val="22"/>
              </w:rPr>
            </w:pPr>
          </w:p>
        </w:tc>
      </w:tr>
      <w:tr w:rsidR="00FE5081" w:rsidRPr="005B1FE5" w14:paraId="788429A7" w14:textId="77777777" w:rsidTr="00D96443">
        <w:trPr>
          <w:trHeight w:val="315"/>
        </w:trPr>
        <w:tc>
          <w:tcPr>
            <w:tcW w:w="10762" w:type="dxa"/>
            <w:gridSpan w:val="4"/>
            <w:tcBorders>
              <w:top w:val="single" w:sz="12" w:space="0" w:color="auto"/>
              <w:left w:val="single" w:sz="12" w:space="0" w:color="auto"/>
              <w:bottom w:val="single" w:sz="12" w:space="0" w:color="auto"/>
              <w:right w:val="single" w:sz="12" w:space="0" w:color="auto"/>
            </w:tcBorders>
            <w:shd w:val="pct5" w:color="auto" w:fill="auto"/>
            <w:noWrap/>
            <w:vAlign w:val="center"/>
          </w:tcPr>
          <w:p w14:paraId="655E94ED" w14:textId="77777777" w:rsidR="00FE5081" w:rsidRPr="005B1FE5" w:rsidRDefault="00FE5081" w:rsidP="00FE5081">
            <w:pPr>
              <w:jc w:val="center"/>
              <w:rPr>
                <w:rFonts w:ascii="Arial" w:hAnsi="Arial" w:cs="Arial"/>
                <w:b/>
                <w:i/>
                <w:color w:val="000000"/>
                <w:sz w:val="22"/>
                <w:szCs w:val="22"/>
              </w:rPr>
            </w:pPr>
            <w:r w:rsidRPr="005B1FE5">
              <w:rPr>
                <w:rFonts w:ascii="Arial" w:hAnsi="Arial" w:cs="Arial"/>
                <w:b/>
                <w:i/>
                <w:color w:val="000000"/>
                <w:sz w:val="22"/>
                <w:szCs w:val="22"/>
              </w:rPr>
              <w:t>SECCIÓN AUDITORÍA DE ESTUDIOS ESPECIALES</w:t>
            </w:r>
          </w:p>
        </w:tc>
      </w:tr>
      <w:tr w:rsidR="00C54A4A" w:rsidRPr="005B1FE5" w14:paraId="7CD8AFFE" w14:textId="77777777" w:rsidTr="009B4599">
        <w:trPr>
          <w:trHeight w:val="315"/>
        </w:trPr>
        <w:tc>
          <w:tcPr>
            <w:tcW w:w="1461" w:type="dxa"/>
            <w:tcBorders>
              <w:top w:val="single" w:sz="12" w:space="0" w:color="auto"/>
              <w:left w:val="single" w:sz="8" w:space="0" w:color="auto"/>
              <w:bottom w:val="single" w:sz="8" w:space="0" w:color="auto"/>
              <w:right w:val="single" w:sz="8" w:space="0" w:color="auto"/>
            </w:tcBorders>
            <w:noWrap/>
          </w:tcPr>
          <w:p w14:paraId="013ED88B"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9</w:t>
            </w:r>
          </w:p>
        </w:tc>
        <w:tc>
          <w:tcPr>
            <w:tcW w:w="1869" w:type="dxa"/>
            <w:tcBorders>
              <w:top w:val="single" w:sz="12" w:space="0" w:color="auto"/>
              <w:left w:val="nil"/>
              <w:bottom w:val="single" w:sz="8" w:space="0" w:color="auto"/>
              <w:right w:val="single" w:sz="8" w:space="0" w:color="auto"/>
            </w:tcBorders>
          </w:tcPr>
          <w:p w14:paraId="6305FD1F"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SAEE-01-2020</w:t>
            </w:r>
          </w:p>
        </w:tc>
        <w:tc>
          <w:tcPr>
            <w:tcW w:w="7432" w:type="dxa"/>
            <w:gridSpan w:val="2"/>
            <w:tcBorders>
              <w:top w:val="single" w:sz="12" w:space="0" w:color="auto"/>
              <w:left w:val="single" w:sz="8" w:space="0" w:color="auto"/>
              <w:bottom w:val="single" w:sz="8" w:space="0" w:color="auto"/>
              <w:right w:val="single" w:sz="8" w:space="0" w:color="auto"/>
            </w:tcBorders>
            <w:noWrap/>
          </w:tcPr>
          <w:p w14:paraId="77CC8A0B"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operativa del proceso de remisión de órdenes de apremio en materia de Pensiones Alimentarias.</w:t>
            </w:r>
          </w:p>
        </w:tc>
      </w:tr>
      <w:tr w:rsidR="00C54A4A" w:rsidRPr="005B1FE5" w14:paraId="3F12F30A"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1FE4A7F9"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10</w:t>
            </w:r>
          </w:p>
        </w:tc>
        <w:tc>
          <w:tcPr>
            <w:tcW w:w="1869" w:type="dxa"/>
            <w:tcBorders>
              <w:top w:val="single" w:sz="8" w:space="0" w:color="auto"/>
              <w:left w:val="nil"/>
              <w:bottom w:val="single" w:sz="8" w:space="0" w:color="auto"/>
              <w:right w:val="single" w:sz="8" w:space="0" w:color="auto"/>
            </w:tcBorders>
          </w:tcPr>
          <w:p w14:paraId="220CC94F"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SAEE-02-2020</w:t>
            </w:r>
          </w:p>
        </w:tc>
        <w:tc>
          <w:tcPr>
            <w:tcW w:w="7432" w:type="dxa"/>
            <w:gridSpan w:val="2"/>
            <w:tcBorders>
              <w:top w:val="nil"/>
              <w:left w:val="single" w:sz="8" w:space="0" w:color="auto"/>
              <w:bottom w:val="single" w:sz="8" w:space="0" w:color="auto"/>
              <w:right w:val="single" w:sz="8" w:space="0" w:color="auto"/>
            </w:tcBorders>
            <w:noWrap/>
          </w:tcPr>
          <w:p w14:paraId="5F93AAF9"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de las acciones realizadas por la Dirección de Gestión Humana para formular el presupuesto de recurso humano y aplicar los cambios en la relación de puestos.</w:t>
            </w:r>
          </w:p>
        </w:tc>
      </w:tr>
      <w:tr w:rsidR="00C54A4A" w:rsidRPr="005B1FE5" w14:paraId="5FE583F4"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5502A5A4"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11</w:t>
            </w:r>
          </w:p>
        </w:tc>
        <w:tc>
          <w:tcPr>
            <w:tcW w:w="1869" w:type="dxa"/>
            <w:tcBorders>
              <w:top w:val="single" w:sz="8" w:space="0" w:color="auto"/>
              <w:left w:val="nil"/>
              <w:bottom w:val="single" w:sz="8" w:space="0" w:color="auto"/>
              <w:right w:val="single" w:sz="8" w:space="0" w:color="auto"/>
            </w:tcBorders>
          </w:tcPr>
          <w:p w14:paraId="61996AB4"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SAEE-03-2020</w:t>
            </w:r>
          </w:p>
        </w:tc>
        <w:tc>
          <w:tcPr>
            <w:tcW w:w="7432" w:type="dxa"/>
            <w:gridSpan w:val="2"/>
            <w:tcBorders>
              <w:top w:val="nil"/>
              <w:left w:val="single" w:sz="8" w:space="0" w:color="auto"/>
              <w:bottom w:val="single" w:sz="8" w:space="0" w:color="auto"/>
              <w:right w:val="single" w:sz="8" w:space="0" w:color="auto"/>
            </w:tcBorders>
            <w:noWrap/>
          </w:tcPr>
          <w:p w14:paraId="559F6B55"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del acceso a la justicia por parte de la población adulta mayor.</w:t>
            </w:r>
          </w:p>
        </w:tc>
      </w:tr>
      <w:tr w:rsidR="00C54A4A" w:rsidRPr="005B1FE5" w14:paraId="7B666107"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03040CF3"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12</w:t>
            </w:r>
          </w:p>
        </w:tc>
        <w:tc>
          <w:tcPr>
            <w:tcW w:w="1869" w:type="dxa"/>
            <w:tcBorders>
              <w:top w:val="single" w:sz="8" w:space="0" w:color="auto"/>
              <w:left w:val="nil"/>
              <w:bottom w:val="single" w:sz="8" w:space="0" w:color="auto"/>
              <w:right w:val="single" w:sz="8" w:space="0" w:color="auto"/>
            </w:tcBorders>
          </w:tcPr>
          <w:p w14:paraId="4D716991"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SAEE-04-2020</w:t>
            </w:r>
          </w:p>
        </w:tc>
        <w:tc>
          <w:tcPr>
            <w:tcW w:w="7432" w:type="dxa"/>
            <w:gridSpan w:val="2"/>
            <w:tcBorders>
              <w:top w:val="nil"/>
              <w:left w:val="single" w:sz="8" w:space="0" w:color="auto"/>
              <w:bottom w:val="single" w:sz="8" w:space="0" w:color="auto"/>
              <w:right w:val="single" w:sz="8" w:space="0" w:color="auto"/>
            </w:tcBorders>
            <w:noWrap/>
          </w:tcPr>
          <w:p w14:paraId="12EBCEBA"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Operativa sobre la efectividad de la gestión de los Consejos de Administración a partir de los informes de rendimiento.</w:t>
            </w:r>
          </w:p>
        </w:tc>
      </w:tr>
      <w:tr w:rsidR="00C54A4A" w:rsidRPr="005B1FE5" w14:paraId="03C04AE8"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21A530DF"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13</w:t>
            </w:r>
          </w:p>
        </w:tc>
        <w:tc>
          <w:tcPr>
            <w:tcW w:w="1869" w:type="dxa"/>
            <w:tcBorders>
              <w:top w:val="single" w:sz="8" w:space="0" w:color="auto"/>
              <w:left w:val="nil"/>
              <w:bottom w:val="single" w:sz="8" w:space="0" w:color="auto"/>
              <w:right w:val="single" w:sz="8" w:space="0" w:color="auto"/>
            </w:tcBorders>
          </w:tcPr>
          <w:p w14:paraId="5950A112"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SAEE-05-2020</w:t>
            </w:r>
          </w:p>
        </w:tc>
        <w:tc>
          <w:tcPr>
            <w:tcW w:w="7432" w:type="dxa"/>
            <w:gridSpan w:val="2"/>
            <w:tcBorders>
              <w:top w:val="nil"/>
              <w:left w:val="single" w:sz="8" w:space="0" w:color="auto"/>
              <w:bottom w:val="single" w:sz="8" w:space="0" w:color="auto"/>
              <w:right w:val="single" w:sz="8" w:space="0" w:color="auto"/>
            </w:tcBorders>
            <w:noWrap/>
          </w:tcPr>
          <w:p w14:paraId="05400303"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del sistema de control interno del Depósito de Objetos Decomisados del Organismo de Investigación Judicial.</w:t>
            </w:r>
          </w:p>
        </w:tc>
      </w:tr>
      <w:tr w:rsidR="00C54A4A" w:rsidRPr="005B1FE5" w14:paraId="3781BFC3"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03065E55"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14</w:t>
            </w:r>
          </w:p>
        </w:tc>
        <w:tc>
          <w:tcPr>
            <w:tcW w:w="1869" w:type="dxa"/>
            <w:tcBorders>
              <w:top w:val="single" w:sz="8" w:space="0" w:color="auto"/>
              <w:left w:val="nil"/>
              <w:bottom w:val="single" w:sz="8" w:space="0" w:color="auto"/>
              <w:right w:val="single" w:sz="8" w:space="0" w:color="auto"/>
            </w:tcBorders>
          </w:tcPr>
          <w:p w14:paraId="265D9143"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SAEE-06-2020</w:t>
            </w:r>
          </w:p>
        </w:tc>
        <w:tc>
          <w:tcPr>
            <w:tcW w:w="7432" w:type="dxa"/>
            <w:gridSpan w:val="2"/>
            <w:tcBorders>
              <w:top w:val="nil"/>
              <w:left w:val="single" w:sz="8" w:space="0" w:color="auto"/>
              <w:bottom w:val="single" w:sz="8" w:space="0" w:color="auto"/>
              <w:right w:val="single" w:sz="8" w:space="0" w:color="auto"/>
            </w:tcBorders>
            <w:noWrap/>
          </w:tcPr>
          <w:p w14:paraId="6E9A7B86"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 xml:space="preserve">Evaluación operativa del proceso de compra, recepción, custodia y entrega de repuestos para la reparación de los vehículos en el taller mecánico del Organismo de Investigación. </w:t>
            </w:r>
          </w:p>
        </w:tc>
      </w:tr>
      <w:tr w:rsidR="00C54A4A" w:rsidRPr="005B1FE5" w14:paraId="57C6E2E9"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07A66DE4"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lastRenderedPageBreak/>
              <w:t>15</w:t>
            </w:r>
          </w:p>
        </w:tc>
        <w:tc>
          <w:tcPr>
            <w:tcW w:w="1869" w:type="dxa"/>
            <w:tcBorders>
              <w:top w:val="single" w:sz="8" w:space="0" w:color="auto"/>
              <w:left w:val="nil"/>
              <w:bottom w:val="single" w:sz="8" w:space="0" w:color="auto"/>
              <w:right w:val="single" w:sz="8" w:space="0" w:color="auto"/>
            </w:tcBorders>
          </w:tcPr>
          <w:p w14:paraId="16D27356"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SAEE-07-2020</w:t>
            </w:r>
          </w:p>
        </w:tc>
        <w:tc>
          <w:tcPr>
            <w:tcW w:w="7432" w:type="dxa"/>
            <w:gridSpan w:val="2"/>
            <w:tcBorders>
              <w:top w:val="nil"/>
              <w:left w:val="single" w:sz="8" w:space="0" w:color="auto"/>
              <w:bottom w:val="single" w:sz="8" w:space="0" w:color="auto"/>
              <w:right w:val="single" w:sz="8" w:space="0" w:color="auto"/>
            </w:tcBorders>
            <w:noWrap/>
          </w:tcPr>
          <w:p w14:paraId="229F63DD"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Operativo de la Efectividad del Departamento de Seguridad.</w:t>
            </w:r>
          </w:p>
        </w:tc>
      </w:tr>
      <w:tr w:rsidR="00C54A4A" w:rsidRPr="005B1FE5" w14:paraId="0F8A46C1"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03FBE562"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16</w:t>
            </w:r>
          </w:p>
        </w:tc>
        <w:tc>
          <w:tcPr>
            <w:tcW w:w="1869" w:type="dxa"/>
            <w:tcBorders>
              <w:top w:val="single" w:sz="8" w:space="0" w:color="auto"/>
              <w:left w:val="nil"/>
              <w:bottom w:val="single" w:sz="8" w:space="0" w:color="auto"/>
              <w:right w:val="single" w:sz="8" w:space="0" w:color="auto"/>
            </w:tcBorders>
          </w:tcPr>
          <w:p w14:paraId="719B80D1"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SAEE-08-2020</w:t>
            </w:r>
          </w:p>
        </w:tc>
        <w:tc>
          <w:tcPr>
            <w:tcW w:w="7432" w:type="dxa"/>
            <w:gridSpan w:val="2"/>
            <w:tcBorders>
              <w:top w:val="nil"/>
              <w:left w:val="single" w:sz="8" w:space="0" w:color="auto"/>
              <w:bottom w:val="single" w:sz="8" w:space="0" w:color="auto"/>
              <w:right w:val="single" w:sz="8" w:space="0" w:color="auto"/>
            </w:tcBorders>
            <w:noWrap/>
          </w:tcPr>
          <w:p w14:paraId="75A9D62C"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Operativo en la Sección de Compras Directas del Departamento de Proveeduría Judicial.</w:t>
            </w:r>
          </w:p>
        </w:tc>
      </w:tr>
      <w:tr w:rsidR="00C54A4A" w:rsidRPr="005B1FE5" w14:paraId="04D0FE14"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46C91BD3"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17</w:t>
            </w:r>
          </w:p>
        </w:tc>
        <w:tc>
          <w:tcPr>
            <w:tcW w:w="1869" w:type="dxa"/>
            <w:tcBorders>
              <w:top w:val="single" w:sz="8" w:space="0" w:color="auto"/>
              <w:left w:val="nil"/>
              <w:bottom w:val="single" w:sz="8" w:space="0" w:color="auto"/>
              <w:right w:val="single" w:sz="8" w:space="0" w:color="auto"/>
            </w:tcBorders>
          </w:tcPr>
          <w:p w14:paraId="2C3D52F5"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SAEE-09-2020</w:t>
            </w:r>
          </w:p>
        </w:tc>
        <w:tc>
          <w:tcPr>
            <w:tcW w:w="7432" w:type="dxa"/>
            <w:gridSpan w:val="2"/>
            <w:tcBorders>
              <w:top w:val="nil"/>
              <w:left w:val="single" w:sz="8" w:space="0" w:color="auto"/>
              <w:bottom w:val="single" w:sz="8" w:space="0" w:color="auto"/>
              <w:right w:val="single" w:sz="8" w:space="0" w:color="auto"/>
            </w:tcBorders>
            <w:noWrap/>
          </w:tcPr>
          <w:p w14:paraId="47A44AA9"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Operativo en la Sección de Legitimación de Capitales del Departamento de Investigaciones Criminales del Organismo de Investigación Judicial.</w:t>
            </w:r>
          </w:p>
        </w:tc>
      </w:tr>
      <w:tr w:rsidR="00C54A4A" w:rsidRPr="005B1FE5" w14:paraId="63C23B2E"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60B00015"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18</w:t>
            </w:r>
          </w:p>
        </w:tc>
        <w:tc>
          <w:tcPr>
            <w:tcW w:w="1869" w:type="dxa"/>
            <w:tcBorders>
              <w:top w:val="single" w:sz="8" w:space="0" w:color="auto"/>
              <w:left w:val="nil"/>
              <w:bottom w:val="single" w:sz="8" w:space="0" w:color="auto"/>
              <w:right w:val="single" w:sz="8" w:space="0" w:color="auto"/>
            </w:tcBorders>
          </w:tcPr>
          <w:p w14:paraId="5B001605"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SAEE-10-2020</w:t>
            </w:r>
          </w:p>
        </w:tc>
        <w:tc>
          <w:tcPr>
            <w:tcW w:w="7432" w:type="dxa"/>
            <w:gridSpan w:val="2"/>
            <w:tcBorders>
              <w:top w:val="nil"/>
              <w:left w:val="single" w:sz="8" w:space="0" w:color="auto"/>
              <w:bottom w:val="single" w:sz="8" w:space="0" w:color="auto"/>
              <w:right w:val="single" w:sz="8" w:space="0" w:color="auto"/>
            </w:tcBorders>
            <w:noWrap/>
          </w:tcPr>
          <w:p w14:paraId="2D59A957"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Estudio sobre el cumplimiento de las Declaraciones Juradas de Bienes por parte de las personas funcionarias judiciales obligadas a declarar.</w:t>
            </w:r>
          </w:p>
        </w:tc>
      </w:tr>
      <w:tr w:rsidR="008A7889" w:rsidRPr="005B1FE5" w14:paraId="06347C1C" w14:textId="77777777" w:rsidTr="00EF5C75">
        <w:trPr>
          <w:trHeight w:val="315"/>
        </w:trPr>
        <w:tc>
          <w:tcPr>
            <w:tcW w:w="1461" w:type="dxa"/>
            <w:tcBorders>
              <w:top w:val="nil"/>
              <w:left w:val="single" w:sz="8" w:space="0" w:color="auto"/>
              <w:bottom w:val="single" w:sz="12" w:space="0" w:color="auto"/>
              <w:right w:val="single" w:sz="8" w:space="0" w:color="auto"/>
            </w:tcBorders>
            <w:noWrap/>
            <w:vAlign w:val="center"/>
          </w:tcPr>
          <w:p w14:paraId="2D6545FA" w14:textId="77777777" w:rsidR="008A7889" w:rsidRPr="005B1FE5" w:rsidRDefault="008A7889" w:rsidP="001F329E">
            <w:pPr>
              <w:jc w:val="center"/>
              <w:rPr>
                <w:rFonts w:ascii="Arial" w:hAnsi="Arial" w:cs="Arial"/>
                <w:color w:val="000000"/>
                <w:sz w:val="22"/>
                <w:szCs w:val="22"/>
              </w:rPr>
            </w:pPr>
          </w:p>
        </w:tc>
        <w:tc>
          <w:tcPr>
            <w:tcW w:w="1869" w:type="dxa"/>
            <w:tcBorders>
              <w:top w:val="single" w:sz="8" w:space="0" w:color="auto"/>
              <w:left w:val="nil"/>
              <w:bottom w:val="single" w:sz="12" w:space="0" w:color="auto"/>
              <w:right w:val="single" w:sz="8" w:space="0" w:color="auto"/>
            </w:tcBorders>
          </w:tcPr>
          <w:p w14:paraId="213A61BD" w14:textId="77777777" w:rsidR="008A7889" w:rsidRPr="005B1FE5" w:rsidRDefault="008A7889" w:rsidP="009379C4">
            <w:pPr>
              <w:jc w:val="both"/>
              <w:rPr>
                <w:rFonts w:ascii="Arial" w:hAnsi="Arial" w:cs="Arial"/>
                <w:b/>
                <w:bCs/>
                <w:i/>
                <w:iCs/>
                <w:sz w:val="22"/>
                <w:szCs w:val="22"/>
              </w:rPr>
            </w:pPr>
          </w:p>
        </w:tc>
        <w:tc>
          <w:tcPr>
            <w:tcW w:w="6570" w:type="dxa"/>
            <w:tcBorders>
              <w:top w:val="nil"/>
              <w:left w:val="single" w:sz="8" w:space="0" w:color="auto"/>
              <w:bottom w:val="single" w:sz="12" w:space="0" w:color="auto"/>
              <w:right w:val="single" w:sz="8" w:space="0" w:color="auto"/>
            </w:tcBorders>
            <w:noWrap/>
            <w:vAlign w:val="center"/>
          </w:tcPr>
          <w:p w14:paraId="57C441F0" w14:textId="77777777" w:rsidR="008A7889" w:rsidRPr="005B1FE5" w:rsidRDefault="008A7889" w:rsidP="009379C4">
            <w:pPr>
              <w:jc w:val="both"/>
              <w:rPr>
                <w:rFonts w:ascii="Arial" w:hAnsi="Arial" w:cs="Arial"/>
                <w:b/>
                <w:bCs/>
                <w:i/>
                <w:iCs/>
                <w:sz w:val="22"/>
                <w:szCs w:val="22"/>
              </w:rPr>
            </w:pPr>
          </w:p>
        </w:tc>
        <w:tc>
          <w:tcPr>
            <w:tcW w:w="862" w:type="dxa"/>
            <w:tcBorders>
              <w:top w:val="nil"/>
              <w:left w:val="nil"/>
              <w:bottom w:val="single" w:sz="12" w:space="0" w:color="auto"/>
              <w:right w:val="single" w:sz="8" w:space="0" w:color="auto"/>
            </w:tcBorders>
            <w:noWrap/>
          </w:tcPr>
          <w:p w14:paraId="1F226975" w14:textId="77777777" w:rsidR="008A7889" w:rsidRPr="005B1FE5" w:rsidRDefault="008A7889" w:rsidP="009379C4">
            <w:pPr>
              <w:jc w:val="center"/>
              <w:rPr>
                <w:rFonts w:ascii="Arial" w:hAnsi="Arial" w:cs="Arial"/>
                <w:color w:val="000000"/>
                <w:sz w:val="22"/>
                <w:szCs w:val="22"/>
              </w:rPr>
            </w:pPr>
          </w:p>
        </w:tc>
      </w:tr>
      <w:tr w:rsidR="00FE5081" w:rsidRPr="005B1FE5" w14:paraId="1264BD5F" w14:textId="77777777" w:rsidTr="00EF5C75">
        <w:trPr>
          <w:trHeight w:val="315"/>
        </w:trPr>
        <w:tc>
          <w:tcPr>
            <w:tcW w:w="10762" w:type="dxa"/>
            <w:gridSpan w:val="4"/>
            <w:tcBorders>
              <w:top w:val="single" w:sz="12" w:space="0" w:color="auto"/>
              <w:left w:val="single" w:sz="12" w:space="0" w:color="auto"/>
              <w:bottom w:val="single" w:sz="12" w:space="0" w:color="auto"/>
              <w:right w:val="single" w:sz="12" w:space="0" w:color="auto"/>
            </w:tcBorders>
            <w:shd w:val="pct5" w:color="auto" w:fill="auto"/>
            <w:noWrap/>
          </w:tcPr>
          <w:p w14:paraId="2689E00B" w14:textId="77777777" w:rsidR="00FE5081" w:rsidRPr="005B1FE5" w:rsidRDefault="00FE5081" w:rsidP="00FE5081">
            <w:pPr>
              <w:jc w:val="center"/>
              <w:rPr>
                <w:rFonts w:ascii="Arial" w:hAnsi="Arial" w:cs="Arial"/>
                <w:b/>
                <w:i/>
                <w:color w:val="000000"/>
                <w:sz w:val="22"/>
                <w:szCs w:val="22"/>
              </w:rPr>
            </w:pPr>
            <w:r w:rsidRPr="005B1FE5">
              <w:rPr>
                <w:rFonts w:ascii="Arial" w:hAnsi="Arial" w:cs="Arial"/>
                <w:b/>
                <w:i/>
                <w:color w:val="000000"/>
                <w:sz w:val="22"/>
                <w:szCs w:val="22"/>
              </w:rPr>
              <w:t>SECCIÓN AUDITORÍA OPERATIVA</w:t>
            </w:r>
          </w:p>
        </w:tc>
      </w:tr>
      <w:tr w:rsidR="00C54A4A" w:rsidRPr="005B1FE5" w14:paraId="477B28AC" w14:textId="77777777" w:rsidTr="009B4599">
        <w:trPr>
          <w:trHeight w:val="315"/>
        </w:trPr>
        <w:tc>
          <w:tcPr>
            <w:tcW w:w="1461" w:type="dxa"/>
            <w:tcBorders>
              <w:top w:val="single" w:sz="12" w:space="0" w:color="auto"/>
              <w:left w:val="single" w:sz="8" w:space="0" w:color="auto"/>
              <w:bottom w:val="single" w:sz="8" w:space="0" w:color="auto"/>
              <w:right w:val="single" w:sz="8" w:space="0" w:color="auto"/>
            </w:tcBorders>
            <w:noWrap/>
          </w:tcPr>
          <w:p w14:paraId="3DC1A1E8"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19</w:t>
            </w:r>
          </w:p>
        </w:tc>
        <w:tc>
          <w:tcPr>
            <w:tcW w:w="1869" w:type="dxa"/>
            <w:tcBorders>
              <w:top w:val="single" w:sz="12" w:space="0" w:color="auto"/>
              <w:left w:val="nil"/>
              <w:bottom w:val="single" w:sz="8" w:space="0" w:color="auto"/>
              <w:right w:val="single" w:sz="8" w:space="0" w:color="auto"/>
            </w:tcBorders>
          </w:tcPr>
          <w:p w14:paraId="486D0431"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SAO-01-2020</w:t>
            </w:r>
          </w:p>
        </w:tc>
        <w:tc>
          <w:tcPr>
            <w:tcW w:w="7432" w:type="dxa"/>
            <w:gridSpan w:val="2"/>
            <w:tcBorders>
              <w:top w:val="single" w:sz="12" w:space="0" w:color="auto"/>
              <w:left w:val="single" w:sz="8" w:space="0" w:color="auto"/>
              <w:bottom w:val="single" w:sz="8" w:space="0" w:color="auto"/>
              <w:right w:val="single" w:sz="8" w:space="0" w:color="auto"/>
            </w:tcBorders>
            <w:noWrap/>
          </w:tcPr>
          <w:p w14:paraId="1946AD83"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operativa relacionada con los tiempos de respuesta en los Juzgados Civiles del Primer Circuito Judicial de San José, Alajuela, Heredia y Cartago.</w:t>
            </w:r>
          </w:p>
        </w:tc>
      </w:tr>
      <w:tr w:rsidR="00C54A4A" w:rsidRPr="005B1FE5" w14:paraId="10D12F03"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5AD41D28"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20</w:t>
            </w:r>
          </w:p>
        </w:tc>
        <w:tc>
          <w:tcPr>
            <w:tcW w:w="1869" w:type="dxa"/>
            <w:tcBorders>
              <w:top w:val="single" w:sz="8" w:space="0" w:color="auto"/>
              <w:left w:val="nil"/>
              <w:bottom w:val="single" w:sz="8" w:space="0" w:color="auto"/>
              <w:right w:val="single" w:sz="8" w:space="0" w:color="auto"/>
            </w:tcBorders>
          </w:tcPr>
          <w:p w14:paraId="166F7D19"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SAO-02-2020</w:t>
            </w:r>
          </w:p>
        </w:tc>
        <w:tc>
          <w:tcPr>
            <w:tcW w:w="7432" w:type="dxa"/>
            <w:gridSpan w:val="2"/>
            <w:tcBorders>
              <w:top w:val="nil"/>
              <w:left w:val="single" w:sz="8" w:space="0" w:color="auto"/>
              <w:bottom w:val="single" w:sz="8" w:space="0" w:color="auto"/>
              <w:right w:val="single" w:sz="8" w:space="0" w:color="auto"/>
            </w:tcBorders>
            <w:noWrap/>
          </w:tcPr>
          <w:p w14:paraId="4E1EDB55" w14:textId="77777777" w:rsidR="00C54A4A" w:rsidRPr="005B1FE5" w:rsidRDefault="00C54A4A" w:rsidP="00C54A4A">
            <w:pPr>
              <w:jc w:val="both"/>
              <w:rPr>
                <w:rFonts w:ascii="Arial" w:hAnsi="Arial" w:cs="Arial"/>
                <w:color w:val="000000"/>
                <w:sz w:val="22"/>
                <w:szCs w:val="22"/>
              </w:rPr>
            </w:pPr>
            <w:r w:rsidRPr="005B1FE5">
              <w:rPr>
                <w:rFonts w:ascii="Arial" w:hAnsi="Arial" w:cs="Arial"/>
                <w:sz w:val="22"/>
                <w:szCs w:val="22"/>
                <w:lang w:val="es-CR"/>
              </w:rPr>
              <w:t>Evaluación operativa en los Juzgados Penales del Primer Circuito Judicial de San José, Pavas, Pococí y Pérez Zeledón, respecto el nivel de prescripción de los procesos y el control y seguimiento de las órdenes de captura vinculadas a estos casos.</w:t>
            </w:r>
          </w:p>
        </w:tc>
      </w:tr>
      <w:tr w:rsidR="00C54A4A" w:rsidRPr="005B1FE5" w14:paraId="734768BF" w14:textId="77777777" w:rsidTr="009B4599">
        <w:trPr>
          <w:trHeight w:val="525"/>
        </w:trPr>
        <w:tc>
          <w:tcPr>
            <w:tcW w:w="1461" w:type="dxa"/>
            <w:tcBorders>
              <w:top w:val="nil"/>
              <w:left w:val="single" w:sz="8" w:space="0" w:color="auto"/>
              <w:bottom w:val="single" w:sz="8" w:space="0" w:color="auto"/>
              <w:right w:val="single" w:sz="8" w:space="0" w:color="auto"/>
            </w:tcBorders>
            <w:noWrap/>
          </w:tcPr>
          <w:p w14:paraId="4405457B"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21</w:t>
            </w:r>
          </w:p>
        </w:tc>
        <w:tc>
          <w:tcPr>
            <w:tcW w:w="1869" w:type="dxa"/>
            <w:tcBorders>
              <w:top w:val="single" w:sz="8" w:space="0" w:color="auto"/>
              <w:left w:val="nil"/>
              <w:bottom w:val="single" w:sz="8" w:space="0" w:color="auto"/>
              <w:right w:val="single" w:sz="8" w:space="0" w:color="auto"/>
            </w:tcBorders>
          </w:tcPr>
          <w:p w14:paraId="19474CCA"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SAO-03-2020</w:t>
            </w:r>
          </w:p>
        </w:tc>
        <w:tc>
          <w:tcPr>
            <w:tcW w:w="7432" w:type="dxa"/>
            <w:gridSpan w:val="2"/>
            <w:tcBorders>
              <w:top w:val="nil"/>
              <w:left w:val="single" w:sz="8" w:space="0" w:color="auto"/>
              <w:bottom w:val="single" w:sz="8" w:space="0" w:color="auto"/>
              <w:right w:val="single" w:sz="8" w:space="0" w:color="auto"/>
            </w:tcBorders>
            <w:noWrap/>
          </w:tcPr>
          <w:p w14:paraId="5F599156" w14:textId="77777777" w:rsidR="00C54A4A" w:rsidRPr="005B1FE5" w:rsidRDefault="00C54A4A" w:rsidP="008F3A75">
            <w:pPr>
              <w:jc w:val="both"/>
              <w:rPr>
                <w:rFonts w:ascii="Arial" w:hAnsi="Arial" w:cs="Arial"/>
                <w:sz w:val="22"/>
                <w:szCs w:val="22"/>
                <w:lang w:val="es-CR"/>
              </w:rPr>
            </w:pPr>
            <w:r w:rsidRPr="005B1FE5">
              <w:rPr>
                <w:rFonts w:ascii="Arial" w:hAnsi="Arial" w:cs="Arial"/>
                <w:sz w:val="22"/>
                <w:szCs w:val="22"/>
                <w:lang w:val="es-CR"/>
              </w:rPr>
              <w:t>Evaluación operativa relacionada con el aporte y efectividad del trabajo realizado por la judicatura supernumeraria adscrita a las Administraciones Regionales de Osa, Corredores, Pérez Zeledón y Golfito.</w:t>
            </w:r>
          </w:p>
          <w:p w14:paraId="0A2973AD" w14:textId="77777777" w:rsidR="00C54A4A" w:rsidRPr="005B1FE5" w:rsidRDefault="00C54A4A" w:rsidP="009379C4">
            <w:pPr>
              <w:jc w:val="center"/>
              <w:rPr>
                <w:rFonts w:ascii="Arial" w:hAnsi="Arial" w:cs="Arial"/>
                <w:color w:val="000000"/>
                <w:sz w:val="22"/>
                <w:szCs w:val="22"/>
              </w:rPr>
            </w:pPr>
          </w:p>
        </w:tc>
      </w:tr>
      <w:tr w:rsidR="00C54A4A" w:rsidRPr="005B1FE5" w14:paraId="36A4D845"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158A4A5F"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22</w:t>
            </w:r>
          </w:p>
        </w:tc>
        <w:tc>
          <w:tcPr>
            <w:tcW w:w="1869" w:type="dxa"/>
            <w:tcBorders>
              <w:top w:val="single" w:sz="8" w:space="0" w:color="auto"/>
              <w:left w:val="nil"/>
              <w:bottom w:val="single" w:sz="8" w:space="0" w:color="auto"/>
              <w:right w:val="single" w:sz="8" w:space="0" w:color="auto"/>
            </w:tcBorders>
          </w:tcPr>
          <w:p w14:paraId="7553D009"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SAO-04-2020</w:t>
            </w:r>
          </w:p>
        </w:tc>
        <w:tc>
          <w:tcPr>
            <w:tcW w:w="7432" w:type="dxa"/>
            <w:gridSpan w:val="2"/>
            <w:tcBorders>
              <w:top w:val="nil"/>
              <w:left w:val="single" w:sz="8" w:space="0" w:color="auto"/>
              <w:bottom w:val="single" w:sz="8" w:space="0" w:color="auto"/>
              <w:right w:val="single" w:sz="8" w:space="0" w:color="auto"/>
            </w:tcBorders>
            <w:noWrap/>
          </w:tcPr>
          <w:p w14:paraId="2B60EBF2"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relacionada con las políticas vinculadas con el proceso de comunicación y prensa a nivel institucional.</w:t>
            </w:r>
          </w:p>
          <w:p w14:paraId="4048745D" w14:textId="77777777" w:rsidR="00C54A4A" w:rsidRPr="005B1FE5" w:rsidRDefault="00C54A4A" w:rsidP="009379C4">
            <w:pPr>
              <w:jc w:val="center"/>
              <w:rPr>
                <w:rFonts w:ascii="Arial" w:hAnsi="Arial" w:cs="Arial"/>
                <w:color w:val="000000"/>
                <w:sz w:val="22"/>
                <w:szCs w:val="22"/>
              </w:rPr>
            </w:pPr>
          </w:p>
        </w:tc>
      </w:tr>
      <w:tr w:rsidR="00C54A4A" w:rsidRPr="005B1FE5" w14:paraId="1B74F5F2"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6D09A9A7"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23</w:t>
            </w:r>
          </w:p>
        </w:tc>
        <w:tc>
          <w:tcPr>
            <w:tcW w:w="1869" w:type="dxa"/>
            <w:tcBorders>
              <w:top w:val="single" w:sz="8" w:space="0" w:color="auto"/>
              <w:left w:val="nil"/>
              <w:bottom w:val="single" w:sz="8" w:space="0" w:color="auto"/>
              <w:right w:val="single" w:sz="8" w:space="0" w:color="auto"/>
            </w:tcBorders>
          </w:tcPr>
          <w:p w14:paraId="26BE5CA9"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SAO-05-2020</w:t>
            </w:r>
          </w:p>
        </w:tc>
        <w:tc>
          <w:tcPr>
            <w:tcW w:w="7432" w:type="dxa"/>
            <w:gridSpan w:val="2"/>
            <w:tcBorders>
              <w:top w:val="nil"/>
              <w:left w:val="single" w:sz="8" w:space="0" w:color="auto"/>
              <w:bottom w:val="single" w:sz="8" w:space="0" w:color="auto"/>
              <w:right w:val="single" w:sz="8" w:space="0" w:color="auto"/>
            </w:tcBorders>
            <w:noWrap/>
          </w:tcPr>
          <w:p w14:paraId="6FF595EF"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de la Oficina de Asesoría Técnica y Relaciones Internacionales del Ministerio Público (OATRI).</w:t>
            </w:r>
          </w:p>
          <w:p w14:paraId="3B85EA29" w14:textId="77777777" w:rsidR="00C54A4A" w:rsidRPr="005B1FE5" w:rsidRDefault="00C54A4A" w:rsidP="009379C4">
            <w:pPr>
              <w:jc w:val="center"/>
              <w:rPr>
                <w:rFonts w:ascii="Arial" w:hAnsi="Arial" w:cs="Arial"/>
                <w:color w:val="000000"/>
                <w:sz w:val="22"/>
                <w:szCs w:val="22"/>
              </w:rPr>
            </w:pPr>
          </w:p>
        </w:tc>
      </w:tr>
      <w:tr w:rsidR="00C54A4A" w:rsidRPr="005B1FE5" w14:paraId="25C35A4A"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710C1097"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24</w:t>
            </w:r>
          </w:p>
        </w:tc>
        <w:tc>
          <w:tcPr>
            <w:tcW w:w="1869" w:type="dxa"/>
            <w:tcBorders>
              <w:top w:val="single" w:sz="8" w:space="0" w:color="auto"/>
              <w:left w:val="nil"/>
              <w:bottom w:val="single" w:sz="8" w:space="0" w:color="auto"/>
              <w:right w:val="single" w:sz="8" w:space="0" w:color="auto"/>
            </w:tcBorders>
          </w:tcPr>
          <w:p w14:paraId="76E55C3A"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SAO-06-2020</w:t>
            </w:r>
          </w:p>
        </w:tc>
        <w:tc>
          <w:tcPr>
            <w:tcW w:w="7432" w:type="dxa"/>
            <w:gridSpan w:val="2"/>
            <w:tcBorders>
              <w:top w:val="nil"/>
              <w:left w:val="single" w:sz="8" w:space="0" w:color="auto"/>
              <w:bottom w:val="single" w:sz="8" w:space="0" w:color="auto"/>
              <w:right w:val="single" w:sz="8" w:space="0" w:color="auto"/>
            </w:tcBorders>
            <w:noWrap/>
          </w:tcPr>
          <w:p w14:paraId="58100226"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en la Sección de Reclutamiento y Selección de la Dirección de Gestión Humana.</w:t>
            </w:r>
          </w:p>
          <w:p w14:paraId="792F46FD" w14:textId="77777777" w:rsidR="00C54A4A" w:rsidRPr="005B1FE5" w:rsidRDefault="00C54A4A" w:rsidP="009379C4">
            <w:pPr>
              <w:jc w:val="center"/>
              <w:rPr>
                <w:rFonts w:ascii="Arial" w:hAnsi="Arial" w:cs="Arial"/>
                <w:color w:val="000000"/>
                <w:sz w:val="22"/>
                <w:szCs w:val="22"/>
              </w:rPr>
            </w:pPr>
          </w:p>
        </w:tc>
      </w:tr>
      <w:tr w:rsidR="00C54A4A" w:rsidRPr="005B1FE5" w14:paraId="3C3573A4" w14:textId="77777777" w:rsidTr="009B4599">
        <w:trPr>
          <w:trHeight w:val="315"/>
        </w:trPr>
        <w:tc>
          <w:tcPr>
            <w:tcW w:w="1461" w:type="dxa"/>
            <w:tcBorders>
              <w:top w:val="nil"/>
              <w:left w:val="single" w:sz="8" w:space="0" w:color="auto"/>
              <w:bottom w:val="single" w:sz="4" w:space="0" w:color="auto"/>
              <w:right w:val="single" w:sz="8" w:space="0" w:color="auto"/>
            </w:tcBorders>
            <w:noWrap/>
          </w:tcPr>
          <w:p w14:paraId="526B7E75"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25</w:t>
            </w:r>
          </w:p>
        </w:tc>
        <w:tc>
          <w:tcPr>
            <w:tcW w:w="1869" w:type="dxa"/>
            <w:tcBorders>
              <w:top w:val="single" w:sz="8" w:space="0" w:color="auto"/>
              <w:left w:val="nil"/>
              <w:bottom w:val="single" w:sz="8" w:space="0" w:color="auto"/>
              <w:right w:val="single" w:sz="8" w:space="0" w:color="auto"/>
            </w:tcBorders>
          </w:tcPr>
          <w:p w14:paraId="00DF237A"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SAO-07-2020</w:t>
            </w:r>
          </w:p>
        </w:tc>
        <w:tc>
          <w:tcPr>
            <w:tcW w:w="7432" w:type="dxa"/>
            <w:gridSpan w:val="2"/>
            <w:tcBorders>
              <w:top w:val="nil"/>
              <w:left w:val="single" w:sz="8" w:space="0" w:color="auto"/>
              <w:bottom w:val="single" w:sz="4" w:space="0" w:color="auto"/>
              <w:right w:val="single" w:sz="8" w:space="0" w:color="auto"/>
            </w:tcBorders>
            <w:noWrap/>
          </w:tcPr>
          <w:p w14:paraId="0B60B20D"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de la Fiscalía Adjunta del III Circuito Judicial de San José, sede Desamparados.</w:t>
            </w:r>
          </w:p>
          <w:p w14:paraId="179B4F14" w14:textId="77777777" w:rsidR="00C54A4A" w:rsidRPr="005B1FE5" w:rsidRDefault="00C54A4A" w:rsidP="009379C4">
            <w:pPr>
              <w:jc w:val="center"/>
              <w:rPr>
                <w:rFonts w:ascii="Arial" w:hAnsi="Arial" w:cs="Arial"/>
                <w:color w:val="000000"/>
                <w:sz w:val="22"/>
                <w:szCs w:val="22"/>
              </w:rPr>
            </w:pPr>
          </w:p>
        </w:tc>
      </w:tr>
      <w:tr w:rsidR="00C54A4A" w:rsidRPr="005B1FE5" w14:paraId="6B1A00F2" w14:textId="77777777" w:rsidTr="009B4599">
        <w:trPr>
          <w:trHeight w:val="315"/>
        </w:trPr>
        <w:tc>
          <w:tcPr>
            <w:tcW w:w="1461" w:type="dxa"/>
            <w:tcBorders>
              <w:top w:val="single" w:sz="4" w:space="0" w:color="auto"/>
              <w:left w:val="single" w:sz="4" w:space="0" w:color="auto"/>
              <w:bottom w:val="single" w:sz="4" w:space="0" w:color="auto"/>
              <w:right w:val="single" w:sz="8" w:space="0" w:color="auto"/>
            </w:tcBorders>
            <w:noWrap/>
          </w:tcPr>
          <w:p w14:paraId="69A233B4"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26</w:t>
            </w:r>
          </w:p>
        </w:tc>
        <w:tc>
          <w:tcPr>
            <w:tcW w:w="1869" w:type="dxa"/>
            <w:tcBorders>
              <w:top w:val="single" w:sz="8" w:space="0" w:color="auto"/>
              <w:left w:val="single" w:sz="8" w:space="0" w:color="auto"/>
              <w:bottom w:val="single" w:sz="8" w:space="0" w:color="auto"/>
              <w:right w:val="single" w:sz="8" w:space="0" w:color="auto"/>
            </w:tcBorders>
          </w:tcPr>
          <w:p w14:paraId="0EA66FBD"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SAO-08-2020</w:t>
            </w:r>
          </w:p>
        </w:tc>
        <w:tc>
          <w:tcPr>
            <w:tcW w:w="7432" w:type="dxa"/>
            <w:gridSpan w:val="2"/>
            <w:tcBorders>
              <w:top w:val="single" w:sz="4" w:space="0" w:color="auto"/>
              <w:left w:val="single" w:sz="8" w:space="0" w:color="auto"/>
              <w:bottom w:val="single" w:sz="4" w:space="0" w:color="auto"/>
              <w:right w:val="single" w:sz="4" w:space="0" w:color="auto"/>
            </w:tcBorders>
            <w:noWrap/>
          </w:tcPr>
          <w:p w14:paraId="221955FE"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de la Fiscalía de Puriscal.</w:t>
            </w:r>
          </w:p>
          <w:p w14:paraId="4104AAD2" w14:textId="77777777" w:rsidR="00C54A4A" w:rsidRPr="005B1FE5" w:rsidRDefault="00C54A4A" w:rsidP="009379C4">
            <w:pPr>
              <w:jc w:val="center"/>
              <w:rPr>
                <w:rFonts w:ascii="Arial" w:hAnsi="Arial" w:cs="Arial"/>
                <w:color w:val="000000"/>
                <w:sz w:val="22"/>
                <w:szCs w:val="22"/>
              </w:rPr>
            </w:pPr>
          </w:p>
        </w:tc>
      </w:tr>
      <w:tr w:rsidR="00C54A4A" w:rsidRPr="005B1FE5" w14:paraId="5B0C8BE9" w14:textId="77777777" w:rsidTr="009B4599">
        <w:trPr>
          <w:trHeight w:val="315"/>
        </w:trPr>
        <w:tc>
          <w:tcPr>
            <w:tcW w:w="1461" w:type="dxa"/>
            <w:tcBorders>
              <w:top w:val="single" w:sz="4" w:space="0" w:color="auto"/>
              <w:left w:val="single" w:sz="8" w:space="0" w:color="auto"/>
              <w:bottom w:val="single" w:sz="8" w:space="0" w:color="auto"/>
              <w:right w:val="single" w:sz="8" w:space="0" w:color="auto"/>
            </w:tcBorders>
            <w:noWrap/>
          </w:tcPr>
          <w:p w14:paraId="5FA328C4"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27</w:t>
            </w:r>
          </w:p>
        </w:tc>
        <w:tc>
          <w:tcPr>
            <w:tcW w:w="1869" w:type="dxa"/>
            <w:tcBorders>
              <w:top w:val="single" w:sz="8" w:space="0" w:color="auto"/>
              <w:left w:val="nil"/>
              <w:bottom w:val="single" w:sz="8" w:space="0" w:color="auto"/>
              <w:right w:val="single" w:sz="8" w:space="0" w:color="auto"/>
            </w:tcBorders>
          </w:tcPr>
          <w:p w14:paraId="115FD3ED"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SAO-09-2020</w:t>
            </w:r>
          </w:p>
        </w:tc>
        <w:tc>
          <w:tcPr>
            <w:tcW w:w="7432" w:type="dxa"/>
            <w:gridSpan w:val="2"/>
            <w:tcBorders>
              <w:top w:val="single" w:sz="4" w:space="0" w:color="auto"/>
              <w:left w:val="single" w:sz="8" w:space="0" w:color="auto"/>
              <w:bottom w:val="single" w:sz="8" w:space="0" w:color="auto"/>
              <w:right w:val="single" w:sz="8" w:space="0" w:color="auto"/>
            </w:tcBorders>
            <w:noWrap/>
          </w:tcPr>
          <w:p w14:paraId="2451F414"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del proceso de nombramientos interinos en la Sala II.</w:t>
            </w:r>
          </w:p>
          <w:p w14:paraId="770D79F4" w14:textId="77777777" w:rsidR="00C54A4A" w:rsidRPr="005B1FE5" w:rsidRDefault="00C54A4A" w:rsidP="009379C4">
            <w:pPr>
              <w:jc w:val="center"/>
              <w:rPr>
                <w:rFonts w:ascii="Arial" w:hAnsi="Arial" w:cs="Arial"/>
                <w:color w:val="000000"/>
                <w:sz w:val="22"/>
                <w:szCs w:val="22"/>
              </w:rPr>
            </w:pPr>
          </w:p>
        </w:tc>
      </w:tr>
      <w:tr w:rsidR="00C54A4A" w:rsidRPr="005B1FE5" w14:paraId="1369A966" w14:textId="77777777" w:rsidTr="009B4599">
        <w:trPr>
          <w:trHeight w:val="780"/>
        </w:trPr>
        <w:tc>
          <w:tcPr>
            <w:tcW w:w="1461" w:type="dxa"/>
            <w:tcBorders>
              <w:top w:val="nil"/>
              <w:left w:val="single" w:sz="8" w:space="0" w:color="auto"/>
              <w:bottom w:val="single" w:sz="8" w:space="0" w:color="auto"/>
              <w:right w:val="single" w:sz="8" w:space="0" w:color="auto"/>
            </w:tcBorders>
            <w:noWrap/>
          </w:tcPr>
          <w:p w14:paraId="0B6056AB"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28</w:t>
            </w:r>
          </w:p>
        </w:tc>
        <w:tc>
          <w:tcPr>
            <w:tcW w:w="1869" w:type="dxa"/>
            <w:tcBorders>
              <w:top w:val="single" w:sz="8" w:space="0" w:color="auto"/>
              <w:left w:val="nil"/>
              <w:bottom w:val="single" w:sz="8" w:space="0" w:color="auto"/>
              <w:right w:val="single" w:sz="8" w:space="0" w:color="auto"/>
            </w:tcBorders>
          </w:tcPr>
          <w:p w14:paraId="09E99C9D"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SAO-10-2020</w:t>
            </w:r>
          </w:p>
        </w:tc>
        <w:tc>
          <w:tcPr>
            <w:tcW w:w="7432" w:type="dxa"/>
            <w:gridSpan w:val="2"/>
            <w:tcBorders>
              <w:top w:val="nil"/>
              <w:left w:val="single" w:sz="8" w:space="0" w:color="auto"/>
              <w:bottom w:val="single" w:sz="8" w:space="0" w:color="auto"/>
              <w:right w:val="single" w:sz="8" w:space="0" w:color="auto"/>
            </w:tcBorders>
            <w:noWrap/>
          </w:tcPr>
          <w:p w14:paraId="6229F93E"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del proceso de nombramientos interinos en la Sala III.</w:t>
            </w:r>
          </w:p>
          <w:p w14:paraId="7F4BA0ED" w14:textId="77777777" w:rsidR="00C54A4A" w:rsidRPr="005B1FE5" w:rsidRDefault="00C54A4A" w:rsidP="009379C4">
            <w:pPr>
              <w:jc w:val="center"/>
              <w:rPr>
                <w:rFonts w:ascii="Arial" w:hAnsi="Arial" w:cs="Arial"/>
                <w:color w:val="000000"/>
                <w:sz w:val="22"/>
                <w:szCs w:val="22"/>
              </w:rPr>
            </w:pPr>
          </w:p>
        </w:tc>
      </w:tr>
      <w:tr w:rsidR="00C54A4A" w:rsidRPr="005B1FE5" w14:paraId="65F5192A" w14:textId="77777777" w:rsidTr="009B4599">
        <w:trPr>
          <w:trHeight w:val="525"/>
        </w:trPr>
        <w:tc>
          <w:tcPr>
            <w:tcW w:w="1461" w:type="dxa"/>
            <w:tcBorders>
              <w:top w:val="nil"/>
              <w:left w:val="single" w:sz="8" w:space="0" w:color="auto"/>
              <w:bottom w:val="single" w:sz="8" w:space="0" w:color="auto"/>
              <w:right w:val="single" w:sz="8" w:space="0" w:color="auto"/>
            </w:tcBorders>
            <w:noWrap/>
          </w:tcPr>
          <w:p w14:paraId="579466ED" w14:textId="77777777" w:rsidR="00C54A4A" w:rsidRPr="005B1FE5" w:rsidRDefault="00C54A4A" w:rsidP="001F329E">
            <w:pPr>
              <w:jc w:val="center"/>
              <w:rPr>
                <w:rFonts w:ascii="Arial" w:hAnsi="Arial" w:cs="Arial"/>
                <w:color w:val="000000"/>
                <w:sz w:val="22"/>
                <w:szCs w:val="22"/>
              </w:rPr>
            </w:pPr>
            <w:r w:rsidRPr="005B1FE5">
              <w:rPr>
                <w:rFonts w:ascii="Arial" w:hAnsi="Arial" w:cs="Arial"/>
                <w:color w:val="000000"/>
                <w:sz w:val="22"/>
                <w:szCs w:val="22"/>
              </w:rPr>
              <w:t>29</w:t>
            </w:r>
          </w:p>
        </w:tc>
        <w:tc>
          <w:tcPr>
            <w:tcW w:w="1869" w:type="dxa"/>
            <w:tcBorders>
              <w:top w:val="single" w:sz="8" w:space="0" w:color="auto"/>
              <w:left w:val="nil"/>
              <w:bottom w:val="single" w:sz="8" w:space="0" w:color="auto"/>
              <w:right w:val="single" w:sz="8" w:space="0" w:color="auto"/>
            </w:tcBorders>
          </w:tcPr>
          <w:p w14:paraId="733D66C4" w14:textId="77777777" w:rsidR="00C54A4A" w:rsidRPr="005B1FE5" w:rsidRDefault="00C54A4A" w:rsidP="005A7F92">
            <w:pPr>
              <w:jc w:val="center"/>
              <w:rPr>
                <w:rFonts w:ascii="Arial" w:hAnsi="Arial" w:cs="Arial"/>
                <w:sz w:val="22"/>
                <w:szCs w:val="22"/>
              </w:rPr>
            </w:pPr>
            <w:r w:rsidRPr="005B1FE5">
              <w:rPr>
                <w:rFonts w:ascii="Arial" w:hAnsi="Arial" w:cs="Arial"/>
                <w:sz w:val="22"/>
                <w:szCs w:val="22"/>
              </w:rPr>
              <w:t>SAO-11-2020</w:t>
            </w:r>
          </w:p>
        </w:tc>
        <w:tc>
          <w:tcPr>
            <w:tcW w:w="7432" w:type="dxa"/>
            <w:gridSpan w:val="2"/>
            <w:tcBorders>
              <w:top w:val="nil"/>
              <w:left w:val="single" w:sz="8" w:space="0" w:color="auto"/>
              <w:bottom w:val="single" w:sz="8" w:space="0" w:color="auto"/>
              <w:right w:val="single" w:sz="8" w:space="0" w:color="auto"/>
            </w:tcBorders>
            <w:noWrap/>
          </w:tcPr>
          <w:p w14:paraId="159C50C9"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Evaluación Operativa en el Centro de Apoyo a la Función Jurisdiccional.</w:t>
            </w:r>
          </w:p>
          <w:p w14:paraId="28D3F1EF" w14:textId="77777777" w:rsidR="00C54A4A" w:rsidRPr="005B1FE5" w:rsidRDefault="00C54A4A" w:rsidP="009379C4">
            <w:pPr>
              <w:jc w:val="center"/>
              <w:rPr>
                <w:rFonts w:ascii="Arial" w:hAnsi="Arial" w:cs="Arial"/>
                <w:color w:val="000000"/>
                <w:sz w:val="22"/>
                <w:szCs w:val="22"/>
              </w:rPr>
            </w:pPr>
          </w:p>
        </w:tc>
      </w:tr>
      <w:tr w:rsidR="00C54A4A" w:rsidRPr="005B1FE5" w14:paraId="3B3BD657" w14:textId="77777777" w:rsidTr="009B4599">
        <w:trPr>
          <w:trHeight w:val="401"/>
        </w:trPr>
        <w:tc>
          <w:tcPr>
            <w:tcW w:w="1461" w:type="dxa"/>
            <w:tcBorders>
              <w:top w:val="nil"/>
              <w:left w:val="single" w:sz="8" w:space="0" w:color="auto"/>
              <w:bottom w:val="single" w:sz="8" w:space="0" w:color="auto"/>
              <w:right w:val="single" w:sz="8" w:space="0" w:color="auto"/>
            </w:tcBorders>
            <w:noWrap/>
          </w:tcPr>
          <w:p w14:paraId="06D35B12" w14:textId="77777777" w:rsidR="00C54A4A" w:rsidRPr="005B1FE5" w:rsidRDefault="00C54A4A" w:rsidP="00F754C4">
            <w:pPr>
              <w:jc w:val="center"/>
              <w:rPr>
                <w:rFonts w:ascii="Arial" w:hAnsi="Arial" w:cs="Arial"/>
                <w:color w:val="000000"/>
                <w:sz w:val="22"/>
                <w:szCs w:val="22"/>
              </w:rPr>
            </w:pPr>
            <w:r w:rsidRPr="005B1FE5">
              <w:rPr>
                <w:rFonts w:ascii="Arial" w:hAnsi="Arial" w:cs="Arial"/>
                <w:color w:val="000000"/>
                <w:sz w:val="22"/>
                <w:szCs w:val="22"/>
              </w:rPr>
              <w:t>30</w:t>
            </w:r>
          </w:p>
        </w:tc>
        <w:tc>
          <w:tcPr>
            <w:tcW w:w="1869" w:type="dxa"/>
            <w:tcBorders>
              <w:top w:val="single" w:sz="8" w:space="0" w:color="auto"/>
              <w:left w:val="nil"/>
              <w:bottom w:val="single" w:sz="8" w:space="0" w:color="auto"/>
              <w:right w:val="single" w:sz="8" w:space="0" w:color="auto"/>
            </w:tcBorders>
          </w:tcPr>
          <w:p w14:paraId="755969D9" w14:textId="77777777" w:rsidR="00C54A4A" w:rsidRPr="005B1FE5" w:rsidRDefault="00C54A4A" w:rsidP="005A7F92">
            <w:pPr>
              <w:jc w:val="center"/>
              <w:rPr>
                <w:rFonts w:ascii="Arial" w:hAnsi="Arial" w:cs="Arial"/>
                <w:sz w:val="22"/>
                <w:szCs w:val="22"/>
                <w:lang w:val="es-CR"/>
              </w:rPr>
            </w:pPr>
            <w:r w:rsidRPr="005B1FE5">
              <w:rPr>
                <w:rFonts w:ascii="Arial" w:hAnsi="Arial" w:cs="Arial"/>
                <w:sz w:val="22"/>
                <w:szCs w:val="22"/>
                <w:lang w:val="es-CR"/>
              </w:rPr>
              <w:t>SAO-12-2020</w:t>
            </w:r>
          </w:p>
        </w:tc>
        <w:tc>
          <w:tcPr>
            <w:tcW w:w="7432" w:type="dxa"/>
            <w:gridSpan w:val="2"/>
            <w:tcBorders>
              <w:top w:val="nil"/>
              <w:left w:val="single" w:sz="8" w:space="0" w:color="auto"/>
              <w:bottom w:val="single" w:sz="8" w:space="0" w:color="auto"/>
              <w:right w:val="single" w:sz="8" w:space="0" w:color="auto"/>
            </w:tcBorders>
            <w:noWrap/>
          </w:tcPr>
          <w:p w14:paraId="023E9F66" w14:textId="77777777" w:rsidR="00C54A4A" w:rsidRPr="005B1FE5" w:rsidRDefault="00C54A4A" w:rsidP="00F754C4">
            <w:pPr>
              <w:jc w:val="both"/>
              <w:rPr>
                <w:rFonts w:ascii="Arial" w:hAnsi="Arial" w:cs="Arial"/>
                <w:sz w:val="22"/>
                <w:szCs w:val="22"/>
                <w:lang w:val="es-CR"/>
              </w:rPr>
            </w:pPr>
            <w:r w:rsidRPr="005B1FE5">
              <w:rPr>
                <w:rFonts w:ascii="Arial" w:hAnsi="Arial" w:cs="Arial"/>
                <w:sz w:val="22"/>
                <w:szCs w:val="22"/>
                <w:lang w:val="es-CR"/>
              </w:rPr>
              <w:t>Estudio operativo en la Dirección Jurídica.</w:t>
            </w:r>
          </w:p>
          <w:p w14:paraId="3775BF62" w14:textId="77777777" w:rsidR="00C54A4A" w:rsidRPr="005B1FE5" w:rsidRDefault="00C54A4A" w:rsidP="00F754C4">
            <w:pPr>
              <w:jc w:val="center"/>
              <w:rPr>
                <w:rFonts w:ascii="Arial" w:hAnsi="Arial" w:cs="Arial"/>
                <w:color w:val="000000"/>
                <w:sz w:val="22"/>
                <w:szCs w:val="22"/>
              </w:rPr>
            </w:pPr>
          </w:p>
        </w:tc>
      </w:tr>
      <w:tr w:rsidR="00F754C4" w:rsidRPr="005B1FE5" w14:paraId="220B3EC3" w14:textId="77777777" w:rsidTr="00EF5C75">
        <w:trPr>
          <w:trHeight w:val="525"/>
        </w:trPr>
        <w:tc>
          <w:tcPr>
            <w:tcW w:w="1461" w:type="dxa"/>
            <w:tcBorders>
              <w:top w:val="nil"/>
              <w:left w:val="single" w:sz="8" w:space="0" w:color="auto"/>
              <w:bottom w:val="single" w:sz="12" w:space="0" w:color="auto"/>
              <w:right w:val="single" w:sz="8" w:space="0" w:color="auto"/>
            </w:tcBorders>
            <w:noWrap/>
            <w:vAlign w:val="center"/>
          </w:tcPr>
          <w:p w14:paraId="019A99E2" w14:textId="77777777" w:rsidR="00F754C4" w:rsidRPr="005B1FE5" w:rsidRDefault="00F754C4" w:rsidP="00F754C4">
            <w:pPr>
              <w:jc w:val="center"/>
              <w:rPr>
                <w:rFonts w:ascii="Arial" w:hAnsi="Arial" w:cs="Arial"/>
                <w:color w:val="000000"/>
                <w:sz w:val="22"/>
                <w:szCs w:val="22"/>
              </w:rPr>
            </w:pPr>
          </w:p>
        </w:tc>
        <w:tc>
          <w:tcPr>
            <w:tcW w:w="1869" w:type="dxa"/>
            <w:tcBorders>
              <w:top w:val="single" w:sz="8" w:space="0" w:color="auto"/>
              <w:left w:val="nil"/>
              <w:bottom w:val="single" w:sz="12" w:space="0" w:color="auto"/>
              <w:right w:val="single" w:sz="8" w:space="0" w:color="auto"/>
            </w:tcBorders>
          </w:tcPr>
          <w:p w14:paraId="230E1126" w14:textId="77777777" w:rsidR="00F754C4" w:rsidRPr="005B1FE5" w:rsidRDefault="00F754C4" w:rsidP="00F754C4">
            <w:pPr>
              <w:jc w:val="both"/>
              <w:rPr>
                <w:rFonts w:ascii="Arial" w:hAnsi="Arial" w:cs="Arial"/>
                <w:b/>
                <w:bCs/>
                <w:i/>
                <w:iCs/>
                <w:sz w:val="22"/>
                <w:szCs w:val="22"/>
              </w:rPr>
            </w:pPr>
          </w:p>
        </w:tc>
        <w:tc>
          <w:tcPr>
            <w:tcW w:w="6570" w:type="dxa"/>
            <w:tcBorders>
              <w:top w:val="nil"/>
              <w:left w:val="single" w:sz="8" w:space="0" w:color="auto"/>
              <w:bottom w:val="single" w:sz="12" w:space="0" w:color="auto"/>
              <w:right w:val="single" w:sz="8" w:space="0" w:color="auto"/>
            </w:tcBorders>
            <w:noWrap/>
            <w:vAlign w:val="center"/>
          </w:tcPr>
          <w:p w14:paraId="6DB4B26C" w14:textId="77777777" w:rsidR="00F754C4" w:rsidRPr="005B1FE5" w:rsidRDefault="00F754C4" w:rsidP="00F754C4">
            <w:pPr>
              <w:jc w:val="both"/>
              <w:rPr>
                <w:rFonts w:ascii="Arial" w:hAnsi="Arial" w:cs="Arial"/>
                <w:b/>
                <w:bCs/>
                <w:i/>
                <w:iCs/>
                <w:sz w:val="22"/>
                <w:szCs w:val="22"/>
              </w:rPr>
            </w:pPr>
          </w:p>
        </w:tc>
        <w:tc>
          <w:tcPr>
            <w:tcW w:w="862" w:type="dxa"/>
            <w:tcBorders>
              <w:top w:val="nil"/>
              <w:left w:val="nil"/>
              <w:bottom w:val="single" w:sz="12" w:space="0" w:color="auto"/>
              <w:right w:val="single" w:sz="8" w:space="0" w:color="auto"/>
            </w:tcBorders>
            <w:noWrap/>
          </w:tcPr>
          <w:p w14:paraId="482DD9D9" w14:textId="77777777" w:rsidR="00F754C4" w:rsidRPr="005B1FE5" w:rsidRDefault="00F754C4" w:rsidP="00F754C4">
            <w:pPr>
              <w:jc w:val="center"/>
              <w:rPr>
                <w:rFonts w:ascii="Arial" w:hAnsi="Arial" w:cs="Arial"/>
                <w:color w:val="000000"/>
                <w:sz w:val="22"/>
                <w:szCs w:val="22"/>
              </w:rPr>
            </w:pPr>
          </w:p>
        </w:tc>
      </w:tr>
      <w:tr w:rsidR="00FE5081" w:rsidRPr="005B1FE5" w14:paraId="7FCF52BC" w14:textId="77777777" w:rsidTr="00EF5C75">
        <w:trPr>
          <w:trHeight w:val="525"/>
        </w:trPr>
        <w:tc>
          <w:tcPr>
            <w:tcW w:w="10762" w:type="dxa"/>
            <w:gridSpan w:val="4"/>
            <w:tcBorders>
              <w:top w:val="single" w:sz="12" w:space="0" w:color="auto"/>
              <w:left w:val="single" w:sz="12" w:space="0" w:color="auto"/>
              <w:bottom w:val="single" w:sz="12" w:space="0" w:color="auto"/>
              <w:right w:val="single" w:sz="12" w:space="0" w:color="auto"/>
            </w:tcBorders>
            <w:shd w:val="pct5" w:color="auto" w:fill="auto"/>
            <w:noWrap/>
          </w:tcPr>
          <w:p w14:paraId="24738C05" w14:textId="77777777" w:rsidR="00FE5081" w:rsidRPr="005B1FE5" w:rsidRDefault="00FE5081" w:rsidP="00F754C4">
            <w:pPr>
              <w:jc w:val="center"/>
              <w:rPr>
                <w:rFonts w:ascii="Arial" w:hAnsi="Arial" w:cs="Arial"/>
                <w:b/>
                <w:i/>
                <w:color w:val="000000"/>
                <w:sz w:val="22"/>
                <w:szCs w:val="22"/>
              </w:rPr>
            </w:pPr>
            <w:r w:rsidRPr="005B1FE5">
              <w:rPr>
                <w:rFonts w:ascii="Arial" w:hAnsi="Arial" w:cs="Arial"/>
                <w:b/>
                <w:i/>
                <w:color w:val="000000"/>
                <w:sz w:val="22"/>
                <w:szCs w:val="22"/>
              </w:rPr>
              <w:t>SECCIÓN AUDITORÍA DE ESTUDIOS ECONÓMICOS</w:t>
            </w:r>
          </w:p>
        </w:tc>
      </w:tr>
      <w:tr w:rsidR="00A327B3" w:rsidRPr="005B1FE5" w14:paraId="2941EAE7" w14:textId="77777777" w:rsidTr="009B4599">
        <w:trPr>
          <w:trHeight w:val="525"/>
        </w:trPr>
        <w:tc>
          <w:tcPr>
            <w:tcW w:w="1461" w:type="dxa"/>
            <w:tcBorders>
              <w:top w:val="single" w:sz="12" w:space="0" w:color="auto"/>
              <w:left w:val="single" w:sz="8" w:space="0" w:color="auto"/>
              <w:bottom w:val="single" w:sz="8" w:space="0" w:color="auto"/>
              <w:right w:val="single" w:sz="8" w:space="0" w:color="auto"/>
            </w:tcBorders>
            <w:noWrap/>
          </w:tcPr>
          <w:p w14:paraId="4FA5FBF8" w14:textId="77777777" w:rsidR="00A327B3" w:rsidRPr="005B1FE5" w:rsidRDefault="00A327B3" w:rsidP="00A74F7E">
            <w:pPr>
              <w:jc w:val="center"/>
              <w:rPr>
                <w:rFonts w:ascii="Arial" w:hAnsi="Arial" w:cs="Arial"/>
                <w:color w:val="000000"/>
                <w:sz w:val="22"/>
                <w:szCs w:val="22"/>
              </w:rPr>
            </w:pPr>
            <w:r>
              <w:rPr>
                <w:rFonts w:ascii="Arial" w:hAnsi="Arial" w:cs="Arial"/>
                <w:color w:val="000000"/>
                <w:sz w:val="22"/>
                <w:szCs w:val="22"/>
              </w:rPr>
              <w:t>31</w:t>
            </w:r>
          </w:p>
        </w:tc>
        <w:tc>
          <w:tcPr>
            <w:tcW w:w="1869" w:type="dxa"/>
            <w:tcBorders>
              <w:top w:val="single" w:sz="12" w:space="0" w:color="auto"/>
              <w:left w:val="nil"/>
              <w:bottom w:val="single" w:sz="8" w:space="0" w:color="auto"/>
              <w:right w:val="single" w:sz="8" w:space="0" w:color="auto"/>
            </w:tcBorders>
          </w:tcPr>
          <w:p w14:paraId="2DC034BC" w14:textId="77777777" w:rsidR="00A327B3" w:rsidRPr="005B1FE5" w:rsidRDefault="00A327B3" w:rsidP="00F754C4">
            <w:pPr>
              <w:jc w:val="both"/>
              <w:rPr>
                <w:rFonts w:ascii="Arial" w:hAnsi="Arial" w:cs="Arial"/>
                <w:sz w:val="22"/>
                <w:szCs w:val="22"/>
              </w:rPr>
            </w:pPr>
            <w:r w:rsidRPr="005B1FE5">
              <w:rPr>
                <w:rFonts w:ascii="Arial" w:hAnsi="Arial" w:cs="Arial"/>
                <w:sz w:val="22"/>
                <w:szCs w:val="22"/>
              </w:rPr>
              <w:t>SAEEC-01-2020</w:t>
            </w:r>
          </w:p>
        </w:tc>
        <w:tc>
          <w:tcPr>
            <w:tcW w:w="7432" w:type="dxa"/>
            <w:gridSpan w:val="2"/>
            <w:tcBorders>
              <w:top w:val="single" w:sz="12" w:space="0" w:color="auto"/>
              <w:left w:val="single" w:sz="8" w:space="0" w:color="auto"/>
              <w:bottom w:val="single" w:sz="8" w:space="0" w:color="auto"/>
              <w:right w:val="single" w:sz="8" w:space="0" w:color="auto"/>
            </w:tcBorders>
            <w:noWrap/>
          </w:tcPr>
          <w:p w14:paraId="41B3C964"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Estudio Económico del cumplimiento del traslado de los depósitos judiciales al Régimen no Contributivo de la Caja Costarricense de Seguro Social (RNC) de los recursos que provengan de procesos judiciales concluidos o abandonados por 10 años o más, según Ley Nº 9578. (Dirección Ejecutiva).</w:t>
            </w:r>
          </w:p>
        </w:tc>
      </w:tr>
      <w:tr w:rsidR="00A327B3" w:rsidRPr="005B1FE5" w14:paraId="4117354B" w14:textId="77777777" w:rsidTr="009B4599">
        <w:trPr>
          <w:trHeight w:val="780"/>
        </w:trPr>
        <w:tc>
          <w:tcPr>
            <w:tcW w:w="1461" w:type="dxa"/>
            <w:tcBorders>
              <w:top w:val="nil"/>
              <w:left w:val="single" w:sz="8" w:space="0" w:color="auto"/>
              <w:bottom w:val="single" w:sz="8" w:space="0" w:color="auto"/>
              <w:right w:val="single" w:sz="8" w:space="0" w:color="auto"/>
            </w:tcBorders>
            <w:noWrap/>
          </w:tcPr>
          <w:p w14:paraId="60DD7722"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2</w:t>
            </w:r>
          </w:p>
        </w:tc>
        <w:tc>
          <w:tcPr>
            <w:tcW w:w="1869" w:type="dxa"/>
            <w:tcBorders>
              <w:top w:val="single" w:sz="8" w:space="0" w:color="auto"/>
              <w:left w:val="nil"/>
              <w:bottom w:val="single" w:sz="8" w:space="0" w:color="auto"/>
              <w:right w:val="single" w:sz="8" w:space="0" w:color="auto"/>
            </w:tcBorders>
          </w:tcPr>
          <w:p w14:paraId="2B303DAD" w14:textId="77777777" w:rsidR="00A327B3" w:rsidRPr="005B1FE5" w:rsidRDefault="00A327B3" w:rsidP="00F754C4">
            <w:pPr>
              <w:jc w:val="both"/>
              <w:rPr>
                <w:rFonts w:ascii="Arial" w:hAnsi="Arial" w:cs="Arial"/>
                <w:sz w:val="22"/>
                <w:szCs w:val="22"/>
              </w:rPr>
            </w:pPr>
            <w:r w:rsidRPr="005B1FE5">
              <w:rPr>
                <w:rFonts w:ascii="Arial" w:hAnsi="Arial" w:cs="Arial"/>
                <w:sz w:val="22"/>
                <w:szCs w:val="22"/>
              </w:rPr>
              <w:t>SAEEC-02-2020</w:t>
            </w:r>
          </w:p>
        </w:tc>
        <w:tc>
          <w:tcPr>
            <w:tcW w:w="7432" w:type="dxa"/>
            <w:gridSpan w:val="2"/>
            <w:tcBorders>
              <w:top w:val="nil"/>
              <w:left w:val="single" w:sz="8" w:space="0" w:color="auto"/>
              <w:bottom w:val="single" w:sz="8" w:space="0" w:color="auto"/>
              <w:right w:val="single" w:sz="8" w:space="0" w:color="auto"/>
            </w:tcBorders>
            <w:noWrap/>
          </w:tcPr>
          <w:p w14:paraId="74BAE605"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Evaluación de fondos públicos asignados a la caja chica y contratación administrativa de la Administración Regional del Segundo Circuito Judicial de la Zona Sur, sede Golfito.</w:t>
            </w:r>
          </w:p>
        </w:tc>
      </w:tr>
      <w:tr w:rsidR="00A327B3" w:rsidRPr="005B1FE5" w14:paraId="57D5B437"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264523E"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3</w:t>
            </w:r>
          </w:p>
        </w:tc>
        <w:tc>
          <w:tcPr>
            <w:tcW w:w="1869" w:type="dxa"/>
            <w:tcBorders>
              <w:top w:val="single" w:sz="8" w:space="0" w:color="auto"/>
              <w:left w:val="nil"/>
              <w:bottom w:val="single" w:sz="8" w:space="0" w:color="auto"/>
              <w:right w:val="single" w:sz="8" w:space="0" w:color="auto"/>
            </w:tcBorders>
          </w:tcPr>
          <w:p w14:paraId="4DB3DFC0" w14:textId="77777777" w:rsidR="00A327B3" w:rsidRPr="005B1FE5" w:rsidRDefault="00A327B3" w:rsidP="00F754C4">
            <w:pPr>
              <w:jc w:val="both"/>
              <w:rPr>
                <w:rFonts w:ascii="Arial" w:hAnsi="Arial" w:cs="Arial"/>
                <w:sz w:val="22"/>
                <w:szCs w:val="22"/>
              </w:rPr>
            </w:pPr>
            <w:r w:rsidRPr="005B1FE5">
              <w:rPr>
                <w:rFonts w:ascii="Arial" w:hAnsi="Arial" w:cs="Arial"/>
                <w:sz w:val="22"/>
                <w:szCs w:val="22"/>
              </w:rPr>
              <w:t>SAEEC-03-2020</w:t>
            </w:r>
          </w:p>
        </w:tc>
        <w:tc>
          <w:tcPr>
            <w:tcW w:w="7432" w:type="dxa"/>
            <w:gridSpan w:val="2"/>
            <w:tcBorders>
              <w:top w:val="nil"/>
              <w:left w:val="single" w:sz="8" w:space="0" w:color="auto"/>
              <w:bottom w:val="single" w:sz="8" w:space="0" w:color="auto"/>
              <w:right w:val="single" w:sz="8" w:space="0" w:color="auto"/>
            </w:tcBorders>
            <w:noWrap/>
          </w:tcPr>
          <w:p w14:paraId="089BB0AE"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rPr>
              <w:t>Evaluación</w:t>
            </w:r>
            <w:r w:rsidRPr="005B1FE5">
              <w:rPr>
                <w:rFonts w:ascii="Arial" w:hAnsi="Arial" w:cs="Arial"/>
                <w:bCs/>
                <w:sz w:val="22"/>
                <w:szCs w:val="22"/>
                <w:lang w:val="es-CR"/>
              </w:rPr>
              <w:t xml:space="preserve"> de fondos públicos asignados a la caja chica y contratación administrativa de la Administración Regional del Segundo Circuito Judicial de la Zona Sur, sede Osa.</w:t>
            </w:r>
          </w:p>
        </w:tc>
      </w:tr>
      <w:tr w:rsidR="00A327B3" w:rsidRPr="005B1FE5" w14:paraId="25938136"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C6F73E1"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4</w:t>
            </w:r>
          </w:p>
        </w:tc>
        <w:tc>
          <w:tcPr>
            <w:tcW w:w="1869" w:type="dxa"/>
            <w:tcBorders>
              <w:top w:val="single" w:sz="8" w:space="0" w:color="auto"/>
              <w:left w:val="nil"/>
              <w:bottom w:val="single" w:sz="8" w:space="0" w:color="auto"/>
              <w:right w:val="single" w:sz="8" w:space="0" w:color="auto"/>
            </w:tcBorders>
          </w:tcPr>
          <w:p w14:paraId="1ABD46AC" w14:textId="77777777" w:rsidR="00A327B3" w:rsidRPr="005B1FE5" w:rsidRDefault="00A327B3" w:rsidP="003B2C17">
            <w:pPr>
              <w:jc w:val="both"/>
              <w:rPr>
                <w:rFonts w:ascii="Arial" w:hAnsi="Arial" w:cs="Arial"/>
                <w:sz w:val="22"/>
                <w:szCs w:val="22"/>
              </w:rPr>
            </w:pPr>
            <w:r w:rsidRPr="005B1FE5">
              <w:rPr>
                <w:rFonts w:ascii="Arial" w:hAnsi="Arial" w:cs="Arial"/>
                <w:sz w:val="22"/>
                <w:szCs w:val="22"/>
              </w:rPr>
              <w:t>SAEEC-04-2020</w:t>
            </w:r>
          </w:p>
        </w:tc>
        <w:tc>
          <w:tcPr>
            <w:tcW w:w="7432" w:type="dxa"/>
            <w:gridSpan w:val="2"/>
            <w:tcBorders>
              <w:top w:val="nil"/>
              <w:left w:val="single" w:sz="8" w:space="0" w:color="auto"/>
              <w:bottom w:val="single" w:sz="8" w:space="0" w:color="auto"/>
              <w:right w:val="single" w:sz="8" w:space="0" w:color="auto"/>
            </w:tcBorders>
            <w:noWrap/>
          </w:tcPr>
          <w:p w14:paraId="6A4CF658"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Evaluación de fondos públicos asignados a la caja chica y contratación administrativa de la Administración Regional de Grecia.</w:t>
            </w:r>
          </w:p>
        </w:tc>
      </w:tr>
      <w:tr w:rsidR="00A327B3" w:rsidRPr="005B1FE5" w14:paraId="2CCD89C9"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26D0B608"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5</w:t>
            </w:r>
          </w:p>
        </w:tc>
        <w:tc>
          <w:tcPr>
            <w:tcW w:w="1869" w:type="dxa"/>
            <w:tcBorders>
              <w:top w:val="single" w:sz="8" w:space="0" w:color="auto"/>
              <w:left w:val="nil"/>
              <w:bottom w:val="single" w:sz="8" w:space="0" w:color="auto"/>
              <w:right w:val="single" w:sz="8" w:space="0" w:color="auto"/>
            </w:tcBorders>
          </w:tcPr>
          <w:p w14:paraId="2FE41A56" w14:textId="77777777" w:rsidR="00A327B3" w:rsidRPr="005B1FE5" w:rsidRDefault="00A327B3" w:rsidP="003B2C17">
            <w:pPr>
              <w:jc w:val="both"/>
              <w:rPr>
                <w:rFonts w:ascii="Arial" w:hAnsi="Arial" w:cs="Arial"/>
                <w:sz w:val="22"/>
                <w:szCs w:val="22"/>
              </w:rPr>
            </w:pPr>
            <w:r w:rsidRPr="005B1FE5">
              <w:rPr>
                <w:rFonts w:ascii="Arial" w:hAnsi="Arial" w:cs="Arial"/>
                <w:sz w:val="22"/>
                <w:szCs w:val="22"/>
              </w:rPr>
              <w:t>SAEEC-05-2020</w:t>
            </w:r>
          </w:p>
        </w:tc>
        <w:tc>
          <w:tcPr>
            <w:tcW w:w="7432" w:type="dxa"/>
            <w:gridSpan w:val="2"/>
            <w:tcBorders>
              <w:top w:val="nil"/>
              <w:left w:val="single" w:sz="8" w:space="0" w:color="auto"/>
              <w:bottom w:val="single" w:sz="8" w:space="0" w:color="auto"/>
              <w:right w:val="single" w:sz="8" w:space="0" w:color="auto"/>
            </w:tcBorders>
            <w:noWrap/>
          </w:tcPr>
          <w:p w14:paraId="5CD32F61"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Estudio económico el control y custodia de los dineros recibidos en efectivo por parte de los juzgados penales y de pensiones alimentarias del I Circuito Judicial de Guanacaste y el II Circuito Judicial de Alajuela.</w:t>
            </w:r>
          </w:p>
        </w:tc>
      </w:tr>
      <w:tr w:rsidR="00A327B3" w:rsidRPr="005B1FE5" w14:paraId="5A510325"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642BACEC"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6</w:t>
            </w:r>
          </w:p>
        </w:tc>
        <w:tc>
          <w:tcPr>
            <w:tcW w:w="1869" w:type="dxa"/>
            <w:tcBorders>
              <w:top w:val="single" w:sz="8" w:space="0" w:color="auto"/>
              <w:left w:val="nil"/>
              <w:bottom w:val="single" w:sz="8" w:space="0" w:color="auto"/>
              <w:right w:val="single" w:sz="8" w:space="0" w:color="auto"/>
            </w:tcBorders>
          </w:tcPr>
          <w:p w14:paraId="7A95CFD1" w14:textId="77777777" w:rsidR="00A327B3" w:rsidRPr="005B1FE5" w:rsidRDefault="00A327B3" w:rsidP="003B2C17">
            <w:pPr>
              <w:jc w:val="both"/>
              <w:rPr>
                <w:rFonts w:ascii="Arial" w:hAnsi="Arial" w:cs="Arial"/>
                <w:sz w:val="22"/>
                <w:szCs w:val="22"/>
              </w:rPr>
            </w:pPr>
            <w:r w:rsidRPr="005B1FE5">
              <w:rPr>
                <w:rFonts w:ascii="Arial" w:hAnsi="Arial" w:cs="Arial"/>
                <w:sz w:val="22"/>
                <w:szCs w:val="22"/>
              </w:rPr>
              <w:t>SAEEC-06-2020</w:t>
            </w:r>
          </w:p>
        </w:tc>
        <w:tc>
          <w:tcPr>
            <w:tcW w:w="7432" w:type="dxa"/>
            <w:gridSpan w:val="2"/>
            <w:tcBorders>
              <w:top w:val="nil"/>
              <w:left w:val="single" w:sz="8" w:space="0" w:color="auto"/>
              <w:bottom w:val="single" w:sz="8" w:space="0" w:color="auto"/>
              <w:right w:val="single" w:sz="8" w:space="0" w:color="auto"/>
            </w:tcBorders>
            <w:noWrap/>
          </w:tcPr>
          <w:p w14:paraId="60528F51"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Estudio económico sobre el dinero recibido en efectivo producto de remates por parte de los juzgados civiles de la Administración Regional del Primer Circuito Judicial de la Zona Sur y Primer Circuito Judicial de Alajuela.</w:t>
            </w:r>
          </w:p>
        </w:tc>
      </w:tr>
      <w:tr w:rsidR="00A327B3" w:rsidRPr="005B1FE5" w14:paraId="7DEAB311" w14:textId="77777777" w:rsidTr="009B4599">
        <w:trPr>
          <w:trHeight w:val="780"/>
        </w:trPr>
        <w:tc>
          <w:tcPr>
            <w:tcW w:w="1461" w:type="dxa"/>
            <w:tcBorders>
              <w:top w:val="nil"/>
              <w:left w:val="single" w:sz="8" w:space="0" w:color="auto"/>
              <w:bottom w:val="single" w:sz="8" w:space="0" w:color="auto"/>
              <w:right w:val="single" w:sz="8" w:space="0" w:color="auto"/>
            </w:tcBorders>
            <w:noWrap/>
          </w:tcPr>
          <w:p w14:paraId="70F291C8"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7</w:t>
            </w:r>
          </w:p>
        </w:tc>
        <w:tc>
          <w:tcPr>
            <w:tcW w:w="1869" w:type="dxa"/>
            <w:tcBorders>
              <w:top w:val="single" w:sz="8" w:space="0" w:color="auto"/>
              <w:left w:val="nil"/>
              <w:bottom w:val="single" w:sz="8" w:space="0" w:color="auto"/>
              <w:right w:val="single" w:sz="8" w:space="0" w:color="auto"/>
            </w:tcBorders>
          </w:tcPr>
          <w:p w14:paraId="24CFA2B7" w14:textId="77777777" w:rsidR="00A327B3" w:rsidRPr="005B1FE5" w:rsidRDefault="00A327B3" w:rsidP="00175086">
            <w:pPr>
              <w:jc w:val="both"/>
              <w:rPr>
                <w:rFonts w:ascii="Arial" w:hAnsi="Arial" w:cs="Arial"/>
                <w:sz w:val="22"/>
                <w:szCs w:val="22"/>
              </w:rPr>
            </w:pPr>
            <w:r w:rsidRPr="005B1FE5">
              <w:rPr>
                <w:rFonts w:ascii="Arial" w:hAnsi="Arial" w:cs="Arial"/>
                <w:sz w:val="22"/>
                <w:szCs w:val="22"/>
              </w:rPr>
              <w:t>SAEEC-07-2020</w:t>
            </w:r>
          </w:p>
        </w:tc>
        <w:tc>
          <w:tcPr>
            <w:tcW w:w="7432" w:type="dxa"/>
            <w:gridSpan w:val="2"/>
            <w:tcBorders>
              <w:top w:val="nil"/>
              <w:left w:val="single" w:sz="8" w:space="0" w:color="auto"/>
              <w:bottom w:val="single" w:sz="8" w:space="0" w:color="auto"/>
              <w:right w:val="single" w:sz="8" w:space="0" w:color="auto"/>
            </w:tcBorders>
            <w:noWrap/>
          </w:tcPr>
          <w:p w14:paraId="4CA2001A" w14:textId="77777777" w:rsidR="00A327B3" w:rsidRPr="005B1FE5" w:rsidRDefault="00A327B3" w:rsidP="00A327B3">
            <w:pPr>
              <w:jc w:val="both"/>
              <w:rPr>
                <w:rFonts w:ascii="Arial" w:hAnsi="Arial" w:cs="Arial"/>
                <w:color w:val="000000"/>
                <w:sz w:val="22"/>
                <w:szCs w:val="22"/>
              </w:rPr>
            </w:pPr>
            <w:r w:rsidRPr="005B1FE5">
              <w:rPr>
                <w:rFonts w:ascii="Arial" w:hAnsi="Arial" w:cs="Arial"/>
                <w:sz w:val="22"/>
                <w:szCs w:val="22"/>
                <w:lang w:val="es-CR"/>
              </w:rPr>
              <w:t>Arqueos de caja chica y conciliaciones bancarias, en las Administraciones Regionales del país.</w:t>
            </w:r>
          </w:p>
        </w:tc>
      </w:tr>
      <w:tr w:rsidR="00A327B3" w:rsidRPr="005B1FE5" w14:paraId="7B6E2130"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2FE49A46"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8</w:t>
            </w:r>
          </w:p>
        </w:tc>
        <w:tc>
          <w:tcPr>
            <w:tcW w:w="1869" w:type="dxa"/>
            <w:tcBorders>
              <w:top w:val="single" w:sz="8" w:space="0" w:color="auto"/>
              <w:left w:val="nil"/>
              <w:bottom w:val="single" w:sz="8" w:space="0" w:color="auto"/>
              <w:right w:val="single" w:sz="8" w:space="0" w:color="auto"/>
            </w:tcBorders>
          </w:tcPr>
          <w:p w14:paraId="6FFF3616" w14:textId="77777777" w:rsidR="00A327B3" w:rsidRPr="005B1FE5" w:rsidRDefault="00A327B3" w:rsidP="00175086">
            <w:pPr>
              <w:jc w:val="both"/>
              <w:rPr>
                <w:rFonts w:ascii="Arial" w:hAnsi="Arial" w:cs="Arial"/>
                <w:sz w:val="22"/>
                <w:szCs w:val="22"/>
              </w:rPr>
            </w:pPr>
            <w:r w:rsidRPr="005B1FE5">
              <w:rPr>
                <w:rFonts w:ascii="Arial" w:hAnsi="Arial" w:cs="Arial"/>
                <w:sz w:val="22"/>
                <w:szCs w:val="22"/>
              </w:rPr>
              <w:t>SAEEC-08-2020</w:t>
            </w:r>
          </w:p>
        </w:tc>
        <w:tc>
          <w:tcPr>
            <w:tcW w:w="7432" w:type="dxa"/>
            <w:gridSpan w:val="2"/>
            <w:tcBorders>
              <w:top w:val="nil"/>
              <w:left w:val="single" w:sz="8" w:space="0" w:color="auto"/>
              <w:bottom w:val="single" w:sz="8" w:space="0" w:color="auto"/>
              <w:right w:val="single" w:sz="8" w:space="0" w:color="auto"/>
            </w:tcBorders>
            <w:noWrap/>
          </w:tcPr>
          <w:p w14:paraId="2CCACED9"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Estudio económico sobre el pago de honorarios profesionales a los auxiliares de justicia.</w:t>
            </w:r>
          </w:p>
        </w:tc>
      </w:tr>
      <w:tr w:rsidR="00A327B3" w:rsidRPr="005B1FE5" w14:paraId="69309AF6"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4AFC1DC8" w14:textId="77777777" w:rsidR="00A327B3" w:rsidRPr="005B1FE5" w:rsidRDefault="00A327B3" w:rsidP="00A74F7E">
            <w:pPr>
              <w:jc w:val="center"/>
              <w:rPr>
                <w:rFonts w:ascii="Arial" w:hAnsi="Arial" w:cs="Arial"/>
                <w:color w:val="000000"/>
                <w:sz w:val="22"/>
                <w:szCs w:val="22"/>
              </w:rPr>
            </w:pPr>
            <w:r w:rsidRPr="005B1FE5">
              <w:rPr>
                <w:rFonts w:ascii="Arial" w:hAnsi="Arial" w:cs="Arial"/>
                <w:color w:val="000000"/>
                <w:sz w:val="22"/>
                <w:szCs w:val="22"/>
              </w:rPr>
              <w:t>3</w:t>
            </w:r>
            <w:r>
              <w:rPr>
                <w:rFonts w:ascii="Arial" w:hAnsi="Arial" w:cs="Arial"/>
                <w:color w:val="000000"/>
                <w:sz w:val="22"/>
                <w:szCs w:val="22"/>
              </w:rPr>
              <w:t>9</w:t>
            </w:r>
          </w:p>
        </w:tc>
        <w:tc>
          <w:tcPr>
            <w:tcW w:w="1869" w:type="dxa"/>
            <w:tcBorders>
              <w:top w:val="single" w:sz="8" w:space="0" w:color="auto"/>
              <w:left w:val="nil"/>
              <w:bottom w:val="single" w:sz="8" w:space="0" w:color="auto"/>
              <w:right w:val="single" w:sz="8" w:space="0" w:color="auto"/>
            </w:tcBorders>
          </w:tcPr>
          <w:p w14:paraId="450F5880" w14:textId="77777777" w:rsidR="00A327B3" w:rsidRPr="005B1FE5" w:rsidRDefault="00A327B3" w:rsidP="00175086">
            <w:pPr>
              <w:jc w:val="both"/>
              <w:rPr>
                <w:rFonts w:ascii="Arial" w:hAnsi="Arial" w:cs="Arial"/>
                <w:sz w:val="22"/>
                <w:szCs w:val="22"/>
              </w:rPr>
            </w:pPr>
            <w:r w:rsidRPr="005B1FE5">
              <w:rPr>
                <w:rFonts w:ascii="Arial" w:hAnsi="Arial" w:cs="Arial"/>
                <w:sz w:val="22"/>
                <w:szCs w:val="22"/>
              </w:rPr>
              <w:t>SAEEC-09-2020</w:t>
            </w:r>
          </w:p>
        </w:tc>
        <w:tc>
          <w:tcPr>
            <w:tcW w:w="7432" w:type="dxa"/>
            <w:gridSpan w:val="2"/>
            <w:tcBorders>
              <w:top w:val="nil"/>
              <w:left w:val="single" w:sz="8" w:space="0" w:color="auto"/>
              <w:bottom w:val="single" w:sz="8" w:space="0" w:color="auto"/>
              <w:right w:val="single" w:sz="8" w:space="0" w:color="auto"/>
            </w:tcBorders>
            <w:noWrap/>
          </w:tcPr>
          <w:p w14:paraId="78C2EDFA" w14:textId="77777777" w:rsidR="00A327B3" w:rsidRPr="005B1FE5" w:rsidRDefault="00A327B3" w:rsidP="00A327B3">
            <w:pPr>
              <w:jc w:val="both"/>
              <w:rPr>
                <w:rFonts w:ascii="Arial" w:hAnsi="Arial" w:cs="Arial"/>
                <w:color w:val="000000"/>
                <w:sz w:val="22"/>
                <w:szCs w:val="22"/>
              </w:rPr>
            </w:pPr>
            <w:r w:rsidRPr="005B1FE5">
              <w:rPr>
                <w:rFonts w:ascii="Arial" w:hAnsi="Arial" w:cs="Arial"/>
                <w:bCs/>
                <w:sz w:val="22"/>
                <w:szCs w:val="22"/>
                <w:lang w:val="es-CR"/>
              </w:rPr>
              <w:t>Evaluación sobre la metodología de cálculo de horas extra a nivel del Poder Judicial.</w:t>
            </w:r>
          </w:p>
        </w:tc>
      </w:tr>
      <w:tr w:rsidR="00B57FF0" w:rsidRPr="005B1FE5" w14:paraId="241CB245" w14:textId="77777777" w:rsidTr="00EF5C75">
        <w:trPr>
          <w:trHeight w:val="315"/>
        </w:trPr>
        <w:tc>
          <w:tcPr>
            <w:tcW w:w="1461" w:type="dxa"/>
            <w:tcBorders>
              <w:top w:val="nil"/>
              <w:left w:val="single" w:sz="8" w:space="0" w:color="auto"/>
              <w:bottom w:val="single" w:sz="12" w:space="0" w:color="auto"/>
              <w:right w:val="single" w:sz="8" w:space="0" w:color="auto"/>
            </w:tcBorders>
            <w:noWrap/>
            <w:vAlign w:val="center"/>
          </w:tcPr>
          <w:p w14:paraId="08B5B50C" w14:textId="77777777" w:rsidR="00B57FF0" w:rsidRPr="005B1FE5" w:rsidRDefault="00B57FF0" w:rsidP="00175086">
            <w:pPr>
              <w:jc w:val="center"/>
              <w:rPr>
                <w:rFonts w:ascii="Arial" w:hAnsi="Arial" w:cs="Arial"/>
                <w:color w:val="000000"/>
                <w:sz w:val="22"/>
                <w:szCs w:val="22"/>
              </w:rPr>
            </w:pPr>
          </w:p>
        </w:tc>
        <w:tc>
          <w:tcPr>
            <w:tcW w:w="1869" w:type="dxa"/>
            <w:tcBorders>
              <w:top w:val="single" w:sz="8" w:space="0" w:color="auto"/>
              <w:left w:val="nil"/>
              <w:bottom w:val="single" w:sz="12" w:space="0" w:color="auto"/>
              <w:right w:val="single" w:sz="8" w:space="0" w:color="auto"/>
            </w:tcBorders>
          </w:tcPr>
          <w:p w14:paraId="3DEF537E" w14:textId="77777777" w:rsidR="00B57FF0" w:rsidRPr="005B1FE5" w:rsidRDefault="00B57FF0" w:rsidP="00175086">
            <w:pPr>
              <w:jc w:val="both"/>
              <w:rPr>
                <w:rFonts w:ascii="Arial" w:hAnsi="Arial" w:cs="Arial"/>
                <w:b/>
                <w:bCs/>
                <w:i/>
                <w:iCs/>
                <w:sz w:val="22"/>
                <w:szCs w:val="22"/>
              </w:rPr>
            </w:pPr>
          </w:p>
        </w:tc>
        <w:tc>
          <w:tcPr>
            <w:tcW w:w="6570" w:type="dxa"/>
            <w:tcBorders>
              <w:top w:val="nil"/>
              <w:left w:val="single" w:sz="8" w:space="0" w:color="auto"/>
              <w:bottom w:val="single" w:sz="12" w:space="0" w:color="auto"/>
              <w:right w:val="single" w:sz="8" w:space="0" w:color="auto"/>
            </w:tcBorders>
            <w:noWrap/>
            <w:vAlign w:val="center"/>
          </w:tcPr>
          <w:p w14:paraId="2162E337" w14:textId="77777777" w:rsidR="00B57FF0" w:rsidRPr="005B1FE5" w:rsidRDefault="00B57FF0" w:rsidP="00175086">
            <w:pPr>
              <w:jc w:val="both"/>
              <w:rPr>
                <w:rFonts w:ascii="Arial" w:hAnsi="Arial" w:cs="Arial"/>
                <w:b/>
                <w:bCs/>
                <w:i/>
                <w:iCs/>
                <w:sz w:val="22"/>
                <w:szCs w:val="22"/>
              </w:rPr>
            </w:pPr>
          </w:p>
        </w:tc>
        <w:tc>
          <w:tcPr>
            <w:tcW w:w="862" w:type="dxa"/>
            <w:tcBorders>
              <w:top w:val="nil"/>
              <w:left w:val="nil"/>
              <w:bottom w:val="single" w:sz="12" w:space="0" w:color="auto"/>
              <w:right w:val="single" w:sz="8" w:space="0" w:color="auto"/>
            </w:tcBorders>
            <w:noWrap/>
          </w:tcPr>
          <w:p w14:paraId="69B371AC" w14:textId="77777777" w:rsidR="00B57FF0" w:rsidRPr="005B1FE5" w:rsidRDefault="00B57FF0" w:rsidP="00175086">
            <w:pPr>
              <w:jc w:val="center"/>
              <w:rPr>
                <w:rFonts w:ascii="Arial" w:hAnsi="Arial" w:cs="Arial"/>
                <w:color w:val="000000"/>
                <w:sz w:val="22"/>
                <w:szCs w:val="22"/>
              </w:rPr>
            </w:pPr>
          </w:p>
        </w:tc>
      </w:tr>
      <w:tr w:rsidR="009D4C14" w:rsidRPr="005B1FE5" w14:paraId="3A6336D4" w14:textId="77777777" w:rsidTr="00EF5C75">
        <w:trPr>
          <w:trHeight w:val="315"/>
        </w:trPr>
        <w:tc>
          <w:tcPr>
            <w:tcW w:w="10762" w:type="dxa"/>
            <w:gridSpan w:val="4"/>
            <w:tcBorders>
              <w:top w:val="single" w:sz="12" w:space="0" w:color="auto"/>
              <w:left w:val="single" w:sz="12" w:space="0" w:color="auto"/>
              <w:bottom w:val="single" w:sz="12" w:space="0" w:color="auto"/>
              <w:right w:val="single" w:sz="12" w:space="0" w:color="auto"/>
            </w:tcBorders>
            <w:shd w:val="pct5" w:color="auto" w:fill="auto"/>
            <w:noWrap/>
          </w:tcPr>
          <w:p w14:paraId="7BEFD249" w14:textId="77777777" w:rsidR="009D4C14" w:rsidRPr="005B1FE5" w:rsidRDefault="009D4C14" w:rsidP="00175086">
            <w:pPr>
              <w:jc w:val="center"/>
              <w:rPr>
                <w:rFonts w:ascii="Arial" w:hAnsi="Arial" w:cs="Arial"/>
                <w:color w:val="000000"/>
                <w:sz w:val="22"/>
                <w:szCs w:val="22"/>
              </w:rPr>
            </w:pPr>
            <w:r w:rsidRPr="005B1FE5">
              <w:rPr>
                <w:rFonts w:ascii="Arial" w:hAnsi="Arial" w:cs="Arial"/>
                <w:b/>
                <w:bCs/>
                <w:i/>
                <w:iCs/>
                <w:sz w:val="22"/>
                <w:szCs w:val="22"/>
              </w:rPr>
              <w:t>SECCIÓN AUDITORÍA DE TECNOLOGÍA DE INFORMACIÓN</w:t>
            </w:r>
          </w:p>
        </w:tc>
      </w:tr>
      <w:tr w:rsidR="00873580" w:rsidRPr="005B1FE5" w14:paraId="6E383FD2" w14:textId="77777777" w:rsidTr="009B4599">
        <w:trPr>
          <w:trHeight w:val="315"/>
        </w:trPr>
        <w:tc>
          <w:tcPr>
            <w:tcW w:w="1461" w:type="dxa"/>
            <w:tcBorders>
              <w:top w:val="single" w:sz="12" w:space="0" w:color="auto"/>
              <w:left w:val="single" w:sz="8" w:space="0" w:color="auto"/>
              <w:bottom w:val="single" w:sz="8" w:space="0" w:color="auto"/>
              <w:right w:val="single" w:sz="8" w:space="0" w:color="auto"/>
            </w:tcBorders>
            <w:noWrap/>
          </w:tcPr>
          <w:p w14:paraId="0B3B23AF" w14:textId="77777777" w:rsidR="00873580" w:rsidRPr="005B1FE5" w:rsidRDefault="00873580" w:rsidP="00A74F7E">
            <w:pPr>
              <w:jc w:val="center"/>
              <w:rPr>
                <w:rFonts w:ascii="Arial" w:hAnsi="Arial" w:cs="Arial"/>
                <w:color w:val="000000"/>
                <w:sz w:val="22"/>
                <w:szCs w:val="22"/>
              </w:rPr>
            </w:pPr>
            <w:r>
              <w:rPr>
                <w:rFonts w:ascii="Arial" w:hAnsi="Arial" w:cs="Arial"/>
                <w:color w:val="000000"/>
                <w:sz w:val="22"/>
                <w:szCs w:val="22"/>
              </w:rPr>
              <w:t>40</w:t>
            </w:r>
          </w:p>
        </w:tc>
        <w:tc>
          <w:tcPr>
            <w:tcW w:w="1869" w:type="dxa"/>
            <w:tcBorders>
              <w:top w:val="single" w:sz="12" w:space="0" w:color="auto"/>
              <w:left w:val="nil"/>
              <w:bottom w:val="single" w:sz="8" w:space="0" w:color="auto"/>
              <w:right w:val="single" w:sz="8" w:space="0" w:color="auto"/>
            </w:tcBorders>
          </w:tcPr>
          <w:p w14:paraId="76D49AAE" w14:textId="77777777" w:rsidR="00873580" w:rsidRPr="005B1FE5" w:rsidRDefault="00873580" w:rsidP="00F21584">
            <w:pPr>
              <w:jc w:val="center"/>
              <w:rPr>
                <w:rFonts w:ascii="Arial" w:hAnsi="Arial" w:cs="Arial"/>
                <w:sz w:val="22"/>
                <w:szCs w:val="22"/>
              </w:rPr>
            </w:pPr>
            <w:r w:rsidRPr="005B1FE5">
              <w:rPr>
                <w:rFonts w:ascii="Arial" w:hAnsi="Arial" w:cs="Arial"/>
                <w:sz w:val="22"/>
                <w:szCs w:val="22"/>
              </w:rPr>
              <w:t>SATI-01-2020</w:t>
            </w:r>
          </w:p>
        </w:tc>
        <w:tc>
          <w:tcPr>
            <w:tcW w:w="7432" w:type="dxa"/>
            <w:gridSpan w:val="2"/>
            <w:tcBorders>
              <w:top w:val="single" w:sz="12" w:space="0" w:color="auto"/>
              <w:left w:val="single" w:sz="8" w:space="0" w:color="auto"/>
              <w:bottom w:val="single" w:sz="8" w:space="0" w:color="auto"/>
              <w:right w:val="single" w:sz="8" w:space="0" w:color="auto"/>
            </w:tcBorders>
            <w:noWrap/>
          </w:tcPr>
          <w:p w14:paraId="553F088F"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 la alineación de la inversión tecnológica con respecto a la estrategia institucional.</w:t>
            </w:r>
          </w:p>
        </w:tc>
      </w:tr>
      <w:tr w:rsidR="00873580" w:rsidRPr="005B1FE5" w14:paraId="10248173"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7EF54E60" w14:textId="77777777" w:rsidR="00873580" w:rsidRPr="005B1FE5" w:rsidRDefault="00873580" w:rsidP="00A74F7E">
            <w:pPr>
              <w:jc w:val="center"/>
              <w:rPr>
                <w:rFonts w:ascii="Arial" w:hAnsi="Arial" w:cs="Arial"/>
                <w:color w:val="000000"/>
                <w:sz w:val="22"/>
                <w:szCs w:val="22"/>
              </w:rPr>
            </w:pPr>
            <w:r>
              <w:rPr>
                <w:rFonts w:ascii="Arial" w:hAnsi="Arial" w:cs="Arial"/>
                <w:color w:val="000000"/>
                <w:sz w:val="22"/>
                <w:szCs w:val="22"/>
              </w:rPr>
              <w:t>41</w:t>
            </w:r>
          </w:p>
        </w:tc>
        <w:tc>
          <w:tcPr>
            <w:tcW w:w="1869" w:type="dxa"/>
            <w:tcBorders>
              <w:top w:val="single" w:sz="8" w:space="0" w:color="auto"/>
              <w:left w:val="nil"/>
              <w:bottom w:val="single" w:sz="8" w:space="0" w:color="auto"/>
              <w:right w:val="single" w:sz="8" w:space="0" w:color="auto"/>
            </w:tcBorders>
          </w:tcPr>
          <w:p w14:paraId="23CCB914" w14:textId="77777777" w:rsidR="00873580" w:rsidRPr="005B1FE5" w:rsidRDefault="00873580" w:rsidP="00731210">
            <w:pPr>
              <w:jc w:val="center"/>
              <w:rPr>
                <w:rFonts w:ascii="Arial" w:hAnsi="Arial" w:cs="Arial"/>
                <w:sz w:val="22"/>
                <w:szCs w:val="22"/>
              </w:rPr>
            </w:pPr>
            <w:r w:rsidRPr="005B1FE5">
              <w:rPr>
                <w:rFonts w:ascii="Arial" w:hAnsi="Arial" w:cs="Arial"/>
                <w:sz w:val="22"/>
                <w:szCs w:val="22"/>
              </w:rPr>
              <w:t>SATI-02-2020</w:t>
            </w:r>
          </w:p>
        </w:tc>
        <w:tc>
          <w:tcPr>
            <w:tcW w:w="7432" w:type="dxa"/>
            <w:gridSpan w:val="2"/>
            <w:tcBorders>
              <w:top w:val="nil"/>
              <w:left w:val="single" w:sz="8" w:space="0" w:color="auto"/>
              <w:bottom w:val="single" w:sz="8" w:space="0" w:color="auto"/>
              <w:right w:val="single" w:sz="8" w:space="0" w:color="auto"/>
            </w:tcBorders>
            <w:noWrap/>
          </w:tcPr>
          <w:p w14:paraId="7FE50602"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del establecimiento y mantenimiento del Sistema de la Seguridad Informática (SGSI).</w:t>
            </w:r>
          </w:p>
        </w:tc>
      </w:tr>
      <w:tr w:rsidR="00873580" w:rsidRPr="005B1FE5" w14:paraId="67943E82"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6386E308"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2</w:t>
            </w:r>
          </w:p>
        </w:tc>
        <w:tc>
          <w:tcPr>
            <w:tcW w:w="1869" w:type="dxa"/>
            <w:tcBorders>
              <w:top w:val="single" w:sz="8" w:space="0" w:color="auto"/>
              <w:left w:val="nil"/>
              <w:bottom w:val="single" w:sz="8" w:space="0" w:color="auto"/>
              <w:right w:val="single" w:sz="8" w:space="0" w:color="auto"/>
            </w:tcBorders>
          </w:tcPr>
          <w:p w14:paraId="48C083F8" w14:textId="77777777" w:rsidR="00873580" w:rsidRPr="005B1FE5" w:rsidRDefault="00873580" w:rsidP="001536DD">
            <w:pPr>
              <w:jc w:val="center"/>
              <w:rPr>
                <w:rFonts w:ascii="Arial" w:hAnsi="Arial" w:cs="Arial"/>
                <w:sz w:val="22"/>
                <w:szCs w:val="22"/>
              </w:rPr>
            </w:pPr>
            <w:r w:rsidRPr="005B1FE5">
              <w:rPr>
                <w:rFonts w:ascii="Arial" w:hAnsi="Arial" w:cs="Arial"/>
                <w:sz w:val="22"/>
                <w:szCs w:val="22"/>
              </w:rPr>
              <w:t>SATI-03-2020</w:t>
            </w:r>
          </w:p>
        </w:tc>
        <w:tc>
          <w:tcPr>
            <w:tcW w:w="7432" w:type="dxa"/>
            <w:gridSpan w:val="2"/>
            <w:tcBorders>
              <w:top w:val="nil"/>
              <w:left w:val="single" w:sz="8" w:space="0" w:color="auto"/>
              <w:bottom w:val="single" w:sz="8" w:space="0" w:color="auto"/>
              <w:right w:val="single" w:sz="8" w:space="0" w:color="auto"/>
            </w:tcBorders>
            <w:noWrap/>
          </w:tcPr>
          <w:p w14:paraId="1C93A7AC" w14:textId="77777777" w:rsidR="00873580" w:rsidRPr="005B1FE5" w:rsidRDefault="00873580" w:rsidP="00873580">
            <w:pPr>
              <w:jc w:val="both"/>
              <w:rPr>
                <w:rFonts w:ascii="Arial" w:hAnsi="Arial" w:cs="Arial"/>
                <w:color w:val="000000"/>
                <w:sz w:val="22"/>
                <w:szCs w:val="22"/>
              </w:rPr>
            </w:pPr>
            <w:r w:rsidRPr="005B1FE5">
              <w:rPr>
                <w:rFonts w:ascii="Arial" w:hAnsi="Arial" w:cs="Arial"/>
                <w:color w:val="000000"/>
                <w:sz w:val="22"/>
                <w:szCs w:val="22"/>
                <w:u w:color="000000"/>
                <w:lang w:val="es-CR" w:eastAsia="es-CR"/>
              </w:rPr>
              <w:t>Evaluación de cambios de emergencia en tecnologías de información.</w:t>
            </w:r>
          </w:p>
        </w:tc>
      </w:tr>
      <w:tr w:rsidR="00873580" w:rsidRPr="005B1FE5" w14:paraId="4924565C"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D2EF6F0"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3</w:t>
            </w:r>
          </w:p>
        </w:tc>
        <w:tc>
          <w:tcPr>
            <w:tcW w:w="1869" w:type="dxa"/>
            <w:tcBorders>
              <w:top w:val="single" w:sz="8" w:space="0" w:color="auto"/>
              <w:left w:val="nil"/>
              <w:bottom w:val="single" w:sz="8" w:space="0" w:color="auto"/>
              <w:right w:val="single" w:sz="8" w:space="0" w:color="auto"/>
            </w:tcBorders>
          </w:tcPr>
          <w:p w14:paraId="4DC43CBD" w14:textId="77777777" w:rsidR="00873580" w:rsidRPr="005B1FE5" w:rsidRDefault="00873580" w:rsidP="005A192F">
            <w:pPr>
              <w:jc w:val="center"/>
              <w:rPr>
                <w:rFonts w:ascii="Arial" w:hAnsi="Arial" w:cs="Arial"/>
                <w:sz w:val="22"/>
                <w:szCs w:val="22"/>
              </w:rPr>
            </w:pPr>
            <w:r w:rsidRPr="005B1FE5">
              <w:rPr>
                <w:rFonts w:ascii="Arial" w:hAnsi="Arial" w:cs="Arial"/>
                <w:sz w:val="22"/>
                <w:szCs w:val="22"/>
              </w:rPr>
              <w:t>SATI-04-2020</w:t>
            </w:r>
          </w:p>
        </w:tc>
        <w:tc>
          <w:tcPr>
            <w:tcW w:w="7432" w:type="dxa"/>
            <w:gridSpan w:val="2"/>
            <w:tcBorders>
              <w:top w:val="nil"/>
              <w:left w:val="single" w:sz="8" w:space="0" w:color="auto"/>
              <w:bottom w:val="single" w:sz="8" w:space="0" w:color="auto"/>
              <w:right w:val="single" w:sz="8" w:space="0" w:color="auto"/>
            </w:tcBorders>
            <w:noWrap/>
          </w:tcPr>
          <w:p w14:paraId="7C5AF98B"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 los esquemas de clasificación de incidentes y peticiones de servicio.</w:t>
            </w:r>
          </w:p>
        </w:tc>
      </w:tr>
      <w:tr w:rsidR="00873580" w:rsidRPr="005B1FE5" w14:paraId="28A9AC32"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1211F3D9"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4</w:t>
            </w:r>
          </w:p>
        </w:tc>
        <w:tc>
          <w:tcPr>
            <w:tcW w:w="1869" w:type="dxa"/>
            <w:tcBorders>
              <w:top w:val="single" w:sz="8" w:space="0" w:color="auto"/>
              <w:left w:val="nil"/>
              <w:bottom w:val="single" w:sz="8" w:space="0" w:color="auto"/>
              <w:right w:val="single" w:sz="8" w:space="0" w:color="auto"/>
            </w:tcBorders>
          </w:tcPr>
          <w:p w14:paraId="55C478F0" w14:textId="77777777" w:rsidR="00873580" w:rsidRPr="005B1FE5" w:rsidRDefault="00873580" w:rsidP="00871B06">
            <w:pPr>
              <w:jc w:val="center"/>
              <w:rPr>
                <w:rFonts w:ascii="Arial" w:hAnsi="Arial" w:cs="Arial"/>
                <w:sz w:val="22"/>
                <w:szCs w:val="22"/>
              </w:rPr>
            </w:pPr>
            <w:r w:rsidRPr="005B1FE5">
              <w:rPr>
                <w:rFonts w:ascii="Arial" w:hAnsi="Arial" w:cs="Arial"/>
                <w:sz w:val="22"/>
                <w:szCs w:val="22"/>
              </w:rPr>
              <w:t>SATI-05-2020</w:t>
            </w:r>
          </w:p>
        </w:tc>
        <w:tc>
          <w:tcPr>
            <w:tcW w:w="7432" w:type="dxa"/>
            <w:gridSpan w:val="2"/>
            <w:tcBorders>
              <w:top w:val="nil"/>
              <w:left w:val="single" w:sz="8" w:space="0" w:color="auto"/>
              <w:bottom w:val="single" w:sz="8" w:space="0" w:color="auto"/>
              <w:right w:val="single" w:sz="8" w:space="0" w:color="auto"/>
            </w:tcBorders>
            <w:noWrap/>
          </w:tcPr>
          <w:p w14:paraId="6D60765C" w14:textId="77777777" w:rsidR="00873580" w:rsidRPr="005B1FE5" w:rsidRDefault="00873580" w:rsidP="00873580">
            <w:pPr>
              <w:jc w:val="both"/>
              <w:rPr>
                <w:rFonts w:ascii="Arial" w:hAnsi="Arial" w:cs="Arial"/>
                <w:color w:val="000000"/>
                <w:sz w:val="22"/>
                <w:szCs w:val="22"/>
              </w:rPr>
            </w:pPr>
            <w:r w:rsidRPr="005B1FE5">
              <w:rPr>
                <w:rFonts w:ascii="Arial" w:hAnsi="Arial" w:cs="Arial"/>
                <w:color w:val="000000"/>
                <w:sz w:val="22"/>
                <w:szCs w:val="22"/>
                <w:u w:color="000000"/>
                <w:lang w:val="es-CR" w:eastAsia="es-CR"/>
              </w:rPr>
              <w:t>Evaluación de las peticiones de cambios en tecnologías de información.</w:t>
            </w:r>
          </w:p>
        </w:tc>
      </w:tr>
      <w:tr w:rsidR="00873580" w:rsidRPr="005B1FE5" w14:paraId="6D9AD9E7"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103FCEE9"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5</w:t>
            </w:r>
          </w:p>
        </w:tc>
        <w:tc>
          <w:tcPr>
            <w:tcW w:w="1869" w:type="dxa"/>
            <w:tcBorders>
              <w:top w:val="single" w:sz="8" w:space="0" w:color="auto"/>
              <w:left w:val="nil"/>
              <w:bottom w:val="single" w:sz="8" w:space="0" w:color="auto"/>
              <w:right w:val="single" w:sz="8" w:space="0" w:color="auto"/>
            </w:tcBorders>
          </w:tcPr>
          <w:p w14:paraId="7AF184D3" w14:textId="77777777" w:rsidR="00873580" w:rsidRPr="005B1FE5" w:rsidRDefault="00873580" w:rsidP="00196F48">
            <w:pPr>
              <w:jc w:val="center"/>
              <w:rPr>
                <w:rFonts w:ascii="Arial" w:hAnsi="Arial" w:cs="Arial"/>
                <w:sz w:val="22"/>
                <w:szCs w:val="22"/>
              </w:rPr>
            </w:pPr>
            <w:r w:rsidRPr="005B1FE5">
              <w:rPr>
                <w:rFonts w:ascii="Arial" w:hAnsi="Arial" w:cs="Arial"/>
                <w:sz w:val="22"/>
                <w:szCs w:val="22"/>
              </w:rPr>
              <w:t>SATI-06-2020</w:t>
            </w:r>
          </w:p>
        </w:tc>
        <w:tc>
          <w:tcPr>
            <w:tcW w:w="7432" w:type="dxa"/>
            <w:gridSpan w:val="2"/>
            <w:tcBorders>
              <w:top w:val="nil"/>
              <w:left w:val="single" w:sz="8" w:space="0" w:color="auto"/>
              <w:bottom w:val="single" w:sz="8" w:space="0" w:color="auto"/>
              <w:right w:val="single" w:sz="8" w:space="0" w:color="auto"/>
            </w:tcBorders>
            <w:noWrap/>
          </w:tcPr>
          <w:p w14:paraId="1E819E19"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 la resolución y recuperación de incidentes de tecnología.</w:t>
            </w:r>
          </w:p>
        </w:tc>
      </w:tr>
      <w:tr w:rsidR="00873580" w:rsidRPr="005B1FE5" w14:paraId="218FC917"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68A6754B"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6</w:t>
            </w:r>
          </w:p>
        </w:tc>
        <w:tc>
          <w:tcPr>
            <w:tcW w:w="1869" w:type="dxa"/>
            <w:tcBorders>
              <w:top w:val="single" w:sz="8" w:space="0" w:color="auto"/>
              <w:left w:val="nil"/>
              <w:bottom w:val="single" w:sz="8" w:space="0" w:color="auto"/>
              <w:right w:val="single" w:sz="8" w:space="0" w:color="auto"/>
            </w:tcBorders>
          </w:tcPr>
          <w:p w14:paraId="54EE9A2F" w14:textId="77777777" w:rsidR="00873580" w:rsidRPr="005B1FE5" w:rsidRDefault="00873580" w:rsidP="00871B06">
            <w:pPr>
              <w:jc w:val="center"/>
              <w:rPr>
                <w:rFonts w:ascii="Arial" w:hAnsi="Arial" w:cs="Arial"/>
                <w:sz w:val="22"/>
                <w:szCs w:val="22"/>
              </w:rPr>
            </w:pPr>
            <w:r w:rsidRPr="005B1FE5">
              <w:rPr>
                <w:rFonts w:ascii="Arial" w:hAnsi="Arial" w:cs="Arial"/>
                <w:sz w:val="22"/>
                <w:szCs w:val="22"/>
              </w:rPr>
              <w:t>SATI-07-2020</w:t>
            </w:r>
          </w:p>
        </w:tc>
        <w:tc>
          <w:tcPr>
            <w:tcW w:w="7432" w:type="dxa"/>
            <w:gridSpan w:val="2"/>
            <w:tcBorders>
              <w:top w:val="nil"/>
              <w:left w:val="single" w:sz="8" w:space="0" w:color="auto"/>
              <w:bottom w:val="single" w:sz="8" w:space="0" w:color="auto"/>
              <w:right w:val="single" w:sz="8" w:space="0" w:color="auto"/>
            </w:tcBorders>
            <w:noWrap/>
          </w:tcPr>
          <w:p w14:paraId="609DD20B"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del modelo de valoración de proveedores de servicios y productos tecnológicos</w:t>
            </w:r>
          </w:p>
        </w:tc>
      </w:tr>
      <w:tr w:rsidR="00873580" w:rsidRPr="005B1FE5" w14:paraId="5464C6B8"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242229B6"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7</w:t>
            </w:r>
          </w:p>
        </w:tc>
        <w:tc>
          <w:tcPr>
            <w:tcW w:w="1869" w:type="dxa"/>
            <w:tcBorders>
              <w:top w:val="single" w:sz="8" w:space="0" w:color="auto"/>
              <w:left w:val="nil"/>
              <w:bottom w:val="single" w:sz="8" w:space="0" w:color="auto"/>
              <w:right w:val="single" w:sz="8" w:space="0" w:color="auto"/>
            </w:tcBorders>
          </w:tcPr>
          <w:p w14:paraId="4DA6E0FD" w14:textId="77777777" w:rsidR="00873580" w:rsidRPr="005B1FE5" w:rsidRDefault="00873580" w:rsidP="00871B06">
            <w:pPr>
              <w:jc w:val="center"/>
              <w:rPr>
                <w:rFonts w:ascii="Arial" w:hAnsi="Arial" w:cs="Arial"/>
                <w:sz w:val="22"/>
                <w:szCs w:val="22"/>
              </w:rPr>
            </w:pPr>
            <w:r w:rsidRPr="005B1FE5">
              <w:rPr>
                <w:rFonts w:ascii="Arial" w:hAnsi="Arial" w:cs="Arial"/>
                <w:sz w:val="22"/>
                <w:szCs w:val="22"/>
              </w:rPr>
              <w:t>SATI-08-2020</w:t>
            </w:r>
          </w:p>
        </w:tc>
        <w:tc>
          <w:tcPr>
            <w:tcW w:w="7432" w:type="dxa"/>
            <w:gridSpan w:val="2"/>
            <w:tcBorders>
              <w:top w:val="nil"/>
              <w:left w:val="single" w:sz="8" w:space="0" w:color="auto"/>
              <w:bottom w:val="single" w:sz="8" w:space="0" w:color="auto"/>
              <w:right w:val="single" w:sz="8" w:space="0" w:color="auto"/>
            </w:tcBorders>
            <w:noWrap/>
          </w:tcPr>
          <w:p w14:paraId="16123AC1"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 la definición y gestión del tratamiento del riesgo de seguridad de la información</w:t>
            </w:r>
          </w:p>
        </w:tc>
      </w:tr>
      <w:tr w:rsidR="00873580" w:rsidRPr="005B1FE5" w14:paraId="7D8A4A07"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9285B0F"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lastRenderedPageBreak/>
              <w:t>4</w:t>
            </w:r>
            <w:r>
              <w:rPr>
                <w:rFonts w:ascii="Arial" w:hAnsi="Arial" w:cs="Arial"/>
                <w:color w:val="000000"/>
                <w:sz w:val="22"/>
                <w:szCs w:val="22"/>
              </w:rPr>
              <w:t>8</w:t>
            </w:r>
          </w:p>
        </w:tc>
        <w:tc>
          <w:tcPr>
            <w:tcW w:w="1869" w:type="dxa"/>
            <w:tcBorders>
              <w:top w:val="single" w:sz="8" w:space="0" w:color="auto"/>
              <w:left w:val="nil"/>
              <w:bottom w:val="single" w:sz="8" w:space="0" w:color="auto"/>
              <w:right w:val="single" w:sz="8" w:space="0" w:color="auto"/>
            </w:tcBorders>
          </w:tcPr>
          <w:p w14:paraId="5C3A1C99" w14:textId="77777777" w:rsidR="00873580" w:rsidRPr="005B1FE5" w:rsidRDefault="00873580" w:rsidP="00871B06">
            <w:pPr>
              <w:jc w:val="center"/>
              <w:rPr>
                <w:rFonts w:ascii="Arial" w:hAnsi="Arial" w:cs="Arial"/>
                <w:sz w:val="22"/>
                <w:szCs w:val="22"/>
              </w:rPr>
            </w:pPr>
            <w:r w:rsidRPr="005B1FE5">
              <w:rPr>
                <w:rFonts w:ascii="Arial" w:hAnsi="Arial" w:cs="Arial"/>
                <w:sz w:val="22"/>
                <w:szCs w:val="22"/>
              </w:rPr>
              <w:t>SATI-09-2020</w:t>
            </w:r>
          </w:p>
        </w:tc>
        <w:tc>
          <w:tcPr>
            <w:tcW w:w="7432" w:type="dxa"/>
            <w:gridSpan w:val="2"/>
            <w:tcBorders>
              <w:top w:val="nil"/>
              <w:left w:val="single" w:sz="8" w:space="0" w:color="auto"/>
              <w:bottom w:val="single" w:sz="8" w:space="0" w:color="auto"/>
              <w:right w:val="single" w:sz="8" w:space="0" w:color="auto"/>
            </w:tcBorders>
            <w:noWrap/>
          </w:tcPr>
          <w:p w14:paraId="3C6804BB" w14:textId="77777777" w:rsidR="00873580" w:rsidRPr="005B1FE5" w:rsidRDefault="00873580" w:rsidP="00873580">
            <w:pPr>
              <w:jc w:val="both"/>
              <w:rPr>
                <w:rFonts w:ascii="Arial" w:hAnsi="Arial" w:cs="Arial"/>
                <w:color w:val="000000"/>
                <w:sz w:val="22"/>
                <w:szCs w:val="22"/>
              </w:rPr>
            </w:pPr>
            <w:r w:rsidRPr="005B1FE5">
              <w:rPr>
                <w:rFonts w:ascii="Arial" w:hAnsi="Arial" w:cs="Arial"/>
                <w:color w:val="000000"/>
                <w:sz w:val="22"/>
                <w:szCs w:val="22"/>
                <w:u w:color="000000"/>
                <w:lang w:val="es-CR" w:eastAsia="es-CR"/>
              </w:rPr>
              <w:t>Evaluación del seguimiento e informe de cambio de estado en tecnologías de información.</w:t>
            </w:r>
          </w:p>
        </w:tc>
      </w:tr>
      <w:tr w:rsidR="00873580" w:rsidRPr="005B1FE5" w14:paraId="5409FF60"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D46F56A"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4</w:t>
            </w:r>
            <w:r>
              <w:rPr>
                <w:rFonts w:ascii="Arial" w:hAnsi="Arial" w:cs="Arial"/>
                <w:color w:val="000000"/>
                <w:sz w:val="22"/>
                <w:szCs w:val="22"/>
              </w:rPr>
              <w:t>9</w:t>
            </w:r>
          </w:p>
        </w:tc>
        <w:tc>
          <w:tcPr>
            <w:tcW w:w="1869" w:type="dxa"/>
            <w:tcBorders>
              <w:top w:val="single" w:sz="8" w:space="0" w:color="auto"/>
              <w:left w:val="nil"/>
              <w:bottom w:val="single" w:sz="8" w:space="0" w:color="auto"/>
              <w:right w:val="single" w:sz="8" w:space="0" w:color="auto"/>
            </w:tcBorders>
          </w:tcPr>
          <w:p w14:paraId="6641BB8C" w14:textId="77777777" w:rsidR="00873580" w:rsidRPr="005B1FE5" w:rsidRDefault="00873580" w:rsidP="00871B06">
            <w:pPr>
              <w:jc w:val="center"/>
              <w:rPr>
                <w:rFonts w:ascii="Arial" w:hAnsi="Arial" w:cs="Arial"/>
                <w:sz w:val="22"/>
                <w:szCs w:val="22"/>
              </w:rPr>
            </w:pPr>
            <w:r w:rsidRPr="005B1FE5">
              <w:rPr>
                <w:rFonts w:ascii="Arial" w:hAnsi="Arial" w:cs="Arial"/>
                <w:sz w:val="22"/>
                <w:szCs w:val="22"/>
              </w:rPr>
              <w:t>SATI-10-2020</w:t>
            </w:r>
          </w:p>
        </w:tc>
        <w:tc>
          <w:tcPr>
            <w:tcW w:w="7432" w:type="dxa"/>
            <w:gridSpan w:val="2"/>
            <w:tcBorders>
              <w:top w:val="nil"/>
              <w:left w:val="single" w:sz="8" w:space="0" w:color="auto"/>
              <w:bottom w:val="single" w:sz="8" w:space="0" w:color="auto"/>
              <w:right w:val="single" w:sz="8" w:space="0" w:color="auto"/>
            </w:tcBorders>
            <w:noWrap/>
          </w:tcPr>
          <w:p w14:paraId="02C4D41D"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 la Contratación de la aplicación de COBIT5 en la Dirección de Tecnología de la Información.</w:t>
            </w:r>
          </w:p>
        </w:tc>
      </w:tr>
      <w:tr w:rsidR="00873580" w:rsidRPr="005B1FE5" w14:paraId="11D2CEAB"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1E96F17A" w14:textId="77777777" w:rsidR="00873580" w:rsidRPr="005B1FE5" w:rsidRDefault="00873580" w:rsidP="00A74F7E">
            <w:pPr>
              <w:jc w:val="center"/>
              <w:rPr>
                <w:rFonts w:ascii="Arial" w:hAnsi="Arial" w:cs="Arial"/>
                <w:color w:val="000000"/>
                <w:sz w:val="22"/>
                <w:szCs w:val="22"/>
              </w:rPr>
            </w:pPr>
            <w:r>
              <w:rPr>
                <w:rFonts w:ascii="Arial" w:hAnsi="Arial" w:cs="Arial"/>
                <w:color w:val="000000"/>
                <w:sz w:val="22"/>
                <w:szCs w:val="22"/>
              </w:rPr>
              <w:t>50</w:t>
            </w:r>
          </w:p>
        </w:tc>
        <w:tc>
          <w:tcPr>
            <w:tcW w:w="1869" w:type="dxa"/>
            <w:tcBorders>
              <w:top w:val="single" w:sz="8" w:space="0" w:color="auto"/>
              <w:left w:val="nil"/>
              <w:bottom w:val="single" w:sz="8" w:space="0" w:color="auto"/>
              <w:right w:val="single" w:sz="8" w:space="0" w:color="auto"/>
            </w:tcBorders>
          </w:tcPr>
          <w:p w14:paraId="1FBA9982" w14:textId="77777777" w:rsidR="00873580" w:rsidRPr="005B1FE5" w:rsidRDefault="00873580" w:rsidP="00871B06">
            <w:pPr>
              <w:jc w:val="center"/>
              <w:rPr>
                <w:rFonts w:ascii="Arial" w:hAnsi="Arial" w:cs="Arial"/>
                <w:sz w:val="22"/>
                <w:szCs w:val="22"/>
              </w:rPr>
            </w:pPr>
            <w:r w:rsidRPr="005B1FE5">
              <w:rPr>
                <w:rFonts w:ascii="Arial" w:hAnsi="Arial" w:cs="Arial"/>
                <w:sz w:val="22"/>
                <w:szCs w:val="22"/>
              </w:rPr>
              <w:t>SATI-11-2020</w:t>
            </w:r>
          </w:p>
        </w:tc>
        <w:tc>
          <w:tcPr>
            <w:tcW w:w="7432" w:type="dxa"/>
            <w:gridSpan w:val="2"/>
            <w:tcBorders>
              <w:top w:val="nil"/>
              <w:left w:val="single" w:sz="8" w:space="0" w:color="auto"/>
              <w:bottom w:val="single" w:sz="8" w:space="0" w:color="auto"/>
              <w:right w:val="single" w:sz="8" w:space="0" w:color="auto"/>
            </w:tcBorders>
            <w:noWrap/>
          </w:tcPr>
          <w:p w14:paraId="549FCEF1"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 la atención especializada de incidentes.</w:t>
            </w:r>
          </w:p>
        </w:tc>
      </w:tr>
      <w:tr w:rsidR="00873580" w:rsidRPr="005B1FE5" w14:paraId="2D3F86B0" w14:textId="77777777" w:rsidTr="009B4599">
        <w:trPr>
          <w:trHeight w:val="315"/>
        </w:trPr>
        <w:tc>
          <w:tcPr>
            <w:tcW w:w="1461" w:type="dxa"/>
            <w:tcBorders>
              <w:top w:val="nil"/>
              <w:left w:val="single" w:sz="8" w:space="0" w:color="auto"/>
              <w:bottom w:val="single" w:sz="4" w:space="0" w:color="auto"/>
              <w:right w:val="single" w:sz="8" w:space="0" w:color="auto"/>
            </w:tcBorders>
            <w:noWrap/>
          </w:tcPr>
          <w:p w14:paraId="5F4F24CD" w14:textId="77777777" w:rsidR="00873580" w:rsidRPr="005B1FE5" w:rsidRDefault="00873580" w:rsidP="00A74F7E">
            <w:pPr>
              <w:jc w:val="center"/>
              <w:rPr>
                <w:rFonts w:ascii="Arial" w:hAnsi="Arial" w:cs="Arial"/>
                <w:color w:val="000000"/>
                <w:sz w:val="22"/>
                <w:szCs w:val="22"/>
              </w:rPr>
            </w:pPr>
            <w:r>
              <w:rPr>
                <w:rFonts w:ascii="Arial" w:hAnsi="Arial" w:cs="Arial"/>
                <w:color w:val="000000"/>
                <w:sz w:val="22"/>
                <w:szCs w:val="22"/>
              </w:rPr>
              <w:t>51</w:t>
            </w:r>
          </w:p>
        </w:tc>
        <w:tc>
          <w:tcPr>
            <w:tcW w:w="1869" w:type="dxa"/>
            <w:tcBorders>
              <w:top w:val="single" w:sz="8" w:space="0" w:color="auto"/>
              <w:left w:val="nil"/>
              <w:bottom w:val="single" w:sz="8" w:space="0" w:color="auto"/>
              <w:right w:val="single" w:sz="8" w:space="0" w:color="auto"/>
            </w:tcBorders>
          </w:tcPr>
          <w:p w14:paraId="7A43AC87" w14:textId="77777777" w:rsidR="00873580" w:rsidRPr="005B1FE5" w:rsidRDefault="00873580" w:rsidP="00073B78">
            <w:pPr>
              <w:jc w:val="center"/>
              <w:rPr>
                <w:rFonts w:ascii="Arial" w:hAnsi="Arial" w:cs="Arial"/>
                <w:sz w:val="22"/>
                <w:szCs w:val="22"/>
              </w:rPr>
            </w:pPr>
            <w:r w:rsidRPr="005B1FE5">
              <w:rPr>
                <w:rFonts w:ascii="Arial" w:hAnsi="Arial" w:cs="Arial"/>
                <w:sz w:val="22"/>
                <w:szCs w:val="22"/>
              </w:rPr>
              <w:t>SATI-12-2020</w:t>
            </w:r>
          </w:p>
        </w:tc>
        <w:tc>
          <w:tcPr>
            <w:tcW w:w="7432" w:type="dxa"/>
            <w:gridSpan w:val="2"/>
            <w:tcBorders>
              <w:top w:val="nil"/>
              <w:left w:val="single" w:sz="8" w:space="0" w:color="auto"/>
              <w:bottom w:val="single" w:sz="4" w:space="0" w:color="auto"/>
              <w:right w:val="single" w:sz="8" w:space="0" w:color="auto"/>
            </w:tcBorders>
            <w:noWrap/>
          </w:tcPr>
          <w:p w14:paraId="113EB201"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del cierre e informe de peticiones de servicio e incidentes.</w:t>
            </w:r>
          </w:p>
        </w:tc>
      </w:tr>
      <w:tr w:rsidR="00873580" w:rsidRPr="005B1FE5" w14:paraId="297D4A1F" w14:textId="77777777" w:rsidTr="009B4599">
        <w:trPr>
          <w:trHeight w:val="315"/>
        </w:trPr>
        <w:tc>
          <w:tcPr>
            <w:tcW w:w="1461" w:type="dxa"/>
            <w:tcBorders>
              <w:top w:val="single" w:sz="4" w:space="0" w:color="auto"/>
              <w:left w:val="single" w:sz="4" w:space="0" w:color="auto"/>
              <w:bottom w:val="single" w:sz="4" w:space="0" w:color="auto"/>
              <w:right w:val="single" w:sz="8" w:space="0" w:color="auto"/>
            </w:tcBorders>
            <w:noWrap/>
          </w:tcPr>
          <w:p w14:paraId="791EDBDC"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2</w:t>
            </w:r>
          </w:p>
        </w:tc>
        <w:tc>
          <w:tcPr>
            <w:tcW w:w="1869" w:type="dxa"/>
            <w:tcBorders>
              <w:top w:val="single" w:sz="8" w:space="0" w:color="auto"/>
              <w:left w:val="single" w:sz="8" w:space="0" w:color="auto"/>
              <w:bottom w:val="single" w:sz="8" w:space="0" w:color="auto"/>
              <w:right w:val="single" w:sz="8" w:space="0" w:color="auto"/>
            </w:tcBorders>
          </w:tcPr>
          <w:p w14:paraId="2FE58387" w14:textId="77777777" w:rsidR="00873580" w:rsidRPr="005B1FE5" w:rsidRDefault="00873580" w:rsidP="00073B78">
            <w:pPr>
              <w:jc w:val="center"/>
              <w:rPr>
                <w:rFonts w:ascii="Arial" w:hAnsi="Arial" w:cs="Arial"/>
                <w:sz w:val="22"/>
                <w:szCs w:val="22"/>
              </w:rPr>
            </w:pPr>
            <w:r w:rsidRPr="005B1FE5">
              <w:rPr>
                <w:rFonts w:ascii="Arial" w:hAnsi="Arial" w:cs="Arial"/>
                <w:sz w:val="22"/>
                <w:szCs w:val="22"/>
              </w:rPr>
              <w:t>SATI-13-2020</w:t>
            </w:r>
          </w:p>
        </w:tc>
        <w:tc>
          <w:tcPr>
            <w:tcW w:w="7432" w:type="dxa"/>
            <w:gridSpan w:val="2"/>
            <w:tcBorders>
              <w:top w:val="single" w:sz="4" w:space="0" w:color="auto"/>
              <w:left w:val="single" w:sz="8" w:space="0" w:color="auto"/>
              <w:bottom w:val="single" w:sz="4" w:space="0" w:color="auto"/>
              <w:right w:val="single" w:sz="4" w:space="0" w:color="auto"/>
            </w:tcBorders>
            <w:noWrap/>
          </w:tcPr>
          <w:p w14:paraId="12F3AE95"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del Plan Estratégico de la Dirección de Tecnología de Información.</w:t>
            </w:r>
          </w:p>
        </w:tc>
      </w:tr>
      <w:tr w:rsidR="00873580" w:rsidRPr="005B1FE5" w14:paraId="3F2975DD"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46913F62"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3</w:t>
            </w:r>
          </w:p>
        </w:tc>
        <w:tc>
          <w:tcPr>
            <w:tcW w:w="1869" w:type="dxa"/>
            <w:tcBorders>
              <w:top w:val="single" w:sz="8" w:space="0" w:color="auto"/>
              <w:left w:val="nil"/>
              <w:bottom w:val="single" w:sz="8" w:space="0" w:color="auto"/>
              <w:right w:val="single" w:sz="8" w:space="0" w:color="auto"/>
            </w:tcBorders>
          </w:tcPr>
          <w:p w14:paraId="4D396E50" w14:textId="77777777" w:rsidR="00873580" w:rsidRPr="005B1FE5" w:rsidRDefault="00873580" w:rsidP="00073B78">
            <w:pPr>
              <w:jc w:val="center"/>
              <w:rPr>
                <w:rFonts w:ascii="Arial" w:hAnsi="Arial" w:cs="Arial"/>
                <w:sz w:val="22"/>
                <w:szCs w:val="22"/>
              </w:rPr>
            </w:pPr>
            <w:r w:rsidRPr="005B1FE5">
              <w:rPr>
                <w:rFonts w:ascii="Arial" w:hAnsi="Arial" w:cs="Arial"/>
                <w:sz w:val="22"/>
                <w:szCs w:val="22"/>
              </w:rPr>
              <w:t>SATI-14-2020</w:t>
            </w:r>
          </w:p>
        </w:tc>
        <w:tc>
          <w:tcPr>
            <w:tcW w:w="7432" w:type="dxa"/>
            <w:gridSpan w:val="2"/>
            <w:tcBorders>
              <w:top w:val="nil"/>
              <w:left w:val="single" w:sz="8" w:space="0" w:color="auto"/>
              <w:bottom w:val="single" w:sz="8" w:space="0" w:color="auto"/>
              <w:right w:val="single" w:sz="8" w:space="0" w:color="auto"/>
            </w:tcBorders>
            <w:noWrap/>
          </w:tcPr>
          <w:p w14:paraId="2F49D97E"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del Sistema Integral de Apoyo a la Gestión de los procesos jurisdiccionales.</w:t>
            </w:r>
          </w:p>
        </w:tc>
      </w:tr>
      <w:tr w:rsidR="00873580" w:rsidRPr="005B1FE5" w14:paraId="46463324"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49B76E1"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4</w:t>
            </w:r>
          </w:p>
        </w:tc>
        <w:tc>
          <w:tcPr>
            <w:tcW w:w="1869" w:type="dxa"/>
            <w:tcBorders>
              <w:top w:val="single" w:sz="8" w:space="0" w:color="auto"/>
              <w:left w:val="nil"/>
              <w:bottom w:val="single" w:sz="8" w:space="0" w:color="auto"/>
              <w:right w:val="single" w:sz="8" w:space="0" w:color="auto"/>
            </w:tcBorders>
          </w:tcPr>
          <w:p w14:paraId="4B2C562D" w14:textId="77777777" w:rsidR="00873580" w:rsidRPr="005B1FE5" w:rsidRDefault="00873580" w:rsidP="002D1713">
            <w:pPr>
              <w:jc w:val="center"/>
              <w:rPr>
                <w:rFonts w:ascii="Arial" w:hAnsi="Arial" w:cs="Arial"/>
                <w:sz w:val="22"/>
                <w:szCs w:val="22"/>
              </w:rPr>
            </w:pPr>
            <w:r w:rsidRPr="005B1FE5">
              <w:rPr>
                <w:rFonts w:ascii="Arial" w:hAnsi="Arial" w:cs="Arial"/>
                <w:sz w:val="22"/>
                <w:szCs w:val="22"/>
              </w:rPr>
              <w:t>SATI-15-2020</w:t>
            </w:r>
          </w:p>
        </w:tc>
        <w:tc>
          <w:tcPr>
            <w:tcW w:w="7432" w:type="dxa"/>
            <w:gridSpan w:val="2"/>
            <w:tcBorders>
              <w:top w:val="nil"/>
              <w:left w:val="single" w:sz="8" w:space="0" w:color="auto"/>
              <w:bottom w:val="single" w:sz="8" w:space="0" w:color="auto"/>
              <w:right w:val="single" w:sz="8" w:space="0" w:color="auto"/>
            </w:tcBorders>
            <w:noWrap/>
          </w:tcPr>
          <w:p w14:paraId="7EF2DE47"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del cierre y documentación de cambios en tecnologías de información.</w:t>
            </w:r>
          </w:p>
        </w:tc>
      </w:tr>
      <w:tr w:rsidR="00873580" w:rsidRPr="005B1FE5" w14:paraId="6083B25A"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0E24D4E8"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5</w:t>
            </w:r>
          </w:p>
        </w:tc>
        <w:tc>
          <w:tcPr>
            <w:tcW w:w="1869" w:type="dxa"/>
            <w:tcBorders>
              <w:top w:val="single" w:sz="8" w:space="0" w:color="auto"/>
              <w:left w:val="nil"/>
              <w:bottom w:val="single" w:sz="8" w:space="0" w:color="auto"/>
              <w:right w:val="single" w:sz="8" w:space="0" w:color="auto"/>
            </w:tcBorders>
          </w:tcPr>
          <w:p w14:paraId="3608802E" w14:textId="77777777" w:rsidR="00873580" w:rsidRPr="005B1FE5" w:rsidRDefault="00873580" w:rsidP="002D1713">
            <w:pPr>
              <w:jc w:val="center"/>
              <w:rPr>
                <w:rFonts w:ascii="Arial" w:hAnsi="Arial" w:cs="Arial"/>
                <w:sz w:val="22"/>
                <w:szCs w:val="22"/>
              </w:rPr>
            </w:pPr>
            <w:r w:rsidRPr="005B1FE5">
              <w:rPr>
                <w:rFonts w:ascii="Arial" w:hAnsi="Arial" w:cs="Arial"/>
                <w:sz w:val="22"/>
                <w:szCs w:val="22"/>
              </w:rPr>
              <w:t>SATI-16-2020</w:t>
            </w:r>
          </w:p>
        </w:tc>
        <w:tc>
          <w:tcPr>
            <w:tcW w:w="7432" w:type="dxa"/>
            <w:gridSpan w:val="2"/>
            <w:tcBorders>
              <w:top w:val="nil"/>
              <w:left w:val="single" w:sz="8" w:space="0" w:color="auto"/>
              <w:bottom w:val="single" w:sz="8" w:space="0" w:color="auto"/>
              <w:right w:val="single" w:sz="8" w:space="0" w:color="auto"/>
            </w:tcBorders>
            <w:noWrap/>
          </w:tcPr>
          <w:p w14:paraId="7F2A2B84" w14:textId="77777777" w:rsidR="00873580" w:rsidRPr="005B1FE5" w:rsidRDefault="00873580" w:rsidP="00873580">
            <w:pPr>
              <w:jc w:val="both"/>
              <w:rPr>
                <w:rFonts w:ascii="Arial" w:hAnsi="Arial" w:cs="Arial"/>
                <w:sz w:val="22"/>
                <w:szCs w:val="22"/>
                <w:lang w:val="es-CR"/>
              </w:rPr>
            </w:pPr>
            <w:r w:rsidRPr="005B1FE5">
              <w:rPr>
                <w:rFonts w:ascii="Arial" w:hAnsi="Arial" w:cs="Arial"/>
                <w:sz w:val="22"/>
                <w:szCs w:val="22"/>
                <w:lang w:val="es-CR"/>
              </w:rPr>
              <w:t>Evaluación de la priorización de incidentes y problemas.</w:t>
            </w:r>
          </w:p>
          <w:p w14:paraId="0FD459BF" w14:textId="77777777" w:rsidR="00873580" w:rsidRPr="005B1FE5" w:rsidRDefault="00873580" w:rsidP="00873580">
            <w:pPr>
              <w:jc w:val="both"/>
              <w:rPr>
                <w:rFonts w:ascii="Arial" w:hAnsi="Arial" w:cs="Arial"/>
                <w:color w:val="000000"/>
                <w:sz w:val="22"/>
                <w:szCs w:val="22"/>
              </w:rPr>
            </w:pPr>
          </w:p>
        </w:tc>
      </w:tr>
      <w:tr w:rsidR="002D1713" w:rsidRPr="005B1FE5" w14:paraId="33A73F81" w14:textId="77777777" w:rsidTr="00C85CD0">
        <w:trPr>
          <w:trHeight w:val="315"/>
        </w:trPr>
        <w:tc>
          <w:tcPr>
            <w:tcW w:w="1461" w:type="dxa"/>
            <w:tcBorders>
              <w:top w:val="nil"/>
              <w:left w:val="single" w:sz="8" w:space="0" w:color="auto"/>
              <w:bottom w:val="single" w:sz="12" w:space="0" w:color="auto"/>
              <w:right w:val="single" w:sz="8" w:space="0" w:color="auto"/>
            </w:tcBorders>
            <w:noWrap/>
            <w:vAlign w:val="center"/>
          </w:tcPr>
          <w:p w14:paraId="375E08DA" w14:textId="77777777" w:rsidR="002D1713" w:rsidRPr="005B1FE5" w:rsidRDefault="002D1713" w:rsidP="002D1713">
            <w:pPr>
              <w:jc w:val="right"/>
              <w:rPr>
                <w:rFonts w:ascii="Arial" w:hAnsi="Arial" w:cs="Arial"/>
                <w:color w:val="000000"/>
                <w:sz w:val="22"/>
                <w:szCs w:val="22"/>
              </w:rPr>
            </w:pPr>
          </w:p>
        </w:tc>
        <w:tc>
          <w:tcPr>
            <w:tcW w:w="1869" w:type="dxa"/>
            <w:tcBorders>
              <w:top w:val="single" w:sz="8" w:space="0" w:color="auto"/>
              <w:left w:val="nil"/>
              <w:bottom w:val="single" w:sz="12" w:space="0" w:color="auto"/>
              <w:right w:val="single" w:sz="8" w:space="0" w:color="auto"/>
            </w:tcBorders>
          </w:tcPr>
          <w:p w14:paraId="2D866B16" w14:textId="77777777" w:rsidR="002D1713" w:rsidRPr="005B1FE5" w:rsidRDefault="002D1713" w:rsidP="002D1713">
            <w:pPr>
              <w:jc w:val="both"/>
              <w:rPr>
                <w:rFonts w:ascii="Arial" w:hAnsi="Arial" w:cs="Arial"/>
                <w:sz w:val="22"/>
                <w:szCs w:val="22"/>
              </w:rPr>
            </w:pPr>
          </w:p>
        </w:tc>
        <w:tc>
          <w:tcPr>
            <w:tcW w:w="6570" w:type="dxa"/>
            <w:tcBorders>
              <w:top w:val="nil"/>
              <w:left w:val="single" w:sz="8" w:space="0" w:color="auto"/>
              <w:bottom w:val="single" w:sz="12" w:space="0" w:color="auto"/>
              <w:right w:val="single" w:sz="8" w:space="0" w:color="auto"/>
            </w:tcBorders>
            <w:noWrap/>
          </w:tcPr>
          <w:p w14:paraId="18C7074E" w14:textId="77777777" w:rsidR="002D1713" w:rsidRPr="005B1FE5" w:rsidRDefault="002D1713" w:rsidP="002D1713">
            <w:pPr>
              <w:rPr>
                <w:rFonts w:ascii="Arial" w:hAnsi="Arial" w:cs="Arial"/>
                <w:sz w:val="22"/>
                <w:szCs w:val="22"/>
                <w:lang w:val="es-CR"/>
              </w:rPr>
            </w:pPr>
          </w:p>
        </w:tc>
        <w:tc>
          <w:tcPr>
            <w:tcW w:w="862" w:type="dxa"/>
            <w:tcBorders>
              <w:top w:val="nil"/>
              <w:left w:val="nil"/>
              <w:bottom w:val="single" w:sz="12" w:space="0" w:color="auto"/>
              <w:right w:val="single" w:sz="8" w:space="0" w:color="auto"/>
            </w:tcBorders>
            <w:noWrap/>
            <w:vAlign w:val="center"/>
          </w:tcPr>
          <w:p w14:paraId="26700CC9" w14:textId="77777777" w:rsidR="002D1713" w:rsidRPr="005B1FE5" w:rsidRDefault="002D1713" w:rsidP="002D1713">
            <w:pPr>
              <w:jc w:val="center"/>
              <w:rPr>
                <w:rFonts w:ascii="Arial" w:hAnsi="Arial" w:cs="Arial"/>
                <w:color w:val="000000"/>
                <w:sz w:val="22"/>
                <w:szCs w:val="22"/>
              </w:rPr>
            </w:pPr>
          </w:p>
        </w:tc>
      </w:tr>
      <w:tr w:rsidR="00C85CD0" w:rsidRPr="005B1FE5" w14:paraId="459CB6C5" w14:textId="77777777" w:rsidTr="00D96443">
        <w:trPr>
          <w:trHeight w:val="315"/>
        </w:trPr>
        <w:tc>
          <w:tcPr>
            <w:tcW w:w="10762" w:type="dxa"/>
            <w:gridSpan w:val="4"/>
            <w:tcBorders>
              <w:top w:val="single" w:sz="12" w:space="0" w:color="auto"/>
              <w:left w:val="single" w:sz="12" w:space="0" w:color="auto"/>
              <w:bottom w:val="single" w:sz="12" w:space="0" w:color="auto"/>
              <w:right w:val="single" w:sz="12" w:space="0" w:color="auto"/>
            </w:tcBorders>
            <w:shd w:val="pct5" w:color="auto" w:fill="auto"/>
            <w:noWrap/>
            <w:vAlign w:val="center"/>
          </w:tcPr>
          <w:p w14:paraId="323C1274" w14:textId="77777777" w:rsidR="00C85CD0" w:rsidRPr="005B1FE5" w:rsidRDefault="00C85CD0" w:rsidP="002D1713">
            <w:pPr>
              <w:jc w:val="center"/>
              <w:rPr>
                <w:rFonts w:ascii="Arial" w:hAnsi="Arial" w:cs="Arial"/>
                <w:color w:val="000000"/>
                <w:sz w:val="22"/>
                <w:szCs w:val="22"/>
              </w:rPr>
            </w:pPr>
            <w:r w:rsidRPr="005B1FE5">
              <w:rPr>
                <w:rFonts w:ascii="Arial" w:hAnsi="Arial" w:cs="Arial"/>
                <w:b/>
                <w:bCs/>
                <w:i/>
                <w:iCs/>
                <w:sz w:val="22"/>
                <w:szCs w:val="22"/>
              </w:rPr>
              <w:t>SECCIÓN AUDITORÍA DEL FONDO DE JUBILACIONES Y PENSIONES</w:t>
            </w:r>
          </w:p>
        </w:tc>
      </w:tr>
      <w:tr w:rsidR="00873580" w:rsidRPr="005B1FE5" w14:paraId="0C4F25B7" w14:textId="77777777" w:rsidTr="009B4599">
        <w:trPr>
          <w:trHeight w:val="315"/>
        </w:trPr>
        <w:tc>
          <w:tcPr>
            <w:tcW w:w="1461" w:type="dxa"/>
            <w:tcBorders>
              <w:top w:val="single" w:sz="12" w:space="0" w:color="auto"/>
              <w:left w:val="single" w:sz="8" w:space="0" w:color="auto"/>
              <w:bottom w:val="single" w:sz="8" w:space="0" w:color="auto"/>
              <w:right w:val="single" w:sz="8" w:space="0" w:color="auto"/>
            </w:tcBorders>
            <w:noWrap/>
          </w:tcPr>
          <w:p w14:paraId="281C7A1C"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6</w:t>
            </w:r>
          </w:p>
        </w:tc>
        <w:tc>
          <w:tcPr>
            <w:tcW w:w="1869" w:type="dxa"/>
            <w:tcBorders>
              <w:top w:val="single" w:sz="12" w:space="0" w:color="auto"/>
              <w:left w:val="nil"/>
              <w:bottom w:val="single" w:sz="8" w:space="0" w:color="auto"/>
              <w:right w:val="single" w:sz="8" w:space="0" w:color="auto"/>
            </w:tcBorders>
          </w:tcPr>
          <w:p w14:paraId="67855624" w14:textId="77777777" w:rsidR="00873580" w:rsidRPr="005B1FE5" w:rsidRDefault="00873580" w:rsidP="002D1713">
            <w:pPr>
              <w:jc w:val="both"/>
              <w:rPr>
                <w:rFonts w:ascii="Arial" w:hAnsi="Arial" w:cs="Arial"/>
                <w:sz w:val="22"/>
                <w:szCs w:val="22"/>
              </w:rPr>
            </w:pPr>
            <w:r w:rsidRPr="005B1FE5">
              <w:rPr>
                <w:rFonts w:ascii="Arial" w:hAnsi="Arial" w:cs="Arial"/>
                <w:sz w:val="22"/>
                <w:szCs w:val="22"/>
              </w:rPr>
              <w:t>SAFJP-01-2020</w:t>
            </w:r>
          </w:p>
        </w:tc>
        <w:tc>
          <w:tcPr>
            <w:tcW w:w="7432" w:type="dxa"/>
            <w:gridSpan w:val="2"/>
            <w:tcBorders>
              <w:top w:val="single" w:sz="12" w:space="0" w:color="auto"/>
              <w:left w:val="single" w:sz="8" w:space="0" w:color="auto"/>
              <w:bottom w:val="single" w:sz="8" w:space="0" w:color="auto"/>
              <w:right w:val="single" w:sz="8" w:space="0" w:color="auto"/>
            </w:tcBorders>
            <w:noWrap/>
          </w:tcPr>
          <w:p w14:paraId="01469858"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sobre la contratación del sistema de registro de asistencia electrónico.</w:t>
            </w:r>
          </w:p>
        </w:tc>
      </w:tr>
      <w:tr w:rsidR="00873580" w:rsidRPr="005B1FE5" w14:paraId="037EE49B"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5366845E"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7</w:t>
            </w:r>
          </w:p>
        </w:tc>
        <w:tc>
          <w:tcPr>
            <w:tcW w:w="1869" w:type="dxa"/>
            <w:tcBorders>
              <w:top w:val="single" w:sz="8" w:space="0" w:color="auto"/>
              <w:left w:val="nil"/>
              <w:bottom w:val="single" w:sz="8" w:space="0" w:color="auto"/>
              <w:right w:val="single" w:sz="8" w:space="0" w:color="auto"/>
            </w:tcBorders>
          </w:tcPr>
          <w:p w14:paraId="1EF0F9E8" w14:textId="77777777" w:rsidR="00873580" w:rsidRPr="005B1FE5" w:rsidRDefault="00873580" w:rsidP="00CE64DC">
            <w:pPr>
              <w:rPr>
                <w:rFonts w:ascii="Arial" w:hAnsi="Arial" w:cs="Arial"/>
                <w:sz w:val="22"/>
                <w:szCs w:val="22"/>
              </w:rPr>
            </w:pPr>
            <w:r w:rsidRPr="005B1FE5">
              <w:rPr>
                <w:rFonts w:ascii="Arial" w:hAnsi="Arial" w:cs="Arial"/>
                <w:sz w:val="22"/>
                <w:szCs w:val="22"/>
              </w:rPr>
              <w:t>SAFJP-02-2020</w:t>
            </w:r>
          </w:p>
        </w:tc>
        <w:tc>
          <w:tcPr>
            <w:tcW w:w="7432" w:type="dxa"/>
            <w:gridSpan w:val="2"/>
            <w:tcBorders>
              <w:top w:val="nil"/>
              <w:left w:val="single" w:sz="8" w:space="0" w:color="auto"/>
              <w:bottom w:val="single" w:sz="8" w:space="0" w:color="auto"/>
              <w:right w:val="single" w:sz="8" w:space="0" w:color="auto"/>
            </w:tcBorders>
            <w:noWrap/>
          </w:tcPr>
          <w:p w14:paraId="1DAFFCB8"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Evaluación horas extras en el Juzgado Penal, Defensa Pública y Fiscalía de turno extraordinario del II Circuito Judicial.</w:t>
            </w:r>
          </w:p>
        </w:tc>
      </w:tr>
      <w:tr w:rsidR="00873580" w:rsidRPr="005B1FE5" w14:paraId="760A47AD"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3614C5E8" w14:textId="77777777" w:rsidR="00873580" w:rsidRPr="005B1FE5" w:rsidRDefault="00873580" w:rsidP="00A74F7E">
            <w:pPr>
              <w:jc w:val="center"/>
              <w:rPr>
                <w:rFonts w:ascii="Arial" w:hAnsi="Arial" w:cs="Arial"/>
                <w:color w:val="000000"/>
                <w:sz w:val="22"/>
                <w:szCs w:val="22"/>
              </w:rPr>
            </w:pPr>
            <w:r w:rsidRPr="005B1FE5">
              <w:rPr>
                <w:rFonts w:ascii="Arial" w:hAnsi="Arial" w:cs="Arial"/>
                <w:color w:val="000000"/>
                <w:sz w:val="22"/>
                <w:szCs w:val="22"/>
              </w:rPr>
              <w:t>5</w:t>
            </w:r>
            <w:r>
              <w:rPr>
                <w:rFonts w:ascii="Arial" w:hAnsi="Arial" w:cs="Arial"/>
                <w:color w:val="000000"/>
                <w:sz w:val="22"/>
                <w:szCs w:val="22"/>
              </w:rPr>
              <w:t>8</w:t>
            </w:r>
          </w:p>
        </w:tc>
        <w:tc>
          <w:tcPr>
            <w:tcW w:w="1869" w:type="dxa"/>
            <w:tcBorders>
              <w:top w:val="single" w:sz="8" w:space="0" w:color="auto"/>
              <w:left w:val="nil"/>
              <w:bottom w:val="single" w:sz="8" w:space="0" w:color="auto"/>
              <w:right w:val="single" w:sz="8" w:space="0" w:color="auto"/>
            </w:tcBorders>
          </w:tcPr>
          <w:p w14:paraId="55F92694" w14:textId="77777777" w:rsidR="00873580" w:rsidRPr="005B1FE5" w:rsidRDefault="00873580" w:rsidP="00CE64DC">
            <w:pPr>
              <w:rPr>
                <w:rFonts w:ascii="Arial" w:hAnsi="Arial" w:cs="Arial"/>
                <w:sz w:val="22"/>
                <w:szCs w:val="22"/>
              </w:rPr>
            </w:pPr>
            <w:r w:rsidRPr="005B1FE5">
              <w:rPr>
                <w:rFonts w:ascii="Arial" w:hAnsi="Arial" w:cs="Arial"/>
                <w:sz w:val="22"/>
                <w:szCs w:val="22"/>
              </w:rPr>
              <w:t>SAFJP-03-2020</w:t>
            </w:r>
          </w:p>
        </w:tc>
        <w:tc>
          <w:tcPr>
            <w:tcW w:w="7432" w:type="dxa"/>
            <w:gridSpan w:val="2"/>
            <w:tcBorders>
              <w:top w:val="nil"/>
              <w:left w:val="single" w:sz="8" w:space="0" w:color="auto"/>
              <w:bottom w:val="single" w:sz="8" w:space="0" w:color="auto"/>
              <w:right w:val="single" w:sz="8" w:space="0" w:color="auto"/>
            </w:tcBorders>
            <w:noWrap/>
          </w:tcPr>
          <w:p w14:paraId="5249D8AD"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Estudio sobre el canal de denuncia institucional.</w:t>
            </w:r>
          </w:p>
        </w:tc>
      </w:tr>
      <w:tr w:rsidR="00873580" w:rsidRPr="005B1FE5" w14:paraId="43DC1499" w14:textId="77777777" w:rsidTr="009B4599">
        <w:trPr>
          <w:trHeight w:val="315"/>
        </w:trPr>
        <w:tc>
          <w:tcPr>
            <w:tcW w:w="1461" w:type="dxa"/>
            <w:tcBorders>
              <w:top w:val="nil"/>
              <w:left w:val="single" w:sz="8" w:space="0" w:color="auto"/>
              <w:bottom w:val="single" w:sz="8" w:space="0" w:color="auto"/>
              <w:right w:val="single" w:sz="8" w:space="0" w:color="auto"/>
            </w:tcBorders>
            <w:noWrap/>
          </w:tcPr>
          <w:p w14:paraId="036CA818" w14:textId="77777777" w:rsidR="00873580" w:rsidRPr="005B1FE5" w:rsidRDefault="00873580" w:rsidP="00D816D6">
            <w:pPr>
              <w:jc w:val="center"/>
              <w:rPr>
                <w:rFonts w:ascii="Arial" w:hAnsi="Arial" w:cs="Arial"/>
                <w:color w:val="000000"/>
                <w:sz w:val="22"/>
                <w:szCs w:val="22"/>
              </w:rPr>
            </w:pPr>
            <w:r>
              <w:rPr>
                <w:rFonts w:ascii="Arial" w:hAnsi="Arial" w:cs="Arial"/>
                <w:color w:val="000000"/>
                <w:sz w:val="22"/>
                <w:szCs w:val="22"/>
              </w:rPr>
              <w:t>59</w:t>
            </w:r>
          </w:p>
        </w:tc>
        <w:tc>
          <w:tcPr>
            <w:tcW w:w="1869" w:type="dxa"/>
            <w:tcBorders>
              <w:top w:val="single" w:sz="8" w:space="0" w:color="auto"/>
              <w:left w:val="nil"/>
              <w:bottom w:val="single" w:sz="8" w:space="0" w:color="auto"/>
              <w:right w:val="single" w:sz="8" w:space="0" w:color="auto"/>
            </w:tcBorders>
          </w:tcPr>
          <w:p w14:paraId="7A795816" w14:textId="77777777" w:rsidR="00873580" w:rsidRPr="005B1FE5" w:rsidRDefault="00873580" w:rsidP="000751DE">
            <w:pPr>
              <w:rPr>
                <w:rFonts w:ascii="Arial" w:hAnsi="Arial" w:cs="Arial"/>
                <w:color w:val="000000"/>
                <w:sz w:val="22"/>
                <w:szCs w:val="22"/>
              </w:rPr>
            </w:pPr>
            <w:r w:rsidRPr="005B1FE5">
              <w:rPr>
                <w:rFonts w:ascii="Arial" w:hAnsi="Arial" w:cs="Arial"/>
                <w:color w:val="000000"/>
                <w:sz w:val="22"/>
                <w:szCs w:val="22"/>
              </w:rPr>
              <w:t>SAFJP-04-2020</w:t>
            </w:r>
          </w:p>
        </w:tc>
        <w:tc>
          <w:tcPr>
            <w:tcW w:w="7432" w:type="dxa"/>
            <w:gridSpan w:val="2"/>
            <w:tcBorders>
              <w:top w:val="nil"/>
              <w:left w:val="single" w:sz="8" w:space="0" w:color="auto"/>
              <w:bottom w:val="single" w:sz="8" w:space="0" w:color="auto"/>
              <w:right w:val="single" w:sz="8" w:space="0" w:color="auto"/>
            </w:tcBorders>
            <w:noWrap/>
          </w:tcPr>
          <w:p w14:paraId="1C354D1D" w14:textId="77777777" w:rsidR="00873580" w:rsidRPr="005B1FE5" w:rsidRDefault="00873580" w:rsidP="00873580">
            <w:pPr>
              <w:jc w:val="both"/>
              <w:rPr>
                <w:rFonts w:ascii="Arial" w:hAnsi="Arial" w:cs="Arial"/>
                <w:color w:val="000000"/>
                <w:sz w:val="22"/>
                <w:szCs w:val="22"/>
              </w:rPr>
            </w:pPr>
            <w:r w:rsidRPr="005B1FE5">
              <w:rPr>
                <w:rFonts w:ascii="Arial" w:hAnsi="Arial" w:cs="Arial"/>
                <w:sz w:val="22"/>
                <w:szCs w:val="22"/>
                <w:lang w:val="es-CR"/>
              </w:rPr>
              <w:t>Seguimiento de las recomendaciones específicas surgidas de los estudios efectuados por la Sección y el personal de apoyo.</w:t>
            </w:r>
          </w:p>
        </w:tc>
      </w:tr>
    </w:tbl>
    <w:p w14:paraId="6D0EFADC" w14:textId="77777777" w:rsidR="00002435" w:rsidRPr="005B1FE5" w:rsidRDefault="00002435" w:rsidP="00002435">
      <w:pPr>
        <w:jc w:val="center"/>
        <w:rPr>
          <w:rFonts w:ascii="Arial" w:hAnsi="Arial" w:cs="Arial"/>
          <w:b/>
          <w:bCs/>
          <w:i/>
          <w:iCs/>
          <w:kern w:val="32"/>
          <w:sz w:val="22"/>
          <w:szCs w:val="22"/>
          <w:lang w:val="es-CR" w:eastAsia="ar-SA"/>
        </w:rPr>
      </w:pPr>
    </w:p>
    <w:p w14:paraId="72BABC7C" w14:textId="77777777" w:rsidR="00002435" w:rsidRPr="005B1FE5" w:rsidRDefault="00002435" w:rsidP="00002435">
      <w:pPr>
        <w:jc w:val="center"/>
        <w:rPr>
          <w:rFonts w:ascii="Arial" w:hAnsi="Arial" w:cs="Arial"/>
          <w:b/>
          <w:bCs/>
          <w:i/>
          <w:iCs/>
          <w:kern w:val="32"/>
          <w:sz w:val="22"/>
          <w:szCs w:val="22"/>
          <w:lang w:val="es-CR" w:eastAsia="ar-SA"/>
        </w:rPr>
      </w:pPr>
      <w:r w:rsidRPr="005B1FE5">
        <w:rPr>
          <w:rFonts w:ascii="Arial" w:hAnsi="Arial" w:cs="Arial"/>
          <w:b/>
          <w:bCs/>
          <w:i/>
          <w:iCs/>
          <w:kern w:val="32"/>
          <w:sz w:val="22"/>
          <w:szCs w:val="22"/>
          <w:lang w:val="es-CR" w:eastAsia="ar-SA"/>
        </w:rPr>
        <w:t>Otras actividades relacionadas con la gestión de la Auditoría Interna</w:t>
      </w:r>
    </w:p>
    <w:p w14:paraId="00DDD6EA"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 xml:space="preserve">Elaboración del Plan Anual Operativo de la Auditoría </w:t>
      </w:r>
      <w:r w:rsidR="00F7109F" w:rsidRPr="005B1FE5">
        <w:rPr>
          <w:rFonts w:ascii="Arial" w:hAnsi="Arial" w:cs="Arial"/>
          <w:b/>
          <w:bCs/>
          <w:i/>
          <w:iCs/>
          <w:sz w:val="22"/>
          <w:szCs w:val="22"/>
        </w:rPr>
        <w:t>2022</w:t>
      </w:r>
    </w:p>
    <w:p w14:paraId="598A77D8" w14:textId="77777777" w:rsidR="00002435" w:rsidRPr="005B1FE5" w:rsidRDefault="00002435" w:rsidP="00002435">
      <w:pPr>
        <w:jc w:val="both"/>
        <w:rPr>
          <w:rFonts w:ascii="Arial" w:hAnsi="Arial" w:cs="Arial"/>
          <w:b/>
          <w:bCs/>
          <w:spacing w:val="-3"/>
          <w:sz w:val="22"/>
          <w:szCs w:val="22"/>
        </w:rPr>
      </w:pPr>
    </w:p>
    <w:p w14:paraId="30247316"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015FDB3A" w14:textId="77777777" w:rsidR="00002435" w:rsidRPr="005B1FE5" w:rsidRDefault="00002435" w:rsidP="00002435">
      <w:pPr>
        <w:rPr>
          <w:rFonts w:ascii="Arial" w:hAnsi="Arial" w:cs="Arial"/>
          <w:sz w:val="22"/>
          <w:szCs w:val="22"/>
        </w:rPr>
      </w:pPr>
    </w:p>
    <w:p w14:paraId="5569F771"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Elaborar el plan anual operativo de la Auditoría Interna para el período 202</w:t>
      </w:r>
      <w:r w:rsidR="00F7109F" w:rsidRPr="005B1FE5">
        <w:rPr>
          <w:rFonts w:ascii="Arial" w:hAnsi="Arial" w:cs="Arial"/>
          <w:sz w:val="22"/>
          <w:szCs w:val="22"/>
        </w:rPr>
        <w:t>2</w:t>
      </w:r>
      <w:r w:rsidRPr="005B1FE5">
        <w:rPr>
          <w:rFonts w:ascii="Arial" w:hAnsi="Arial" w:cs="Arial"/>
          <w:sz w:val="22"/>
          <w:szCs w:val="22"/>
        </w:rPr>
        <w:t>, en consonancia con el plan anual de trabajo, en atención a lo solicitado por la Dirección de Planificación.</w:t>
      </w:r>
    </w:p>
    <w:p w14:paraId="5D468CCE" w14:textId="77777777" w:rsidR="00002435" w:rsidRPr="005B1FE5" w:rsidRDefault="00002435" w:rsidP="00002435">
      <w:pPr>
        <w:jc w:val="both"/>
        <w:rPr>
          <w:rFonts w:ascii="Arial" w:hAnsi="Arial" w:cs="Arial"/>
          <w:sz w:val="22"/>
          <w:szCs w:val="22"/>
        </w:rPr>
      </w:pPr>
    </w:p>
    <w:p w14:paraId="7694AF92"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 xml:space="preserve">Fecha de inicio estimada: </w:t>
      </w:r>
      <w:r w:rsidRPr="005B1FE5">
        <w:rPr>
          <w:rFonts w:ascii="Arial" w:hAnsi="Arial" w:cs="Arial"/>
          <w:color w:val="000000"/>
          <w:sz w:val="22"/>
          <w:szCs w:val="22"/>
          <w:lang w:val="es-CR"/>
        </w:rPr>
        <w:t>1</w:t>
      </w:r>
      <w:r w:rsidR="00817332" w:rsidRPr="005B1FE5">
        <w:rPr>
          <w:rFonts w:ascii="Arial" w:hAnsi="Arial" w:cs="Arial"/>
          <w:color w:val="000000"/>
          <w:sz w:val="22"/>
          <w:szCs w:val="22"/>
          <w:lang w:val="es-CR"/>
        </w:rPr>
        <w:t>6</w:t>
      </w:r>
      <w:r w:rsidRPr="005B1FE5">
        <w:rPr>
          <w:rFonts w:ascii="Arial" w:hAnsi="Arial" w:cs="Arial"/>
          <w:color w:val="000000"/>
          <w:sz w:val="22"/>
          <w:szCs w:val="22"/>
          <w:lang w:val="es-CR"/>
        </w:rPr>
        <w:t xml:space="preserve"> de noviembre de 20</w:t>
      </w:r>
      <w:r w:rsidR="00817332" w:rsidRPr="005B1FE5">
        <w:rPr>
          <w:rFonts w:ascii="Arial" w:hAnsi="Arial" w:cs="Arial"/>
          <w:color w:val="000000"/>
          <w:sz w:val="22"/>
          <w:szCs w:val="22"/>
          <w:lang w:val="es-CR"/>
        </w:rPr>
        <w:t>20.</w:t>
      </w:r>
    </w:p>
    <w:p w14:paraId="41207417" w14:textId="77777777" w:rsidR="00002435" w:rsidRPr="005B1FE5" w:rsidRDefault="00002435" w:rsidP="00002435">
      <w:pPr>
        <w:jc w:val="both"/>
        <w:rPr>
          <w:rFonts w:ascii="Arial" w:hAnsi="Arial" w:cs="Arial"/>
          <w:sz w:val="22"/>
          <w:szCs w:val="22"/>
          <w:lang w:val="es-CR"/>
        </w:rPr>
      </w:pPr>
    </w:p>
    <w:p w14:paraId="15128088"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Fecha de finalización estimada: 1</w:t>
      </w:r>
      <w:r w:rsidR="00817332" w:rsidRPr="005B1FE5">
        <w:rPr>
          <w:rFonts w:ascii="Arial" w:hAnsi="Arial" w:cs="Arial"/>
          <w:sz w:val="22"/>
          <w:szCs w:val="22"/>
          <w:lang w:val="es-CR"/>
        </w:rPr>
        <w:t>4</w:t>
      </w:r>
      <w:r w:rsidRPr="005B1FE5">
        <w:rPr>
          <w:rFonts w:ascii="Arial" w:hAnsi="Arial" w:cs="Arial"/>
          <w:sz w:val="22"/>
          <w:szCs w:val="22"/>
          <w:lang w:val="es-CR"/>
        </w:rPr>
        <w:t xml:space="preserve"> de diciembre de 20</w:t>
      </w:r>
      <w:r w:rsidR="00817332" w:rsidRPr="005B1FE5">
        <w:rPr>
          <w:rFonts w:ascii="Arial" w:hAnsi="Arial" w:cs="Arial"/>
          <w:sz w:val="22"/>
          <w:szCs w:val="22"/>
          <w:lang w:val="es-CR"/>
        </w:rPr>
        <w:t>20.</w:t>
      </w:r>
    </w:p>
    <w:p w14:paraId="01D9A3A6" w14:textId="77777777" w:rsidR="00002435" w:rsidRPr="005B1FE5" w:rsidRDefault="00002435" w:rsidP="00002435">
      <w:pPr>
        <w:jc w:val="both"/>
        <w:rPr>
          <w:rFonts w:ascii="Arial" w:hAnsi="Arial" w:cs="Arial"/>
          <w:sz w:val="22"/>
          <w:szCs w:val="22"/>
        </w:rPr>
      </w:pPr>
    </w:p>
    <w:p w14:paraId="1567BA4D"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Confección del Plan Anual de Trabajo correspondiente al periodo 202</w:t>
      </w:r>
      <w:r w:rsidR="00817332" w:rsidRPr="005B1FE5">
        <w:rPr>
          <w:rFonts w:ascii="Arial" w:hAnsi="Arial" w:cs="Arial"/>
          <w:b/>
          <w:bCs/>
          <w:i/>
          <w:iCs/>
          <w:sz w:val="22"/>
          <w:szCs w:val="22"/>
        </w:rPr>
        <w:t>1</w:t>
      </w:r>
      <w:r w:rsidRPr="005B1FE5">
        <w:rPr>
          <w:rFonts w:ascii="Arial" w:hAnsi="Arial" w:cs="Arial"/>
          <w:b/>
          <w:bCs/>
          <w:i/>
          <w:iCs/>
          <w:sz w:val="22"/>
          <w:szCs w:val="22"/>
        </w:rPr>
        <w:t xml:space="preserve"> </w:t>
      </w:r>
    </w:p>
    <w:p w14:paraId="4762C8C8" w14:textId="77777777" w:rsidR="00002435" w:rsidRPr="005B1FE5" w:rsidRDefault="00002435" w:rsidP="00002435">
      <w:pPr>
        <w:keepNext/>
        <w:tabs>
          <w:tab w:val="left" w:pos="567"/>
        </w:tabs>
        <w:ind w:left="540" w:hanging="540"/>
        <w:jc w:val="both"/>
        <w:outlineLvl w:val="1"/>
        <w:rPr>
          <w:rFonts w:ascii="Arial" w:hAnsi="Arial" w:cs="Arial"/>
          <w:spacing w:val="-3"/>
          <w:sz w:val="22"/>
          <w:szCs w:val="22"/>
          <w:lang w:val="es-CR"/>
        </w:rPr>
      </w:pPr>
    </w:p>
    <w:p w14:paraId="33BD82F7"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0855FD33" w14:textId="77777777" w:rsidR="00002435" w:rsidRPr="005B1FE5" w:rsidRDefault="00002435" w:rsidP="00002435">
      <w:pPr>
        <w:rPr>
          <w:rFonts w:ascii="Arial" w:hAnsi="Arial" w:cs="Arial"/>
          <w:sz w:val="22"/>
          <w:szCs w:val="22"/>
        </w:rPr>
      </w:pPr>
    </w:p>
    <w:p w14:paraId="65DF3B3B"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 xml:space="preserve">Elaborar el plan de trabajo de la Auditoría Interna que oriente las actividades por realizar durante el período 2020, en consonancia con los recursos disponibles, de conformidad con lo indicado en </w:t>
      </w:r>
      <w:r w:rsidRPr="005B1FE5">
        <w:rPr>
          <w:rFonts w:ascii="Arial" w:hAnsi="Arial" w:cs="Arial"/>
          <w:sz w:val="22"/>
          <w:szCs w:val="22"/>
        </w:rPr>
        <w:lastRenderedPageBreak/>
        <w:t>la directriz 2.2.2 de las Normas para el Ejercicio de la Auditoría Interna en el Sector Público y demás disposiciones emitidas por la Contraloría General de la República.</w:t>
      </w:r>
    </w:p>
    <w:p w14:paraId="3FF03EFE" w14:textId="77777777" w:rsidR="00002435" w:rsidRPr="005B1FE5" w:rsidRDefault="00002435" w:rsidP="00002435">
      <w:pPr>
        <w:jc w:val="both"/>
        <w:rPr>
          <w:rFonts w:ascii="Arial" w:hAnsi="Arial" w:cs="Arial"/>
          <w:sz w:val="22"/>
          <w:szCs w:val="22"/>
          <w:lang w:val="es-CR"/>
        </w:rPr>
      </w:pPr>
    </w:p>
    <w:p w14:paraId="7EAD7A13"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817332" w:rsidRPr="005B1FE5">
        <w:rPr>
          <w:rFonts w:ascii="Arial" w:hAnsi="Arial" w:cs="Arial"/>
          <w:sz w:val="22"/>
          <w:szCs w:val="22"/>
          <w:lang w:val="es-CR"/>
        </w:rPr>
        <w:t>5</w:t>
      </w:r>
      <w:r w:rsidRPr="005B1FE5">
        <w:rPr>
          <w:rFonts w:ascii="Arial" w:hAnsi="Arial" w:cs="Arial"/>
          <w:color w:val="000000"/>
          <w:sz w:val="22"/>
          <w:szCs w:val="22"/>
          <w:lang w:val="es-CR"/>
        </w:rPr>
        <w:t xml:space="preserve"> de </w:t>
      </w:r>
      <w:r w:rsidR="00817332" w:rsidRPr="005B1FE5">
        <w:rPr>
          <w:rFonts w:ascii="Arial" w:hAnsi="Arial" w:cs="Arial"/>
          <w:color w:val="000000"/>
          <w:sz w:val="22"/>
          <w:szCs w:val="22"/>
          <w:lang w:val="es-CR"/>
        </w:rPr>
        <w:t>octubre</w:t>
      </w:r>
      <w:r w:rsidRPr="005B1FE5">
        <w:rPr>
          <w:rFonts w:ascii="Arial" w:hAnsi="Arial" w:cs="Arial"/>
          <w:sz w:val="22"/>
          <w:szCs w:val="22"/>
          <w:lang w:val="es-CR"/>
        </w:rPr>
        <w:t xml:space="preserve"> de 20</w:t>
      </w:r>
      <w:r w:rsidR="00817332" w:rsidRPr="005B1FE5">
        <w:rPr>
          <w:rFonts w:ascii="Arial" w:hAnsi="Arial" w:cs="Arial"/>
          <w:sz w:val="22"/>
          <w:szCs w:val="22"/>
          <w:lang w:val="es-CR"/>
        </w:rPr>
        <w:t>20.</w:t>
      </w:r>
    </w:p>
    <w:p w14:paraId="60312901" w14:textId="77777777" w:rsidR="00002435" w:rsidRPr="005B1FE5" w:rsidRDefault="00002435" w:rsidP="00002435">
      <w:pPr>
        <w:jc w:val="both"/>
        <w:rPr>
          <w:rFonts w:ascii="Arial" w:hAnsi="Arial" w:cs="Arial"/>
          <w:sz w:val="22"/>
          <w:szCs w:val="22"/>
          <w:lang w:val="es-CR"/>
        </w:rPr>
      </w:pPr>
    </w:p>
    <w:p w14:paraId="58FF002D"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Fecha de finalización estimada: 1</w:t>
      </w:r>
      <w:r w:rsidR="00817332" w:rsidRPr="005B1FE5">
        <w:rPr>
          <w:rFonts w:ascii="Arial" w:hAnsi="Arial" w:cs="Arial"/>
          <w:sz w:val="22"/>
          <w:szCs w:val="22"/>
          <w:lang w:val="es-CR"/>
        </w:rPr>
        <w:t>3</w:t>
      </w:r>
      <w:r w:rsidRPr="005B1FE5">
        <w:rPr>
          <w:rFonts w:ascii="Arial" w:hAnsi="Arial" w:cs="Arial"/>
          <w:color w:val="000000"/>
          <w:sz w:val="22"/>
          <w:szCs w:val="22"/>
          <w:lang w:val="es-CR"/>
        </w:rPr>
        <w:t xml:space="preserve"> de noviembre</w:t>
      </w:r>
      <w:r w:rsidRPr="005B1FE5">
        <w:rPr>
          <w:rFonts w:ascii="Arial" w:hAnsi="Arial" w:cs="Arial"/>
          <w:sz w:val="22"/>
          <w:szCs w:val="22"/>
          <w:lang w:val="es-CR"/>
        </w:rPr>
        <w:t xml:space="preserve"> del 20</w:t>
      </w:r>
      <w:r w:rsidR="00817332" w:rsidRPr="005B1FE5">
        <w:rPr>
          <w:rFonts w:ascii="Arial" w:hAnsi="Arial" w:cs="Arial"/>
          <w:sz w:val="22"/>
          <w:szCs w:val="22"/>
          <w:lang w:val="es-CR"/>
        </w:rPr>
        <w:t>20</w:t>
      </w:r>
      <w:r w:rsidR="00F7109F" w:rsidRPr="005B1FE5">
        <w:rPr>
          <w:rFonts w:ascii="Arial" w:hAnsi="Arial" w:cs="Arial"/>
          <w:sz w:val="22"/>
          <w:szCs w:val="22"/>
          <w:lang w:val="es-CR"/>
        </w:rPr>
        <w:t>.</w:t>
      </w:r>
    </w:p>
    <w:p w14:paraId="49B69F01" w14:textId="77777777" w:rsidR="00002435" w:rsidRPr="005B1FE5" w:rsidRDefault="00002435" w:rsidP="00002435">
      <w:pPr>
        <w:jc w:val="both"/>
        <w:rPr>
          <w:rFonts w:ascii="Arial" w:hAnsi="Arial" w:cs="Arial"/>
          <w:spacing w:val="-3"/>
          <w:sz w:val="22"/>
          <w:szCs w:val="22"/>
        </w:rPr>
      </w:pPr>
    </w:p>
    <w:p w14:paraId="7DFECF56"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 xml:space="preserve">Elaboración </w:t>
      </w:r>
      <w:r w:rsidR="00817332" w:rsidRPr="005B1FE5">
        <w:rPr>
          <w:rFonts w:ascii="Arial" w:hAnsi="Arial" w:cs="Arial"/>
          <w:b/>
          <w:bCs/>
          <w:i/>
          <w:iCs/>
          <w:sz w:val="22"/>
          <w:szCs w:val="22"/>
        </w:rPr>
        <w:t xml:space="preserve">e implementación </w:t>
      </w:r>
      <w:r w:rsidRPr="005B1FE5">
        <w:rPr>
          <w:rFonts w:ascii="Arial" w:hAnsi="Arial" w:cs="Arial"/>
          <w:b/>
          <w:bCs/>
          <w:i/>
          <w:iCs/>
          <w:sz w:val="22"/>
          <w:szCs w:val="22"/>
        </w:rPr>
        <w:t>del Plan estratégico de la Auditoría Interna del Poder Judicial</w:t>
      </w:r>
      <w:r w:rsidR="00F7109F" w:rsidRPr="005B1FE5">
        <w:rPr>
          <w:rFonts w:ascii="Arial" w:hAnsi="Arial" w:cs="Arial"/>
          <w:b/>
          <w:bCs/>
          <w:i/>
          <w:iCs/>
          <w:sz w:val="22"/>
          <w:szCs w:val="22"/>
        </w:rPr>
        <w:t xml:space="preserve"> </w:t>
      </w:r>
      <w:r w:rsidRPr="005B1FE5">
        <w:rPr>
          <w:rFonts w:ascii="Arial" w:hAnsi="Arial" w:cs="Arial"/>
          <w:b/>
          <w:bCs/>
          <w:i/>
          <w:iCs/>
          <w:sz w:val="22"/>
          <w:szCs w:val="22"/>
        </w:rPr>
        <w:t xml:space="preserve"> </w:t>
      </w:r>
    </w:p>
    <w:p w14:paraId="33651E9D" w14:textId="77777777" w:rsidR="00002435" w:rsidRPr="005B1FE5" w:rsidRDefault="00002435" w:rsidP="00002435">
      <w:pPr>
        <w:jc w:val="both"/>
        <w:rPr>
          <w:rFonts w:ascii="Arial" w:hAnsi="Arial" w:cs="Arial"/>
          <w:b/>
          <w:bCs/>
          <w:spacing w:val="-3"/>
          <w:sz w:val="22"/>
          <w:szCs w:val="22"/>
        </w:rPr>
      </w:pPr>
    </w:p>
    <w:p w14:paraId="495436FD"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3ECE6C77" w14:textId="77777777" w:rsidR="00002435" w:rsidRPr="005B1FE5" w:rsidRDefault="00002435" w:rsidP="00002435">
      <w:pPr>
        <w:jc w:val="both"/>
        <w:rPr>
          <w:rFonts w:ascii="Arial" w:hAnsi="Arial" w:cs="Arial"/>
          <w:spacing w:val="-3"/>
          <w:sz w:val="22"/>
          <w:szCs w:val="22"/>
        </w:rPr>
      </w:pPr>
    </w:p>
    <w:p w14:paraId="1023E1EE"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 xml:space="preserve">Elaborar </w:t>
      </w:r>
      <w:r w:rsidR="00817332" w:rsidRPr="005B1FE5">
        <w:rPr>
          <w:rFonts w:ascii="Arial" w:hAnsi="Arial" w:cs="Arial"/>
          <w:sz w:val="22"/>
          <w:szCs w:val="22"/>
        </w:rPr>
        <w:t xml:space="preserve">e implementar </w:t>
      </w:r>
      <w:r w:rsidRPr="005B1FE5">
        <w:rPr>
          <w:rFonts w:ascii="Arial" w:hAnsi="Arial" w:cs="Arial"/>
          <w:sz w:val="22"/>
          <w:szCs w:val="22"/>
        </w:rPr>
        <w:t>el Plan estratégico de la Auditoría conforme a las prioridades institucionales y la normativa existente.</w:t>
      </w:r>
    </w:p>
    <w:p w14:paraId="4B9F32FD" w14:textId="77777777" w:rsidR="00002435" w:rsidRPr="005B1FE5" w:rsidRDefault="00002435" w:rsidP="00002435">
      <w:pPr>
        <w:jc w:val="both"/>
        <w:rPr>
          <w:rFonts w:ascii="Arial" w:hAnsi="Arial" w:cs="Arial"/>
          <w:sz w:val="22"/>
          <w:szCs w:val="22"/>
        </w:rPr>
      </w:pPr>
    </w:p>
    <w:p w14:paraId="3573F159"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 xml:space="preserve">Fecha de inicio estimada: </w:t>
      </w:r>
      <w:r w:rsidR="00817332" w:rsidRPr="005B1FE5">
        <w:rPr>
          <w:rFonts w:ascii="Arial" w:hAnsi="Arial" w:cs="Arial"/>
          <w:sz w:val="22"/>
          <w:szCs w:val="22"/>
          <w:lang w:val="es-CR"/>
        </w:rPr>
        <w:t>06</w:t>
      </w:r>
      <w:r w:rsidRPr="005B1FE5">
        <w:rPr>
          <w:rFonts w:ascii="Arial" w:hAnsi="Arial" w:cs="Arial"/>
          <w:color w:val="000000"/>
          <w:sz w:val="22"/>
          <w:szCs w:val="22"/>
          <w:lang w:val="es-CR"/>
        </w:rPr>
        <w:t xml:space="preserve"> de enero de 20</w:t>
      </w:r>
      <w:r w:rsidR="00817332" w:rsidRPr="005B1FE5">
        <w:rPr>
          <w:rFonts w:ascii="Arial" w:hAnsi="Arial" w:cs="Arial"/>
          <w:color w:val="000000"/>
          <w:sz w:val="22"/>
          <w:szCs w:val="22"/>
          <w:lang w:val="es-CR"/>
        </w:rPr>
        <w:t>20.</w:t>
      </w:r>
    </w:p>
    <w:p w14:paraId="3BFEAA37" w14:textId="77777777" w:rsidR="00002435" w:rsidRPr="005B1FE5" w:rsidRDefault="00002435" w:rsidP="00002435">
      <w:pPr>
        <w:jc w:val="both"/>
        <w:rPr>
          <w:rFonts w:ascii="Arial" w:hAnsi="Arial" w:cs="Arial"/>
          <w:sz w:val="22"/>
          <w:szCs w:val="22"/>
          <w:lang w:val="es-CR"/>
        </w:rPr>
      </w:pPr>
    </w:p>
    <w:p w14:paraId="33D4D360"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 xml:space="preserve">Fecha de finalización estimada: </w:t>
      </w:r>
      <w:r w:rsidRPr="005B1FE5">
        <w:rPr>
          <w:rFonts w:ascii="Arial" w:hAnsi="Arial" w:cs="Arial"/>
          <w:color w:val="000000"/>
          <w:sz w:val="22"/>
          <w:szCs w:val="22"/>
          <w:lang w:val="es-CR"/>
        </w:rPr>
        <w:t xml:space="preserve">31 de </w:t>
      </w:r>
      <w:r w:rsidR="00817332" w:rsidRPr="005B1FE5">
        <w:rPr>
          <w:rFonts w:ascii="Arial" w:hAnsi="Arial" w:cs="Arial"/>
          <w:color w:val="000000"/>
          <w:sz w:val="22"/>
          <w:szCs w:val="22"/>
          <w:lang w:val="es-CR"/>
        </w:rPr>
        <w:t xml:space="preserve">enero </w:t>
      </w:r>
      <w:r w:rsidRPr="005B1FE5">
        <w:rPr>
          <w:rFonts w:ascii="Arial" w:hAnsi="Arial" w:cs="Arial"/>
          <w:color w:val="000000"/>
          <w:sz w:val="22"/>
          <w:szCs w:val="22"/>
          <w:lang w:val="es-CR"/>
        </w:rPr>
        <w:t>de 20</w:t>
      </w:r>
      <w:r w:rsidR="00817332" w:rsidRPr="005B1FE5">
        <w:rPr>
          <w:rFonts w:ascii="Arial" w:hAnsi="Arial" w:cs="Arial"/>
          <w:color w:val="000000"/>
          <w:sz w:val="22"/>
          <w:szCs w:val="22"/>
          <w:lang w:val="es-CR"/>
        </w:rPr>
        <w:t>20.</w:t>
      </w:r>
    </w:p>
    <w:p w14:paraId="06BDEA16" w14:textId="77777777" w:rsidR="00002435" w:rsidRPr="005B1FE5" w:rsidRDefault="00002435" w:rsidP="00002435">
      <w:pPr>
        <w:jc w:val="both"/>
        <w:rPr>
          <w:rFonts w:ascii="Arial" w:hAnsi="Arial" w:cs="Arial"/>
          <w:sz w:val="22"/>
          <w:szCs w:val="22"/>
        </w:rPr>
      </w:pPr>
    </w:p>
    <w:p w14:paraId="3ECA0A29"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Formulación del presupuesto 202</w:t>
      </w:r>
      <w:r w:rsidR="00817332" w:rsidRPr="005B1FE5">
        <w:rPr>
          <w:rFonts w:ascii="Arial" w:hAnsi="Arial" w:cs="Arial"/>
          <w:b/>
          <w:bCs/>
          <w:i/>
          <w:iCs/>
          <w:sz w:val="22"/>
          <w:szCs w:val="22"/>
        </w:rPr>
        <w:t>2</w:t>
      </w:r>
    </w:p>
    <w:p w14:paraId="67F49B43" w14:textId="77777777" w:rsidR="00002435" w:rsidRPr="005B1FE5" w:rsidRDefault="00002435" w:rsidP="00002435">
      <w:pPr>
        <w:keepNext/>
        <w:tabs>
          <w:tab w:val="left" w:pos="567"/>
        </w:tabs>
        <w:ind w:left="540" w:hanging="540"/>
        <w:jc w:val="both"/>
        <w:outlineLvl w:val="1"/>
        <w:rPr>
          <w:rFonts w:ascii="Arial" w:hAnsi="Arial" w:cs="Arial"/>
          <w:spacing w:val="-3"/>
          <w:sz w:val="22"/>
          <w:szCs w:val="22"/>
          <w:lang w:val="es-CR"/>
        </w:rPr>
      </w:pPr>
    </w:p>
    <w:p w14:paraId="2DF54769"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35C15A77" w14:textId="77777777" w:rsidR="00002435" w:rsidRPr="005B1FE5" w:rsidRDefault="00002435" w:rsidP="00002435">
      <w:pPr>
        <w:keepNext/>
        <w:tabs>
          <w:tab w:val="left" w:pos="567"/>
        </w:tabs>
        <w:ind w:hanging="540"/>
        <w:jc w:val="both"/>
        <w:outlineLvl w:val="1"/>
        <w:rPr>
          <w:rFonts w:ascii="Arial" w:hAnsi="Arial" w:cs="Arial"/>
          <w:spacing w:val="-3"/>
          <w:sz w:val="22"/>
          <w:szCs w:val="22"/>
        </w:rPr>
      </w:pPr>
    </w:p>
    <w:p w14:paraId="55B86078"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Formular el presupuesto de la Auditoría Interna para el 202</w:t>
      </w:r>
      <w:r w:rsidR="00817332" w:rsidRPr="005B1FE5">
        <w:rPr>
          <w:rFonts w:ascii="Arial" w:hAnsi="Arial" w:cs="Arial"/>
          <w:sz w:val="22"/>
          <w:szCs w:val="22"/>
        </w:rPr>
        <w:t>2</w:t>
      </w:r>
      <w:r w:rsidRPr="005B1FE5">
        <w:rPr>
          <w:rFonts w:ascii="Arial" w:hAnsi="Arial" w:cs="Arial"/>
          <w:sz w:val="22"/>
          <w:szCs w:val="22"/>
        </w:rPr>
        <w:t>, con el propósito de dotar a esta oficina de los recursos humanos, materiales, tecnológicos y otros, necesarios para cumplir a cabalidad con sus labores, de acuerdo con las directrices emitidas por el Departamento de Planificación, el artículo 27 de la Ley General de Control Interno, la directriz de las Normas para el Ejercicio de la Auditoría Interna en el Sector Público, así como el artículo 25 del Reglamento de Organización y Funcionamiento de la Auditoría Interna del Poder Judicial.</w:t>
      </w:r>
    </w:p>
    <w:p w14:paraId="1D59C23F" w14:textId="77777777" w:rsidR="00002435" w:rsidRPr="005B1FE5" w:rsidRDefault="00002435" w:rsidP="00002435">
      <w:pPr>
        <w:jc w:val="both"/>
        <w:rPr>
          <w:rFonts w:ascii="Arial" w:hAnsi="Arial" w:cs="Arial"/>
          <w:spacing w:val="-3"/>
          <w:sz w:val="22"/>
          <w:szCs w:val="22"/>
        </w:rPr>
      </w:pPr>
    </w:p>
    <w:p w14:paraId="177DBEE2"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1</w:t>
      </w:r>
      <w:r w:rsidR="001C146C" w:rsidRPr="005B1FE5">
        <w:rPr>
          <w:rFonts w:ascii="Arial" w:hAnsi="Arial" w:cs="Arial"/>
          <w:sz w:val="22"/>
          <w:szCs w:val="22"/>
          <w:lang w:val="es-CR"/>
        </w:rPr>
        <w:t>6</w:t>
      </w:r>
      <w:r w:rsidRPr="005B1FE5">
        <w:rPr>
          <w:rFonts w:ascii="Arial" w:hAnsi="Arial" w:cs="Arial"/>
          <w:sz w:val="22"/>
          <w:szCs w:val="22"/>
          <w:lang w:val="es-CR"/>
        </w:rPr>
        <w:t xml:space="preserve"> de noviembre de 20</w:t>
      </w:r>
      <w:r w:rsidR="001C146C" w:rsidRPr="005B1FE5">
        <w:rPr>
          <w:rFonts w:ascii="Arial" w:hAnsi="Arial" w:cs="Arial"/>
          <w:sz w:val="22"/>
          <w:szCs w:val="22"/>
          <w:lang w:val="es-CR"/>
        </w:rPr>
        <w:t>20.</w:t>
      </w:r>
    </w:p>
    <w:p w14:paraId="4E10AF54" w14:textId="77777777" w:rsidR="00002435" w:rsidRPr="005B1FE5" w:rsidRDefault="00002435" w:rsidP="00002435">
      <w:pPr>
        <w:jc w:val="both"/>
        <w:rPr>
          <w:rFonts w:ascii="Arial" w:hAnsi="Arial" w:cs="Arial"/>
          <w:sz w:val="22"/>
          <w:szCs w:val="22"/>
          <w:lang w:val="es-CR"/>
        </w:rPr>
      </w:pPr>
    </w:p>
    <w:p w14:paraId="71231170"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Fecha de finalización estimada: 1</w:t>
      </w:r>
      <w:r w:rsidR="001C146C" w:rsidRPr="005B1FE5">
        <w:rPr>
          <w:rFonts w:ascii="Arial" w:hAnsi="Arial" w:cs="Arial"/>
          <w:sz w:val="22"/>
          <w:szCs w:val="22"/>
          <w:lang w:val="es-CR"/>
        </w:rPr>
        <w:t>1 de diciembre de</w:t>
      </w:r>
      <w:r w:rsidRPr="005B1FE5">
        <w:rPr>
          <w:rFonts w:ascii="Arial" w:hAnsi="Arial" w:cs="Arial"/>
          <w:sz w:val="22"/>
          <w:szCs w:val="22"/>
          <w:lang w:val="es-CR"/>
        </w:rPr>
        <w:t xml:space="preserve"> 20</w:t>
      </w:r>
      <w:r w:rsidR="001C146C" w:rsidRPr="005B1FE5">
        <w:rPr>
          <w:rFonts w:ascii="Arial" w:hAnsi="Arial" w:cs="Arial"/>
          <w:sz w:val="22"/>
          <w:szCs w:val="22"/>
          <w:lang w:val="es-CR"/>
        </w:rPr>
        <w:t>20.</w:t>
      </w:r>
    </w:p>
    <w:p w14:paraId="6960F36A" w14:textId="77777777" w:rsidR="00002435" w:rsidRPr="005B1FE5" w:rsidRDefault="00002435" w:rsidP="00002435">
      <w:pPr>
        <w:jc w:val="both"/>
        <w:rPr>
          <w:rFonts w:ascii="Arial" w:hAnsi="Arial" w:cs="Arial"/>
          <w:spacing w:val="-3"/>
          <w:sz w:val="22"/>
          <w:szCs w:val="22"/>
        </w:rPr>
      </w:pPr>
    </w:p>
    <w:p w14:paraId="476721EB"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 xml:space="preserve">Seguimiento de las acciones del SEVRI </w:t>
      </w:r>
      <w:r w:rsidR="00F7109F" w:rsidRPr="005B1FE5">
        <w:rPr>
          <w:rFonts w:ascii="Arial" w:hAnsi="Arial" w:cs="Arial"/>
          <w:b/>
          <w:bCs/>
          <w:i/>
          <w:iCs/>
          <w:sz w:val="22"/>
          <w:szCs w:val="22"/>
        </w:rPr>
        <w:t xml:space="preserve">2020 </w:t>
      </w:r>
      <w:r w:rsidRPr="005B1FE5">
        <w:rPr>
          <w:rFonts w:ascii="Arial" w:hAnsi="Arial" w:cs="Arial"/>
          <w:b/>
          <w:bCs/>
          <w:i/>
          <w:iCs/>
          <w:sz w:val="22"/>
          <w:szCs w:val="22"/>
        </w:rPr>
        <w:t>de la Auditoría Interna del Poder Judicial</w:t>
      </w:r>
    </w:p>
    <w:p w14:paraId="5A8D0A3D" w14:textId="77777777" w:rsidR="00002435" w:rsidRPr="005B1FE5" w:rsidRDefault="00002435" w:rsidP="00002435">
      <w:pPr>
        <w:jc w:val="both"/>
        <w:rPr>
          <w:rFonts w:ascii="Arial" w:hAnsi="Arial" w:cs="Arial"/>
          <w:spacing w:val="-3"/>
          <w:sz w:val="22"/>
          <w:szCs w:val="22"/>
        </w:rPr>
      </w:pPr>
    </w:p>
    <w:p w14:paraId="6FCEA624"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65C8A711" w14:textId="77777777" w:rsidR="00002435" w:rsidRPr="005B1FE5" w:rsidRDefault="00002435" w:rsidP="00002435">
      <w:pPr>
        <w:jc w:val="both"/>
        <w:rPr>
          <w:rFonts w:ascii="Arial" w:hAnsi="Arial" w:cs="Arial"/>
          <w:spacing w:val="-3"/>
          <w:sz w:val="22"/>
          <w:szCs w:val="22"/>
        </w:rPr>
      </w:pPr>
    </w:p>
    <w:p w14:paraId="5DBE17E8"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Dar el seguimiento al cumplimiento de las actividades del Sistema Específico de Valoración de riesgo establecido por la Auditoría, a fin de verificar su cumplimiento.</w:t>
      </w:r>
    </w:p>
    <w:p w14:paraId="60A80C3A" w14:textId="77777777" w:rsidR="00002435" w:rsidRPr="005B1FE5" w:rsidRDefault="00002435" w:rsidP="00002435">
      <w:pPr>
        <w:jc w:val="both"/>
        <w:rPr>
          <w:rFonts w:ascii="Arial" w:hAnsi="Arial" w:cs="Arial"/>
          <w:spacing w:val="-3"/>
          <w:sz w:val="22"/>
          <w:szCs w:val="22"/>
          <w:lang w:val="es-CR"/>
        </w:rPr>
      </w:pPr>
    </w:p>
    <w:p w14:paraId="29E9EAF5"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1C146C" w:rsidRPr="005B1FE5">
        <w:rPr>
          <w:rFonts w:ascii="Arial" w:hAnsi="Arial" w:cs="Arial"/>
          <w:sz w:val="22"/>
          <w:szCs w:val="22"/>
          <w:lang w:val="es-CR"/>
        </w:rPr>
        <w:t>6</w:t>
      </w:r>
      <w:r w:rsidRPr="005B1FE5">
        <w:rPr>
          <w:rFonts w:ascii="Arial" w:hAnsi="Arial" w:cs="Arial"/>
          <w:sz w:val="22"/>
          <w:szCs w:val="22"/>
          <w:lang w:val="es-CR"/>
        </w:rPr>
        <w:t xml:space="preserve"> de enero del 20</w:t>
      </w:r>
      <w:r w:rsidR="001C146C" w:rsidRPr="005B1FE5">
        <w:rPr>
          <w:rFonts w:ascii="Arial" w:hAnsi="Arial" w:cs="Arial"/>
          <w:sz w:val="22"/>
          <w:szCs w:val="22"/>
          <w:lang w:val="es-CR"/>
        </w:rPr>
        <w:t>20.</w:t>
      </w:r>
    </w:p>
    <w:p w14:paraId="0DE78356" w14:textId="77777777" w:rsidR="00002435" w:rsidRPr="005B1FE5" w:rsidRDefault="00002435" w:rsidP="00002435">
      <w:pPr>
        <w:jc w:val="both"/>
        <w:rPr>
          <w:rFonts w:ascii="Arial" w:hAnsi="Arial" w:cs="Arial"/>
          <w:sz w:val="22"/>
          <w:szCs w:val="22"/>
          <w:lang w:val="es-CR"/>
        </w:rPr>
      </w:pPr>
    </w:p>
    <w:p w14:paraId="05A634EA"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 xml:space="preserve">Fecha de finalización estimada: </w:t>
      </w:r>
      <w:r w:rsidR="001C146C" w:rsidRPr="005B1FE5">
        <w:rPr>
          <w:rFonts w:ascii="Arial" w:hAnsi="Arial" w:cs="Arial"/>
          <w:sz w:val="22"/>
          <w:szCs w:val="22"/>
          <w:lang w:val="es-CR"/>
        </w:rPr>
        <w:t>18</w:t>
      </w:r>
      <w:r w:rsidRPr="005B1FE5">
        <w:rPr>
          <w:rFonts w:ascii="Arial" w:hAnsi="Arial" w:cs="Arial"/>
          <w:sz w:val="22"/>
          <w:szCs w:val="22"/>
          <w:lang w:val="es-CR"/>
        </w:rPr>
        <w:t xml:space="preserve"> de diciembre del 20</w:t>
      </w:r>
      <w:r w:rsidR="001C146C" w:rsidRPr="005B1FE5">
        <w:rPr>
          <w:rFonts w:ascii="Arial" w:hAnsi="Arial" w:cs="Arial"/>
          <w:sz w:val="22"/>
          <w:szCs w:val="22"/>
          <w:lang w:val="es-CR"/>
        </w:rPr>
        <w:t>20.</w:t>
      </w:r>
    </w:p>
    <w:p w14:paraId="5448B119" w14:textId="77777777" w:rsidR="00002435" w:rsidRPr="005B1FE5" w:rsidRDefault="00002435" w:rsidP="00002435">
      <w:pPr>
        <w:jc w:val="both"/>
        <w:rPr>
          <w:rFonts w:ascii="Arial" w:hAnsi="Arial" w:cs="Arial"/>
          <w:sz w:val="22"/>
          <w:szCs w:val="22"/>
        </w:rPr>
      </w:pPr>
    </w:p>
    <w:p w14:paraId="03BEFFDA" w14:textId="77777777" w:rsidR="00002435" w:rsidRPr="005B1FE5" w:rsidRDefault="00002435" w:rsidP="00002435">
      <w:pPr>
        <w:jc w:val="both"/>
        <w:rPr>
          <w:rFonts w:ascii="Arial" w:hAnsi="Arial" w:cs="Arial"/>
          <w:sz w:val="22"/>
          <w:szCs w:val="22"/>
          <w:lang w:val="es-CR"/>
        </w:rPr>
      </w:pPr>
    </w:p>
    <w:p w14:paraId="5169F3A9"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lastRenderedPageBreak/>
        <w:t xml:space="preserve">Revisión continua del desempeño de la actividad de Auditoría Interna </w:t>
      </w:r>
    </w:p>
    <w:p w14:paraId="68B56D57" w14:textId="77777777" w:rsidR="00002435" w:rsidRPr="005B1FE5" w:rsidRDefault="00002435" w:rsidP="00002435">
      <w:pPr>
        <w:keepNext/>
        <w:tabs>
          <w:tab w:val="left" w:pos="567"/>
        </w:tabs>
        <w:ind w:left="360"/>
        <w:jc w:val="both"/>
        <w:outlineLvl w:val="1"/>
        <w:rPr>
          <w:rFonts w:ascii="Arial" w:hAnsi="Arial" w:cs="Arial"/>
          <w:b/>
          <w:bCs/>
          <w:spacing w:val="-3"/>
          <w:sz w:val="22"/>
          <w:szCs w:val="22"/>
        </w:rPr>
      </w:pPr>
    </w:p>
    <w:p w14:paraId="13307F5F"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46930E0B" w14:textId="77777777" w:rsidR="00002435" w:rsidRPr="005B1FE5" w:rsidRDefault="00002435" w:rsidP="00002435">
      <w:pPr>
        <w:ind w:hanging="567"/>
        <w:jc w:val="both"/>
        <w:rPr>
          <w:rFonts w:ascii="Arial" w:hAnsi="Arial" w:cs="Arial"/>
          <w:spacing w:val="-3"/>
          <w:sz w:val="22"/>
          <w:szCs w:val="22"/>
        </w:rPr>
      </w:pPr>
    </w:p>
    <w:p w14:paraId="128E8E1F"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Determinar si la normativa que rige la actividad de Auditoría Interna, las políticas y metodologías de trabajo correspondientes se aplican en forma consistente.</w:t>
      </w:r>
    </w:p>
    <w:p w14:paraId="01EEF1BD" w14:textId="77777777" w:rsidR="00002435" w:rsidRPr="005B1FE5" w:rsidRDefault="00002435" w:rsidP="00002435">
      <w:pPr>
        <w:jc w:val="both"/>
        <w:rPr>
          <w:rFonts w:ascii="Arial" w:hAnsi="Arial" w:cs="Arial"/>
          <w:spacing w:val="-3"/>
          <w:sz w:val="22"/>
          <w:szCs w:val="22"/>
        </w:rPr>
      </w:pPr>
    </w:p>
    <w:p w14:paraId="46BC9529"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1C146C" w:rsidRPr="005B1FE5">
        <w:rPr>
          <w:rFonts w:ascii="Arial" w:hAnsi="Arial" w:cs="Arial"/>
          <w:sz w:val="22"/>
          <w:szCs w:val="22"/>
          <w:lang w:val="es-CR"/>
        </w:rPr>
        <w:t>6</w:t>
      </w:r>
      <w:r w:rsidRPr="005B1FE5">
        <w:rPr>
          <w:rFonts w:ascii="Arial" w:hAnsi="Arial" w:cs="Arial"/>
          <w:sz w:val="22"/>
          <w:szCs w:val="22"/>
          <w:lang w:val="es-CR"/>
        </w:rPr>
        <w:t xml:space="preserve"> de enero</w:t>
      </w:r>
      <w:r w:rsidRPr="005B1FE5">
        <w:rPr>
          <w:rFonts w:ascii="Arial" w:hAnsi="Arial" w:cs="Arial"/>
          <w:color w:val="000000"/>
          <w:sz w:val="22"/>
          <w:szCs w:val="22"/>
          <w:lang w:val="es-CR"/>
        </w:rPr>
        <w:t xml:space="preserve"> </w:t>
      </w:r>
      <w:r w:rsidRPr="005B1FE5">
        <w:rPr>
          <w:rFonts w:ascii="Arial" w:hAnsi="Arial" w:cs="Arial"/>
          <w:sz w:val="22"/>
          <w:szCs w:val="22"/>
          <w:lang w:val="es-CR"/>
        </w:rPr>
        <w:t>del 20</w:t>
      </w:r>
      <w:r w:rsidR="001C146C" w:rsidRPr="005B1FE5">
        <w:rPr>
          <w:rFonts w:ascii="Arial" w:hAnsi="Arial" w:cs="Arial"/>
          <w:sz w:val="22"/>
          <w:szCs w:val="22"/>
          <w:lang w:val="es-CR"/>
        </w:rPr>
        <w:t>20.</w:t>
      </w:r>
    </w:p>
    <w:p w14:paraId="4BB313E6" w14:textId="77777777" w:rsidR="00002435" w:rsidRPr="005B1FE5" w:rsidRDefault="00002435" w:rsidP="00002435">
      <w:pPr>
        <w:jc w:val="both"/>
        <w:rPr>
          <w:rFonts w:ascii="Arial" w:hAnsi="Arial" w:cs="Arial"/>
          <w:sz w:val="22"/>
          <w:szCs w:val="22"/>
          <w:lang w:val="es-CR"/>
        </w:rPr>
      </w:pPr>
    </w:p>
    <w:p w14:paraId="300F2C68"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 xml:space="preserve">Fecha de finalización estimada: </w:t>
      </w:r>
      <w:r w:rsidR="001C146C" w:rsidRPr="005B1FE5">
        <w:rPr>
          <w:rFonts w:ascii="Arial" w:hAnsi="Arial" w:cs="Arial"/>
          <w:sz w:val="22"/>
          <w:szCs w:val="22"/>
          <w:lang w:val="es-CR"/>
        </w:rPr>
        <w:t>18</w:t>
      </w:r>
      <w:r w:rsidRPr="005B1FE5">
        <w:rPr>
          <w:rFonts w:ascii="Arial" w:hAnsi="Arial" w:cs="Arial"/>
          <w:sz w:val="22"/>
          <w:szCs w:val="22"/>
          <w:lang w:val="es-CR"/>
        </w:rPr>
        <w:t xml:space="preserve"> de diciembre del 20</w:t>
      </w:r>
      <w:r w:rsidR="001C146C" w:rsidRPr="005B1FE5">
        <w:rPr>
          <w:rFonts w:ascii="Arial" w:hAnsi="Arial" w:cs="Arial"/>
          <w:sz w:val="22"/>
          <w:szCs w:val="22"/>
          <w:lang w:val="es-CR"/>
        </w:rPr>
        <w:t>20.</w:t>
      </w:r>
    </w:p>
    <w:p w14:paraId="5127610E" w14:textId="77777777" w:rsidR="00002435" w:rsidRPr="005B1FE5" w:rsidRDefault="00002435" w:rsidP="00002435">
      <w:pPr>
        <w:jc w:val="both"/>
        <w:rPr>
          <w:rFonts w:ascii="Arial" w:hAnsi="Arial" w:cs="Arial"/>
          <w:color w:val="000000"/>
          <w:sz w:val="22"/>
          <w:szCs w:val="22"/>
          <w:lang w:val="es-CR"/>
        </w:rPr>
      </w:pPr>
    </w:p>
    <w:p w14:paraId="6EC336AA" w14:textId="77777777" w:rsidR="00002435" w:rsidRPr="005B1FE5" w:rsidRDefault="00002435" w:rsidP="00002435">
      <w:pPr>
        <w:jc w:val="both"/>
        <w:rPr>
          <w:rFonts w:ascii="Arial" w:hAnsi="Arial" w:cs="Arial"/>
          <w:color w:val="000000"/>
          <w:sz w:val="22"/>
          <w:szCs w:val="22"/>
          <w:lang w:val="es-CR"/>
        </w:rPr>
      </w:pPr>
    </w:p>
    <w:p w14:paraId="52151D21" w14:textId="77777777" w:rsidR="00002435" w:rsidRPr="005B1FE5" w:rsidRDefault="001C146C" w:rsidP="00002435">
      <w:pPr>
        <w:keepNext/>
        <w:tabs>
          <w:tab w:val="left" w:pos="567"/>
        </w:tabs>
        <w:jc w:val="both"/>
        <w:outlineLvl w:val="1"/>
        <w:rPr>
          <w:rFonts w:ascii="Arial" w:hAnsi="Arial" w:cs="Arial"/>
          <w:b/>
          <w:bCs/>
          <w:i/>
          <w:iCs/>
          <w:sz w:val="22"/>
          <w:szCs w:val="22"/>
          <w:lang w:val="es-CR"/>
        </w:rPr>
      </w:pPr>
      <w:r w:rsidRPr="005B1FE5">
        <w:rPr>
          <w:rFonts w:ascii="Arial" w:hAnsi="Arial" w:cs="Arial"/>
          <w:b/>
          <w:bCs/>
          <w:i/>
          <w:iCs/>
          <w:sz w:val="22"/>
          <w:szCs w:val="22"/>
          <w:lang w:val="es-CR"/>
        </w:rPr>
        <w:t>I</w:t>
      </w:r>
      <w:r w:rsidR="00002435" w:rsidRPr="005B1FE5">
        <w:rPr>
          <w:rFonts w:ascii="Arial" w:hAnsi="Arial" w:cs="Arial"/>
          <w:b/>
          <w:bCs/>
          <w:i/>
          <w:iCs/>
          <w:sz w:val="22"/>
          <w:szCs w:val="22"/>
          <w:lang w:val="es-CR"/>
        </w:rPr>
        <w:t xml:space="preserve">mplementación </w:t>
      </w:r>
      <w:r w:rsidRPr="005B1FE5">
        <w:rPr>
          <w:rFonts w:ascii="Arial" w:hAnsi="Arial" w:cs="Arial"/>
          <w:b/>
          <w:bCs/>
          <w:i/>
          <w:iCs/>
          <w:sz w:val="22"/>
          <w:szCs w:val="22"/>
          <w:lang w:val="es-CR"/>
        </w:rPr>
        <w:t xml:space="preserve">y consolidación </w:t>
      </w:r>
      <w:r w:rsidR="00002435" w:rsidRPr="005B1FE5">
        <w:rPr>
          <w:rFonts w:ascii="Arial" w:hAnsi="Arial" w:cs="Arial"/>
          <w:b/>
          <w:bCs/>
          <w:i/>
          <w:iCs/>
          <w:sz w:val="22"/>
          <w:szCs w:val="22"/>
          <w:lang w:val="es-CR"/>
        </w:rPr>
        <w:t>de la metodología de trabajo establecida en la Auditoría Interna</w:t>
      </w:r>
    </w:p>
    <w:p w14:paraId="0F0B611E" w14:textId="77777777" w:rsidR="00002435" w:rsidRPr="005B1FE5" w:rsidRDefault="00002435" w:rsidP="00002435">
      <w:pPr>
        <w:keepNext/>
        <w:tabs>
          <w:tab w:val="left" w:pos="567"/>
        </w:tabs>
        <w:ind w:left="360"/>
        <w:jc w:val="both"/>
        <w:outlineLvl w:val="1"/>
        <w:rPr>
          <w:rFonts w:ascii="Arial" w:hAnsi="Arial" w:cs="Arial"/>
          <w:b/>
          <w:bCs/>
          <w:spacing w:val="-3"/>
          <w:sz w:val="22"/>
          <w:szCs w:val="22"/>
          <w:lang w:val="es-CR"/>
        </w:rPr>
      </w:pPr>
    </w:p>
    <w:p w14:paraId="4299857A"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16A28166" w14:textId="77777777" w:rsidR="00002435" w:rsidRPr="005B1FE5" w:rsidRDefault="00002435" w:rsidP="00002435">
      <w:pPr>
        <w:jc w:val="both"/>
        <w:rPr>
          <w:rFonts w:ascii="Arial" w:hAnsi="Arial" w:cs="Arial"/>
          <w:sz w:val="22"/>
          <w:szCs w:val="22"/>
        </w:rPr>
      </w:pPr>
    </w:p>
    <w:p w14:paraId="734AE4FE"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Implementar diversos aspectos relacionados con la actividad sustantiva del Despacho, con el fin de promover la calidad de las labores ejecutadas.</w:t>
      </w:r>
    </w:p>
    <w:p w14:paraId="1B3FD44B" w14:textId="77777777" w:rsidR="00002435" w:rsidRPr="005B1FE5" w:rsidRDefault="00002435" w:rsidP="00002435">
      <w:pPr>
        <w:jc w:val="both"/>
        <w:rPr>
          <w:rFonts w:ascii="Arial" w:hAnsi="Arial" w:cs="Arial"/>
          <w:spacing w:val="-3"/>
          <w:sz w:val="22"/>
          <w:szCs w:val="22"/>
          <w:lang w:val="es-CR"/>
        </w:rPr>
      </w:pPr>
    </w:p>
    <w:p w14:paraId="7AC00A00"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1C146C" w:rsidRPr="005B1FE5">
        <w:rPr>
          <w:rFonts w:ascii="Arial" w:hAnsi="Arial" w:cs="Arial"/>
          <w:sz w:val="22"/>
          <w:szCs w:val="22"/>
          <w:lang w:val="es-CR"/>
        </w:rPr>
        <w:t>6</w:t>
      </w:r>
      <w:r w:rsidRPr="005B1FE5">
        <w:rPr>
          <w:rFonts w:ascii="Arial" w:hAnsi="Arial" w:cs="Arial"/>
          <w:sz w:val="22"/>
          <w:szCs w:val="22"/>
          <w:lang w:val="es-CR"/>
        </w:rPr>
        <w:t xml:space="preserve"> de enero del 20</w:t>
      </w:r>
      <w:r w:rsidR="001C146C" w:rsidRPr="005B1FE5">
        <w:rPr>
          <w:rFonts w:ascii="Arial" w:hAnsi="Arial" w:cs="Arial"/>
          <w:sz w:val="22"/>
          <w:szCs w:val="22"/>
          <w:lang w:val="es-CR"/>
        </w:rPr>
        <w:t>20.</w:t>
      </w:r>
    </w:p>
    <w:p w14:paraId="344C8A27" w14:textId="77777777" w:rsidR="00002435" w:rsidRPr="005B1FE5" w:rsidRDefault="00002435" w:rsidP="00002435">
      <w:pPr>
        <w:jc w:val="both"/>
        <w:rPr>
          <w:rFonts w:ascii="Arial" w:hAnsi="Arial" w:cs="Arial"/>
          <w:sz w:val="22"/>
          <w:szCs w:val="22"/>
          <w:lang w:val="es-CR"/>
        </w:rPr>
      </w:pPr>
    </w:p>
    <w:p w14:paraId="775CC039"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 xml:space="preserve">Fecha de finalización estimada: </w:t>
      </w:r>
      <w:r w:rsidR="001C146C" w:rsidRPr="005B1FE5">
        <w:rPr>
          <w:rFonts w:ascii="Arial" w:hAnsi="Arial" w:cs="Arial"/>
          <w:sz w:val="22"/>
          <w:szCs w:val="22"/>
          <w:lang w:val="es-CR"/>
        </w:rPr>
        <w:t>18</w:t>
      </w:r>
      <w:r w:rsidRPr="005B1FE5">
        <w:rPr>
          <w:rFonts w:ascii="Arial" w:hAnsi="Arial" w:cs="Arial"/>
          <w:sz w:val="22"/>
          <w:szCs w:val="22"/>
          <w:lang w:val="es-CR"/>
        </w:rPr>
        <w:t xml:space="preserve"> de diciembre del 20</w:t>
      </w:r>
      <w:r w:rsidR="001C146C" w:rsidRPr="005B1FE5">
        <w:rPr>
          <w:rFonts w:ascii="Arial" w:hAnsi="Arial" w:cs="Arial"/>
          <w:sz w:val="22"/>
          <w:szCs w:val="22"/>
          <w:lang w:val="es-CR"/>
        </w:rPr>
        <w:t>20.</w:t>
      </w:r>
    </w:p>
    <w:p w14:paraId="3C47448A" w14:textId="77777777" w:rsidR="00F7109F" w:rsidRPr="005B1FE5" w:rsidRDefault="00F7109F" w:rsidP="00002435">
      <w:pPr>
        <w:keepNext/>
        <w:spacing w:before="240" w:after="60"/>
        <w:jc w:val="both"/>
        <w:outlineLvl w:val="2"/>
        <w:rPr>
          <w:rFonts w:ascii="Arial" w:hAnsi="Arial" w:cs="Arial"/>
          <w:b/>
          <w:bCs/>
          <w:i/>
          <w:iCs/>
          <w:sz w:val="22"/>
          <w:szCs w:val="22"/>
        </w:rPr>
      </w:pPr>
    </w:p>
    <w:p w14:paraId="151D4976"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Elaboración del Informe de las labores realizadas en el 201</w:t>
      </w:r>
      <w:r w:rsidR="001C146C" w:rsidRPr="005B1FE5">
        <w:rPr>
          <w:rFonts w:ascii="Arial" w:hAnsi="Arial" w:cs="Arial"/>
          <w:b/>
          <w:bCs/>
          <w:i/>
          <w:iCs/>
          <w:sz w:val="22"/>
          <w:szCs w:val="22"/>
        </w:rPr>
        <w:t>9</w:t>
      </w:r>
    </w:p>
    <w:p w14:paraId="1F97F9DA" w14:textId="77777777" w:rsidR="00002435" w:rsidRPr="005B1FE5" w:rsidRDefault="00002435" w:rsidP="00002435">
      <w:pPr>
        <w:keepNext/>
        <w:tabs>
          <w:tab w:val="left" w:pos="567"/>
        </w:tabs>
        <w:jc w:val="both"/>
        <w:outlineLvl w:val="1"/>
        <w:rPr>
          <w:rFonts w:ascii="Arial" w:hAnsi="Arial" w:cs="Arial"/>
          <w:b/>
          <w:bCs/>
          <w:sz w:val="22"/>
          <w:szCs w:val="22"/>
        </w:rPr>
      </w:pPr>
    </w:p>
    <w:p w14:paraId="2458ECB3"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027D53F7" w14:textId="77777777" w:rsidR="00002435" w:rsidRPr="005B1FE5" w:rsidRDefault="00002435" w:rsidP="00002435">
      <w:pPr>
        <w:keepNext/>
        <w:tabs>
          <w:tab w:val="left" w:pos="567"/>
        </w:tabs>
        <w:jc w:val="both"/>
        <w:outlineLvl w:val="1"/>
        <w:rPr>
          <w:rFonts w:ascii="Arial" w:hAnsi="Arial" w:cs="Arial"/>
          <w:b/>
          <w:bCs/>
          <w:sz w:val="22"/>
          <w:szCs w:val="22"/>
        </w:rPr>
      </w:pPr>
    </w:p>
    <w:p w14:paraId="1D0AE268"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Rendir, de conformidad con las disposiciones indicadas por la Contraloría General de la República y el numeral 2.6 de las Normas para el Ejercicio de la Auditoría Interna en el Sector Público, el Informe de las labores realizadas en el 201</w:t>
      </w:r>
      <w:r w:rsidR="001C146C" w:rsidRPr="005B1FE5">
        <w:rPr>
          <w:rFonts w:ascii="Arial" w:hAnsi="Arial" w:cs="Arial"/>
          <w:sz w:val="22"/>
          <w:szCs w:val="22"/>
        </w:rPr>
        <w:t>9</w:t>
      </w:r>
      <w:r w:rsidRPr="005B1FE5">
        <w:rPr>
          <w:rFonts w:ascii="Arial" w:hAnsi="Arial" w:cs="Arial"/>
          <w:sz w:val="22"/>
          <w:szCs w:val="22"/>
        </w:rPr>
        <w:t xml:space="preserve"> por la Auditoría Interna.</w:t>
      </w:r>
    </w:p>
    <w:p w14:paraId="459C61B0" w14:textId="77777777" w:rsidR="00002435" w:rsidRPr="005B1FE5" w:rsidRDefault="00002435" w:rsidP="00002435">
      <w:pPr>
        <w:jc w:val="both"/>
        <w:rPr>
          <w:rFonts w:ascii="Arial" w:hAnsi="Arial" w:cs="Arial"/>
          <w:spacing w:val="-3"/>
          <w:sz w:val="22"/>
          <w:szCs w:val="22"/>
        </w:rPr>
      </w:pPr>
    </w:p>
    <w:p w14:paraId="1B5C665F"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 xml:space="preserve">Fecha de inicio estimada: </w:t>
      </w:r>
      <w:r w:rsidRPr="005B1FE5">
        <w:rPr>
          <w:rFonts w:ascii="Arial" w:hAnsi="Arial" w:cs="Arial"/>
          <w:color w:val="000000"/>
          <w:sz w:val="22"/>
          <w:szCs w:val="22"/>
          <w:lang w:val="es-CR"/>
        </w:rPr>
        <w:t>1</w:t>
      </w:r>
      <w:r w:rsidR="000751DE" w:rsidRPr="005B1FE5">
        <w:rPr>
          <w:rFonts w:ascii="Arial" w:hAnsi="Arial" w:cs="Arial"/>
          <w:color w:val="000000"/>
          <w:sz w:val="22"/>
          <w:szCs w:val="22"/>
          <w:lang w:val="es-CR"/>
        </w:rPr>
        <w:t>3</w:t>
      </w:r>
      <w:r w:rsidRPr="005B1FE5">
        <w:rPr>
          <w:rFonts w:ascii="Arial" w:hAnsi="Arial" w:cs="Arial"/>
          <w:sz w:val="22"/>
          <w:szCs w:val="22"/>
          <w:lang w:val="es-CR"/>
        </w:rPr>
        <w:t xml:space="preserve"> de enero del 20</w:t>
      </w:r>
      <w:r w:rsidR="000751DE" w:rsidRPr="005B1FE5">
        <w:rPr>
          <w:rFonts w:ascii="Arial" w:hAnsi="Arial" w:cs="Arial"/>
          <w:sz w:val="22"/>
          <w:szCs w:val="22"/>
          <w:lang w:val="es-CR"/>
        </w:rPr>
        <w:t>20.</w:t>
      </w:r>
    </w:p>
    <w:p w14:paraId="42CFFE4A" w14:textId="77777777" w:rsidR="00002435" w:rsidRPr="005B1FE5" w:rsidRDefault="00002435" w:rsidP="00002435">
      <w:pPr>
        <w:jc w:val="both"/>
        <w:rPr>
          <w:rFonts w:ascii="Arial" w:hAnsi="Arial" w:cs="Arial"/>
          <w:sz w:val="22"/>
          <w:szCs w:val="22"/>
          <w:lang w:val="es-CR"/>
        </w:rPr>
      </w:pPr>
    </w:p>
    <w:p w14:paraId="405B2411"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 xml:space="preserve">Fecha de finalización estimada: </w:t>
      </w:r>
      <w:r w:rsidRPr="005B1FE5">
        <w:rPr>
          <w:rFonts w:ascii="Arial" w:hAnsi="Arial" w:cs="Arial"/>
          <w:color w:val="000000"/>
          <w:sz w:val="22"/>
          <w:szCs w:val="22"/>
          <w:lang w:val="es-CR"/>
        </w:rPr>
        <w:t>31</w:t>
      </w:r>
      <w:r w:rsidRPr="005B1FE5">
        <w:rPr>
          <w:rFonts w:ascii="Arial" w:hAnsi="Arial" w:cs="Arial"/>
          <w:sz w:val="22"/>
          <w:szCs w:val="22"/>
          <w:lang w:val="es-CR"/>
        </w:rPr>
        <w:t xml:space="preserve"> de enero del 20</w:t>
      </w:r>
      <w:r w:rsidR="000751DE" w:rsidRPr="005B1FE5">
        <w:rPr>
          <w:rFonts w:ascii="Arial" w:hAnsi="Arial" w:cs="Arial"/>
          <w:sz w:val="22"/>
          <w:szCs w:val="22"/>
          <w:lang w:val="es-CR"/>
        </w:rPr>
        <w:t>20.</w:t>
      </w:r>
    </w:p>
    <w:p w14:paraId="03836916" w14:textId="77777777" w:rsidR="00002435" w:rsidRPr="005B1FE5" w:rsidRDefault="00002435" w:rsidP="00002435">
      <w:pPr>
        <w:jc w:val="both"/>
        <w:rPr>
          <w:rFonts w:ascii="Arial" w:hAnsi="Arial" w:cs="Arial"/>
          <w:spacing w:val="-3"/>
          <w:sz w:val="22"/>
          <w:szCs w:val="22"/>
        </w:rPr>
      </w:pPr>
    </w:p>
    <w:p w14:paraId="63631A5A"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Elaboración del Informe de los logros obtenidos durante el 20</w:t>
      </w:r>
      <w:r w:rsidR="000751DE" w:rsidRPr="005B1FE5">
        <w:rPr>
          <w:rFonts w:ascii="Arial" w:hAnsi="Arial" w:cs="Arial"/>
          <w:b/>
          <w:bCs/>
          <w:i/>
          <w:iCs/>
          <w:sz w:val="22"/>
          <w:szCs w:val="22"/>
        </w:rPr>
        <w:t>20</w:t>
      </w:r>
    </w:p>
    <w:p w14:paraId="6BF6D2B9" w14:textId="77777777" w:rsidR="00002435" w:rsidRPr="005B1FE5" w:rsidRDefault="00002435" w:rsidP="00002435">
      <w:pPr>
        <w:jc w:val="both"/>
        <w:rPr>
          <w:rFonts w:ascii="Arial" w:hAnsi="Arial" w:cs="Arial"/>
          <w:b/>
          <w:bCs/>
          <w:spacing w:val="-3"/>
          <w:sz w:val="22"/>
          <w:szCs w:val="22"/>
          <w:lang w:val="es-CR"/>
        </w:rPr>
      </w:pPr>
    </w:p>
    <w:p w14:paraId="76FEEFDA"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2D4466B9" w14:textId="77777777" w:rsidR="00002435" w:rsidRPr="005B1FE5" w:rsidRDefault="00002435" w:rsidP="00002435">
      <w:pPr>
        <w:jc w:val="both"/>
        <w:rPr>
          <w:rFonts w:ascii="Arial" w:hAnsi="Arial" w:cs="Arial"/>
          <w:spacing w:val="-3"/>
          <w:sz w:val="22"/>
          <w:szCs w:val="22"/>
        </w:rPr>
      </w:pPr>
    </w:p>
    <w:p w14:paraId="342589AB"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Rendir informe de los logros relevantes obtenidos a través de las evaluaciones efectuadas en ese período por la Auditoría Interna, a petición del Despacho de la Presidencia del Poder Judicial.</w:t>
      </w:r>
    </w:p>
    <w:p w14:paraId="1F1F4362" w14:textId="77777777" w:rsidR="00002435" w:rsidRPr="005B1FE5" w:rsidRDefault="00002435" w:rsidP="00002435">
      <w:pPr>
        <w:ind w:hanging="360"/>
        <w:jc w:val="both"/>
        <w:rPr>
          <w:rFonts w:ascii="Arial" w:hAnsi="Arial" w:cs="Arial"/>
          <w:spacing w:val="-3"/>
          <w:sz w:val="22"/>
          <w:szCs w:val="22"/>
        </w:rPr>
      </w:pPr>
    </w:p>
    <w:p w14:paraId="0D68CD6A"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0751DE" w:rsidRPr="005B1FE5">
        <w:rPr>
          <w:rFonts w:ascii="Arial" w:hAnsi="Arial" w:cs="Arial"/>
          <w:sz w:val="22"/>
          <w:szCs w:val="22"/>
          <w:lang w:val="es-CR"/>
        </w:rPr>
        <w:t>2</w:t>
      </w:r>
      <w:r w:rsidRPr="005B1FE5">
        <w:rPr>
          <w:rFonts w:ascii="Arial" w:hAnsi="Arial" w:cs="Arial"/>
          <w:sz w:val="22"/>
          <w:szCs w:val="22"/>
          <w:lang w:val="es-CR"/>
        </w:rPr>
        <w:t xml:space="preserve"> de noviembre del 20</w:t>
      </w:r>
      <w:r w:rsidR="000751DE" w:rsidRPr="005B1FE5">
        <w:rPr>
          <w:rFonts w:ascii="Arial" w:hAnsi="Arial" w:cs="Arial"/>
          <w:sz w:val="22"/>
          <w:szCs w:val="22"/>
          <w:lang w:val="es-CR"/>
        </w:rPr>
        <w:t>20.</w:t>
      </w:r>
    </w:p>
    <w:p w14:paraId="089D0193" w14:textId="77777777" w:rsidR="00002435" w:rsidRPr="005B1FE5" w:rsidRDefault="00002435" w:rsidP="00002435">
      <w:pPr>
        <w:jc w:val="both"/>
        <w:rPr>
          <w:rFonts w:ascii="Arial" w:hAnsi="Arial" w:cs="Arial"/>
          <w:sz w:val="22"/>
          <w:szCs w:val="22"/>
          <w:lang w:val="es-CR"/>
        </w:rPr>
      </w:pPr>
    </w:p>
    <w:p w14:paraId="0A52225F"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 xml:space="preserve">Fecha de finalización estimada: </w:t>
      </w:r>
      <w:r w:rsidRPr="005B1FE5">
        <w:rPr>
          <w:rFonts w:ascii="Arial" w:hAnsi="Arial" w:cs="Arial"/>
          <w:color w:val="000000"/>
          <w:sz w:val="22"/>
          <w:szCs w:val="22"/>
          <w:lang w:val="es-CR"/>
        </w:rPr>
        <w:t>30 de noviembre del 20</w:t>
      </w:r>
      <w:r w:rsidR="000751DE" w:rsidRPr="005B1FE5">
        <w:rPr>
          <w:rFonts w:ascii="Arial" w:hAnsi="Arial" w:cs="Arial"/>
          <w:color w:val="000000"/>
          <w:sz w:val="22"/>
          <w:szCs w:val="22"/>
          <w:lang w:val="es-CR"/>
        </w:rPr>
        <w:t>20.</w:t>
      </w:r>
    </w:p>
    <w:p w14:paraId="0BFD524F" w14:textId="77777777" w:rsidR="00002435" w:rsidRPr="005B1FE5" w:rsidRDefault="00002435" w:rsidP="00002435">
      <w:pPr>
        <w:ind w:hanging="360"/>
        <w:jc w:val="both"/>
        <w:rPr>
          <w:rFonts w:ascii="Arial" w:hAnsi="Arial" w:cs="Arial"/>
          <w:spacing w:val="-3"/>
          <w:sz w:val="22"/>
          <w:szCs w:val="22"/>
        </w:rPr>
      </w:pPr>
    </w:p>
    <w:p w14:paraId="104B523B"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 xml:space="preserve">Coordinación de la ejecución de las actividades de capacitación </w:t>
      </w:r>
      <w:r w:rsidR="00F7109F" w:rsidRPr="005B1FE5">
        <w:rPr>
          <w:rFonts w:ascii="Arial" w:hAnsi="Arial" w:cs="Arial"/>
          <w:b/>
          <w:bCs/>
          <w:i/>
          <w:iCs/>
          <w:sz w:val="22"/>
          <w:szCs w:val="22"/>
        </w:rPr>
        <w:t xml:space="preserve">2020 </w:t>
      </w:r>
      <w:r w:rsidRPr="005B1FE5">
        <w:rPr>
          <w:rFonts w:ascii="Arial" w:hAnsi="Arial" w:cs="Arial"/>
          <w:b/>
          <w:bCs/>
          <w:i/>
          <w:iCs/>
          <w:sz w:val="22"/>
          <w:szCs w:val="22"/>
        </w:rPr>
        <w:t>de la Auditoría Interna</w:t>
      </w:r>
    </w:p>
    <w:p w14:paraId="349E5762" w14:textId="77777777" w:rsidR="00002435" w:rsidRPr="005B1FE5" w:rsidRDefault="00002435" w:rsidP="00002435">
      <w:pPr>
        <w:jc w:val="both"/>
        <w:rPr>
          <w:rFonts w:ascii="Arial" w:hAnsi="Arial" w:cs="Arial"/>
          <w:spacing w:val="-3"/>
          <w:sz w:val="22"/>
          <w:szCs w:val="22"/>
          <w:lang w:val="es-CR"/>
        </w:rPr>
      </w:pPr>
    </w:p>
    <w:p w14:paraId="398B1C0D"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28BFE335" w14:textId="77777777" w:rsidR="00002435" w:rsidRPr="005B1FE5" w:rsidRDefault="00002435" w:rsidP="00002435">
      <w:pPr>
        <w:jc w:val="both"/>
        <w:rPr>
          <w:rFonts w:ascii="Arial" w:hAnsi="Arial" w:cs="Arial"/>
          <w:spacing w:val="-3"/>
          <w:sz w:val="22"/>
          <w:szCs w:val="22"/>
        </w:rPr>
      </w:pPr>
    </w:p>
    <w:p w14:paraId="647C42D7" w14:textId="3498CED6" w:rsidR="00002435" w:rsidRPr="00C55ADA" w:rsidRDefault="00002435" w:rsidP="00002435">
      <w:pPr>
        <w:jc w:val="both"/>
        <w:rPr>
          <w:rFonts w:ascii="Arial" w:hAnsi="Arial" w:cs="Arial"/>
          <w:sz w:val="22"/>
          <w:szCs w:val="22"/>
        </w:rPr>
      </w:pPr>
      <w:r w:rsidRPr="00C55ADA">
        <w:rPr>
          <w:rFonts w:ascii="Arial" w:hAnsi="Arial" w:cs="Arial"/>
          <w:sz w:val="22"/>
          <w:szCs w:val="22"/>
        </w:rPr>
        <w:t xml:space="preserve">Coordinar con la Dirección de Gestión Humana la ejecución del Plan de Capacitación de la Auditoría Interna del Poder Judicial, </w:t>
      </w:r>
      <w:r w:rsidR="0098506E" w:rsidRPr="00C55ADA">
        <w:rPr>
          <w:rFonts w:ascii="Arial" w:hAnsi="Arial" w:cs="Arial"/>
          <w:sz w:val="22"/>
          <w:szCs w:val="22"/>
        </w:rPr>
        <w:t xml:space="preserve">de conformidad con el Diagnóstico de Necesidades de Capacitación, que al efecto existe, </w:t>
      </w:r>
      <w:r w:rsidRPr="00C55ADA">
        <w:rPr>
          <w:rFonts w:ascii="Arial" w:hAnsi="Arial" w:cs="Arial"/>
          <w:sz w:val="22"/>
          <w:szCs w:val="22"/>
        </w:rPr>
        <w:t xml:space="preserve">con el propósito de fortalecer conocimientos, habilidades y destrezas en el personal de la Auditoría en la ejecución de sus labores. </w:t>
      </w:r>
    </w:p>
    <w:p w14:paraId="0E1D231A" w14:textId="77777777" w:rsidR="00002435" w:rsidRPr="00C55ADA" w:rsidRDefault="00002435" w:rsidP="00002435">
      <w:pPr>
        <w:keepNext/>
        <w:tabs>
          <w:tab w:val="left" w:pos="567"/>
        </w:tabs>
        <w:ind w:hanging="540"/>
        <w:jc w:val="both"/>
        <w:outlineLvl w:val="1"/>
        <w:rPr>
          <w:rFonts w:ascii="Arial" w:hAnsi="Arial" w:cs="Arial"/>
          <w:b/>
          <w:bCs/>
          <w:spacing w:val="-3"/>
          <w:sz w:val="22"/>
          <w:szCs w:val="22"/>
        </w:rPr>
      </w:pPr>
    </w:p>
    <w:p w14:paraId="0ED84CA1"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0751DE" w:rsidRPr="005B1FE5">
        <w:rPr>
          <w:rFonts w:ascii="Arial" w:hAnsi="Arial" w:cs="Arial"/>
          <w:sz w:val="22"/>
          <w:szCs w:val="22"/>
          <w:lang w:val="es-CR"/>
        </w:rPr>
        <w:t>6</w:t>
      </w:r>
      <w:r w:rsidRPr="005B1FE5">
        <w:rPr>
          <w:rFonts w:ascii="Arial" w:hAnsi="Arial" w:cs="Arial"/>
          <w:sz w:val="22"/>
          <w:szCs w:val="22"/>
          <w:lang w:val="es-CR"/>
        </w:rPr>
        <w:t xml:space="preserve"> de enero del 20</w:t>
      </w:r>
      <w:r w:rsidR="000751DE" w:rsidRPr="005B1FE5">
        <w:rPr>
          <w:rFonts w:ascii="Arial" w:hAnsi="Arial" w:cs="Arial"/>
          <w:sz w:val="22"/>
          <w:szCs w:val="22"/>
          <w:lang w:val="es-CR"/>
        </w:rPr>
        <w:t>20.</w:t>
      </w:r>
    </w:p>
    <w:p w14:paraId="1B006819" w14:textId="77777777" w:rsidR="00002435" w:rsidRPr="005B1FE5" w:rsidRDefault="00002435" w:rsidP="00002435">
      <w:pPr>
        <w:jc w:val="both"/>
        <w:rPr>
          <w:rFonts w:ascii="Arial" w:hAnsi="Arial" w:cs="Arial"/>
          <w:sz w:val="22"/>
          <w:szCs w:val="22"/>
          <w:lang w:val="es-CR"/>
        </w:rPr>
      </w:pPr>
    </w:p>
    <w:p w14:paraId="79A655FA"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 xml:space="preserve">Fecha de finalización estimada: </w:t>
      </w:r>
      <w:r w:rsidR="000751DE" w:rsidRPr="005B1FE5">
        <w:rPr>
          <w:rFonts w:ascii="Arial" w:hAnsi="Arial" w:cs="Arial"/>
          <w:sz w:val="22"/>
          <w:szCs w:val="22"/>
          <w:lang w:val="es-CR"/>
        </w:rPr>
        <w:t>18</w:t>
      </w:r>
      <w:r w:rsidRPr="005B1FE5">
        <w:rPr>
          <w:rFonts w:ascii="Arial" w:hAnsi="Arial" w:cs="Arial"/>
          <w:sz w:val="22"/>
          <w:szCs w:val="22"/>
          <w:lang w:val="es-CR"/>
        </w:rPr>
        <w:t xml:space="preserve"> de diciembre del 20</w:t>
      </w:r>
      <w:r w:rsidR="000751DE" w:rsidRPr="005B1FE5">
        <w:rPr>
          <w:rFonts w:ascii="Arial" w:hAnsi="Arial" w:cs="Arial"/>
          <w:sz w:val="22"/>
          <w:szCs w:val="22"/>
          <w:lang w:val="es-CR"/>
        </w:rPr>
        <w:t>20.</w:t>
      </w:r>
    </w:p>
    <w:p w14:paraId="7D3D6249" w14:textId="77777777" w:rsidR="00002435" w:rsidRPr="005B1FE5" w:rsidRDefault="00002435" w:rsidP="00002435">
      <w:pPr>
        <w:rPr>
          <w:rFonts w:ascii="Arial" w:hAnsi="Arial" w:cs="Arial"/>
          <w:sz w:val="22"/>
          <w:szCs w:val="22"/>
        </w:rPr>
      </w:pPr>
    </w:p>
    <w:p w14:paraId="36F07E23" w14:textId="77777777" w:rsidR="00002435" w:rsidRPr="005B1FE5" w:rsidRDefault="00002435" w:rsidP="00002435">
      <w:pPr>
        <w:keepNext/>
        <w:spacing w:before="240" w:after="60"/>
        <w:jc w:val="both"/>
        <w:outlineLvl w:val="2"/>
        <w:rPr>
          <w:rFonts w:ascii="Arial" w:hAnsi="Arial" w:cs="Arial"/>
          <w:b/>
          <w:bCs/>
          <w:i/>
          <w:iCs/>
          <w:sz w:val="22"/>
          <w:szCs w:val="22"/>
        </w:rPr>
      </w:pPr>
      <w:r w:rsidRPr="005B1FE5">
        <w:rPr>
          <w:rFonts w:ascii="Arial" w:hAnsi="Arial" w:cs="Arial"/>
          <w:b/>
          <w:bCs/>
          <w:i/>
          <w:iCs/>
          <w:sz w:val="22"/>
          <w:szCs w:val="22"/>
        </w:rPr>
        <w:t>Evaluación, medición y seguimiento del Plan de Capacitación y Desarrollo Profesional</w:t>
      </w:r>
      <w:r w:rsidR="00F7109F" w:rsidRPr="005B1FE5">
        <w:rPr>
          <w:rFonts w:ascii="Arial" w:hAnsi="Arial" w:cs="Arial"/>
          <w:b/>
          <w:bCs/>
          <w:i/>
          <w:iCs/>
          <w:sz w:val="22"/>
          <w:szCs w:val="22"/>
        </w:rPr>
        <w:t xml:space="preserve"> 2020</w:t>
      </w:r>
    </w:p>
    <w:p w14:paraId="4323C2AE" w14:textId="77777777" w:rsidR="00002435" w:rsidRPr="005B1FE5" w:rsidRDefault="00002435" w:rsidP="00002435">
      <w:pPr>
        <w:jc w:val="both"/>
        <w:rPr>
          <w:rFonts w:ascii="Arial" w:hAnsi="Arial" w:cs="Arial"/>
          <w:spacing w:val="-3"/>
          <w:sz w:val="22"/>
          <w:szCs w:val="22"/>
        </w:rPr>
      </w:pPr>
    </w:p>
    <w:p w14:paraId="4DF06F5E" w14:textId="77777777" w:rsidR="00002435" w:rsidRPr="005B1FE5" w:rsidRDefault="00002435" w:rsidP="00002435">
      <w:pPr>
        <w:jc w:val="both"/>
        <w:rPr>
          <w:rFonts w:ascii="Arial" w:hAnsi="Arial" w:cs="Arial"/>
          <w:b/>
          <w:bCs/>
          <w:spacing w:val="-3"/>
          <w:sz w:val="22"/>
          <w:szCs w:val="22"/>
        </w:rPr>
      </w:pPr>
      <w:r w:rsidRPr="005B1FE5">
        <w:rPr>
          <w:rFonts w:ascii="Arial" w:hAnsi="Arial" w:cs="Arial"/>
          <w:b/>
          <w:bCs/>
          <w:spacing w:val="-3"/>
          <w:sz w:val="22"/>
          <w:szCs w:val="22"/>
        </w:rPr>
        <w:t>Objetivo general</w:t>
      </w:r>
    </w:p>
    <w:p w14:paraId="1BED410B" w14:textId="77777777" w:rsidR="00002435" w:rsidRPr="005B1FE5" w:rsidRDefault="00002435" w:rsidP="00002435">
      <w:pPr>
        <w:jc w:val="both"/>
        <w:rPr>
          <w:rFonts w:ascii="Arial" w:hAnsi="Arial" w:cs="Arial"/>
          <w:spacing w:val="-3"/>
          <w:sz w:val="22"/>
          <w:szCs w:val="22"/>
        </w:rPr>
      </w:pPr>
    </w:p>
    <w:p w14:paraId="77E4F8F1"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Determinar si los objetivos y contenidos de los cursos de capacitación respondieron o no a los requerimientos del personal de la Auditoría Interna y si se están alcanzando los objetivos de la manera más efectiva y económica, mediante el seguimiento de la evaluación y medición de la capacitación.</w:t>
      </w:r>
    </w:p>
    <w:p w14:paraId="262F2D5D" w14:textId="77777777" w:rsidR="00002435" w:rsidRPr="005B1FE5" w:rsidRDefault="00002435" w:rsidP="00002435">
      <w:pPr>
        <w:jc w:val="both"/>
        <w:rPr>
          <w:rFonts w:ascii="Arial" w:hAnsi="Arial" w:cs="Arial"/>
          <w:spacing w:val="-3"/>
          <w:sz w:val="22"/>
          <w:szCs w:val="22"/>
        </w:rPr>
      </w:pPr>
    </w:p>
    <w:p w14:paraId="7AEC0D57" w14:textId="77777777" w:rsidR="00002435" w:rsidRPr="005B1FE5" w:rsidRDefault="00002435" w:rsidP="00002435">
      <w:pPr>
        <w:jc w:val="both"/>
        <w:rPr>
          <w:rFonts w:ascii="Arial" w:hAnsi="Arial" w:cs="Arial"/>
          <w:spacing w:val="-3"/>
          <w:sz w:val="22"/>
          <w:szCs w:val="22"/>
        </w:rPr>
      </w:pPr>
    </w:p>
    <w:p w14:paraId="4CC8CA86" w14:textId="77777777" w:rsidR="00002435" w:rsidRPr="005B1FE5" w:rsidRDefault="00002435" w:rsidP="00002435">
      <w:pPr>
        <w:jc w:val="both"/>
        <w:rPr>
          <w:rFonts w:ascii="Arial" w:hAnsi="Arial" w:cs="Arial"/>
          <w:sz w:val="22"/>
          <w:szCs w:val="22"/>
          <w:lang w:val="es-CR"/>
        </w:rPr>
      </w:pPr>
      <w:r w:rsidRPr="005B1FE5">
        <w:rPr>
          <w:rFonts w:ascii="Arial" w:hAnsi="Arial" w:cs="Arial"/>
          <w:sz w:val="22"/>
          <w:szCs w:val="22"/>
          <w:lang w:val="es-CR"/>
        </w:rPr>
        <w:t>Fecha de inicio estimada: 0</w:t>
      </w:r>
      <w:r w:rsidR="000751DE" w:rsidRPr="005B1FE5">
        <w:rPr>
          <w:rFonts w:ascii="Arial" w:hAnsi="Arial" w:cs="Arial"/>
          <w:sz w:val="22"/>
          <w:szCs w:val="22"/>
          <w:lang w:val="es-CR"/>
        </w:rPr>
        <w:t>6</w:t>
      </w:r>
      <w:r w:rsidRPr="005B1FE5">
        <w:rPr>
          <w:rFonts w:ascii="Arial" w:hAnsi="Arial" w:cs="Arial"/>
          <w:sz w:val="22"/>
          <w:szCs w:val="22"/>
          <w:lang w:val="es-CR"/>
        </w:rPr>
        <w:t xml:space="preserve"> de enero del 20</w:t>
      </w:r>
      <w:r w:rsidR="000751DE" w:rsidRPr="005B1FE5">
        <w:rPr>
          <w:rFonts w:ascii="Arial" w:hAnsi="Arial" w:cs="Arial"/>
          <w:sz w:val="22"/>
          <w:szCs w:val="22"/>
          <w:lang w:val="es-CR"/>
        </w:rPr>
        <w:t>20.</w:t>
      </w:r>
    </w:p>
    <w:p w14:paraId="4E0E63B3" w14:textId="77777777" w:rsidR="00002435" w:rsidRPr="005B1FE5" w:rsidRDefault="00002435" w:rsidP="00002435">
      <w:pPr>
        <w:jc w:val="both"/>
        <w:rPr>
          <w:rFonts w:ascii="Arial" w:hAnsi="Arial" w:cs="Arial"/>
          <w:sz w:val="22"/>
          <w:szCs w:val="22"/>
          <w:lang w:val="es-CR"/>
        </w:rPr>
      </w:pPr>
    </w:p>
    <w:p w14:paraId="1913AEE2" w14:textId="77777777" w:rsidR="00002435" w:rsidRPr="005B1FE5" w:rsidRDefault="00002435" w:rsidP="00002435">
      <w:pPr>
        <w:jc w:val="both"/>
        <w:rPr>
          <w:rFonts w:ascii="Arial" w:hAnsi="Arial" w:cs="Arial"/>
          <w:sz w:val="22"/>
          <w:szCs w:val="22"/>
        </w:rPr>
      </w:pPr>
      <w:r w:rsidRPr="005B1FE5">
        <w:rPr>
          <w:rFonts w:ascii="Arial" w:hAnsi="Arial" w:cs="Arial"/>
          <w:sz w:val="22"/>
          <w:szCs w:val="22"/>
          <w:lang w:val="es-CR"/>
        </w:rPr>
        <w:t xml:space="preserve">Fecha de finalización estimada: </w:t>
      </w:r>
      <w:r w:rsidR="000751DE" w:rsidRPr="005B1FE5">
        <w:rPr>
          <w:rFonts w:ascii="Arial" w:hAnsi="Arial" w:cs="Arial"/>
          <w:sz w:val="22"/>
          <w:szCs w:val="22"/>
          <w:lang w:val="es-CR"/>
        </w:rPr>
        <w:t>18</w:t>
      </w:r>
      <w:r w:rsidRPr="005B1FE5">
        <w:rPr>
          <w:rFonts w:ascii="Arial" w:hAnsi="Arial" w:cs="Arial"/>
          <w:sz w:val="22"/>
          <w:szCs w:val="22"/>
          <w:lang w:val="es-CR"/>
        </w:rPr>
        <w:t xml:space="preserve"> de diciembre del 20</w:t>
      </w:r>
      <w:r w:rsidR="000751DE" w:rsidRPr="005B1FE5">
        <w:rPr>
          <w:rFonts w:ascii="Arial" w:hAnsi="Arial" w:cs="Arial"/>
          <w:sz w:val="22"/>
          <w:szCs w:val="22"/>
          <w:lang w:val="es-CR"/>
        </w:rPr>
        <w:t>20.</w:t>
      </w:r>
    </w:p>
    <w:p w14:paraId="2328DA50" w14:textId="77777777" w:rsidR="00002435" w:rsidRPr="005B1FE5" w:rsidRDefault="00002435" w:rsidP="00002435">
      <w:pPr>
        <w:jc w:val="both"/>
        <w:rPr>
          <w:rFonts w:ascii="Arial" w:hAnsi="Arial" w:cs="Arial"/>
          <w:b/>
          <w:bCs/>
          <w:spacing w:val="-3"/>
          <w:sz w:val="22"/>
          <w:szCs w:val="22"/>
        </w:rPr>
      </w:pPr>
    </w:p>
    <w:p w14:paraId="714BEA1A" w14:textId="77777777" w:rsidR="00002435" w:rsidRPr="005B1FE5" w:rsidRDefault="00002435" w:rsidP="00002435">
      <w:pPr>
        <w:keepNext/>
        <w:spacing w:before="240" w:after="60"/>
        <w:outlineLvl w:val="0"/>
        <w:rPr>
          <w:rFonts w:ascii="Arial" w:hAnsi="Arial" w:cs="Arial"/>
          <w:b/>
          <w:bCs/>
          <w:i/>
          <w:iCs/>
          <w:kern w:val="32"/>
          <w:sz w:val="22"/>
          <w:szCs w:val="22"/>
          <w:lang w:val="es-CR"/>
        </w:rPr>
      </w:pPr>
      <w:r w:rsidRPr="005B1FE5">
        <w:rPr>
          <w:rFonts w:ascii="Arial" w:hAnsi="Arial" w:cs="Arial"/>
          <w:b/>
          <w:bCs/>
          <w:i/>
          <w:iCs/>
          <w:kern w:val="32"/>
          <w:sz w:val="22"/>
          <w:szCs w:val="22"/>
          <w:lang w:val="es-CR"/>
        </w:rPr>
        <w:t>I</w:t>
      </w:r>
      <w:r w:rsidR="00F7109F" w:rsidRPr="005B1FE5">
        <w:rPr>
          <w:rFonts w:ascii="Arial" w:hAnsi="Arial" w:cs="Arial"/>
          <w:b/>
          <w:bCs/>
          <w:i/>
          <w:iCs/>
          <w:kern w:val="32"/>
          <w:sz w:val="22"/>
          <w:szCs w:val="22"/>
          <w:lang w:val="es-CR"/>
        </w:rPr>
        <w:t xml:space="preserve">ndicadores de </w:t>
      </w:r>
      <w:r w:rsidRPr="005B1FE5">
        <w:rPr>
          <w:rFonts w:ascii="Arial" w:hAnsi="Arial" w:cs="Arial"/>
          <w:b/>
          <w:bCs/>
          <w:i/>
          <w:iCs/>
          <w:kern w:val="32"/>
          <w:sz w:val="22"/>
          <w:szCs w:val="22"/>
          <w:lang w:val="es-CR"/>
        </w:rPr>
        <w:t>G</w:t>
      </w:r>
      <w:r w:rsidR="00F7109F" w:rsidRPr="005B1FE5">
        <w:rPr>
          <w:rFonts w:ascii="Arial" w:hAnsi="Arial" w:cs="Arial"/>
          <w:b/>
          <w:bCs/>
          <w:i/>
          <w:iCs/>
          <w:kern w:val="32"/>
          <w:sz w:val="22"/>
          <w:szCs w:val="22"/>
          <w:lang w:val="es-CR"/>
        </w:rPr>
        <w:t>estión por utilizar</w:t>
      </w:r>
    </w:p>
    <w:p w14:paraId="0860ECBF" w14:textId="77777777" w:rsidR="00002435" w:rsidRPr="005B1FE5" w:rsidRDefault="00002435" w:rsidP="00002435">
      <w:pPr>
        <w:rPr>
          <w:rFonts w:ascii="Arial" w:hAnsi="Arial" w:cs="Arial"/>
          <w:spacing w:val="-3"/>
          <w:sz w:val="22"/>
          <w:szCs w:val="22"/>
        </w:rPr>
      </w:pPr>
    </w:p>
    <w:p w14:paraId="09671443" w14:textId="77777777" w:rsidR="00002435" w:rsidRPr="005B1FE5" w:rsidRDefault="00002435" w:rsidP="00002435">
      <w:pPr>
        <w:jc w:val="both"/>
        <w:rPr>
          <w:rFonts w:ascii="Arial" w:hAnsi="Arial" w:cs="Arial"/>
          <w:sz w:val="22"/>
          <w:szCs w:val="22"/>
        </w:rPr>
      </w:pPr>
      <w:r w:rsidRPr="005B1FE5">
        <w:rPr>
          <w:rFonts w:ascii="Arial" w:hAnsi="Arial" w:cs="Arial"/>
          <w:sz w:val="22"/>
          <w:szCs w:val="22"/>
        </w:rPr>
        <w:t>De conformidad con lo establecido en la disposición 2.2.2. intitulada, “Plan de trabajo anual” contenida en las Normas para el ejercicio de la auditoría interna en el Sector Público, el indicador de gestión que se utilizará para evaluar el desarrollo del Plan anual de trabajo para el 20</w:t>
      </w:r>
      <w:r w:rsidR="00AE0762" w:rsidRPr="005B1FE5">
        <w:rPr>
          <w:rFonts w:ascii="Arial" w:hAnsi="Arial" w:cs="Arial"/>
          <w:sz w:val="22"/>
          <w:szCs w:val="22"/>
        </w:rPr>
        <w:t>20</w:t>
      </w:r>
      <w:r w:rsidRPr="005B1FE5">
        <w:rPr>
          <w:rFonts w:ascii="Arial" w:hAnsi="Arial" w:cs="Arial"/>
          <w:sz w:val="22"/>
          <w:szCs w:val="22"/>
        </w:rPr>
        <w:t>, será el siguiente:</w:t>
      </w:r>
    </w:p>
    <w:p w14:paraId="5280FCA5" w14:textId="77777777" w:rsidR="00002435" w:rsidRPr="005B1FE5" w:rsidRDefault="00002435" w:rsidP="00002435">
      <w:pPr>
        <w:rPr>
          <w:rFonts w:ascii="Arial" w:hAnsi="Arial" w:cs="Arial"/>
          <w:spacing w:val="-3"/>
          <w:sz w:val="22"/>
          <w:szCs w:val="22"/>
        </w:rPr>
      </w:pPr>
    </w:p>
    <w:p w14:paraId="39692986" w14:textId="77777777" w:rsidR="00002435" w:rsidRPr="005B1FE5" w:rsidRDefault="00002435" w:rsidP="00F7109F">
      <w:pPr>
        <w:keepNext/>
        <w:spacing w:before="240" w:after="60"/>
        <w:outlineLvl w:val="0"/>
        <w:rPr>
          <w:rFonts w:ascii="Arial" w:hAnsi="Arial" w:cs="Arial"/>
          <w:b/>
          <w:bCs/>
          <w:i/>
          <w:iCs/>
          <w:kern w:val="32"/>
          <w:sz w:val="22"/>
          <w:szCs w:val="22"/>
          <w:lang w:val="es-CR"/>
        </w:rPr>
      </w:pPr>
      <w:r w:rsidRPr="005B1FE5">
        <w:rPr>
          <w:rFonts w:ascii="Arial" w:hAnsi="Arial" w:cs="Arial"/>
          <w:b/>
          <w:bCs/>
          <w:i/>
          <w:iCs/>
          <w:kern w:val="32"/>
          <w:sz w:val="22"/>
          <w:szCs w:val="22"/>
          <w:lang w:val="es-CR"/>
        </w:rPr>
        <w:t>Porcentaje de cumplimiento del Plan Anual de Trabajo</w:t>
      </w:r>
    </w:p>
    <w:p w14:paraId="126ABC85" w14:textId="77777777" w:rsidR="00002435" w:rsidRPr="005B1FE5" w:rsidRDefault="00002435" w:rsidP="00002435">
      <w:pPr>
        <w:rPr>
          <w:rFonts w:ascii="Arial" w:hAnsi="Arial" w:cs="Arial"/>
          <w:spacing w:val="-3"/>
          <w:sz w:val="22"/>
          <w:szCs w:val="22"/>
          <w:lang w:val="es-CR"/>
        </w:rPr>
      </w:pPr>
    </w:p>
    <w:p w14:paraId="23CEEEB1" w14:textId="77777777" w:rsidR="00002435" w:rsidRPr="005B1FE5" w:rsidRDefault="00CA1CFB" w:rsidP="00002435">
      <w:pPr>
        <w:jc w:val="both"/>
        <w:rPr>
          <w:rFonts w:ascii="Arial" w:hAnsi="Arial" w:cs="Arial"/>
          <w:spacing w:val="-3"/>
          <w:sz w:val="22"/>
          <w:szCs w:val="22"/>
        </w:rPr>
      </w:pPr>
      <w:r w:rsidRPr="005B1FE5">
        <w:rPr>
          <w:rFonts w:ascii="Arial" w:hAnsi="Arial" w:cs="Arial"/>
          <w:spacing w:val="-3"/>
          <w:sz w:val="22"/>
          <w:szCs w:val="22"/>
        </w:rPr>
        <w:t>Que,</w:t>
      </w:r>
      <w:r w:rsidR="00002435" w:rsidRPr="005B1FE5">
        <w:rPr>
          <w:rFonts w:ascii="Arial" w:hAnsi="Arial" w:cs="Arial"/>
          <w:spacing w:val="-3"/>
          <w:sz w:val="22"/>
          <w:szCs w:val="22"/>
        </w:rPr>
        <w:t xml:space="preserve"> al </w:t>
      </w:r>
      <w:r w:rsidR="000751DE" w:rsidRPr="005B1FE5">
        <w:rPr>
          <w:rFonts w:ascii="Arial" w:hAnsi="Arial" w:cs="Arial"/>
          <w:spacing w:val="-3"/>
          <w:sz w:val="22"/>
          <w:szCs w:val="22"/>
        </w:rPr>
        <w:t>18</w:t>
      </w:r>
      <w:r w:rsidR="00002435" w:rsidRPr="005B1FE5">
        <w:rPr>
          <w:rFonts w:ascii="Arial" w:hAnsi="Arial" w:cs="Arial"/>
          <w:spacing w:val="-3"/>
          <w:sz w:val="22"/>
          <w:szCs w:val="22"/>
        </w:rPr>
        <w:t xml:space="preserve"> de diciembre del 20</w:t>
      </w:r>
      <w:r w:rsidR="000751DE" w:rsidRPr="005B1FE5">
        <w:rPr>
          <w:rFonts w:ascii="Arial" w:hAnsi="Arial" w:cs="Arial"/>
          <w:spacing w:val="-3"/>
          <w:sz w:val="22"/>
          <w:szCs w:val="22"/>
        </w:rPr>
        <w:t>20</w:t>
      </w:r>
      <w:r w:rsidR="00002435" w:rsidRPr="005B1FE5">
        <w:rPr>
          <w:rFonts w:ascii="Arial" w:hAnsi="Arial" w:cs="Arial"/>
          <w:spacing w:val="-3"/>
          <w:sz w:val="22"/>
          <w:szCs w:val="22"/>
        </w:rPr>
        <w:t>, se haya realizado, al menos, el 90% las evaluaciones incluidas en el Plan Anual de Trabajo 20</w:t>
      </w:r>
      <w:r w:rsidR="000751DE" w:rsidRPr="005B1FE5">
        <w:rPr>
          <w:rFonts w:ascii="Arial" w:hAnsi="Arial" w:cs="Arial"/>
          <w:spacing w:val="-3"/>
          <w:sz w:val="22"/>
          <w:szCs w:val="22"/>
        </w:rPr>
        <w:t>20</w:t>
      </w:r>
      <w:r w:rsidR="00002435" w:rsidRPr="005B1FE5">
        <w:rPr>
          <w:rFonts w:ascii="Arial" w:hAnsi="Arial" w:cs="Arial"/>
          <w:spacing w:val="-3"/>
          <w:sz w:val="22"/>
          <w:szCs w:val="22"/>
        </w:rPr>
        <w:t>. Esto se controlará mediante la confrontación de lo ejecutado contra lo planeado.</w:t>
      </w:r>
    </w:p>
    <w:p w14:paraId="54A7D4DD" w14:textId="77777777" w:rsidR="00002435" w:rsidRPr="005B1FE5" w:rsidRDefault="00002435" w:rsidP="00002435">
      <w:pPr>
        <w:ind w:left="540"/>
        <w:jc w:val="both"/>
        <w:rPr>
          <w:rFonts w:ascii="Arial" w:hAnsi="Arial" w:cs="Arial"/>
          <w:spacing w:val="-3"/>
          <w:sz w:val="22"/>
          <w:szCs w:val="22"/>
        </w:rPr>
      </w:pPr>
    </w:p>
    <w:p w14:paraId="459E16F3" w14:textId="77777777" w:rsidR="00002435" w:rsidRPr="005B1FE5" w:rsidRDefault="00002435" w:rsidP="00002435">
      <w:pPr>
        <w:jc w:val="both"/>
        <w:rPr>
          <w:rFonts w:ascii="Arial" w:hAnsi="Arial" w:cs="Arial"/>
          <w:spacing w:val="-3"/>
          <w:sz w:val="22"/>
          <w:szCs w:val="22"/>
        </w:rPr>
      </w:pPr>
      <w:r w:rsidRPr="005B1FE5">
        <w:rPr>
          <w:rFonts w:ascii="Arial" w:hAnsi="Arial" w:cs="Arial"/>
          <w:spacing w:val="-3"/>
          <w:sz w:val="22"/>
          <w:szCs w:val="22"/>
        </w:rPr>
        <w:t>Lo anterior, sin demérito de nuevos indicadores que se puedan implementar derivado de la labor diaria ejecutada, según se considere conveniente.</w:t>
      </w:r>
    </w:p>
    <w:p w14:paraId="5CE33AFF" w14:textId="77777777" w:rsidR="006C007C" w:rsidRPr="005B1FE5" w:rsidRDefault="006C007C" w:rsidP="00CC174B">
      <w:pPr>
        <w:rPr>
          <w:rFonts w:ascii="Arial" w:hAnsi="Arial" w:cs="Arial"/>
          <w:sz w:val="22"/>
          <w:szCs w:val="22"/>
        </w:rPr>
      </w:pPr>
    </w:p>
    <w:p w14:paraId="3B7A8166" w14:textId="7777777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Cuadro N° 2</w:t>
      </w:r>
    </w:p>
    <w:p w14:paraId="65C3092F" w14:textId="7777777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 xml:space="preserve">Detalle de los proyectos contenidos en el Plan Anual de Trabajo </w:t>
      </w:r>
    </w:p>
    <w:p w14:paraId="064435D5" w14:textId="7777777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 xml:space="preserve">(PAT) 2020 de la Auditoría Judicial, según Sección y número  </w:t>
      </w:r>
    </w:p>
    <w:p w14:paraId="01D1D31F" w14:textId="77777777" w:rsidR="00C92B0A" w:rsidRPr="005B1FE5" w:rsidRDefault="00C92B0A" w:rsidP="00C92B0A">
      <w:pPr>
        <w:jc w:val="center"/>
        <w:rPr>
          <w:rFonts w:ascii="Arial" w:hAnsi="Arial" w:cs="Arial"/>
          <w:b/>
          <w:i/>
          <w:iCs/>
          <w:sz w:val="22"/>
          <w:szCs w:val="22"/>
          <w:lang w:val="es-CR"/>
        </w:rPr>
      </w:pPr>
      <w:r w:rsidRPr="005B1FE5">
        <w:rPr>
          <w:rFonts w:ascii="Arial" w:hAnsi="Arial" w:cs="Arial"/>
          <w:b/>
          <w:i/>
          <w:iCs/>
          <w:sz w:val="22"/>
          <w:szCs w:val="22"/>
          <w:lang w:val="es-CR"/>
        </w:rPr>
        <w:t>Noviembre 2019</w:t>
      </w:r>
    </w:p>
    <w:p w14:paraId="699CFC37" w14:textId="77777777" w:rsidR="00C92B0A" w:rsidRPr="005B1FE5" w:rsidRDefault="00C92B0A" w:rsidP="00CC174B">
      <w:pPr>
        <w:rPr>
          <w:rFonts w:ascii="Arial" w:hAnsi="Arial" w:cs="Arial"/>
          <w:sz w:val="22"/>
          <w:szCs w:val="22"/>
          <w:lang w:val="es-CR"/>
        </w:rPr>
      </w:pPr>
    </w:p>
    <w:p w14:paraId="4684AD6A" w14:textId="77777777" w:rsidR="00E312EE" w:rsidRPr="005B1FE5" w:rsidRDefault="00E312EE" w:rsidP="00E312EE">
      <w:pPr>
        <w:jc w:val="center"/>
        <w:rPr>
          <w:rFonts w:ascii="Arial" w:hAnsi="Arial" w:cs="Arial"/>
          <w:color w:val="000000"/>
          <w:sz w:val="22"/>
          <w:szCs w:val="22"/>
        </w:rPr>
      </w:pPr>
      <w:r w:rsidRPr="005B1FE5">
        <w:rPr>
          <w:rFonts w:ascii="Arial" w:hAnsi="Arial" w:cs="Arial"/>
          <w:b/>
          <w:bCs/>
          <w:i/>
          <w:iCs/>
          <w:sz w:val="22"/>
          <w:szCs w:val="22"/>
        </w:rPr>
        <w:t>SECCIÓN DE AUDITORÍA FINANCIERA</w:t>
      </w:r>
    </w:p>
    <w:p w14:paraId="6AFD8768" w14:textId="77777777" w:rsidR="00E312EE" w:rsidRPr="005B1FE5" w:rsidRDefault="00E312EE" w:rsidP="00E312EE">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6071"/>
      </w:tblGrid>
      <w:tr w:rsidR="00E312EE" w:rsidRPr="005B1FE5" w14:paraId="68B7689F" w14:textId="77777777" w:rsidTr="00C86883">
        <w:trPr>
          <w:tblHeader/>
        </w:trPr>
        <w:tc>
          <w:tcPr>
            <w:tcW w:w="3325" w:type="dxa"/>
            <w:shd w:val="pct10" w:color="auto" w:fill="auto"/>
          </w:tcPr>
          <w:p w14:paraId="1B40A110"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071" w:type="dxa"/>
            <w:shd w:val="pct10" w:color="auto" w:fill="auto"/>
          </w:tcPr>
          <w:p w14:paraId="196F9518"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3E185135" w14:textId="77777777" w:rsidTr="00C86883">
        <w:tc>
          <w:tcPr>
            <w:tcW w:w="3325" w:type="dxa"/>
            <w:shd w:val="clear" w:color="auto" w:fill="auto"/>
          </w:tcPr>
          <w:p w14:paraId="5F3590B9"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24FDF7CE"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Evaluación para el mejoramiento de control interno, trámite y pago de las horas extra canceladas en el Juzgado Penal de San Ramón.</w:t>
            </w:r>
          </w:p>
        </w:tc>
      </w:tr>
      <w:tr w:rsidR="00E312EE" w:rsidRPr="005B1FE5" w14:paraId="2D7D88B5" w14:textId="77777777" w:rsidTr="00C86883">
        <w:tc>
          <w:tcPr>
            <w:tcW w:w="3325" w:type="dxa"/>
            <w:shd w:val="clear" w:color="auto" w:fill="auto"/>
          </w:tcPr>
          <w:p w14:paraId="45F04102"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2CFAD301"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SAF-01-2020</w:t>
            </w:r>
          </w:p>
        </w:tc>
      </w:tr>
      <w:tr w:rsidR="00E312EE" w:rsidRPr="005B1FE5" w14:paraId="65CA9D16" w14:textId="77777777" w:rsidTr="00C86883">
        <w:tc>
          <w:tcPr>
            <w:tcW w:w="3325" w:type="dxa"/>
            <w:shd w:val="clear" w:color="auto" w:fill="auto"/>
          </w:tcPr>
          <w:p w14:paraId="43F25C33"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43C7DF34"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Verificar si las horas extras canceladas al personal que labora en el Juzgado Penal de San Ramón cuentan con su debido respaldo (existencia) y si se apegan a la normativa aplicable.</w:t>
            </w:r>
          </w:p>
        </w:tc>
      </w:tr>
      <w:tr w:rsidR="00E312EE" w:rsidRPr="005B1FE5" w14:paraId="6EA85E52" w14:textId="77777777" w:rsidTr="00C86883">
        <w:tc>
          <w:tcPr>
            <w:tcW w:w="3325" w:type="dxa"/>
            <w:shd w:val="clear" w:color="auto" w:fill="auto"/>
          </w:tcPr>
          <w:p w14:paraId="28F954F9"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003D913A"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Este estudio corresponde a una fiscalización.</w:t>
            </w:r>
          </w:p>
          <w:p w14:paraId="54F91D75" w14:textId="77777777" w:rsidR="00E312EE" w:rsidRPr="005B1FE5" w:rsidRDefault="00E312EE" w:rsidP="00D96443">
            <w:pPr>
              <w:jc w:val="both"/>
              <w:rPr>
                <w:rFonts w:ascii="Arial" w:hAnsi="Arial" w:cs="Arial"/>
                <w:sz w:val="22"/>
                <w:szCs w:val="22"/>
                <w:lang w:val="es-CR"/>
              </w:rPr>
            </w:pPr>
          </w:p>
          <w:p w14:paraId="73EC04F8"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El análisis comprenderá un período de revisión de seis meses anteriores al inicio del estudio y se trabajará mediante muestras, sin embargo, se deberán incluir horas extra de la mayor cantidad de personal posible.</w:t>
            </w:r>
          </w:p>
          <w:p w14:paraId="408782CC" w14:textId="77777777" w:rsidR="00E312EE" w:rsidRPr="005B1FE5" w:rsidRDefault="00E312EE" w:rsidP="00D96443">
            <w:pPr>
              <w:jc w:val="both"/>
              <w:rPr>
                <w:rFonts w:ascii="Arial" w:hAnsi="Arial" w:cs="Arial"/>
                <w:sz w:val="22"/>
                <w:szCs w:val="22"/>
                <w:lang w:val="es-CR"/>
              </w:rPr>
            </w:pPr>
          </w:p>
          <w:p w14:paraId="29B1AABF"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Para lo anterior, será necesaria la revisión de diversas fuentes de información, entre ellas: el libro de novedades de Fuerza Pública, Sistema de Proposición Electrónica de Nombramientos, expedientes judiciales, libro de entradas y salidas utilizado por los guardas, entre otras, según sea necesario para verificar la veracidad de las horas extra tramitadas y su conformidad con la normativa vigente.</w:t>
            </w:r>
          </w:p>
          <w:p w14:paraId="1FF024AD" w14:textId="77777777" w:rsidR="00E312EE" w:rsidRPr="005B1FE5" w:rsidRDefault="00E312EE" w:rsidP="00D96443">
            <w:pPr>
              <w:jc w:val="both"/>
              <w:rPr>
                <w:rFonts w:ascii="Arial" w:hAnsi="Arial" w:cs="Arial"/>
                <w:sz w:val="22"/>
                <w:szCs w:val="22"/>
                <w:lang w:val="es-CR"/>
              </w:rPr>
            </w:pPr>
          </w:p>
          <w:p w14:paraId="5ABBB8AB"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Asimismo, se requiere la programación de al menos una visita al Juzgado, con el fin de cotejar información relevante.</w:t>
            </w:r>
          </w:p>
        </w:tc>
      </w:tr>
      <w:tr w:rsidR="00E312EE" w:rsidRPr="005B1FE5" w14:paraId="357396BC" w14:textId="77777777" w:rsidTr="00C86883">
        <w:tc>
          <w:tcPr>
            <w:tcW w:w="3325" w:type="dxa"/>
            <w:shd w:val="clear" w:color="auto" w:fill="auto"/>
          </w:tcPr>
          <w:p w14:paraId="4C3766B3"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046BC510"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03/02/2019</w:t>
            </w:r>
          </w:p>
        </w:tc>
      </w:tr>
      <w:tr w:rsidR="00E312EE" w:rsidRPr="005B1FE5" w14:paraId="34A99A20" w14:textId="77777777" w:rsidTr="00C86883">
        <w:tc>
          <w:tcPr>
            <w:tcW w:w="3325" w:type="dxa"/>
            <w:shd w:val="clear" w:color="auto" w:fill="auto"/>
          </w:tcPr>
          <w:p w14:paraId="2E6A6C4F"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43C9ED83"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05/06/2019</w:t>
            </w:r>
          </w:p>
        </w:tc>
      </w:tr>
      <w:tr w:rsidR="00E312EE" w:rsidRPr="005B1FE5" w14:paraId="52C4E128" w14:textId="77777777" w:rsidTr="00C86883">
        <w:tc>
          <w:tcPr>
            <w:tcW w:w="3325" w:type="dxa"/>
            <w:shd w:val="clear" w:color="auto" w:fill="auto"/>
          </w:tcPr>
          <w:p w14:paraId="698A87CD"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0288BCEF"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E312EE" w:rsidRPr="005B1FE5" w14:paraId="6BBD6B05" w14:textId="77777777" w:rsidTr="00C86883">
        <w:tc>
          <w:tcPr>
            <w:tcW w:w="3325" w:type="dxa"/>
            <w:shd w:val="clear" w:color="auto" w:fill="auto"/>
          </w:tcPr>
          <w:p w14:paraId="65FEAE8C"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767B1ABB"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Administración financiera – Presupuesto</w:t>
            </w:r>
          </w:p>
        </w:tc>
      </w:tr>
      <w:tr w:rsidR="00E312EE" w:rsidRPr="005B1FE5" w14:paraId="5E6CF8AB" w14:textId="77777777" w:rsidTr="00C86883">
        <w:tc>
          <w:tcPr>
            <w:tcW w:w="3325" w:type="dxa"/>
            <w:shd w:val="clear" w:color="auto" w:fill="auto"/>
          </w:tcPr>
          <w:p w14:paraId="5CBF9F04"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3E445490"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Gestión de recursos presupuestarios</w:t>
            </w:r>
          </w:p>
        </w:tc>
      </w:tr>
    </w:tbl>
    <w:p w14:paraId="158CA897" w14:textId="77777777" w:rsidR="00E312EE" w:rsidRPr="005B1FE5" w:rsidRDefault="00E312EE" w:rsidP="00E312EE">
      <w:pPr>
        <w:rPr>
          <w:rFonts w:ascii="Arial" w:hAnsi="Arial" w:cs="Arial"/>
          <w:sz w:val="22"/>
          <w:szCs w:val="22"/>
          <w:lang w:val="es-CR"/>
        </w:rPr>
      </w:pPr>
    </w:p>
    <w:p w14:paraId="502C74FB" w14:textId="77777777" w:rsidR="00C86883" w:rsidRDefault="00C86883" w:rsidP="00E312EE">
      <w:pPr>
        <w:rPr>
          <w:rFonts w:ascii="Arial" w:hAnsi="Arial" w:cs="Arial"/>
          <w:sz w:val="22"/>
          <w:szCs w:val="22"/>
          <w:lang w:val="es-CR"/>
        </w:rPr>
      </w:pPr>
    </w:p>
    <w:p w14:paraId="5490B000" w14:textId="77777777" w:rsidR="00AA2D2C" w:rsidRPr="005B1FE5" w:rsidRDefault="00AA2D2C" w:rsidP="00E312EE">
      <w:pPr>
        <w:rPr>
          <w:rFonts w:ascii="Arial" w:hAnsi="Arial" w:cs="Arial"/>
          <w:sz w:val="22"/>
          <w:szCs w:val="22"/>
          <w:lang w:val="es-CR"/>
        </w:rPr>
      </w:pPr>
    </w:p>
    <w:p w14:paraId="4DBCE2A4" w14:textId="77777777" w:rsidR="00C86883" w:rsidRPr="005B1FE5" w:rsidRDefault="00C86883" w:rsidP="00E312EE">
      <w:pPr>
        <w:rPr>
          <w:rFonts w:ascii="Arial" w:hAnsi="Arial" w:cs="Arial"/>
          <w:sz w:val="22"/>
          <w:szCs w:val="22"/>
          <w:lang w:val="es-CR"/>
        </w:rPr>
      </w:pPr>
    </w:p>
    <w:p w14:paraId="624F83F8" w14:textId="77777777" w:rsidR="00C86883" w:rsidRPr="005B1FE5" w:rsidRDefault="00C86883" w:rsidP="00E312EE">
      <w:pPr>
        <w:rPr>
          <w:rFonts w:ascii="Arial" w:hAnsi="Arial" w:cs="Arial"/>
          <w:sz w:val="22"/>
          <w:szCs w:val="22"/>
          <w:lang w:val="es-CR"/>
        </w:rPr>
      </w:pPr>
    </w:p>
    <w:p w14:paraId="1F86AB7F" w14:textId="77777777" w:rsidR="00C86883" w:rsidRPr="005B1FE5" w:rsidRDefault="00C86883" w:rsidP="00E312EE">
      <w:pPr>
        <w:rPr>
          <w:rFonts w:ascii="Arial" w:hAnsi="Arial" w:cs="Arial"/>
          <w:sz w:val="22"/>
          <w:szCs w:val="22"/>
          <w:lang w:val="es-CR"/>
        </w:rPr>
      </w:pPr>
    </w:p>
    <w:p w14:paraId="0C6DD7EB" w14:textId="77777777" w:rsidR="00E312EE" w:rsidRPr="005B1FE5" w:rsidRDefault="00E312EE" w:rsidP="00E312EE">
      <w:pPr>
        <w:rPr>
          <w:rFonts w:ascii="Arial" w:hAnsi="Arial" w:cs="Arial"/>
          <w:sz w:val="22"/>
          <w:szCs w:val="22"/>
          <w:lang w:val="es-CR"/>
        </w:rPr>
      </w:pPr>
    </w:p>
    <w:p w14:paraId="6D010F5C" w14:textId="77777777" w:rsidR="00E312EE" w:rsidRPr="005B1FE5" w:rsidRDefault="00E312EE" w:rsidP="00E312EE">
      <w:pPr>
        <w:rPr>
          <w:rFonts w:ascii="Arial" w:hAnsi="Arial" w:cs="Arial"/>
          <w:sz w:val="22"/>
          <w:szCs w:val="22"/>
          <w:lang w:val="es-CR"/>
        </w:rPr>
      </w:pPr>
    </w:p>
    <w:p w14:paraId="5CB73714" w14:textId="77777777" w:rsidR="00E312EE" w:rsidRPr="005B1FE5" w:rsidRDefault="00E312EE" w:rsidP="00E312EE">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6071"/>
      </w:tblGrid>
      <w:tr w:rsidR="00E312EE" w:rsidRPr="005B1FE5" w14:paraId="3F35A59D" w14:textId="77777777" w:rsidTr="00C86883">
        <w:tc>
          <w:tcPr>
            <w:tcW w:w="3325" w:type="dxa"/>
            <w:shd w:val="pct10" w:color="auto" w:fill="auto"/>
          </w:tcPr>
          <w:p w14:paraId="7BC8E170"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071" w:type="dxa"/>
            <w:shd w:val="pct10" w:color="auto" w:fill="auto"/>
          </w:tcPr>
          <w:p w14:paraId="647D8A75"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4E80AB59" w14:textId="77777777" w:rsidTr="00C86883">
        <w:tc>
          <w:tcPr>
            <w:tcW w:w="3325" w:type="dxa"/>
            <w:shd w:val="clear" w:color="auto" w:fill="auto"/>
          </w:tcPr>
          <w:p w14:paraId="081F3C39"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3156156C"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Evaluación financiera de la partida presupuestaria de salarios y sus coletillas.</w:t>
            </w:r>
          </w:p>
        </w:tc>
      </w:tr>
      <w:tr w:rsidR="00E312EE" w:rsidRPr="005B1FE5" w14:paraId="2D49B96B" w14:textId="77777777" w:rsidTr="00C86883">
        <w:tc>
          <w:tcPr>
            <w:tcW w:w="3325" w:type="dxa"/>
            <w:shd w:val="clear" w:color="auto" w:fill="auto"/>
          </w:tcPr>
          <w:p w14:paraId="393A4A60"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0C4424F0"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SAF-02-2020</w:t>
            </w:r>
          </w:p>
        </w:tc>
      </w:tr>
      <w:tr w:rsidR="00E312EE" w:rsidRPr="005B1FE5" w14:paraId="0CD2D6BB" w14:textId="77777777" w:rsidTr="00C86883">
        <w:tc>
          <w:tcPr>
            <w:tcW w:w="3325" w:type="dxa"/>
            <w:shd w:val="clear" w:color="auto" w:fill="auto"/>
          </w:tcPr>
          <w:p w14:paraId="005B1A7D"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4213CE01"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Determinar si la planificación de la formulación presupuestaria de la partida remuneraciones se establece de conformidad con criterios técnicos aplicables a la materia e involucra aspectos de coordinación pertinentes.</w:t>
            </w:r>
          </w:p>
        </w:tc>
      </w:tr>
      <w:tr w:rsidR="00E312EE" w:rsidRPr="005B1FE5" w14:paraId="1665A70C" w14:textId="77777777" w:rsidTr="00C86883">
        <w:tc>
          <w:tcPr>
            <w:tcW w:w="3325" w:type="dxa"/>
            <w:shd w:val="clear" w:color="auto" w:fill="auto"/>
          </w:tcPr>
          <w:p w14:paraId="0F84880C"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6A63EC1B"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Este estudio comprenderá la revisión de los procesos de formulación del presupuesto de la partida remuneraciones efectuada por la Dirección de Gestión Humana (en su totalidad) para los últimos tres períodos presupuestarios ya ejecutados y dentro del análisis por efectuar está determinar el nivel de coordinación existente entre dicha Dirección y el resto de dependencias relacionadas, con el fin de establecer si éste ha incidido negativamente y por ello se haya presupuestado, eventualmente, de manera imprecisa.</w:t>
            </w:r>
          </w:p>
        </w:tc>
      </w:tr>
      <w:tr w:rsidR="00E312EE" w:rsidRPr="005B1FE5" w14:paraId="1DBBA272" w14:textId="77777777" w:rsidTr="00C86883">
        <w:tc>
          <w:tcPr>
            <w:tcW w:w="3325" w:type="dxa"/>
            <w:shd w:val="clear" w:color="auto" w:fill="auto"/>
          </w:tcPr>
          <w:p w14:paraId="54C625AA"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509FCE56"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03/02/2019</w:t>
            </w:r>
          </w:p>
        </w:tc>
      </w:tr>
      <w:tr w:rsidR="00E312EE" w:rsidRPr="005B1FE5" w14:paraId="502ABC94" w14:textId="77777777" w:rsidTr="00C86883">
        <w:tc>
          <w:tcPr>
            <w:tcW w:w="3325" w:type="dxa"/>
            <w:shd w:val="clear" w:color="auto" w:fill="auto"/>
          </w:tcPr>
          <w:p w14:paraId="4253A3CA"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1DBF54F3"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05/06/2019</w:t>
            </w:r>
          </w:p>
        </w:tc>
      </w:tr>
      <w:tr w:rsidR="00E312EE" w:rsidRPr="005B1FE5" w14:paraId="302C54F6" w14:textId="77777777" w:rsidTr="00C86883">
        <w:tc>
          <w:tcPr>
            <w:tcW w:w="3325" w:type="dxa"/>
            <w:shd w:val="clear" w:color="auto" w:fill="auto"/>
          </w:tcPr>
          <w:p w14:paraId="12914C7D"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rPr>
            </w:pPr>
            <w:r w:rsidRPr="005B1FE5">
              <w:rPr>
                <w:rFonts w:ascii="Arial" w:hAnsi="Arial" w:cs="Arial"/>
                <w:sz w:val="22"/>
                <w:szCs w:val="22"/>
                <w:lang w:val="es-CR"/>
              </w:rPr>
              <w:t>Origen</w:t>
            </w:r>
          </w:p>
        </w:tc>
        <w:tc>
          <w:tcPr>
            <w:tcW w:w="6071" w:type="dxa"/>
            <w:shd w:val="clear" w:color="auto" w:fill="auto"/>
          </w:tcPr>
          <w:p w14:paraId="6B301F44"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E312EE" w:rsidRPr="005B1FE5" w14:paraId="74402F2B" w14:textId="77777777" w:rsidTr="00C86883">
        <w:tc>
          <w:tcPr>
            <w:tcW w:w="3325" w:type="dxa"/>
            <w:shd w:val="clear" w:color="auto" w:fill="auto"/>
          </w:tcPr>
          <w:p w14:paraId="2FC43284"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14D2C0EE"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Administración financiera – Presupuesto</w:t>
            </w:r>
          </w:p>
        </w:tc>
      </w:tr>
      <w:tr w:rsidR="00E312EE" w:rsidRPr="005B1FE5" w14:paraId="16315FED" w14:textId="77777777" w:rsidTr="00C86883">
        <w:tc>
          <w:tcPr>
            <w:tcW w:w="3325" w:type="dxa"/>
            <w:shd w:val="clear" w:color="auto" w:fill="auto"/>
          </w:tcPr>
          <w:p w14:paraId="5D5E741D"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0B99612B"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Planificación institucional</w:t>
            </w:r>
          </w:p>
        </w:tc>
      </w:tr>
    </w:tbl>
    <w:p w14:paraId="7F39CE80" w14:textId="77777777" w:rsidR="00E312EE" w:rsidRPr="005B1FE5" w:rsidRDefault="00E312EE" w:rsidP="00E312EE">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71"/>
      </w:tblGrid>
      <w:tr w:rsidR="00E312EE" w:rsidRPr="005B1FE5" w14:paraId="04850E69" w14:textId="77777777" w:rsidTr="00C86883">
        <w:tc>
          <w:tcPr>
            <w:tcW w:w="3325" w:type="dxa"/>
            <w:shd w:val="pct10" w:color="auto" w:fill="auto"/>
          </w:tcPr>
          <w:p w14:paraId="67B408AC"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071" w:type="dxa"/>
            <w:shd w:val="pct10" w:color="auto" w:fill="auto"/>
          </w:tcPr>
          <w:p w14:paraId="00BD9836"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77B567DD" w14:textId="77777777" w:rsidTr="00C86883">
        <w:tc>
          <w:tcPr>
            <w:tcW w:w="3325" w:type="dxa"/>
            <w:shd w:val="clear" w:color="auto" w:fill="auto"/>
          </w:tcPr>
          <w:p w14:paraId="7F868DDC"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67FD33B4"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Evaluación sobre las erogaciones tramitadas por medio del fondo de la Caja Chica General a cargo del Departamento Financiero Contable</w:t>
            </w:r>
          </w:p>
        </w:tc>
      </w:tr>
      <w:tr w:rsidR="00E312EE" w:rsidRPr="005B1FE5" w14:paraId="56181BA8" w14:textId="77777777" w:rsidTr="00C86883">
        <w:tc>
          <w:tcPr>
            <w:tcW w:w="3325" w:type="dxa"/>
            <w:shd w:val="clear" w:color="auto" w:fill="auto"/>
          </w:tcPr>
          <w:p w14:paraId="055E8392"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15EA3C4D"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SAF-03-2020</w:t>
            </w:r>
          </w:p>
        </w:tc>
      </w:tr>
      <w:tr w:rsidR="00E312EE" w:rsidRPr="005B1FE5" w14:paraId="1B40641F" w14:textId="77777777" w:rsidTr="00C86883">
        <w:tc>
          <w:tcPr>
            <w:tcW w:w="3325" w:type="dxa"/>
            <w:shd w:val="clear" w:color="auto" w:fill="auto"/>
          </w:tcPr>
          <w:p w14:paraId="75E9D305"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2651629A"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Fiscalizar si los gastos tramitados a través de la Caja Chica General del Poder Judicial se apegan a la normativa que rige la materia, considerando entre otros aspectos la exactitud del monto asignado.</w:t>
            </w:r>
          </w:p>
        </w:tc>
      </w:tr>
      <w:tr w:rsidR="00E312EE" w:rsidRPr="005B1FE5" w14:paraId="7D4ACA01" w14:textId="77777777" w:rsidTr="00C86883">
        <w:tc>
          <w:tcPr>
            <w:tcW w:w="3325" w:type="dxa"/>
            <w:shd w:val="clear" w:color="auto" w:fill="auto"/>
          </w:tcPr>
          <w:p w14:paraId="104DB941"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10C8AABD"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Este estudio corresponde a una fiscalización, el cual conlleva el arqueo y conciliación bancaria de la cuenta corriente y la evaluación de las erogaciones pagadas por dicho Fondo, al momento del arqueo, con el fin de verificar la existencia del gasto y su apego a lo establecido en la normativa.</w:t>
            </w:r>
          </w:p>
        </w:tc>
      </w:tr>
      <w:tr w:rsidR="00E312EE" w:rsidRPr="005B1FE5" w14:paraId="204E313A" w14:textId="77777777" w:rsidTr="00C86883">
        <w:tc>
          <w:tcPr>
            <w:tcW w:w="3325" w:type="dxa"/>
            <w:shd w:val="clear" w:color="auto" w:fill="auto"/>
          </w:tcPr>
          <w:p w14:paraId="39349527"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314ADEB2"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08/06/2020</w:t>
            </w:r>
          </w:p>
        </w:tc>
      </w:tr>
      <w:tr w:rsidR="00E312EE" w:rsidRPr="005B1FE5" w14:paraId="7E438B42" w14:textId="77777777" w:rsidTr="00C86883">
        <w:tc>
          <w:tcPr>
            <w:tcW w:w="3325" w:type="dxa"/>
            <w:shd w:val="clear" w:color="auto" w:fill="auto"/>
          </w:tcPr>
          <w:p w14:paraId="72C33A63"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46A3CA45"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28/08/2020</w:t>
            </w:r>
          </w:p>
          <w:p w14:paraId="14939EE6" w14:textId="77777777" w:rsidR="00E312EE" w:rsidRPr="005B1FE5" w:rsidRDefault="00E312EE" w:rsidP="00D96443">
            <w:pPr>
              <w:rPr>
                <w:rFonts w:ascii="Arial" w:hAnsi="Arial" w:cs="Arial"/>
                <w:sz w:val="22"/>
                <w:szCs w:val="22"/>
                <w:lang w:val="es-CR"/>
              </w:rPr>
            </w:pPr>
          </w:p>
        </w:tc>
      </w:tr>
      <w:tr w:rsidR="00E312EE" w:rsidRPr="005B1FE5" w14:paraId="02741105" w14:textId="77777777" w:rsidTr="00C86883">
        <w:tc>
          <w:tcPr>
            <w:tcW w:w="3325" w:type="dxa"/>
            <w:shd w:val="clear" w:color="auto" w:fill="auto"/>
          </w:tcPr>
          <w:p w14:paraId="00425B8A"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0CBE7AA7" w14:textId="77777777" w:rsidR="00E312EE" w:rsidRPr="005B1FE5" w:rsidRDefault="00E312EE" w:rsidP="00E312EE">
            <w:pPr>
              <w:pStyle w:val="msolistparagraph0"/>
              <w:numPr>
                <w:ilvl w:val="1"/>
                <w:numId w:val="30"/>
              </w:numPr>
              <w:ind w:left="447"/>
              <w:rPr>
                <w:rFonts w:ascii="Arial" w:hAnsi="Arial" w:cs="Arial"/>
                <w:lang w:val="es-CR"/>
              </w:rPr>
            </w:pPr>
            <w:r w:rsidRPr="005B1FE5">
              <w:rPr>
                <w:rFonts w:ascii="Arial" w:hAnsi="Arial" w:cs="Arial"/>
              </w:rPr>
              <w:t>Requerimiento legal</w:t>
            </w:r>
          </w:p>
        </w:tc>
      </w:tr>
      <w:tr w:rsidR="00E312EE" w:rsidRPr="005B1FE5" w14:paraId="47D47249" w14:textId="77777777" w:rsidTr="00C86883">
        <w:tc>
          <w:tcPr>
            <w:tcW w:w="3325" w:type="dxa"/>
            <w:shd w:val="clear" w:color="auto" w:fill="auto"/>
          </w:tcPr>
          <w:p w14:paraId="39BD9F16"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3A8CD502"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Administración financiera - Tesorería</w:t>
            </w:r>
          </w:p>
        </w:tc>
      </w:tr>
      <w:tr w:rsidR="00E312EE" w:rsidRPr="005B1FE5" w14:paraId="27172FD9" w14:textId="77777777" w:rsidTr="00C86883">
        <w:tc>
          <w:tcPr>
            <w:tcW w:w="3325" w:type="dxa"/>
            <w:shd w:val="clear" w:color="auto" w:fill="auto"/>
          </w:tcPr>
          <w:p w14:paraId="3C313C14"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47DA91C6" w14:textId="77777777" w:rsidR="00E312EE" w:rsidRPr="005B1FE5" w:rsidRDefault="00E312EE" w:rsidP="00E312EE">
            <w:pPr>
              <w:pStyle w:val="msolistparagraph0"/>
              <w:numPr>
                <w:ilvl w:val="1"/>
                <w:numId w:val="30"/>
              </w:numPr>
              <w:ind w:left="447"/>
              <w:rPr>
                <w:rFonts w:ascii="Arial" w:hAnsi="Arial" w:cs="Arial"/>
                <w:lang w:val="es-CR"/>
              </w:rPr>
            </w:pPr>
            <w:r w:rsidRPr="005B1FE5">
              <w:rPr>
                <w:rFonts w:ascii="Arial" w:hAnsi="Arial" w:cs="Arial"/>
              </w:rPr>
              <w:t>Gestión de tesorería</w:t>
            </w:r>
          </w:p>
        </w:tc>
      </w:tr>
    </w:tbl>
    <w:p w14:paraId="3F936648" w14:textId="77777777" w:rsidR="00E312EE" w:rsidRPr="005B1FE5" w:rsidRDefault="00E312EE" w:rsidP="00E312EE">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E312EE" w:rsidRPr="005B1FE5" w14:paraId="10513524" w14:textId="77777777" w:rsidTr="00C86883">
        <w:tc>
          <w:tcPr>
            <w:tcW w:w="3235" w:type="dxa"/>
            <w:shd w:val="pct10" w:color="auto" w:fill="auto"/>
          </w:tcPr>
          <w:p w14:paraId="14C7B8D1"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4D09E98A"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379ECA91" w14:textId="77777777" w:rsidTr="00C86883">
        <w:tc>
          <w:tcPr>
            <w:tcW w:w="3235" w:type="dxa"/>
            <w:shd w:val="clear" w:color="auto" w:fill="auto"/>
          </w:tcPr>
          <w:p w14:paraId="16707009"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286C775"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Estudio referente al proceso de implementación de las Normas Internacionales de Contabilidad para el Sector Público (NICSP) en el Poder Judicial.</w:t>
            </w:r>
          </w:p>
        </w:tc>
      </w:tr>
      <w:tr w:rsidR="00E312EE" w:rsidRPr="005B1FE5" w14:paraId="57C3F74A" w14:textId="77777777" w:rsidTr="00C86883">
        <w:tc>
          <w:tcPr>
            <w:tcW w:w="3235" w:type="dxa"/>
            <w:shd w:val="clear" w:color="auto" w:fill="auto"/>
          </w:tcPr>
          <w:p w14:paraId="61CDE847"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3354D033"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SAF-04-2020</w:t>
            </w:r>
          </w:p>
        </w:tc>
      </w:tr>
      <w:tr w:rsidR="00E312EE" w:rsidRPr="005B1FE5" w14:paraId="7FE474FB" w14:textId="77777777" w:rsidTr="00C86883">
        <w:tc>
          <w:tcPr>
            <w:tcW w:w="3235" w:type="dxa"/>
            <w:shd w:val="clear" w:color="auto" w:fill="auto"/>
          </w:tcPr>
          <w:p w14:paraId="13F2A5A8"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5EC9D45A"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Determinar el grado de avance de la implementación de las Normas Internacionales de Contabilidad para el Sector Público (NICSP), considerando la posibilidad de fraude en las cifran reflejadas en los estados financieros.</w:t>
            </w:r>
          </w:p>
        </w:tc>
      </w:tr>
      <w:tr w:rsidR="00E312EE" w:rsidRPr="005B1FE5" w14:paraId="0EF35DE8" w14:textId="77777777" w:rsidTr="00C86883">
        <w:tc>
          <w:tcPr>
            <w:tcW w:w="3235" w:type="dxa"/>
            <w:shd w:val="clear" w:color="auto" w:fill="auto"/>
          </w:tcPr>
          <w:p w14:paraId="7A68BDC9"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1F45CAEC"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Este estudio corresponde a una fiscalización de cumplimiento. Comprenderá el análisis de las acciones llevadas a cabo por la Institución orientadas a implementar las NICSP adoptadas por Contabilidad Nacional y determinar su grado de avance. Se deberá tomar en cuenta el análisis efectuado por el Departamento Financiero Contable respecto a las normas aplicables.</w:t>
            </w:r>
          </w:p>
          <w:p w14:paraId="53867FCC" w14:textId="77777777" w:rsidR="00E312EE" w:rsidRPr="005B1FE5" w:rsidRDefault="00E312EE" w:rsidP="00D96443">
            <w:pPr>
              <w:jc w:val="both"/>
              <w:rPr>
                <w:rFonts w:ascii="Arial" w:hAnsi="Arial" w:cs="Arial"/>
                <w:sz w:val="22"/>
                <w:szCs w:val="22"/>
                <w:lang w:val="es-CR"/>
              </w:rPr>
            </w:pPr>
          </w:p>
          <w:p w14:paraId="69E19A8F"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Asimismo, considerando los estados financieros cuyo corte sea el más reciente, se deberá realizar una revisión del cumplimiento de algunas de las aseveraciones de los estados financieros, según se considere conveniente de conformidad con el tiempo asignado al estudio.</w:t>
            </w:r>
          </w:p>
        </w:tc>
      </w:tr>
      <w:tr w:rsidR="00E312EE" w:rsidRPr="005B1FE5" w14:paraId="3A3C4278" w14:textId="77777777" w:rsidTr="00C86883">
        <w:tc>
          <w:tcPr>
            <w:tcW w:w="3235" w:type="dxa"/>
            <w:shd w:val="clear" w:color="auto" w:fill="auto"/>
          </w:tcPr>
          <w:p w14:paraId="29664DB9"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54C06DC6"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05/08/2020</w:t>
            </w:r>
          </w:p>
          <w:p w14:paraId="75402E47" w14:textId="77777777" w:rsidR="00E312EE" w:rsidRPr="005B1FE5" w:rsidRDefault="00E312EE" w:rsidP="00D96443">
            <w:pPr>
              <w:rPr>
                <w:rFonts w:ascii="Arial" w:hAnsi="Arial" w:cs="Arial"/>
                <w:sz w:val="22"/>
                <w:szCs w:val="22"/>
                <w:lang w:val="es-CR"/>
              </w:rPr>
            </w:pPr>
          </w:p>
        </w:tc>
      </w:tr>
      <w:tr w:rsidR="00E312EE" w:rsidRPr="005B1FE5" w14:paraId="23833FCE" w14:textId="77777777" w:rsidTr="00C86883">
        <w:tc>
          <w:tcPr>
            <w:tcW w:w="3235" w:type="dxa"/>
            <w:shd w:val="clear" w:color="auto" w:fill="auto"/>
          </w:tcPr>
          <w:p w14:paraId="34CEC5FE"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B8E774A"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22/09/2020</w:t>
            </w:r>
          </w:p>
        </w:tc>
      </w:tr>
      <w:tr w:rsidR="00E312EE" w:rsidRPr="005B1FE5" w14:paraId="198AFE99" w14:textId="77777777" w:rsidTr="00C86883">
        <w:tc>
          <w:tcPr>
            <w:tcW w:w="3235" w:type="dxa"/>
            <w:shd w:val="clear" w:color="auto" w:fill="auto"/>
          </w:tcPr>
          <w:p w14:paraId="7D33874B"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3CDA30B2"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Solicitud de cliente externo</w:t>
            </w:r>
          </w:p>
        </w:tc>
      </w:tr>
      <w:tr w:rsidR="00E312EE" w:rsidRPr="005B1FE5" w14:paraId="02FDAA06" w14:textId="77777777" w:rsidTr="00C86883">
        <w:tc>
          <w:tcPr>
            <w:tcW w:w="3235" w:type="dxa"/>
            <w:shd w:val="clear" w:color="auto" w:fill="auto"/>
          </w:tcPr>
          <w:p w14:paraId="0455F692"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70E10159"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Administración financiera - Contabilidad</w:t>
            </w:r>
          </w:p>
        </w:tc>
      </w:tr>
      <w:tr w:rsidR="00E312EE" w:rsidRPr="005B1FE5" w14:paraId="5C741287" w14:textId="77777777" w:rsidTr="00C86883">
        <w:tc>
          <w:tcPr>
            <w:tcW w:w="3235" w:type="dxa"/>
            <w:shd w:val="clear" w:color="auto" w:fill="auto"/>
          </w:tcPr>
          <w:p w14:paraId="587050DD"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67DB2054"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Gestión de la contabilidad</w:t>
            </w:r>
          </w:p>
        </w:tc>
      </w:tr>
    </w:tbl>
    <w:p w14:paraId="6BF7A0FA" w14:textId="77777777" w:rsidR="00E312EE" w:rsidRPr="005B1FE5" w:rsidRDefault="00E312EE" w:rsidP="00E312EE">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71"/>
      </w:tblGrid>
      <w:tr w:rsidR="00E312EE" w:rsidRPr="005B1FE5" w14:paraId="4EC86B6F" w14:textId="77777777" w:rsidTr="00C86883">
        <w:tc>
          <w:tcPr>
            <w:tcW w:w="3325" w:type="dxa"/>
            <w:shd w:val="pct10" w:color="auto" w:fill="auto"/>
          </w:tcPr>
          <w:p w14:paraId="15E79228"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071" w:type="dxa"/>
            <w:shd w:val="pct10" w:color="auto" w:fill="auto"/>
          </w:tcPr>
          <w:p w14:paraId="6FDEBB68"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6B96B34F" w14:textId="77777777" w:rsidTr="00C86883">
        <w:tc>
          <w:tcPr>
            <w:tcW w:w="3325" w:type="dxa"/>
            <w:shd w:val="clear" w:color="auto" w:fill="auto"/>
          </w:tcPr>
          <w:p w14:paraId="79CE5577"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7BB1B5C1"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Estudio de pago de rubro de prohibición y dedicación exclusiva en el Poder Judicial.</w:t>
            </w:r>
          </w:p>
        </w:tc>
      </w:tr>
      <w:tr w:rsidR="00E312EE" w:rsidRPr="005B1FE5" w14:paraId="436B402A" w14:textId="77777777" w:rsidTr="00C86883">
        <w:tc>
          <w:tcPr>
            <w:tcW w:w="3325" w:type="dxa"/>
            <w:shd w:val="clear" w:color="auto" w:fill="auto"/>
          </w:tcPr>
          <w:p w14:paraId="0F69C3D4"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678A65AB"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SAF-05-2020</w:t>
            </w:r>
          </w:p>
        </w:tc>
      </w:tr>
      <w:tr w:rsidR="00E312EE" w:rsidRPr="005B1FE5" w14:paraId="76F3EBC9" w14:textId="77777777" w:rsidTr="00C86883">
        <w:tc>
          <w:tcPr>
            <w:tcW w:w="3325" w:type="dxa"/>
            <w:shd w:val="clear" w:color="auto" w:fill="auto"/>
          </w:tcPr>
          <w:p w14:paraId="04896C72"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2711F515"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Determinar si el reconocimiento del rubro de la prohibición o dedicación exclusiva cumple con la normativa que regulan estos componentes.</w:t>
            </w:r>
          </w:p>
        </w:tc>
      </w:tr>
      <w:tr w:rsidR="00E312EE" w:rsidRPr="005B1FE5" w14:paraId="7FFF565B" w14:textId="77777777" w:rsidTr="00C86883">
        <w:tc>
          <w:tcPr>
            <w:tcW w:w="3325" w:type="dxa"/>
            <w:shd w:val="clear" w:color="auto" w:fill="auto"/>
          </w:tcPr>
          <w:p w14:paraId="06A970F7"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2D5F596C"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 xml:space="preserve">Este estudio corresponde a una fiscalización orientada a verificar si la Dirección de Gestión Humana realiza una adecuada aplicación de la normativa relacionada con cada rubro, entre ella la firma de los contratos en los casos de dedicación exclusiva, la correcta asignación del rubro de conformidad con el puesto, cumplimiento de los requisitos académicos para ser beneficiario del rubro y la aplicación correcta del porcentaje correspondiente para efecto de pago.  </w:t>
            </w:r>
          </w:p>
          <w:p w14:paraId="3DF645B9" w14:textId="77777777" w:rsidR="00E312EE" w:rsidRPr="005B1FE5" w:rsidRDefault="00E312EE" w:rsidP="00D96443">
            <w:pPr>
              <w:jc w:val="both"/>
              <w:rPr>
                <w:rFonts w:ascii="Arial" w:hAnsi="Arial" w:cs="Arial"/>
                <w:sz w:val="22"/>
                <w:szCs w:val="22"/>
                <w:lang w:val="es-CR"/>
              </w:rPr>
            </w:pPr>
          </w:p>
          <w:p w14:paraId="2BDD9A9B"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Para los aspectos relacionados con el pago, se evaluará una muestra de casos de seis meses anteriores al inicio del estudio; para el caso del cumplimiento de requisitos de demás procedimientos según corresponda se analizará una muestra de casos incluidos en la planilla más reciente.</w:t>
            </w:r>
          </w:p>
          <w:p w14:paraId="6F810253" w14:textId="77777777" w:rsidR="00E312EE" w:rsidRPr="005B1FE5" w:rsidRDefault="00E312EE" w:rsidP="00D96443">
            <w:pPr>
              <w:rPr>
                <w:rFonts w:ascii="Arial" w:hAnsi="Arial" w:cs="Arial"/>
                <w:sz w:val="22"/>
                <w:szCs w:val="22"/>
                <w:lang w:val="es-CR"/>
              </w:rPr>
            </w:pPr>
          </w:p>
          <w:p w14:paraId="43431813"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Para todos los efectos se deberá considerar lo estipulado en la Ley de Fortalecimiento de las Finanzas Públicas y se analizará su correcta aplicación.</w:t>
            </w:r>
          </w:p>
        </w:tc>
      </w:tr>
      <w:tr w:rsidR="00E312EE" w:rsidRPr="005B1FE5" w14:paraId="431949E7" w14:textId="77777777" w:rsidTr="00C86883">
        <w:tc>
          <w:tcPr>
            <w:tcW w:w="3325" w:type="dxa"/>
            <w:shd w:val="clear" w:color="auto" w:fill="auto"/>
          </w:tcPr>
          <w:p w14:paraId="01A0EFE0"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161F1FF2"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08/06/2020</w:t>
            </w:r>
          </w:p>
        </w:tc>
      </w:tr>
      <w:tr w:rsidR="00E312EE" w:rsidRPr="005B1FE5" w14:paraId="75A447AD" w14:textId="77777777" w:rsidTr="00C86883">
        <w:tc>
          <w:tcPr>
            <w:tcW w:w="3325" w:type="dxa"/>
            <w:shd w:val="clear" w:color="auto" w:fill="auto"/>
          </w:tcPr>
          <w:p w14:paraId="3C34F0BB"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560414F1"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25/09/2020</w:t>
            </w:r>
          </w:p>
        </w:tc>
      </w:tr>
      <w:tr w:rsidR="00E312EE" w:rsidRPr="005B1FE5" w14:paraId="311DA58D" w14:textId="77777777" w:rsidTr="00C86883">
        <w:tc>
          <w:tcPr>
            <w:tcW w:w="3325" w:type="dxa"/>
            <w:shd w:val="clear" w:color="auto" w:fill="auto"/>
          </w:tcPr>
          <w:p w14:paraId="3A5EA7CB"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5C57D89B"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E312EE" w:rsidRPr="005B1FE5" w14:paraId="0A9EDD15" w14:textId="77777777" w:rsidTr="00C86883">
        <w:tc>
          <w:tcPr>
            <w:tcW w:w="3325" w:type="dxa"/>
            <w:shd w:val="clear" w:color="auto" w:fill="auto"/>
          </w:tcPr>
          <w:p w14:paraId="5964D3A2"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0C17DDA6" w14:textId="77777777" w:rsidR="00E312EE" w:rsidRPr="005B1FE5" w:rsidRDefault="00E312EE" w:rsidP="00E312EE">
            <w:pPr>
              <w:pStyle w:val="msolistparagraph0"/>
              <w:numPr>
                <w:ilvl w:val="1"/>
                <w:numId w:val="30"/>
              </w:numPr>
              <w:ind w:left="447"/>
              <w:rPr>
                <w:rFonts w:ascii="Arial" w:hAnsi="Arial" w:cs="Arial"/>
                <w:lang w:val="es-CR"/>
              </w:rPr>
            </w:pPr>
            <w:r w:rsidRPr="005B1FE5">
              <w:rPr>
                <w:rFonts w:ascii="Arial" w:hAnsi="Arial" w:cs="Arial"/>
              </w:rPr>
              <w:t>Control Interno</w:t>
            </w:r>
          </w:p>
        </w:tc>
      </w:tr>
      <w:tr w:rsidR="00E312EE" w:rsidRPr="005B1FE5" w14:paraId="0DCD0C52" w14:textId="77777777" w:rsidTr="00C86883">
        <w:tc>
          <w:tcPr>
            <w:tcW w:w="3325" w:type="dxa"/>
            <w:shd w:val="clear" w:color="auto" w:fill="auto"/>
          </w:tcPr>
          <w:p w14:paraId="0B9435D0"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4FE13578"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Gestión de recursos presupuestarios</w:t>
            </w:r>
          </w:p>
        </w:tc>
      </w:tr>
    </w:tbl>
    <w:p w14:paraId="0E5E6375" w14:textId="77777777" w:rsidR="00E312EE" w:rsidRPr="005B1FE5" w:rsidRDefault="00E312EE" w:rsidP="00E312EE">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71"/>
      </w:tblGrid>
      <w:tr w:rsidR="00E312EE" w:rsidRPr="005B1FE5" w14:paraId="5758B581" w14:textId="77777777" w:rsidTr="00C86883">
        <w:tc>
          <w:tcPr>
            <w:tcW w:w="3325" w:type="dxa"/>
            <w:shd w:val="pct10" w:color="auto" w:fill="auto"/>
          </w:tcPr>
          <w:p w14:paraId="561A45C9"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071" w:type="dxa"/>
            <w:shd w:val="pct10" w:color="auto" w:fill="auto"/>
          </w:tcPr>
          <w:p w14:paraId="48F41865"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2EEB14E5" w14:textId="77777777" w:rsidTr="00C86883">
        <w:tc>
          <w:tcPr>
            <w:tcW w:w="3325" w:type="dxa"/>
            <w:shd w:val="clear" w:color="auto" w:fill="auto"/>
          </w:tcPr>
          <w:p w14:paraId="0137F567"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5ACE143B"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Evaluación sobre aspectos relacionados con la aplicación del artículo 202 de la Ley Orgánica del PJ.</w:t>
            </w:r>
          </w:p>
        </w:tc>
      </w:tr>
      <w:tr w:rsidR="00E312EE" w:rsidRPr="005B1FE5" w14:paraId="18F634CF" w14:textId="77777777" w:rsidTr="00C86883">
        <w:tc>
          <w:tcPr>
            <w:tcW w:w="3325" w:type="dxa"/>
            <w:shd w:val="clear" w:color="auto" w:fill="auto"/>
          </w:tcPr>
          <w:p w14:paraId="0B8D64FE"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4A6828E8"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SAF-06-2020</w:t>
            </w:r>
          </w:p>
        </w:tc>
      </w:tr>
      <w:tr w:rsidR="00E312EE" w:rsidRPr="005B1FE5" w14:paraId="06BE99F4" w14:textId="77777777" w:rsidTr="00C86883">
        <w:tc>
          <w:tcPr>
            <w:tcW w:w="3325" w:type="dxa"/>
            <w:shd w:val="clear" w:color="auto" w:fill="auto"/>
          </w:tcPr>
          <w:p w14:paraId="3854AB96"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234770C9"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Determinar si la aplicación del artículo 202 de la Ley Orgánica del Poder Judicial dada en la Institución se apega a</w:t>
            </w:r>
            <w:r w:rsidR="00C436E2" w:rsidRPr="005B1FE5">
              <w:rPr>
                <w:rFonts w:ascii="Arial" w:hAnsi="Arial" w:cs="Arial"/>
                <w:sz w:val="22"/>
                <w:szCs w:val="22"/>
                <w:lang w:val="es-CR"/>
              </w:rPr>
              <w:t xml:space="preserve"> parámetros de legalidad y está</w:t>
            </w:r>
            <w:r w:rsidRPr="005B1FE5">
              <w:rPr>
                <w:rFonts w:ascii="Arial" w:hAnsi="Arial" w:cs="Arial"/>
                <w:sz w:val="22"/>
                <w:szCs w:val="22"/>
                <w:lang w:val="es-CR"/>
              </w:rPr>
              <w:t xml:space="preserve"> debidamente fundamentada.</w:t>
            </w:r>
          </w:p>
        </w:tc>
      </w:tr>
      <w:tr w:rsidR="00E312EE" w:rsidRPr="005B1FE5" w14:paraId="11CCD009" w14:textId="77777777" w:rsidTr="00C86883">
        <w:tc>
          <w:tcPr>
            <w:tcW w:w="3325" w:type="dxa"/>
            <w:shd w:val="clear" w:color="auto" w:fill="auto"/>
          </w:tcPr>
          <w:p w14:paraId="5924CB54"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73993D5D"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Este estudio se corresponde a una fiscalización y se orientará a determinar la adecuada motivación o justificación de las resoluciones de solicitud de ampliación de las medidas cautelares, emitidas por la Inspección Judicial respecto a procesos disciplinarios llevados por esa Dependencia.</w:t>
            </w:r>
          </w:p>
          <w:p w14:paraId="58D40F8C" w14:textId="77777777" w:rsidR="00E312EE" w:rsidRPr="005B1FE5" w:rsidRDefault="00E312EE" w:rsidP="00D96443">
            <w:pPr>
              <w:jc w:val="both"/>
              <w:rPr>
                <w:rFonts w:ascii="Arial" w:hAnsi="Arial" w:cs="Arial"/>
                <w:sz w:val="22"/>
                <w:szCs w:val="22"/>
                <w:lang w:val="es-CR"/>
              </w:rPr>
            </w:pPr>
          </w:p>
          <w:p w14:paraId="5A6543F3"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Respecto al período de alcance será de seis meses anteriores al inicio del estudio el cual podrá ser extendido según sea necesario debido a la cantidad de solicitudes determinadas (cantidad representativa).</w:t>
            </w:r>
          </w:p>
          <w:p w14:paraId="79ECB62A" w14:textId="77777777" w:rsidR="00E312EE" w:rsidRPr="005B1FE5" w:rsidRDefault="00E312EE" w:rsidP="00D96443">
            <w:pPr>
              <w:jc w:val="both"/>
              <w:rPr>
                <w:rFonts w:ascii="Arial" w:hAnsi="Arial" w:cs="Arial"/>
                <w:sz w:val="22"/>
                <w:szCs w:val="22"/>
                <w:lang w:val="es-CR"/>
              </w:rPr>
            </w:pPr>
          </w:p>
          <w:p w14:paraId="091550E3"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Asimismo, se deberá contemplar el resultado de los indagado preliminarmente durante el 2019 sobre este tema.</w:t>
            </w:r>
          </w:p>
        </w:tc>
      </w:tr>
      <w:tr w:rsidR="00E312EE" w:rsidRPr="005B1FE5" w14:paraId="27364148" w14:textId="77777777" w:rsidTr="00C86883">
        <w:tc>
          <w:tcPr>
            <w:tcW w:w="3325" w:type="dxa"/>
            <w:shd w:val="clear" w:color="auto" w:fill="auto"/>
          </w:tcPr>
          <w:p w14:paraId="7955AC41"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66BE2249"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08/06/2020</w:t>
            </w:r>
          </w:p>
        </w:tc>
      </w:tr>
      <w:tr w:rsidR="00E312EE" w:rsidRPr="005B1FE5" w14:paraId="2788BFAB" w14:textId="77777777" w:rsidTr="00C86883">
        <w:tc>
          <w:tcPr>
            <w:tcW w:w="3325" w:type="dxa"/>
            <w:shd w:val="clear" w:color="auto" w:fill="auto"/>
          </w:tcPr>
          <w:p w14:paraId="67733D2C"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4AFEAEE7"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21/08/2020</w:t>
            </w:r>
          </w:p>
        </w:tc>
      </w:tr>
      <w:tr w:rsidR="00E312EE" w:rsidRPr="005B1FE5" w14:paraId="46BD10DA" w14:textId="77777777" w:rsidTr="00C86883">
        <w:tc>
          <w:tcPr>
            <w:tcW w:w="3325" w:type="dxa"/>
            <w:shd w:val="clear" w:color="auto" w:fill="auto"/>
          </w:tcPr>
          <w:p w14:paraId="442DBE3D"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29E81010"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E312EE" w:rsidRPr="005B1FE5" w14:paraId="5B83051B" w14:textId="77777777" w:rsidTr="00C86883">
        <w:tc>
          <w:tcPr>
            <w:tcW w:w="3325" w:type="dxa"/>
            <w:shd w:val="clear" w:color="auto" w:fill="auto"/>
          </w:tcPr>
          <w:p w14:paraId="5E3C4945"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49D3C03F" w14:textId="77777777" w:rsidR="00E312EE" w:rsidRPr="005B1FE5" w:rsidRDefault="00E312EE" w:rsidP="00E312EE">
            <w:pPr>
              <w:pStyle w:val="msolistparagraph0"/>
              <w:numPr>
                <w:ilvl w:val="1"/>
                <w:numId w:val="30"/>
              </w:numPr>
              <w:ind w:left="447"/>
              <w:rPr>
                <w:rFonts w:ascii="Arial" w:hAnsi="Arial" w:cs="Arial"/>
                <w:lang w:val="es-CR"/>
              </w:rPr>
            </w:pPr>
            <w:r w:rsidRPr="005B1FE5">
              <w:rPr>
                <w:rFonts w:ascii="Arial" w:hAnsi="Arial" w:cs="Arial"/>
              </w:rPr>
              <w:t>Control Interno</w:t>
            </w:r>
          </w:p>
        </w:tc>
      </w:tr>
      <w:tr w:rsidR="00E312EE" w:rsidRPr="005B1FE5" w14:paraId="18104207" w14:textId="77777777" w:rsidTr="00C86883">
        <w:tc>
          <w:tcPr>
            <w:tcW w:w="3325" w:type="dxa"/>
            <w:shd w:val="clear" w:color="auto" w:fill="auto"/>
          </w:tcPr>
          <w:p w14:paraId="4C67BCF1"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42C8451D" w14:textId="77777777" w:rsidR="00E312EE" w:rsidRPr="005B1FE5" w:rsidRDefault="00E312EE" w:rsidP="00E312EE">
            <w:pPr>
              <w:pStyle w:val="msolistparagraph0"/>
              <w:numPr>
                <w:ilvl w:val="1"/>
                <w:numId w:val="30"/>
              </w:numPr>
              <w:ind w:left="447"/>
              <w:rPr>
                <w:rFonts w:ascii="Arial" w:hAnsi="Arial" w:cs="Arial"/>
                <w:lang w:val="es-CR"/>
              </w:rPr>
            </w:pPr>
            <w:r w:rsidRPr="005B1FE5">
              <w:rPr>
                <w:rFonts w:ascii="Arial" w:hAnsi="Arial" w:cs="Arial"/>
              </w:rPr>
              <w:t>Mejora continua</w:t>
            </w:r>
          </w:p>
        </w:tc>
      </w:tr>
    </w:tbl>
    <w:p w14:paraId="42C1CDE0" w14:textId="77777777" w:rsidR="00E312EE" w:rsidRPr="005B1FE5" w:rsidRDefault="00E312EE" w:rsidP="00E312EE">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71"/>
      </w:tblGrid>
      <w:tr w:rsidR="00E312EE" w:rsidRPr="005B1FE5" w14:paraId="7567CB6E" w14:textId="77777777" w:rsidTr="00C86883">
        <w:tc>
          <w:tcPr>
            <w:tcW w:w="3325" w:type="dxa"/>
            <w:shd w:val="pct10" w:color="auto" w:fill="auto"/>
          </w:tcPr>
          <w:p w14:paraId="2003E138"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071" w:type="dxa"/>
            <w:shd w:val="pct10" w:color="auto" w:fill="auto"/>
          </w:tcPr>
          <w:p w14:paraId="4FE3E8D3"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20F62BAB" w14:textId="77777777" w:rsidTr="00C86883">
        <w:tc>
          <w:tcPr>
            <w:tcW w:w="3325" w:type="dxa"/>
            <w:shd w:val="clear" w:color="auto" w:fill="auto"/>
          </w:tcPr>
          <w:p w14:paraId="29F42091"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159219D8"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Evaluación del proceso de reparación de vehículos dentro de la Institución. (Departamento de Proveeduría)</w:t>
            </w:r>
          </w:p>
        </w:tc>
      </w:tr>
      <w:tr w:rsidR="00E312EE" w:rsidRPr="005B1FE5" w14:paraId="0AA6CB1B" w14:textId="77777777" w:rsidTr="00C86883">
        <w:tc>
          <w:tcPr>
            <w:tcW w:w="3325" w:type="dxa"/>
            <w:shd w:val="clear" w:color="auto" w:fill="auto"/>
          </w:tcPr>
          <w:p w14:paraId="1EF5FB71"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5DBBD9FE"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SAF-07-2020</w:t>
            </w:r>
          </w:p>
        </w:tc>
      </w:tr>
      <w:tr w:rsidR="00E312EE" w:rsidRPr="005B1FE5" w14:paraId="4156BF9C" w14:textId="77777777" w:rsidTr="00C86883">
        <w:tc>
          <w:tcPr>
            <w:tcW w:w="3325" w:type="dxa"/>
            <w:shd w:val="clear" w:color="auto" w:fill="auto"/>
          </w:tcPr>
          <w:p w14:paraId="3BCA7884"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617E3226"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Determinar si los procesos de contratación llevados a cabo por la Unidad de Reparación de Vehículos de la Proveeduría Judicial se apegan a la normativa que rige la materia.</w:t>
            </w:r>
          </w:p>
        </w:tc>
      </w:tr>
      <w:tr w:rsidR="00E312EE" w:rsidRPr="005B1FE5" w14:paraId="004E0D52" w14:textId="77777777" w:rsidTr="00C86883">
        <w:tc>
          <w:tcPr>
            <w:tcW w:w="3325" w:type="dxa"/>
            <w:shd w:val="clear" w:color="auto" w:fill="auto"/>
          </w:tcPr>
          <w:p w14:paraId="38019B6A"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30B3FFE2"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 xml:space="preserve">Este estudio corresponde a una fiscalización, comprenderá la evaluación de una muestra de contrataciones efectuadas a través de las llamadas compras menores tramitadas por la Unidad de reparación de vehículos de la Proveeduría Judicial, las cuales hayan concluido durante los seis meses anteriores a la fecha de inicio del estudio.  </w:t>
            </w:r>
          </w:p>
          <w:p w14:paraId="046C5ACB" w14:textId="77777777" w:rsidR="00E312EE" w:rsidRPr="005B1FE5" w:rsidRDefault="00E312EE" w:rsidP="00D96443">
            <w:pPr>
              <w:jc w:val="both"/>
              <w:rPr>
                <w:rFonts w:ascii="Arial" w:hAnsi="Arial" w:cs="Arial"/>
                <w:sz w:val="22"/>
                <w:szCs w:val="22"/>
                <w:lang w:val="es-CR"/>
              </w:rPr>
            </w:pPr>
          </w:p>
          <w:p w14:paraId="4BE3E17B"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Se deberá realizar un análisis del proceso seguido para las compras en esta Unidad y verificación del cumplimiento de los requisitos de compra y su adecuada documentación.</w:t>
            </w:r>
          </w:p>
        </w:tc>
      </w:tr>
      <w:tr w:rsidR="00E312EE" w:rsidRPr="005B1FE5" w14:paraId="7876AAB0" w14:textId="77777777" w:rsidTr="00C86883">
        <w:tc>
          <w:tcPr>
            <w:tcW w:w="3325" w:type="dxa"/>
            <w:shd w:val="clear" w:color="auto" w:fill="auto"/>
          </w:tcPr>
          <w:p w14:paraId="4D61A9E7"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36BFD5B7"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03/02/2020</w:t>
            </w:r>
          </w:p>
        </w:tc>
      </w:tr>
      <w:tr w:rsidR="00E312EE" w:rsidRPr="005B1FE5" w14:paraId="38398946" w14:textId="77777777" w:rsidTr="00C86883">
        <w:tc>
          <w:tcPr>
            <w:tcW w:w="3325" w:type="dxa"/>
            <w:shd w:val="clear" w:color="auto" w:fill="auto"/>
          </w:tcPr>
          <w:p w14:paraId="7B7F20A3"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57141369"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05/06/2020</w:t>
            </w:r>
          </w:p>
        </w:tc>
      </w:tr>
      <w:tr w:rsidR="00E312EE" w:rsidRPr="005B1FE5" w14:paraId="4988EDC7" w14:textId="77777777" w:rsidTr="00C86883">
        <w:tc>
          <w:tcPr>
            <w:tcW w:w="3325" w:type="dxa"/>
            <w:shd w:val="clear" w:color="auto" w:fill="auto"/>
          </w:tcPr>
          <w:p w14:paraId="12540C03"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3D5D90CD"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E312EE" w:rsidRPr="005B1FE5" w14:paraId="7734162F" w14:textId="77777777" w:rsidTr="00C86883">
        <w:tc>
          <w:tcPr>
            <w:tcW w:w="3325" w:type="dxa"/>
            <w:shd w:val="clear" w:color="auto" w:fill="auto"/>
          </w:tcPr>
          <w:p w14:paraId="2516B4F3"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732896F4"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Administración de bienes - Contratación Administrativa</w:t>
            </w:r>
          </w:p>
        </w:tc>
      </w:tr>
      <w:tr w:rsidR="00E312EE" w:rsidRPr="005B1FE5" w14:paraId="63524373" w14:textId="77777777" w:rsidTr="00C86883">
        <w:tc>
          <w:tcPr>
            <w:tcW w:w="3325" w:type="dxa"/>
            <w:shd w:val="clear" w:color="auto" w:fill="auto"/>
          </w:tcPr>
          <w:p w14:paraId="2443F98B"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5EC915B2"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Adquisición de bienes y servicios</w:t>
            </w:r>
          </w:p>
        </w:tc>
      </w:tr>
    </w:tbl>
    <w:p w14:paraId="65F2814B" w14:textId="77777777" w:rsidR="00E312EE" w:rsidRPr="005B1FE5" w:rsidRDefault="00E312EE" w:rsidP="00E312EE">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71"/>
      </w:tblGrid>
      <w:tr w:rsidR="00E312EE" w:rsidRPr="005B1FE5" w14:paraId="354542A7" w14:textId="77777777" w:rsidTr="00C86883">
        <w:tc>
          <w:tcPr>
            <w:tcW w:w="3325" w:type="dxa"/>
            <w:shd w:val="pct10" w:color="auto" w:fill="auto"/>
          </w:tcPr>
          <w:p w14:paraId="23571761" w14:textId="77777777" w:rsidR="00E312EE" w:rsidRPr="005B1FE5" w:rsidRDefault="00E312EE" w:rsidP="00D96443">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071" w:type="dxa"/>
            <w:shd w:val="pct10" w:color="auto" w:fill="auto"/>
          </w:tcPr>
          <w:p w14:paraId="5F28A4C0" w14:textId="77777777" w:rsidR="00E312EE" w:rsidRPr="005B1FE5" w:rsidRDefault="00E312EE" w:rsidP="00D96443">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E312EE" w:rsidRPr="005B1FE5" w14:paraId="21352E4F" w14:textId="77777777" w:rsidTr="00C86883">
        <w:tc>
          <w:tcPr>
            <w:tcW w:w="3325" w:type="dxa"/>
            <w:shd w:val="clear" w:color="auto" w:fill="auto"/>
          </w:tcPr>
          <w:p w14:paraId="3D1ABF89" w14:textId="77777777" w:rsidR="00E312EE" w:rsidRPr="005B1FE5" w:rsidRDefault="00E312EE" w:rsidP="00D96443">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4632AD75"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Evaluación sobre contrataciones realizadas a través de compras menores.</w:t>
            </w:r>
          </w:p>
        </w:tc>
      </w:tr>
      <w:tr w:rsidR="00E312EE" w:rsidRPr="005B1FE5" w14:paraId="5E3DA109" w14:textId="77777777" w:rsidTr="00C86883">
        <w:tc>
          <w:tcPr>
            <w:tcW w:w="3325" w:type="dxa"/>
            <w:shd w:val="clear" w:color="auto" w:fill="auto"/>
          </w:tcPr>
          <w:p w14:paraId="103E4726"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403C23FE"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SAF-08-2020</w:t>
            </w:r>
          </w:p>
        </w:tc>
      </w:tr>
      <w:tr w:rsidR="00E312EE" w:rsidRPr="005B1FE5" w14:paraId="76DAB8F6" w14:textId="77777777" w:rsidTr="00C86883">
        <w:tc>
          <w:tcPr>
            <w:tcW w:w="3325" w:type="dxa"/>
            <w:shd w:val="clear" w:color="auto" w:fill="auto"/>
          </w:tcPr>
          <w:p w14:paraId="7D57C755"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2B870BC1"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Determinar si las contrataciones realizadas bajo la modalidad de compras menores se ajustan a la normativa interna y si esta se ajusta a los requerimientos de la Ley de Contratación Administrativa.</w:t>
            </w:r>
          </w:p>
        </w:tc>
      </w:tr>
      <w:tr w:rsidR="00E312EE" w:rsidRPr="005B1FE5" w14:paraId="5842B3F1" w14:textId="77777777" w:rsidTr="00C86883">
        <w:tc>
          <w:tcPr>
            <w:tcW w:w="3325" w:type="dxa"/>
            <w:shd w:val="clear" w:color="auto" w:fill="auto"/>
          </w:tcPr>
          <w:p w14:paraId="3FF6AB01"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750B2618"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 xml:space="preserve">Este estudio corresponde a una fiscalización, comprenderá la evaluación de una muestra de contrataciones efectuadas a través de las llamadas compras menores tramitadas directamente por la Proveeduría Judicial, las cuales hayan concluido durante los seis meses anteriores a la fecha de inicio del estudio, excluyendo las relacionadas con reparación de vehículos.  </w:t>
            </w:r>
          </w:p>
          <w:p w14:paraId="47C153AA" w14:textId="77777777" w:rsidR="00E312EE" w:rsidRPr="005B1FE5" w:rsidRDefault="00E312EE" w:rsidP="00D96443">
            <w:pPr>
              <w:jc w:val="both"/>
              <w:rPr>
                <w:rFonts w:ascii="Arial" w:hAnsi="Arial" w:cs="Arial"/>
                <w:sz w:val="22"/>
                <w:szCs w:val="22"/>
                <w:lang w:val="es-CR"/>
              </w:rPr>
            </w:pPr>
          </w:p>
          <w:p w14:paraId="5EB37ECB"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 xml:space="preserve">Se deberá contemplar aspectos tales como: cumplimiento de los diversos requisitos legales, adecuada documentación referente a la necesidad institucional, especificaciones técnicas, cartel, ofertas, estudio técnico, acto de adjudicación, recibido a satisfacción y el cumplimiento del fin público (según se considere conveniente).  </w:t>
            </w:r>
          </w:p>
          <w:p w14:paraId="27140A03" w14:textId="77777777" w:rsidR="00E312EE" w:rsidRPr="005B1FE5" w:rsidRDefault="00E312EE" w:rsidP="00D96443">
            <w:pPr>
              <w:jc w:val="both"/>
              <w:rPr>
                <w:rFonts w:ascii="Arial" w:hAnsi="Arial" w:cs="Arial"/>
                <w:sz w:val="22"/>
                <w:szCs w:val="22"/>
                <w:lang w:val="es-CR"/>
              </w:rPr>
            </w:pPr>
          </w:p>
          <w:p w14:paraId="46D0EDE1" w14:textId="77777777" w:rsidR="00E312EE" w:rsidRPr="005B1FE5" w:rsidRDefault="00E312EE" w:rsidP="00D96443">
            <w:pPr>
              <w:jc w:val="both"/>
              <w:rPr>
                <w:rFonts w:ascii="Arial" w:hAnsi="Arial" w:cs="Arial"/>
                <w:sz w:val="22"/>
                <w:szCs w:val="22"/>
                <w:lang w:val="es-CR"/>
              </w:rPr>
            </w:pPr>
            <w:r w:rsidRPr="005B1FE5">
              <w:rPr>
                <w:rFonts w:ascii="Arial" w:hAnsi="Arial" w:cs="Arial"/>
                <w:sz w:val="22"/>
                <w:szCs w:val="22"/>
                <w:lang w:val="es-CR"/>
              </w:rPr>
              <w:t>Es necesario tener presente temas como: concentración de compras en los mismos proveedores, razones para la no participación de oferentes aún y cuando sean debidamente invitados, eventuales parentescos entre proveedores y personas con poder de decisión en las contrataciones, entre otros.</w:t>
            </w:r>
          </w:p>
        </w:tc>
      </w:tr>
      <w:tr w:rsidR="00E312EE" w:rsidRPr="005B1FE5" w14:paraId="48FD59D6" w14:textId="77777777" w:rsidTr="00C86883">
        <w:tc>
          <w:tcPr>
            <w:tcW w:w="3325" w:type="dxa"/>
            <w:shd w:val="clear" w:color="auto" w:fill="auto"/>
          </w:tcPr>
          <w:p w14:paraId="11FE1146"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5AE97369"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03/02/2020</w:t>
            </w:r>
          </w:p>
        </w:tc>
      </w:tr>
      <w:tr w:rsidR="00E312EE" w:rsidRPr="005B1FE5" w14:paraId="1CF3C402" w14:textId="77777777" w:rsidTr="00C86883">
        <w:tc>
          <w:tcPr>
            <w:tcW w:w="3325" w:type="dxa"/>
            <w:shd w:val="clear" w:color="auto" w:fill="auto"/>
          </w:tcPr>
          <w:p w14:paraId="3A6C46A7"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66DF3B53" w14:textId="77777777" w:rsidR="00E312EE" w:rsidRPr="005B1FE5" w:rsidRDefault="00E312EE" w:rsidP="00D96443">
            <w:pPr>
              <w:rPr>
                <w:rFonts w:ascii="Arial" w:hAnsi="Arial" w:cs="Arial"/>
                <w:sz w:val="22"/>
                <w:szCs w:val="22"/>
                <w:lang w:val="es-CR"/>
              </w:rPr>
            </w:pPr>
            <w:r w:rsidRPr="005B1FE5">
              <w:rPr>
                <w:rFonts w:ascii="Arial" w:hAnsi="Arial" w:cs="Arial"/>
                <w:sz w:val="22"/>
                <w:szCs w:val="22"/>
                <w:lang w:val="es-CR"/>
              </w:rPr>
              <w:t>05/06/2020</w:t>
            </w:r>
          </w:p>
        </w:tc>
      </w:tr>
      <w:tr w:rsidR="00E312EE" w:rsidRPr="005B1FE5" w14:paraId="15A2565F" w14:textId="77777777" w:rsidTr="00C86883">
        <w:tc>
          <w:tcPr>
            <w:tcW w:w="3325" w:type="dxa"/>
            <w:shd w:val="clear" w:color="auto" w:fill="auto"/>
          </w:tcPr>
          <w:p w14:paraId="4EB346EF"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4EB5203B"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E312EE" w:rsidRPr="005B1FE5" w14:paraId="36CECFC2" w14:textId="77777777" w:rsidTr="00C86883">
        <w:tc>
          <w:tcPr>
            <w:tcW w:w="3325" w:type="dxa"/>
            <w:shd w:val="clear" w:color="auto" w:fill="auto"/>
          </w:tcPr>
          <w:p w14:paraId="0FD83350"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74352B66"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Administración de bienes - Contratación Administrativa</w:t>
            </w:r>
          </w:p>
        </w:tc>
      </w:tr>
      <w:tr w:rsidR="00E312EE" w:rsidRPr="005B1FE5" w14:paraId="007F60EC" w14:textId="77777777" w:rsidTr="00C86883">
        <w:tc>
          <w:tcPr>
            <w:tcW w:w="3325" w:type="dxa"/>
            <w:shd w:val="clear" w:color="auto" w:fill="auto"/>
          </w:tcPr>
          <w:p w14:paraId="370507F0" w14:textId="77777777" w:rsidR="00E312EE" w:rsidRPr="005B1FE5" w:rsidRDefault="00E312EE" w:rsidP="00D96443">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570E6072" w14:textId="77777777" w:rsidR="00E312EE" w:rsidRPr="005B1FE5" w:rsidRDefault="00E312EE" w:rsidP="00E312EE">
            <w:pPr>
              <w:pStyle w:val="msolistparagraph0"/>
              <w:numPr>
                <w:ilvl w:val="1"/>
                <w:numId w:val="30"/>
              </w:numPr>
              <w:ind w:left="447"/>
              <w:rPr>
                <w:rFonts w:ascii="Arial" w:hAnsi="Arial" w:cs="Arial"/>
              </w:rPr>
            </w:pPr>
            <w:r w:rsidRPr="005B1FE5">
              <w:rPr>
                <w:rFonts w:ascii="Arial" w:hAnsi="Arial" w:cs="Arial"/>
              </w:rPr>
              <w:t>Adquisición de bienes y servicios</w:t>
            </w:r>
          </w:p>
          <w:p w14:paraId="5D96E295" w14:textId="77777777" w:rsidR="00E312EE" w:rsidRPr="005B1FE5" w:rsidRDefault="00E312EE" w:rsidP="00D96443">
            <w:pPr>
              <w:rPr>
                <w:rFonts w:ascii="Arial" w:hAnsi="Arial" w:cs="Arial"/>
                <w:sz w:val="22"/>
                <w:szCs w:val="22"/>
                <w:lang w:val="es-CR"/>
              </w:rPr>
            </w:pPr>
          </w:p>
        </w:tc>
      </w:tr>
    </w:tbl>
    <w:p w14:paraId="31B5FBB4" w14:textId="77777777" w:rsidR="00D96443" w:rsidRDefault="00D96443" w:rsidP="00E312EE">
      <w:pPr>
        <w:jc w:val="center"/>
        <w:rPr>
          <w:rFonts w:ascii="Arial" w:hAnsi="Arial" w:cs="Arial"/>
          <w:b/>
          <w:i/>
          <w:color w:val="000000"/>
          <w:sz w:val="22"/>
          <w:szCs w:val="22"/>
        </w:rPr>
      </w:pPr>
    </w:p>
    <w:p w14:paraId="2D85E430" w14:textId="77777777" w:rsidR="00AA2D2C" w:rsidRDefault="00AA2D2C" w:rsidP="00E312EE">
      <w:pPr>
        <w:jc w:val="center"/>
        <w:rPr>
          <w:rFonts w:ascii="Arial" w:hAnsi="Arial" w:cs="Arial"/>
          <w:b/>
          <w:i/>
          <w:color w:val="000000"/>
          <w:sz w:val="22"/>
          <w:szCs w:val="22"/>
        </w:rPr>
      </w:pPr>
    </w:p>
    <w:p w14:paraId="048FC278" w14:textId="77777777" w:rsidR="00AA2D2C" w:rsidRDefault="00AA2D2C" w:rsidP="00E312EE">
      <w:pPr>
        <w:jc w:val="center"/>
        <w:rPr>
          <w:rFonts w:ascii="Arial" w:hAnsi="Arial" w:cs="Arial"/>
          <w:b/>
          <w:i/>
          <w:color w:val="000000"/>
          <w:sz w:val="22"/>
          <w:szCs w:val="22"/>
        </w:rPr>
      </w:pPr>
    </w:p>
    <w:p w14:paraId="1A243A31" w14:textId="77777777" w:rsidR="00AA2D2C" w:rsidRDefault="00AA2D2C" w:rsidP="00E312EE">
      <w:pPr>
        <w:jc w:val="center"/>
        <w:rPr>
          <w:rFonts w:ascii="Arial" w:hAnsi="Arial" w:cs="Arial"/>
          <w:b/>
          <w:i/>
          <w:color w:val="000000"/>
          <w:sz w:val="22"/>
          <w:szCs w:val="22"/>
        </w:rPr>
      </w:pPr>
    </w:p>
    <w:p w14:paraId="7AD93BA8" w14:textId="77777777" w:rsidR="00AA2D2C" w:rsidRDefault="00AA2D2C" w:rsidP="00E312EE">
      <w:pPr>
        <w:jc w:val="center"/>
        <w:rPr>
          <w:rFonts w:ascii="Arial" w:hAnsi="Arial" w:cs="Arial"/>
          <w:b/>
          <w:i/>
          <w:color w:val="000000"/>
          <w:sz w:val="22"/>
          <w:szCs w:val="22"/>
        </w:rPr>
      </w:pPr>
    </w:p>
    <w:p w14:paraId="7AD29A05" w14:textId="77777777" w:rsidR="00AA2D2C" w:rsidRDefault="00AA2D2C" w:rsidP="00E312EE">
      <w:pPr>
        <w:jc w:val="center"/>
        <w:rPr>
          <w:rFonts w:ascii="Arial" w:hAnsi="Arial" w:cs="Arial"/>
          <w:b/>
          <w:i/>
          <w:color w:val="000000"/>
          <w:sz w:val="22"/>
          <w:szCs w:val="22"/>
        </w:rPr>
      </w:pPr>
    </w:p>
    <w:p w14:paraId="7C6BAF51" w14:textId="77777777" w:rsidR="00AA2D2C" w:rsidRDefault="00AA2D2C" w:rsidP="00E312EE">
      <w:pPr>
        <w:jc w:val="center"/>
        <w:rPr>
          <w:rFonts w:ascii="Arial" w:hAnsi="Arial" w:cs="Arial"/>
          <w:b/>
          <w:i/>
          <w:color w:val="000000"/>
          <w:sz w:val="22"/>
          <w:szCs w:val="22"/>
        </w:rPr>
      </w:pPr>
    </w:p>
    <w:p w14:paraId="4A31C038" w14:textId="77777777" w:rsidR="00AA2D2C" w:rsidRDefault="00AA2D2C" w:rsidP="00E312EE">
      <w:pPr>
        <w:jc w:val="center"/>
        <w:rPr>
          <w:rFonts w:ascii="Arial" w:hAnsi="Arial" w:cs="Arial"/>
          <w:b/>
          <w:i/>
          <w:color w:val="000000"/>
          <w:sz w:val="22"/>
          <w:szCs w:val="22"/>
        </w:rPr>
      </w:pPr>
    </w:p>
    <w:p w14:paraId="71A7FFAE" w14:textId="77777777" w:rsidR="00AA2D2C" w:rsidRDefault="00AA2D2C" w:rsidP="00E312EE">
      <w:pPr>
        <w:jc w:val="center"/>
        <w:rPr>
          <w:rFonts w:ascii="Arial" w:hAnsi="Arial" w:cs="Arial"/>
          <w:b/>
          <w:i/>
          <w:color w:val="000000"/>
          <w:sz w:val="22"/>
          <w:szCs w:val="22"/>
        </w:rPr>
      </w:pPr>
    </w:p>
    <w:p w14:paraId="5508A029" w14:textId="77777777" w:rsidR="00AA2D2C" w:rsidRDefault="00AA2D2C" w:rsidP="00E312EE">
      <w:pPr>
        <w:jc w:val="center"/>
        <w:rPr>
          <w:rFonts w:ascii="Arial" w:hAnsi="Arial" w:cs="Arial"/>
          <w:b/>
          <w:i/>
          <w:color w:val="000000"/>
          <w:sz w:val="22"/>
          <w:szCs w:val="22"/>
        </w:rPr>
      </w:pPr>
    </w:p>
    <w:p w14:paraId="46F518BD" w14:textId="77777777" w:rsidR="00AA2D2C" w:rsidRPr="005B1FE5" w:rsidRDefault="00AA2D2C" w:rsidP="00E312EE">
      <w:pPr>
        <w:jc w:val="center"/>
        <w:rPr>
          <w:rFonts w:ascii="Arial" w:hAnsi="Arial" w:cs="Arial"/>
          <w:b/>
          <w:i/>
          <w:color w:val="000000"/>
          <w:sz w:val="22"/>
          <w:szCs w:val="22"/>
        </w:rPr>
      </w:pPr>
    </w:p>
    <w:p w14:paraId="43C2EE51" w14:textId="77777777" w:rsidR="004126D7" w:rsidRPr="005B1FE5" w:rsidRDefault="004126D7" w:rsidP="00E312EE">
      <w:pPr>
        <w:jc w:val="center"/>
        <w:rPr>
          <w:rFonts w:ascii="Arial" w:hAnsi="Arial" w:cs="Arial"/>
          <w:b/>
          <w:i/>
          <w:color w:val="000000"/>
          <w:sz w:val="22"/>
          <w:szCs w:val="22"/>
        </w:rPr>
      </w:pPr>
    </w:p>
    <w:p w14:paraId="283D633B" w14:textId="77777777" w:rsidR="006C007C" w:rsidRPr="005B1FE5" w:rsidRDefault="00D96443" w:rsidP="00E312EE">
      <w:pPr>
        <w:jc w:val="center"/>
        <w:rPr>
          <w:rFonts w:ascii="Arial" w:hAnsi="Arial" w:cs="Arial"/>
          <w:b/>
          <w:i/>
          <w:color w:val="000000"/>
          <w:sz w:val="22"/>
          <w:szCs w:val="22"/>
        </w:rPr>
      </w:pPr>
      <w:r w:rsidRPr="005B1FE5">
        <w:rPr>
          <w:rFonts w:ascii="Arial" w:hAnsi="Arial" w:cs="Arial"/>
          <w:b/>
          <w:i/>
          <w:color w:val="000000"/>
          <w:sz w:val="22"/>
          <w:szCs w:val="22"/>
        </w:rPr>
        <w:lastRenderedPageBreak/>
        <w:t>SECCIÓN AUDITORÍA DE ESTUDIOS ESPECIALES</w:t>
      </w:r>
    </w:p>
    <w:p w14:paraId="5614A50D" w14:textId="77777777" w:rsidR="00D96443" w:rsidRPr="005B1FE5" w:rsidRDefault="00D96443" w:rsidP="00E312EE">
      <w:pPr>
        <w:jc w:val="center"/>
        <w:rPr>
          <w:rFonts w:ascii="Arial" w:hAnsi="Arial" w:cs="Arial"/>
          <w:b/>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13EBBC67" w14:textId="77777777" w:rsidTr="004126D7">
        <w:tc>
          <w:tcPr>
            <w:tcW w:w="3235" w:type="dxa"/>
            <w:shd w:val="pct10" w:color="auto" w:fill="auto"/>
          </w:tcPr>
          <w:p w14:paraId="710CBCA9"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10AE908A"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6B0AB0D8" w14:textId="77777777" w:rsidTr="004126D7">
        <w:tblPrEx>
          <w:tblLook w:val="01E0" w:firstRow="1" w:lastRow="1" w:firstColumn="1" w:lastColumn="1" w:noHBand="0" w:noVBand="0"/>
        </w:tblPrEx>
        <w:tc>
          <w:tcPr>
            <w:tcW w:w="3235" w:type="dxa"/>
            <w:shd w:val="clear" w:color="auto" w:fill="auto"/>
          </w:tcPr>
          <w:p w14:paraId="55A76CB8"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1302BC9E"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 xml:space="preserve">Evaluación operativa del proceso de remisión de órdenes de apremio en materia de Pensiones Alimentarias. </w:t>
            </w:r>
          </w:p>
        </w:tc>
      </w:tr>
      <w:tr w:rsidR="005501D2" w:rsidRPr="005B1FE5" w14:paraId="6FE11697" w14:textId="77777777" w:rsidTr="004126D7">
        <w:tblPrEx>
          <w:tblLook w:val="01E0" w:firstRow="1" w:lastRow="1" w:firstColumn="1" w:lastColumn="1" w:noHBand="0" w:noVBand="0"/>
        </w:tblPrEx>
        <w:tc>
          <w:tcPr>
            <w:tcW w:w="3235" w:type="dxa"/>
            <w:shd w:val="clear" w:color="auto" w:fill="auto"/>
          </w:tcPr>
          <w:p w14:paraId="142F3832"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28B9507"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SAEE-01-2020</w:t>
            </w:r>
          </w:p>
        </w:tc>
      </w:tr>
      <w:tr w:rsidR="005501D2" w:rsidRPr="005B1FE5" w14:paraId="7B303D53" w14:textId="77777777" w:rsidTr="004126D7">
        <w:tblPrEx>
          <w:tblLook w:val="01E0" w:firstRow="1" w:lastRow="1" w:firstColumn="1" w:lastColumn="1" w:noHBand="0" w:noVBand="0"/>
        </w:tblPrEx>
        <w:tc>
          <w:tcPr>
            <w:tcW w:w="3235" w:type="dxa"/>
            <w:shd w:val="clear" w:color="auto" w:fill="auto"/>
          </w:tcPr>
          <w:p w14:paraId="292C922C"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DF06A71"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si la capacidad operativa de las oficinas judiciales que intervienen en el proceso de órdenes de apremio en materia de Pensiones Alimentarias permite que este proceso se realice en forma ágil y sin mayor afectación de este servicio con eficiencia y eficacia razonables.</w:t>
            </w:r>
          </w:p>
        </w:tc>
      </w:tr>
      <w:tr w:rsidR="005501D2" w:rsidRPr="005B1FE5" w14:paraId="7DE6946A" w14:textId="77777777" w:rsidTr="004126D7">
        <w:tblPrEx>
          <w:tblLook w:val="01E0" w:firstRow="1" w:lastRow="1" w:firstColumn="1" w:lastColumn="1" w:noHBand="0" w:noVBand="0"/>
        </w:tblPrEx>
        <w:tc>
          <w:tcPr>
            <w:tcW w:w="3235" w:type="dxa"/>
            <w:shd w:val="clear" w:color="auto" w:fill="auto"/>
          </w:tcPr>
          <w:p w14:paraId="04AD95E9"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125CCFC2"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presente estudio es de fiscalización, de tipo operativo, en el que se evaluará el proceso relacionado con las órdenes de apremio corporal.</w:t>
            </w:r>
          </w:p>
          <w:p w14:paraId="0D9AFD3A" w14:textId="77777777" w:rsidR="005501D2" w:rsidRPr="005B1FE5" w:rsidRDefault="005501D2" w:rsidP="000C3004">
            <w:pPr>
              <w:rPr>
                <w:rFonts w:ascii="Arial" w:hAnsi="Arial" w:cs="Arial"/>
                <w:sz w:val="22"/>
                <w:szCs w:val="22"/>
                <w:lang w:val="es-CR"/>
              </w:rPr>
            </w:pPr>
          </w:p>
          <w:p w14:paraId="0DF152F2"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Se revisará mediante muestra estadística la efectividad en las gestiones realizadas por los juzgados de pensiones seleccionados y demás oficinas judiciales que intervienen en este proceso, a partir de la solicitud interpuesta por la parte actora, considerando tiempos de respuesta (desde el ingreso de la denuncia hasta su remisión a la oficina de capturas u otras dependencias interinstitucionales para su diligenciamiento).</w:t>
            </w:r>
          </w:p>
          <w:p w14:paraId="7E07BC37" w14:textId="77777777" w:rsidR="005501D2" w:rsidRPr="005B1FE5" w:rsidRDefault="005501D2" w:rsidP="000C3004">
            <w:pPr>
              <w:jc w:val="both"/>
              <w:rPr>
                <w:rFonts w:ascii="Arial" w:hAnsi="Arial" w:cs="Arial"/>
                <w:sz w:val="22"/>
                <w:szCs w:val="22"/>
                <w:lang w:val="es-CR"/>
              </w:rPr>
            </w:pPr>
          </w:p>
          <w:p w14:paraId="09CC93ED"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se analizará la planificación, organización y control de esas actividades.</w:t>
            </w:r>
          </w:p>
          <w:p w14:paraId="0853AE03" w14:textId="77777777" w:rsidR="005501D2" w:rsidRPr="005B1FE5" w:rsidRDefault="005501D2" w:rsidP="000C3004">
            <w:pPr>
              <w:rPr>
                <w:rFonts w:ascii="Arial" w:hAnsi="Arial" w:cs="Arial"/>
                <w:sz w:val="22"/>
                <w:szCs w:val="22"/>
                <w:lang w:val="es-CR"/>
              </w:rPr>
            </w:pPr>
          </w:p>
          <w:p w14:paraId="0D476470"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 xml:space="preserve">Asimismo, se revisarán los sistemas de información implementados, tanto físicos como automatizados, a fin de determinar la razonabilidad de la gestión documental y de interés para la consecución de los objetivos de este proceso. </w:t>
            </w:r>
          </w:p>
          <w:p w14:paraId="06E4CAC6" w14:textId="77777777" w:rsidR="005501D2" w:rsidRPr="005B1FE5" w:rsidRDefault="005501D2" w:rsidP="000C3004">
            <w:pPr>
              <w:rPr>
                <w:rFonts w:ascii="Arial" w:hAnsi="Arial" w:cs="Arial"/>
                <w:sz w:val="22"/>
                <w:szCs w:val="22"/>
                <w:lang w:val="es-CR"/>
              </w:rPr>
            </w:pPr>
          </w:p>
          <w:p w14:paraId="1243B63F"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4AB337B9" w14:textId="77777777" w:rsidR="005501D2" w:rsidRPr="005B1FE5" w:rsidRDefault="005501D2" w:rsidP="000C3004">
            <w:pPr>
              <w:jc w:val="both"/>
              <w:rPr>
                <w:rFonts w:ascii="Arial" w:hAnsi="Arial" w:cs="Arial"/>
                <w:sz w:val="22"/>
                <w:szCs w:val="22"/>
                <w:lang w:val="es-CR"/>
              </w:rPr>
            </w:pPr>
          </w:p>
          <w:p w14:paraId="586D8DD2" w14:textId="77777777" w:rsidR="005501D2" w:rsidRPr="005B1FE5" w:rsidRDefault="005501D2" w:rsidP="000C3004">
            <w:pPr>
              <w:rPr>
                <w:rFonts w:ascii="Arial" w:hAnsi="Arial" w:cs="Arial"/>
                <w:sz w:val="22"/>
                <w:szCs w:val="22"/>
                <w:lang w:val="es-CR"/>
              </w:rPr>
            </w:pPr>
          </w:p>
        </w:tc>
      </w:tr>
      <w:tr w:rsidR="005501D2" w:rsidRPr="005B1FE5" w14:paraId="398F5421" w14:textId="77777777" w:rsidTr="004126D7">
        <w:tblPrEx>
          <w:tblLook w:val="01E0" w:firstRow="1" w:lastRow="1" w:firstColumn="1" w:lastColumn="1" w:noHBand="0" w:noVBand="0"/>
        </w:tblPrEx>
        <w:tc>
          <w:tcPr>
            <w:tcW w:w="3235" w:type="dxa"/>
            <w:shd w:val="clear" w:color="auto" w:fill="auto"/>
          </w:tcPr>
          <w:p w14:paraId="11D8B2A0"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41497160"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06/01/2020</w:t>
            </w:r>
          </w:p>
        </w:tc>
      </w:tr>
      <w:tr w:rsidR="005501D2" w:rsidRPr="005B1FE5" w14:paraId="07D5305D" w14:textId="77777777" w:rsidTr="004126D7">
        <w:tblPrEx>
          <w:tblLook w:val="01E0" w:firstRow="1" w:lastRow="1" w:firstColumn="1" w:lastColumn="1" w:noHBand="0" w:noVBand="0"/>
        </w:tblPrEx>
        <w:tc>
          <w:tcPr>
            <w:tcW w:w="3235" w:type="dxa"/>
            <w:shd w:val="clear" w:color="auto" w:fill="auto"/>
          </w:tcPr>
          <w:p w14:paraId="4A9B512D"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4386075C"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17/04/2020</w:t>
            </w:r>
          </w:p>
        </w:tc>
      </w:tr>
      <w:tr w:rsidR="005501D2" w:rsidRPr="005B1FE5" w14:paraId="367396BB" w14:textId="77777777" w:rsidTr="004126D7">
        <w:tblPrEx>
          <w:tblLook w:val="01E0" w:firstRow="1" w:lastRow="1" w:firstColumn="1" w:lastColumn="1" w:noHBand="0" w:noVBand="0"/>
        </w:tblPrEx>
        <w:tc>
          <w:tcPr>
            <w:tcW w:w="3235" w:type="dxa"/>
            <w:shd w:val="clear" w:color="auto" w:fill="auto"/>
          </w:tcPr>
          <w:p w14:paraId="18AD0E65"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20DEB6B" w14:textId="77777777" w:rsidR="005501D2" w:rsidRPr="005B1FE5" w:rsidRDefault="005501D2" w:rsidP="005501D2">
            <w:pPr>
              <w:pStyle w:val="msolistparagraph0"/>
              <w:numPr>
                <w:ilvl w:val="1"/>
                <w:numId w:val="30"/>
              </w:numPr>
              <w:ind w:left="447"/>
              <w:rPr>
                <w:rFonts w:ascii="Arial" w:hAnsi="Arial" w:cs="Arial"/>
              </w:rPr>
            </w:pPr>
            <w:r w:rsidRPr="005B1FE5">
              <w:rPr>
                <w:rFonts w:ascii="Arial" w:hAnsi="Arial" w:cs="Arial"/>
              </w:rPr>
              <w:t>Programación de la Auditoría Interna</w:t>
            </w:r>
          </w:p>
          <w:p w14:paraId="2B0D4096" w14:textId="77777777" w:rsidR="005501D2" w:rsidRPr="005B1FE5" w:rsidRDefault="005501D2" w:rsidP="000C3004">
            <w:pPr>
              <w:pStyle w:val="msolistparagraph0"/>
              <w:ind w:left="447"/>
              <w:rPr>
                <w:rFonts w:ascii="Arial" w:hAnsi="Arial" w:cs="Arial"/>
              </w:rPr>
            </w:pPr>
          </w:p>
        </w:tc>
      </w:tr>
      <w:tr w:rsidR="005501D2" w:rsidRPr="005B1FE5" w14:paraId="169986E7" w14:textId="77777777" w:rsidTr="004126D7">
        <w:tblPrEx>
          <w:tblLook w:val="01E0" w:firstRow="1" w:lastRow="1" w:firstColumn="1" w:lastColumn="1" w:noHBand="0" w:noVBand="0"/>
        </w:tblPrEx>
        <w:tc>
          <w:tcPr>
            <w:tcW w:w="3235" w:type="dxa"/>
            <w:shd w:val="clear" w:color="auto" w:fill="auto"/>
          </w:tcPr>
          <w:p w14:paraId="0B6A4E6A"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084F011E" w14:textId="77777777" w:rsidR="005501D2" w:rsidRPr="005B1FE5" w:rsidRDefault="005501D2" w:rsidP="005501D2">
            <w:pPr>
              <w:pStyle w:val="msolistparagraph0"/>
              <w:numPr>
                <w:ilvl w:val="1"/>
                <w:numId w:val="30"/>
              </w:numPr>
              <w:ind w:left="447"/>
              <w:rPr>
                <w:rFonts w:ascii="Arial" w:hAnsi="Arial" w:cs="Arial"/>
              </w:rPr>
            </w:pPr>
            <w:r w:rsidRPr="005B1FE5">
              <w:rPr>
                <w:rFonts w:ascii="Arial" w:hAnsi="Arial" w:cs="Arial"/>
              </w:rPr>
              <w:t>Control Interno</w:t>
            </w:r>
          </w:p>
          <w:p w14:paraId="59EA8FBF" w14:textId="77777777" w:rsidR="005501D2" w:rsidRPr="005B1FE5" w:rsidRDefault="005501D2" w:rsidP="000C3004">
            <w:pPr>
              <w:pStyle w:val="msolistparagraph0"/>
              <w:ind w:left="447"/>
              <w:rPr>
                <w:rFonts w:ascii="Arial" w:hAnsi="Arial" w:cs="Arial"/>
              </w:rPr>
            </w:pPr>
          </w:p>
        </w:tc>
      </w:tr>
      <w:tr w:rsidR="005501D2" w:rsidRPr="005B1FE5" w14:paraId="25A730EB" w14:textId="77777777" w:rsidTr="004126D7">
        <w:tblPrEx>
          <w:tblLook w:val="01E0" w:firstRow="1" w:lastRow="1" w:firstColumn="1" w:lastColumn="1" w:noHBand="0" w:noVBand="0"/>
        </w:tblPrEx>
        <w:tc>
          <w:tcPr>
            <w:tcW w:w="3235" w:type="dxa"/>
            <w:shd w:val="clear" w:color="auto" w:fill="auto"/>
          </w:tcPr>
          <w:p w14:paraId="1AD910B4"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462997E" w14:textId="77777777" w:rsidR="005501D2" w:rsidRPr="005B1FE5" w:rsidRDefault="005501D2" w:rsidP="005501D2">
            <w:pPr>
              <w:pStyle w:val="msolistparagraph0"/>
              <w:numPr>
                <w:ilvl w:val="1"/>
                <w:numId w:val="30"/>
              </w:numPr>
              <w:ind w:left="447"/>
              <w:rPr>
                <w:rFonts w:ascii="Arial" w:hAnsi="Arial" w:cs="Arial"/>
              </w:rPr>
            </w:pPr>
            <w:r w:rsidRPr="005B1FE5">
              <w:rPr>
                <w:rFonts w:ascii="Arial" w:hAnsi="Arial" w:cs="Arial"/>
              </w:rPr>
              <w:t>Procesos sustantivos de la institución</w:t>
            </w:r>
          </w:p>
        </w:tc>
      </w:tr>
    </w:tbl>
    <w:p w14:paraId="1A0C7F6A" w14:textId="77777777" w:rsidR="005501D2" w:rsidRPr="005B1FE5" w:rsidRDefault="005501D2" w:rsidP="005501D2">
      <w:pPr>
        <w:rPr>
          <w:rFonts w:ascii="Arial" w:hAnsi="Arial" w:cs="Arial"/>
          <w:sz w:val="22"/>
          <w:szCs w:val="22"/>
          <w:lang w:val="es-CR"/>
        </w:rPr>
      </w:pPr>
    </w:p>
    <w:p w14:paraId="6C80C964" w14:textId="77777777" w:rsidR="004126D7" w:rsidRPr="005B1FE5" w:rsidRDefault="004126D7" w:rsidP="005501D2">
      <w:pPr>
        <w:rPr>
          <w:rFonts w:ascii="Arial" w:hAnsi="Arial" w:cs="Arial"/>
          <w:sz w:val="22"/>
          <w:szCs w:val="22"/>
          <w:lang w:val="es-CR"/>
        </w:rPr>
      </w:pPr>
    </w:p>
    <w:p w14:paraId="23BAF0E6" w14:textId="77777777" w:rsidR="004126D7" w:rsidRPr="005B1FE5" w:rsidRDefault="004126D7" w:rsidP="005501D2">
      <w:pPr>
        <w:rPr>
          <w:rFonts w:ascii="Arial" w:hAnsi="Arial" w:cs="Arial"/>
          <w:sz w:val="22"/>
          <w:szCs w:val="22"/>
          <w:lang w:val="es-CR"/>
        </w:rPr>
      </w:pPr>
    </w:p>
    <w:p w14:paraId="55B86CDD"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026FD305" w14:textId="77777777" w:rsidTr="004126D7">
        <w:tc>
          <w:tcPr>
            <w:tcW w:w="3235" w:type="dxa"/>
            <w:shd w:val="pct10" w:color="auto" w:fill="auto"/>
          </w:tcPr>
          <w:p w14:paraId="1F3534CD"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57376022"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6D3D27CA" w14:textId="77777777" w:rsidTr="004126D7">
        <w:tblPrEx>
          <w:tblLook w:val="01E0" w:firstRow="1" w:lastRow="1" w:firstColumn="1" w:lastColumn="1" w:noHBand="0" w:noVBand="0"/>
        </w:tblPrEx>
        <w:tc>
          <w:tcPr>
            <w:tcW w:w="3235" w:type="dxa"/>
            <w:shd w:val="clear" w:color="auto" w:fill="auto"/>
          </w:tcPr>
          <w:p w14:paraId="16FF120E"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52644F25"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Evaluación de las acciones realizadas por la Dirección de Gestión Humana para formular el presupuesto de recurso humano y aplicar los cambios en la relación de puestos.</w:t>
            </w:r>
          </w:p>
        </w:tc>
      </w:tr>
      <w:tr w:rsidR="005501D2" w:rsidRPr="005B1FE5" w14:paraId="4166AEDA" w14:textId="77777777" w:rsidTr="004126D7">
        <w:tblPrEx>
          <w:tblLook w:val="01E0" w:firstRow="1" w:lastRow="1" w:firstColumn="1" w:lastColumn="1" w:noHBand="0" w:noVBand="0"/>
        </w:tblPrEx>
        <w:tc>
          <w:tcPr>
            <w:tcW w:w="3235" w:type="dxa"/>
            <w:shd w:val="clear" w:color="auto" w:fill="auto"/>
          </w:tcPr>
          <w:p w14:paraId="5E2C590E"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666164D8"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SAEE-02-2020</w:t>
            </w:r>
          </w:p>
        </w:tc>
      </w:tr>
      <w:tr w:rsidR="005501D2" w:rsidRPr="005B1FE5" w14:paraId="04551E9F" w14:textId="77777777" w:rsidTr="004126D7">
        <w:tblPrEx>
          <w:tblLook w:val="01E0" w:firstRow="1" w:lastRow="1" w:firstColumn="1" w:lastColumn="1" w:noHBand="0" w:noVBand="0"/>
        </w:tblPrEx>
        <w:tc>
          <w:tcPr>
            <w:tcW w:w="3235" w:type="dxa"/>
            <w:shd w:val="clear" w:color="auto" w:fill="auto"/>
          </w:tcPr>
          <w:p w14:paraId="1B4EA8C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33ACB97F"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si el procedimiento implementado por la Dirección de Gestión Humana para la formulación del presupuesto de salarios y la actualización de la relación de puestos, se efectúa con agilidad bajo principios de eficacia.</w:t>
            </w:r>
          </w:p>
        </w:tc>
      </w:tr>
      <w:tr w:rsidR="005501D2" w:rsidRPr="005B1FE5" w14:paraId="437A1AA3" w14:textId="77777777" w:rsidTr="004126D7">
        <w:tblPrEx>
          <w:tblLook w:val="01E0" w:firstRow="1" w:lastRow="1" w:firstColumn="1" w:lastColumn="1" w:noHBand="0" w:noVBand="0"/>
        </w:tblPrEx>
        <w:tc>
          <w:tcPr>
            <w:tcW w:w="3235" w:type="dxa"/>
            <w:shd w:val="clear" w:color="auto" w:fill="auto"/>
          </w:tcPr>
          <w:p w14:paraId="5084794D"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052E5A04"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La naturaleza de este estudio corresponde a un estudio de fiscalización, tipo operativo.</w:t>
            </w:r>
          </w:p>
          <w:p w14:paraId="5E3FF32A" w14:textId="77777777" w:rsidR="005501D2" w:rsidRPr="005B1FE5" w:rsidRDefault="005501D2" w:rsidP="000C3004">
            <w:pPr>
              <w:jc w:val="both"/>
              <w:rPr>
                <w:rFonts w:ascii="Arial" w:hAnsi="Arial" w:cs="Arial"/>
                <w:sz w:val="22"/>
                <w:szCs w:val="22"/>
                <w:lang w:val="es-CR"/>
              </w:rPr>
            </w:pPr>
          </w:p>
          <w:p w14:paraId="56607670"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Se revisará la normativa vigente para el proceso de formulación presupuestaria de salarios, y se evaluará la efectividad del sistema de control interno establecido en este proceso.</w:t>
            </w:r>
          </w:p>
          <w:p w14:paraId="4DAC7AE8" w14:textId="77777777" w:rsidR="005501D2" w:rsidRPr="005B1FE5" w:rsidRDefault="005501D2" w:rsidP="000C3004">
            <w:pPr>
              <w:jc w:val="both"/>
              <w:rPr>
                <w:rFonts w:ascii="Arial" w:hAnsi="Arial" w:cs="Arial"/>
                <w:sz w:val="22"/>
                <w:szCs w:val="22"/>
                <w:lang w:val="es-CR"/>
              </w:rPr>
            </w:pPr>
          </w:p>
          <w:p w14:paraId="6CF3F669"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Lo anterior considerando los procedimientos establecidos para gestionar los puestos recalificados o reubicados según disposiciones del Consejo Superior, para lo cual se analizará el sistema de información utilizado por la Dirección de Gestión Humana para realizar las proyecciones y estimaciones de pago, así como su comunicación a los órganos competentes encargados de gestionar el presupuesto institucional.</w:t>
            </w:r>
          </w:p>
          <w:p w14:paraId="66411C11" w14:textId="77777777" w:rsidR="005501D2" w:rsidRPr="005B1FE5" w:rsidRDefault="005501D2" w:rsidP="000C3004">
            <w:pPr>
              <w:jc w:val="both"/>
              <w:rPr>
                <w:rFonts w:ascii="Arial" w:hAnsi="Arial" w:cs="Arial"/>
                <w:sz w:val="22"/>
                <w:szCs w:val="22"/>
                <w:lang w:val="es-CR"/>
              </w:rPr>
            </w:pPr>
          </w:p>
          <w:p w14:paraId="6ADEB72D"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También, se revisarán aspectos de cumplimiento de las disposiciones, que afectan el presupuesto institucional.</w:t>
            </w:r>
          </w:p>
          <w:p w14:paraId="7D2634FA" w14:textId="77777777" w:rsidR="005501D2" w:rsidRPr="005B1FE5" w:rsidRDefault="005501D2" w:rsidP="000C3004">
            <w:pPr>
              <w:jc w:val="both"/>
              <w:rPr>
                <w:rFonts w:ascii="Arial" w:hAnsi="Arial" w:cs="Arial"/>
                <w:sz w:val="22"/>
                <w:szCs w:val="22"/>
                <w:lang w:val="es-CR"/>
              </w:rPr>
            </w:pPr>
          </w:p>
          <w:p w14:paraId="3DCB4FEF"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3BC65A11" w14:textId="77777777" w:rsidR="005501D2" w:rsidRPr="005B1FE5" w:rsidRDefault="005501D2" w:rsidP="000C3004">
            <w:pPr>
              <w:jc w:val="both"/>
              <w:rPr>
                <w:rFonts w:ascii="Arial" w:hAnsi="Arial" w:cs="Arial"/>
                <w:sz w:val="22"/>
                <w:szCs w:val="22"/>
                <w:lang w:val="es-CR"/>
              </w:rPr>
            </w:pPr>
          </w:p>
        </w:tc>
      </w:tr>
      <w:tr w:rsidR="005501D2" w:rsidRPr="005B1FE5" w14:paraId="790DCAC6" w14:textId="77777777" w:rsidTr="004126D7">
        <w:tblPrEx>
          <w:tblLook w:val="01E0" w:firstRow="1" w:lastRow="1" w:firstColumn="1" w:lastColumn="1" w:noHBand="0" w:noVBand="0"/>
        </w:tblPrEx>
        <w:tc>
          <w:tcPr>
            <w:tcW w:w="3235" w:type="dxa"/>
            <w:shd w:val="clear" w:color="auto" w:fill="auto"/>
          </w:tcPr>
          <w:p w14:paraId="3E5CBE99"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0708D631"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06/01/2020</w:t>
            </w:r>
          </w:p>
        </w:tc>
      </w:tr>
      <w:tr w:rsidR="005501D2" w:rsidRPr="005B1FE5" w14:paraId="7432A5C8" w14:textId="77777777" w:rsidTr="004126D7">
        <w:tblPrEx>
          <w:tblLook w:val="01E0" w:firstRow="1" w:lastRow="1" w:firstColumn="1" w:lastColumn="1" w:noHBand="0" w:noVBand="0"/>
        </w:tblPrEx>
        <w:tc>
          <w:tcPr>
            <w:tcW w:w="3235" w:type="dxa"/>
            <w:shd w:val="clear" w:color="auto" w:fill="auto"/>
          </w:tcPr>
          <w:p w14:paraId="2128F7E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3BBA4695"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17/04/2020</w:t>
            </w:r>
          </w:p>
        </w:tc>
      </w:tr>
      <w:tr w:rsidR="005501D2" w:rsidRPr="005B1FE5" w14:paraId="027BF1E2" w14:textId="77777777" w:rsidTr="004126D7">
        <w:tblPrEx>
          <w:tblLook w:val="01E0" w:firstRow="1" w:lastRow="1" w:firstColumn="1" w:lastColumn="1" w:noHBand="0" w:noVBand="0"/>
        </w:tblPrEx>
        <w:tc>
          <w:tcPr>
            <w:tcW w:w="3235" w:type="dxa"/>
            <w:shd w:val="clear" w:color="auto" w:fill="auto"/>
          </w:tcPr>
          <w:p w14:paraId="560ED9D3"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12C74A59"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5501D2" w:rsidRPr="005B1FE5" w14:paraId="4D950612" w14:textId="77777777" w:rsidTr="004126D7">
        <w:tblPrEx>
          <w:tblLook w:val="01E0" w:firstRow="1" w:lastRow="1" w:firstColumn="1" w:lastColumn="1" w:noHBand="0" w:noVBand="0"/>
        </w:tblPrEx>
        <w:tc>
          <w:tcPr>
            <w:tcW w:w="3235" w:type="dxa"/>
            <w:shd w:val="clear" w:color="auto" w:fill="auto"/>
          </w:tcPr>
          <w:p w14:paraId="67FB0B65"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4F1068D"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rPr>
              <w:t>Administración financiera - Presupuesto</w:t>
            </w:r>
          </w:p>
        </w:tc>
      </w:tr>
      <w:tr w:rsidR="005501D2" w:rsidRPr="005B1FE5" w14:paraId="76253A38" w14:textId="77777777" w:rsidTr="004126D7">
        <w:tblPrEx>
          <w:tblLook w:val="01E0" w:firstRow="1" w:lastRow="1" w:firstColumn="1" w:lastColumn="1" w:noHBand="0" w:noVBand="0"/>
        </w:tblPrEx>
        <w:tc>
          <w:tcPr>
            <w:tcW w:w="3235" w:type="dxa"/>
            <w:shd w:val="clear" w:color="auto" w:fill="auto"/>
          </w:tcPr>
          <w:p w14:paraId="6916B8E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27BF6F80"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rPr>
              <w:t>Gestión de recursos presupuestarios</w:t>
            </w:r>
          </w:p>
        </w:tc>
      </w:tr>
    </w:tbl>
    <w:p w14:paraId="0D376371" w14:textId="77777777" w:rsidR="005501D2" w:rsidRPr="005B1FE5" w:rsidRDefault="005501D2" w:rsidP="005501D2">
      <w:pPr>
        <w:rPr>
          <w:rFonts w:ascii="Arial" w:hAnsi="Arial" w:cs="Arial"/>
          <w:sz w:val="22"/>
          <w:szCs w:val="22"/>
          <w:lang w:val="es-CR"/>
        </w:rPr>
      </w:pPr>
    </w:p>
    <w:p w14:paraId="20EEAB83" w14:textId="77777777" w:rsidR="005501D2" w:rsidRPr="005B1FE5" w:rsidRDefault="005501D2" w:rsidP="005501D2">
      <w:pPr>
        <w:rPr>
          <w:rFonts w:ascii="Arial" w:hAnsi="Arial" w:cs="Arial"/>
          <w:sz w:val="22"/>
          <w:szCs w:val="22"/>
          <w:lang w:val="es-CR"/>
        </w:rPr>
      </w:pPr>
    </w:p>
    <w:p w14:paraId="7F3682AC" w14:textId="77777777" w:rsidR="004126D7" w:rsidRPr="005B1FE5" w:rsidRDefault="004126D7" w:rsidP="005501D2">
      <w:pPr>
        <w:rPr>
          <w:rFonts w:ascii="Arial" w:hAnsi="Arial" w:cs="Arial"/>
          <w:sz w:val="22"/>
          <w:szCs w:val="22"/>
          <w:lang w:val="es-CR"/>
        </w:rPr>
      </w:pPr>
    </w:p>
    <w:p w14:paraId="694008A0" w14:textId="77777777" w:rsidR="004126D7" w:rsidRPr="005B1FE5" w:rsidRDefault="004126D7" w:rsidP="005501D2">
      <w:pPr>
        <w:rPr>
          <w:rFonts w:ascii="Arial" w:hAnsi="Arial" w:cs="Arial"/>
          <w:sz w:val="22"/>
          <w:szCs w:val="22"/>
          <w:lang w:val="es-CR"/>
        </w:rPr>
      </w:pPr>
    </w:p>
    <w:p w14:paraId="5897E3F9" w14:textId="77777777" w:rsidR="004126D7" w:rsidRPr="005B1FE5" w:rsidRDefault="004126D7" w:rsidP="005501D2">
      <w:pPr>
        <w:rPr>
          <w:rFonts w:ascii="Arial" w:hAnsi="Arial" w:cs="Arial"/>
          <w:sz w:val="22"/>
          <w:szCs w:val="22"/>
          <w:lang w:val="es-CR"/>
        </w:rPr>
      </w:pPr>
    </w:p>
    <w:p w14:paraId="5611BF57" w14:textId="77777777" w:rsidR="004126D7" w:rsidRPr="005B1FE5" w:rsidRDefault="004126D7" w:rsidP="005501D2">
      <w:pPr>
        <w:rPr>
          <w:rFonts w:ascii="Arial" w:hAnsi="Arial" w:cs="Arial"/>
          <w:sz w:val="22"/>
          <w:szCs w:val="22"/>
          <w:lang w:val="es-CR"/>
        </w:rPr>
      </w:pPr>
    </w:p>
    <w:p w14:paraId="01E65E6D" w14:textId="77777777" w:rsidR="004126D7" w:rsidRPr="005B1FE5" w:rsidRDefault="004126D7" w:rsidP="005501D2">
      <w:pPr>
        <w:rPr>
          <w:rFonts w:ascii="Arial" w:hAnsi="Arial" w:cs="Arial"/>
          <w:sz w:val="22"/>
          <w:szCs w:val="22"/>
          <w:lang w:val="es-CR"/>
        </w:rPr>
      </w:pPr>
    </w:p>
    <w:p w14:paraId="7DC12BB3" w14:textId="77777777" w:rsidR="004126D7" w:rsidRPr="005B1FE5" w:rsidRDefault="004126D7" w:rsidP="005501D2">
      <w:pPr>
        <w:rPr>
          <w:rFonts w:ascii="Arial" w:hAnsi="Arial" w:cs="Arial"/>
          <w:sz w:val="22"/>
          <w:szCs w:val="22"/>
          <w:lang w:val="es-CR"/>
        </w:rPr>
      </w:pPr>
    </w:p>
    <w:p w14:paraId="76B66365" w14:textId="77777777" w:rsidR="005501D2" w:rsidRPr="005B1FE5" w:rsidRDefault="005501D2" w:rsidP="005501D2">
      <w:pPr>
        <w:rPr>
          <w:rFonts w:ascii="Arial" w:hAnsi="Arial" w:cs="Arial"/>
          <w:sz w:val="22"/>
          <w:szCs w:val="22"/>
          <w:lang w:val="es-CR"/>
        </w:rPr>
      </w:pPr>
    </w:p>
    <w:p w14:paraId="4E1003B7"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228152F2" w14:textId="77777777" w:rsidTr="004126D7">
        <w:tc>
          <w:tcPr>
            <w:tcW w:w="3235" w:type="dxa"/>
            <w:shd w:val="pct10" w:color="auto" w:fill="auto"/>
          </w:tcPr>
          <w:p w14:paraId="576B5E38"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4D0A62E9"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48D0B4CC" w14:textId="77777777" w:rsidTr="004126D7">
        <w:tblPrEx>
          <w:tblLook w:val="01E0" w:firstRow="1" w:lastRow="1" w:firstColumn="1" w:lastColumn="1" w:noHBand="0" w:noVBand="0"/>
        </w:tblPrEx>
        <w:tc>
          <w:tcPr>
            <w:tcW w:w="3235" w:type="dxa"/>
            <w:shd w:val="clear" w:color="auto" w:fill="auto"/>
          </w:tcPr>
          <w:p w14:paraId="5657E0A2"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04519513"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 xml:space="preserve">Evaluación del acceso a la justicia por parte de la población adulta mayor </w:t>
            </w:r>
          </w:p>
        </w:tc>
      </w:tr>
      <w:tr w:rsidR="005501D2" w:rsidRPr="005B1FE5" w14:paraId="032A6A93" w14:textId="77777777" w:rsidTr="004126D7">
        <w:tblPrEx>
          <w:tblLook w:val="01E0" w:firstRow="1" w:lastRow="1" w:firstColumn="1" w:lastColumn="1" w:noHBand="0" w:noVBand="0"/>
        </w:tblPrEx>
        <w:tc>
          <w:tcPr>
            <w:tcW w:w="3235" w:type="dxa"/>
            <w:shd w:val="clear" w:color="auto" w:fill="auto"/>
          </w:tcPr>
          <w:p w14:paraId="09B4C71C"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7473E35"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SAEE-03-2020</w:t>
            </w:r>
          </w:p>
        </w:tc>
      </w:tr>
      <w:tr w:rsidR="005501D2" w:rsidRPr="005B1FE5" w14:paraId="3BC496E5" w14:textId="77777777" w:rsidTr="004126D7">
        <w:tblPrEx>
          <w:tblLook w:val="01E0" w:firstRow="1" w:lastRow="1" w:firstColumn="1" w:lastColumn="1" w:noHBand="0" w:noVBand="0"/>
        </w:tblPrEx>
        <w:tc>
          <w:tcPr>
            <w:tcW w:w="3235" w:type="dxa"/>
            <w:shd w:val="clear" w:color="auto" w:fill="auto"/>
          </w:tcPr>
          <w:p w14:paraId="0D472B80"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7E5C736A"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en qué medida el Poder Judicial brinda el acceso a la justicia a la población adulta mayor, de conformidad a las políticas establecidas, bajo principios de efectividad.</w:t>
            </w:r>
          </w:p>
        </w:tc>
      </w:tr>
      <w:tr w:rsidR="005501D2" w:rsidRPr="005B1FE5" w14:paraId="28AD5426" w14:textId="77777777" w:rsidTr="004126D7">
        <w:tblPrEx>
          <w:tblLook w:val="01E0" w:firstRow="1" w:lastRow="1" w:firstColumn="1" w:lastColumn="1" w:noHBand="0" w:noVBand="0"/>
        </w:tblPrEx>
        <w:tc>
          <w:tcPr>
            <w:tcW w:w="3235" w:type="dxa"/>
            <w:shd w:val="clear" w:color="auto" w:fill="auto"/>
          </w:tcPr>
          <w:p w14:paraId="7FDDA162"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748536C4"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La evaluación constituye un estudio de fiscalización de tipo operativo, orientado a evaluar la eficacia y eficiencia del servicio brindado a la población adulta mayor, según las políticas Institucionales para garantizar su acceso a la justicia.</w:t>
            </w:r>
          </w:p>
          <w:p w14:paraId="3592FB4F" w14:textId="77777777" w:rsidR="005501D2" w:rsidRPr="005B1FE5" w:rsidRDefault="005501D2" w:rsidP="000C3004">
            <w:pPr>
              <w:jc w:val="both"/>
              <w:rPr>
                <w:rFonts w:ascii="Arial" w:hAnsi="Arial" w:cs="Arial"/>
                <w:sz w:val="22"/>
                <w:szCs w:val="22"/>
                <w:lang w:val="es-CR"/>
              </w:rPr>
            </w:pPr>
          </w:p>
          <w:p w14:paraId="62BFD426"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estudio se realizará en el ámbito Jurisdiccional y Auxiliar de Justicia.</w:t>
            </w:r>
          </w:p>
          <w:p w14:paraId="743A9676" w14:textId="77777777" w:rsidR="005501D2" w:rsidRPr="005B1FE5" w:rsidRDefault="005501D2" w:rsidP="000C3004">
            <w:pPr>
              <w:jc w:val="both"/>
              <w:rPr>
                <w:rFonts w:ascii="Arial" w:hAnsi="Arial" w:cs="Arial"/>
                <w:sz w:val="22"/>
                <w:szCs w:val="22"/>
                <w:lang w:val="es-CR"/>
              </w:rPr>
            </w:pPr>
          </w:p>
          <w:p w14:paraId="06AB12D9"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6BFECA8C" w14:textId="77777777" w:rsidR="005501D2" w:rsidRPr="005B1FE5" w:rsidRDefault="005501D2" w:rsidP="000C3004">
            <w:pPr>
              <w:jc w:val="both"/>
              <w:rPr>
                <w:rFonts w:ascii="Arial" w:hAnsi="Arial" w:cs="Arial"/>
                <w:sz w:val="22"/>
                <w:szCs w:val="22"/>
                <w:lang w:val="es-CR"/>
              </w:rPr>
            </w:pPr>
          </w:p>
        </w:tc>
      </w:tr>
      <w:tr w:rsidR="005501D2" w:rsidRPr="005B1FE5" w14:paraId="7DFB44C8" w14:textId="77777777" w:rsidTr="004126D7">
        <w:tblPrEx>
          <w:tblLook w:val="01E0" w:firstRow="1" w:lastRow="1" w:firstColumn="1" w:lastColumn="1" w:noHBand="0" w:noVBand="0"/>
        </w:tblPrEx>
        <w:tc>
          <w:tcPr>
            <w:tcW w:w="3235" w:type="dxa"/>
            <w:shd w:val="clear" w:color="auto" w:fill="auto"/>
          </w:tcPr>
          <w:p w14:paraId="1C81EFE0"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3FDC3573"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27/01/2020</w:t>
            </w:r>
          </w:p>
        </w:tc>
      </w:tr>
      <w:tr w:rsidR="005501D2" w:rsidRPr="005B1FE5" w14:paraId="6308CC6D" w14:textId="77777777" w:rsidTr="004126D7">
        <w:tblPrEx>
          <w:tblLook w:val="01E0" w:firstRow="1" w:lastRow="1" w:firstColumn="1" w:lastColumn="1" w:noHBand="0" w:noVBand="0"/>
        </w:tblPrEx>
        <w:tc>
          <w:tcPr>
            <w:tcW w:w="3235" w:type="dxa"/>
            <w:shd w:val="clear" w:color="auto" w:fill="auto"/>
          </w:tcPr>
          <w:p w14:paraId="2B8A9BDA"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F89C2F2"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08/05/2020</w:t>
            </w:r>
          </w:p>
        </w:tc>
      </w:tr>
      <w:tr w:rsidR="005501D2" w:rsidRPr="005B1FE5" w14:paraId="07170CB3" w14:textId="77777777" w:rsidTr="004126D7">
        <w:tblPrEx>
          <w:tblLook w:val="01E0" w:firstRow="1" w:lastRow="1" w:firstColumn="1" w:lastColumn="1" w:noHBand="0" w:noVBand="0"/>
        </w:tblPrEx>
        <w:tc>
          <w:tcPr>
            <w:tcW w:w="3235" w:type="dxa"/>
            <w:shd w:val="clear" w:color="auto" w:fill="auto"/>
          </w:tcPr>
          <w:p w14:paraId="63975E04"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0FEB949"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5501D2" w:rsidRPr="005B1FE5" w14:paraId="0503DC7E" w14:textId="77777777" w:rsidTr="004126D7">
        <w:tblPrEx>
          <w:tblLook w:val="01E0" w:firstRow="1" w:lastRow="1" w:firstColumn="1" w:lastColumn="1" w:noHBand="0" w:noVBand="0"/>
        </w:tblPrEx>
        <w:tc>
          <w:tcPr>
            <w:tcW w:w="3235" w:type="dxa"/>
            <w:shd w:val="clear" w:color="auto" w:fill="auto"/>
          </w:tcPr>
          <w:p w14:paraId="1A4EE714"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600398A5"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Control Interno</w:t>
            </w:r>
          </w:p>
        </w:tc>
      </w:tr>
      <w:tr w:rsidR="005501D2" w:rsidRPr="005B1FE5" w14:paraId="1BC653BA" w14:textId="77777777" w:rsidTr="004126D7">
        <w:tblPrEx>
          <w:tblLook w:val="01E0" w:firstRow="1" w:lastRow="1" w:firstColumn="1" w:lastColumn="1" w:noHBand="0" w:noVBand="0"/>
        </w:tblPrEx>
        <w:tc>
          <w:tcPr>
            <w:tcW w:w="3235" w:type="dxa"/>
            <w:shd w:val="clear" w:color="auto" w:fill="auto"/>
          </w:tcPr>
          <w:p w14:paraId="002E8C7E"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4D07287"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Procesos Sustantivos de la Institución</w:t>
            </w:r>
          </w:p>
        </w:tc>
      </w:tr>
    </w:tbl>
    <w:p w14:paraId="2286CEA2" w14:textId="77777777" w:rsidR="005501D2" w:rsidRPr="005B1FE5" w:rsidRDefault="005501D2" w:rsidP="005501D2">
      <w:pPr>
        <w:rPr>
          <w:rFonts w:ascii="Arial" w:hAnsi="Arial" w:cs="Arial"/>
          <w:sz w:val="22"/>
          <w:szCs w:val="22"/>
          <w:lang w:val="es-CR"/>
        </w:rPr>
      </w:pPr>
    </w:p>
    <w:p w14:paraId="28B1F485" w14:textId="77777777" w:rsidR="004126D7" w:rsidRPr="005B1FE5" w:rsidRDefault="004126D7" w:rsidP="005501D2">
      <w:pPr>
        <w:rPr>
          <w:rFonts w:ascii="Arial" w:hAnsi="Arial" w:cs="Arial"/>
          <w:sz w:val="22"/>
          <w:szCs w:val="22"/>
          <w:lang w:val="es-CR"/>
        </w:rPr>
      </w:pPr>
    </w:p>
    <w:p w14:paraId="4DFE59B9" w14:textId="77777777" w:rsidR="004126D7" w:rsidRPr="005B1FE5" w:rsidRDefault="004126D7" w:rsidP="005501D2">
      <w:pPr>
        <w:rPr>
          <w:rFonts w:ascii="Arial" w:hAnsi="Arial" w:cs="Arial"/>
          <w:sz w:val="22"/>
          <w:szCs w:val="22"/>
          <w:lang w:val="es-CR"/>
        </w:rPr>
      </w:pPr>
    </w:p>
    <w:p w14:paraId="31C4EC05" w14:textId="77777777" w:rsidR="004126D7" w:rsidRPr="005B1FE5" w:rsidRDefault="004126D7" w:rsidP="005501D2">
      <w:pPr>
        <w:rPr>
          <w:rFonts w:ascii="Arial" w:hAnsi="Arial" w:cs="Arial"/>
          <w:sz w:val="22"/>
          <w:szCs w:val="22"/>
          <w:lang w:val="es-CR"/>
        </w:rPr>
      </w:pPr>
    </w:p>
    <w:p w14:paraId="6A9F3F2D" w14:textId="77777777" w:rsidR="004126D7" w:rsidRDefault="004126D7" w:rsidP="005501D2">
      <w:pPr>
        <w:rPr>
          <w:rFonts w:ascii="Arial" w:hAnsi="Arial" w:cs="Arial"/>
          <w:sz w:val="22"/>
          <w:szCs w:val="22"/>
          <w:lang w:val="es-CR"/>
        </w:rPr>
      </w:pPr>
    </w:p>
    <w:p w14:paraId="7A47867F" w14:textId="77777777" w:rsidR="00AA2D2C" w:rsidRPr="005B1FE5" w:rsidRDefault="00AA2D2C" w:rsidP="005501D2">
      <w:pPr>
        <w:rPr>
          <w:rFonts w:ascii="Arial" w:hAnsi="Arial" w:cs="Arial"/>
          <w:sz w:val="22"/>
          <w:szCs w:val="22"/>
          <w:lang w:val="es-CR"/>
        </w:rPr>
      </w:pPr>
    </w:p>
    <w:p w14:paraId="24FFBE95" w14:textId="77777777" w:rsidR="004126D7" w:rsidRPr="005B1FE5" w:rsidRDefault="004126D7" w:rsidP="005501D2">
      <w:pPr>
        <w:rPr>
          <w:rFonts w:ascii="Arial" w:hAnsi="Arial" w:cs="Arial"/>
          <w:sz w:val="22"/>
          <w:szCs w:val="22"/>
          <w:lang w:val="es-CR"/>
        </w:rPr>
      </w:pPr>
    </w:p>
    <w:p w14:paraId="023F2B21" w14:textId="77777777" w:rsidR="004126D7" w:rsidRPr="005B1FE5" w:rsidRDefault="004126D7" w:rsidP="005501D2">
      <w:pPr>
        <w:rPr>
          <w:rFonts w:ascii="Arial" w:hAnsi="Arial" w:cs="Arial"/>
          <w:sz w:val="22"/>
          <w:szCs w:val="22"/>
          <w:lang w:val="es-CR"/>
        </w:rPr>
      </w:pPr>
    </w:p>
    <w:p w14:paraId="4C665207" w14:textId="77777777" w:rsidR="004126D7" w:rsidRPr="005B1FE5" w:rsidRDefault="004126D7" w:rsidP="005501D2">
      <w:pPr>
        <w:rPr>
          <w:rFonts w:ascii="Arial" w:hAnsi="Arial" w:cs="Arial"/>
          <w:sz w:val="22"/>
          <w:szCs w:val="22"/>
          <w:lang w:val="es-CR"/>
        </w:rPr>
      </w:pPr>
    </w:p>
    <w:p w14:paraId="0C65A380" w14:textId="77777777" w:rsidR="004126D7" w:rsidRPr="005B1FE5" w:rsidRDefault="004126D7" w:rsidP="005501D2">
      <w:pPr>
        <w:rPr>
          <w:rFonts w:ascii="Arial" w:hAnsi="Arial" w:cs="Arial"/>
          <w:sz w:val="22"/>
          <w:szCs w:val="22"/>
          <w:lang w:val="es-CR"/>
        </w:rPr>
      </w:pPr>
    </w:p>
    <w:p w14:paraId="323E1E86" w14:textId="77777777" w:rsidR="004126D7" w:rsidRPr="005B1FE5" w:rsidRDefault="004126D7" w:rsidP="005501D2">
      <w:pPr>
        <w:rPr>
          <w:rFonts w:ascii="Arial" w:hAnsi="Arial" w:cs="Arial"/>
          <w:sz w:val="22"/>
          <w:szCs w:val="22"/>
          <w:lang w:val="es-CR"/>
        </w:rPr>
      </w:pPr>
    </w:p>
    <w:p w14:paraId="1425B6ED" w14:textId="77777777" w:rsidR="004126D7" w:rsidRPr="005B1FE5" w:rsidRDefault="004126D7" w:rsidP="005501D2">
      <w:pPr>
        <w:rPr>
          <w:rFonts w:ascii="Arial" w:hAnsi="Arial" w:cs="Arial"/>
          <w:sz w:val="22"/>
          <w:szCs w:val="22"/>
          <w:lang w:val="es-CR"/>
        </w:rPr>
      </w:pPr>
    </w:p>
    <w:p w14:paraId="05E75713" w14:textId="77777777" w:rsidR="004126D7" w:rsidRPr="005B1FE5" w:rsidRDefault="004126D7" w:rsidP="005501D2">
      <w:pPr>
        <w:rPr>
          <w:rFonts w:ascii="Arial" w:hAnsi="Arial" w:cs="Arial"/>
          <w:sz w:val="22"/>
          <w:szCs w:val="22"/>
          <w:lang w:val="es-CR"/>
        </w:rPr>
      </w:pPr>
    </w:p>
    <w:p w14:paraId="1704377E" w14:textId="77777777" w:rsidR="004126D7" w:rsidRPr="005B1FE5" w:rsidRDefault="004126D7" w:rsidP="005501D2">
      <w:pPr>
        <w:rPr>
          <w:rFonts w:ascii="Arial" w:hAnsi="Arial" w:cs="Arial"/>
          <w:sz w:val="22"/>
          <w:szCs w:val="22"/>
          <w:lang w:val="es-CR"/>
        </w:rPr>
      </w:pPr>
    </w:p>
    <w:p w14:paraId="17D18A1C" w14:textId="77777777" w:rsidR="004126D7" w:rsidRPr="005B1FE5" w:rsidRDefault="004126D7" w:rsidP="005501D2">
      <w:pPr>
        <w:rPr>
          <w:rFonts w:ascii="Arial" w:hAnsi="Arial" w:cs="Arial"/>
          <w:sz w:val="22"/>
          <w:szCs w:val="22"/>
          <w:lang w:val="es-CR"/>
        </w:rPr>
      </w:pPr>
    </w:p>
    <w:p w14:paraId="5CAC0386" w14:textId="77777777" w:rsidR="004126D7" w:rsidRPr="005B1FE5" w:rsidRDefault="004126D7" w:rsidP="005501D2">
      <w:pPr>
        <w:rPr>
          <w:rFonts w:ascii="Arial" w:hAnsi="Arial" w:cs="Arial"/>
          <w:sz w:val="22"/>
          <w:szCs w:val="22"/>
          <w:lang w:val="es-CR"/>
        </w:rPr>
      </w:pPr>
    </w:p>
    <w:p w14:paraId="4E102417" w14:textId="77777777" w:rsidR="004126D7" w:rsidRPr="005B1FE5" w:rsidRDefault="004126D7" w:rsidP="005501D2">
      <w:pPr>
        <w:rPr>
          <w:rFonts w:ascii="Arial" w:hAnsi="Arial" w:cs="Arial"/>
          <w:sz w:val="22"/>
          <w:szCs w:val="22"/>
          <w:lang w:val="es-CR"/>
        </w:rPr>
      </w:pPr>
    </w:p>
    <w:p w14:paraId="5C455C39" w14:textId="77777777" w:rsidR="004126D7" w:rsidRPr="005B1FE5" w:rsidRDefault="004126D7" w:rsidP="005501D2">
      <w:pPr>
        <w:rPr>
          <w:rFonts w:ascii="Arial" w:hAnsi="Arial" w:cs="Arial"/>
          <w:sz w:val="22"/>
          <w:szCs w:val="22"/>
          <w:lang w:val="es-CR"/>
        </w:rPr>
      </w:pPr>
    </w:p>
    <w:p w14:paraId="6BEFD6B0" w14:textId="77777777" w:rsidR="004126D7" w:rsidRPr="005B1FE5" w:rsidRDefault="004126D7" w:rsidP="005501D2">
      <w:pPr>
        <w:rPr>
          <w:rFonts w:ascii="Arial" w:hAnsi="Arial" w:cs="Arial"/>
          <w:sz w:val="22"/>
          <w:szCs w:val="22"/>
          <w:lang w:val="es-CR"/>
        </w:rPr>
      </w:pPr>
    </w:p>
    <w:p w14:paraId="6B0C11ED" w14:textId="77777777" w:rsidR="005501D2" w:rsidRPr="005B1FE5" w:rsidRDefault="005501D2" w:rsidP="005501D2">
      <w:pPr>
        <w:rPr>
          <w:rFonts w:ascii="Arial" w:hAnsi="Arial" w:cs="Arial"/>
          <w:sz w:val="22"/>
          <w:szCs w:val="22"/>
          <w:lang w:val="es-CR"/>
        </w:rPr>
      </w:pPr>
    </w:p>
    <w:p w14:paraId="491891D4" w14:textId="77777777" w:rsidR="005501D2" w:rsidRPr="005B1FE5" w:rsidRDefault="005501D2" w:rsidP="005501D2">
      <w:pPr>
        <w:rPr>
          <w:rFonts w:ascii="Arial" w:hAnsi="Arial" w:cs="Arial"/>
          <w:sz w:val="22"/>
          <w:szCs w:val="22"/>
          <w:lang w:val="es-CR"/>
        </w:rPr>
      </w:pPr>
    </w:p>
    <w:p w14:paraId="4E9F5F09"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5501D2" w:rsidRPr="005B1FE5" w14:paraId="685E02C9" w14:textId="77777777" w:rsidTr="004126D7">
        <w:tc>
          <w:tcPr>
            <w:tcW w:w="3145" w:type="dxa"/>
            <w:shd w:val="pct10" w:color="auto" w:fill="auto"/>
          </w:tcPr>
          <w:p w14:paraId="530DC11F"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51B6AED5"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488A8853" w14:textId="77777777" w:rsidTr="004126D7">
        <w:tblPrEx>
          <w:tblLook w:val="01E0" w:firstRow="1" w:lastRow="1" w:firstColumn="1" w:lastColumn="1" w:noHBand="0" w:noVBand="0"/>
        </w:tblPrEx>
        <w:tc>
          <w:tcPr>
            <w:tcW w:w="3145" w:type="dxa"/>
            <w:shd w:val="clear" w:color="auto" w:fill="auto"/>
          </w:tcPr>
          <w:p w14:paraId="799DB7F3"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251" w:type="dxa"/>
            <w:shd w:val="clear" w:color="auto" w:fill="auto"/>
          </w:tcPr>
          <w:p w14:paraId="32A6EACD"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Evaluación Operativa sobre la efectividad de la gestión de los Consejos de Administración a partir de los informes de rendimiento.</w:t>
            </w:r>
          </w:p>
        </w:tc>
      </w:tr>
      <w:tr w:rsidR="005501D2" w:rsidRPr="005B1FE5" w14:paraId="72FE80B8" w14:textId="77777777" w:rsidTr="004126D7">
        <w:tblPrEx>
          <w:tblLook w:val="01E0" w:firstRow="1" w:lastRow="1" w:firstColumn="1" w:lastColumn="1" w:noHBand="0" w:noVBand="0"/>
        </w:tblPrEx>
        <w:tc>
          <w:tcPr>
            <w:tcW w:w="3145" w:type="dxa"/>
            <w:shd w:val="clear" w:color="auto" w:fill="auto"/>
          </w:tcPr>
          <w:p w14:paraId="059CA76E"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tcPr>
          <w:p w14:paraId="65CFE12E"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SAEE-04-2020</w:t>
            </w:r>
          </w:p>
        </w:tc>
      </w:tr>
      <w:tr w:rsidR="005501D2" w:rsidRPr="005B1FE5" w14:paraId="3A774B37" w14:textId="77777777" w:rsidTr="004126D7">
        <w:tblPrEx>
          <w:tblLook w:val="01E0" w:firstRow="1" w:lastRow="1" w:firstColumn="1" w:lastColumn="1" w:noHBand="0" w:noVBand="0"/>
        </w:tblPrEx>
        <w:tc>
          <w:tcPr>
            <w:tcW w:w="3145" w:type="dxa"/>
            <w:shd w:val="clear" w:color="auto" w:fill="auto"/>
          </w:tcPr>
          <w:p w14:paraId="289CF8F9"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tcPr>
          <w:p w14:paraId="2908321D"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Determinar si la gestión de los Consejos de Administración relativa al análisis del circulante de las Oficinas del Circuito y la verificación de su rendimiento es eficaz.</w:t>
            </w:r>
          </w:p>
        </w:tc>
      </w:tr>
      <w:tr w:rsidR="005501D2" w:rsidRPr="005B1FE5" w14:paraId="5B534D18" w14:textId="77777777" w:rsidTr="004126D7">
        <w:tblPrEx>
          <w:tblLook w:val="01E0" w:firstRow="1" w:lastRow="1" w:firstColumn="1" w:lastColumn="1" w:noHBand="0" w:noVBand="0"/>
        </w:tblPrEx>
        <w:tc>
          <w:tcPr>
            <w:tcW w:w="3145" w:type="dxa"/>
            <w:shd w:val="clear" w:color="auto" w:fill="auto"/>
          </w:tcPr>
          <w:p w14:paraId="0D8D5E2A"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03623B4A"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La naturaleza del estudio es de fiscalización de tipo operativo y se revisará las gestiones que realizan los Consejos de Administración a partir de la información sobre el rendimiento de los despachos que reciben de las oficinas judiciales, para determinar su eficacia y el efecto de sus decisiones para el mejoramiento operativo de la institución.</w:t>
            </w:r>
          </w:p>
          <w:p w14:paraId="6A894B0A" w14:textId="77777777" w:rsidR="005501D2" w:rsidRPr="005B1FE5" w:rsidRDefault="005501D2" w:rsidP="000C3004">
            <w:pPr>
              <w:jc w:val="both"/>
              <w:rPr>
                <w:rFonts w:ascii="Arial" w:hAnsi="Arial" w:cs="Arial"/>
                <w:sz w:val="22"/>
                <w:szCs w:val="22"/>
                <w:lang w:val="es-CR"/>
              </w:rPr>
            </w:pPr>
          </w:p>
          <w:p w14:paraId="3010B193"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Asimismo, se revisará el control interno que aplican para asegurar el cumplimiento de sus disposiciones relacionadas con este tema (planes remediales) por parte de las oficinas de los circuitos judiciales.</w:t>
            </w:r>
          </w:p>
          <w:p w14:paraId="0B79204F" w14:textId="77777777" w:rsidR="005501D2" w:rsidRPr="005B1FE5" w:rsidRDefault="005501D2" w:rsidP="000C3004">
            <w:pPr>
              <w:jc w:val="both"/>
              <w:rPr>
                <w:rFonts w:ascii="Arial" w:hAnsi="Arial" w:cs="Arial"/>
                <w:sz w:val="22"/>
                <w:szCs w:val="22"/>
                <w:lang w:val="es-CR"/>
              </w:rPr>
            </w:pPr>
          </w:p>
          <w:p w14:paraId="40D92A40"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6636B1E3" w14:textId="77777777" w:rsidR="005501D2" w:rsidRPr="005B1FE5" w:rsidRDefault="005501D2" w:rsidP="000C3004">
            <w:pPr>
              <w:jc w:val="both"/>
              <w:rPr>
                <w:rFonts w:ascii="Arial" w:hAnsi="Arial" w:cs="Arial"/>
                <w:sz w:val="22"/>
                <w:szCs w:val="22"/>
                <w:lang w:val="es-CR"/>
              </w:rPr>
            </w:pPr>
          </w:p>
        </w:tc>
      </w:tr>
      <w:tr w:rsidR="005501D2" w:rsidRPr="005B1FE5" w14:paraId="415D4F92" w14:textId="77777777" w:rsidTr="004126D7">
        <w:tblPrEx>
          <w:tblLook w:val="01E0" w:firstRow="1" w:lastRow="1" w:firstColumn="1" w:lastColumn="1" w:noHBand="0" w:noVBand="0"/>
        </w:tblPrEx>
        <w:tc>
          <w:tcPr>
            <w:tcW w:w="3145" w:type="dxa"/>
            <w:shd w:val="clear" w:color="auto" w:fill="auto"/>
          </w:tcPr>
          <w:p w14:paraId="25C186AF"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tcPr>
          <w:p w14:paraId="0C58AFCF"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27/01/2020</w:t>
            </w:r>
          </w:p>
        </w:tc>
      </w:tr>
      <w:tr w:rsidR="005501D2" w:rsidRPr="005B1FE5" w14:paraId="27362886" w14:textId="77777777" w:rsidTr="004126D7">
        <w:tblPrEx>
          <w:tblLook w:val="01E0" w:firstRow="1" w:lastRow="1" w:firstColumn="1" w:lastColumn="1" w:noHBand="0" w:noVBand="0"/>
        </w:tblPrEx>
        <w:tc>
          <w:tcPr>
            <w:tcW w:w="3145" w:type="dxa"/>
            <w:shd w:val="clear" w:color="auto" w:fill="auto"/>
          </w:tcPr>
          <w:p w14:paraId="33C276CC"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tcPr>
          <w:p w14:paraId="46543305"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08/05/2020</w:t>
            </w:r>
          </w:p>
        </w:tc>
      </w:tr>
      <w:tr w:rsidR="005501D2" w:rsidRPr="005B1FE5" w14:paraId="0884042D" w14:textId="77777777" w:rsidTr="004126D7">
        <w:tblPrEx>
          <w:tblLook w:val="01E0" w:firstRow="1" w:lastRow="1" w:firstColumn="1" w:lastColumn="1" w:noHBand="0" w:noVBand="0"/>
        </w:tblPrEx>
        <w:tc>
          <w:tcPr>
            <w:tcW w:w="3145" w:type="dxa"/>
            <w:shd w:val="clear" w:color="auto" w:fill="auto"/>
          </w:tcPr>
          <w:p w14:paraId="63BD711F"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tcPr>
          <w:p w14:paraId="75A9A74C"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5501D2" w:rsidRPr="005B1FE5" w14:paraId="3BB5F2C3" w14:textId="77777777" w:rsidTr="004126D7">
        <w:tblPrEx>
          <w:tblLook w:val="01E0" w:firstRow="1" w:lastRow="1" w:firstColumn="1" w:lastColumn="1" w:noHBand="0" w:noVBand="0"/>
        </w:tblPrEx>
        <w:tc>
          <w:tcPr>
            <w:tcW w:w="3145" w:type="dxa"/>
            <w:shd w:val="clear" w:color="auto" w:fill="auto"/>
          </w:tcPr>
          <w:p w14:paraId="4BA0E5AC"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shd w:val="clear" w:color="auto" w:fill="auto"/>
          </w:tcPr>
          <w:p w14:paraId="7697E194"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Control Interno</w:t>
            </w:r>
          </w:p>
        </w:tc>
      </w:tr>
      <w:tr w:rsidR="005501D2" w:rsidRPr="005B1FE5" w14:paraId="2FFB916C" w14:textId="77777777" w:rsidTr="004126D7">
        <w:tblPrEx>
          <w:tblLook w:val="01E0" w:firstRow="1" w:lastRow="1" w:firstColumn="1" w:lastColumn="1" w:noHBand="0" w:noVBand="0"/>
        </w:tblPrEx>
        <w:tc>
          <w:tcPr>
            <w:tcW w:w="3145" w:type="dxa"/>
            <w:shd w:val="clear" w:color="auto" w:fill="auto"/>
          </w:tcPr>
          <w:p w14:paraId="4E2EF064"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79C90617"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Proceso Sustantivos de la Institución</w:t>
            </w:r>
          </w:p>
        </w:tc>
      </w:tr>
    </w:tbl>
    <w:p w14:paraId="6106B9D1" w14:textId="77777777" w:rsidR="005501D2" w:rsidRPr="005B1FE5" w:rsidRDefault="005501D2" w:rsidP="005501D2">
      <w:pPr>
        <w:rPr>
          <w:rFonts w:ascii="Arial" w:hAnsi="Arial" w:cs="Arial"/>
          <w:sz w:val="22"/>
          <w:szCs w:val="22"/>
          <w:lang w:val="es-CR"/>
        </w:rPr>
      </w:pPr>
    </w:p>
    <w:p w14:paraId="5A13821B" w14:textId="77777777" w:rsidR="005501D2" w:rsidRPr="005B1FE5" w:rsidRDefault="005501D2" w:rsidP="005501D2">
      <w:pPr>
        <w:rPr>
          <w:rFonts w:ascii="Arial" w:hAnsi="Arial" w:cs="Arial"/>
          <w:sz w:val="22"/>
          <w:szCs w:val="22"/>
          <w:lang w:val="es-CR"/>
        </w:rPr>
      </w:pPr>
    </w:p>
    <w:p w14:paraId="39733753" w14:textId="77777777" w:rsidR="005501D2" w:rsidRPr="005B1FE5" w:rsidRDefault="005501D2" w:rsidP="005501D2">
      <w:pPr>
        <w:rPr>
          <w:rFonts w:ascii="Arial" w:hAnsi="Arial" w:cs="Arial"/>
          <w:sz w:val="22"/>
          <w:szCs w:val="22"/>
          <w:lang w:val="es-CR"/>
        </w:rPr>
      </w:pPr>
    </w:p>
    <w:p w14:paraId="141E4C1D" w14:textId="77777777" w:rsidR="005501D2" w:rsidRPr="005B1FE5" w:rsidRDefault="005501D2" w:rsidP="005501D2">
      <w:pPr>
        <w:rPr>
          <w:rFonts w:ascii="Arial" w:hAnsi="Arial" w:cs="Arial"/>
          <w:sz w:val="22"/>
          <w:szCs w:val="22"/>
          <w:lang w:val="es-CR"/>
        </w:rPr>
      </w:pPr>
    </w:p>
    <w:p w14:paraId="695AA9A8" w14:textId="77777777" w:rsidR="005501D2" w:rsidRPr="005B1FE5" w:rsidRDefault="005501D2" w:rsidP="005501D2">
      <w:pPr>
        <w:rPr>
          <w:rFonts w:ascii="Arial" w:hAnsi="Arial" w:cs="Arial"/>
          <w:sz w:val="22"/>
          <w:szCs w:val="22"/>
          <w:lang w:val="es-CR"/>
        </w:rPr>
      </w:pPr>
    </w:p>
    <w:p w14:paraId="562B89EA" w14:textId="77777777" w:rsidR="005501D2" w:rsidRPr="005B1FE5" w:rsidRDefault="005501D2" w:rsidP="005501D2">
      <w:pPr>
        <w:rPr>
          <w:rFonts w:ascii="Arial" w:hAnsi="Arial" w:cs="Arial"/>
          <w:sz w:val="22"/>
          <w:szCs w:val="22"/>
          <w:lang w:val="es-CR"/>
        </w:rPr>
      </w:pPr>
    </w:p>
    <w:p w14:paraId="5F56C7D3" w14:textId="77777777" w:rsidR="005501D2" w:rsidRPr="005B1FE5" w:rsidRDefault="005501D2" w:rsidP="005501D2">
      <w:pPr>
        <w:rPr>
          <w:rFonts w:ascii="Arial" w:hAnsi="Arial" w:cs="Arial"/>
          <w:sz w:val="22"/>
          <w:szCs w:val="22"/>
          <w:lang w:val="es-CR"/>
        </w:rPr>
      </w:pPr>
    </w:p>
    <w:p w14:paraId="1F3CC01F" w14:textId="77777777" w:rsidR="005501D2" w:rsidRPr="005B1FE5" w:rsidRDefault="005501D2" w:rsidP="005501D2">
      <w:pPr>
        <w:rPr>
          <w:rFonts w:ascii="Arial" w:hAnsi="Arial" w:cs="Arial"/>
          <w:sz w:val="22"/>
          <w:szCs w:val="22"/>
          <w:lang w:val="es-CR"/>
        </w:rPr>
      </w:pPr>
    </w:p>
    <w:p w14:paraId="78A33043" w14:textId="77777777" w:rsidR="005501D2" w:rsidRPr="005B1FE5" w:rsidRDefault="005501D2" w:rsidP="005501D2">
      <w:pPr>
        <w:rPr>
          <w:rFonts w:ascii="Arial" w:hAnsi="Arial" w:cs="Arial"/>
          <w:sz w:val="22"/>
          <w:szCs w:val="22"/>
          <w:lang w:val="es-CR"/>
        </w:rPr>
      </w:pPr>
    </w:p>
    <w:p w14:paraId="277F73BA" w14:textId="77777777" w:rsidR="005501D2" w:rsidRPr="005B1FE5" w:rsidRDefault="005501D2" w:rsidP="005501D2">
      <w:pPr>
        <w:rPr>
          <w:rFonts w:ascii="Arial" w:hAnsi="Arial" w:cs="Arial"/>
          <w:sz w:val="22"/>
          <w:szCs w:val="22"/>
          <w:lang w:val="es-CR"/>
        </w:rPr>
      </w:pPr>
    </w:p>
    <w:p w14:paraId="5F8763EF" w14:textId="77777777" w:rsidR="005501D2" w:rsidRPr="005B1FE5" w:rsidRDefault="005501D2" w:rsidP="005501D2">
      <w:pPr>
        <w:rPr>
          <w:rFonts w:ascii="Arial" w:hAnsi="Arial" w:cs="Arial"/>
          <w:sz w:val="22"/>
          <w:szCs w:val="22"/>
          <w:lang w:val="es-CR"/>
        </w:rPr>
      </w:pPr>
    </w:p>
    <w:p w14:paraId="6811BEF5" w14:textId="77777777" w:rsidR="005501D2" w:rsidRPr="005B1FE5" w:rsidRDefault="005501D2" w:rsidP="005501D2">
      <w:pPr>
        <w:rPr>
          <w:rFonts w:ascii="Arial" w:hAnsi="Arial" w:cs="Arial"/>
          <w:sz w:val="22"/>
          <w:szCs w:val="22"/>
          <w:lang w:val="es-CR"/>
        </w:rPr>
      </w:pPr>
    </w:p>
    <w:p w14:paraId="0BD7B5DE" w14:textId="77777777" w:rsidR="005501D2" w:rsidRPr="005B1FE5" w:rsidRDefault="005501D2" w:rsidP="005501D2">
      <w:pPr>
        <w:rPr>
          <w:rFonts w:ascii="Arial" w:hAnsi="Arial" w:cs="Arial"/>
          <w:sz w:val="22"/>
          <w:szCs w:val="22"/>
          <w:lang w:val="es-CR"/>
        </w:rPr>
      </w:pPr>
    </w:p>
    <w:p w14:paraId="6D68B899" w14:textId="77777777" w:rsidR="005501D2" w:rsidRPr="005B1FE5" w:rsidRDefault="005501D2" w:rsidP="005501D2">
      <w:pPr>
        <w:rPr>
          <w:rFonts w:ascii="Arial" w:hAnsi="Arial" w:cs="Arial"/>
          <w:sz w:val="22"/>
          <w:szCs w:val="22"/>
          <w:lang w:val="es-CR"/>
        </w:rPr>
      </w:pPr>
    </w:p>
    <w:p w14:paraId="657EB333" w14:textId="77777777" w:rsidR="004126D7" w:rsidRPr="005B1FE5" w:rsidRDefault="004126D7" w:rsidP="005501D2">
      <w:pPr>
        <w:rPr>
          <w:rFonts w:ascii="Arial" w:hAnsi="Arial" w:cs="Arial"/>
          <w:sz w:val="22"/>
          <w:szCs w:val="22"/>
          <w:lang w:val="es-CR"/>
        </w:rPr>
      </w:pPr>
    </w:p>
    <w:p w14:paraId="48ADA1D7" w14:textId="77777777" w:rsidR="004126D7" w:rsidRPr="005B1FE5" w:rsidRDefault="004126D7" w:rsidP="005501D2">
      <w:pPr>
        <w:rPr>
          <w:rFonts w:ascii="Arial" w:hAnsi="Arial" w:cs="Arial"/>
          <w:sz w:val="22"/>
          <w:szCs w:val="22"/>
          <w:lang w:val="es-CR"/>
        </w:rPr>
      </w:pPr>
    </w:p>
    <w:p w14:paraId="482687AD" w14:textId="77777777" w:rsidR="004126D7" w:rsidRPr="005B1FE5" w:rsidRDefault="004126D7" w:rsidP="005501D2">
      <w:pPr>
        <w:rPr>
          <w:rFonts w:ascii="Arial" w:hAnsi="Arial" w:cs="Arial"/>
          <w:sz w:val="22"/>
          <w:szCs w:val="22"/>
          <w:lang w:val="es-CR"/>
        </w:rPr>
      </w:pPr>
    </w:p>
    <w:p w14:paraId="092FD822" w14:textId="77777777" w:rsidR="004126D7" w:rsidRPr="005B1FE5" w:rsidRDefault="004126D7"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0FA0C57B" w14:textId="77777777" w:rsidTr="004126D7">
        <w:tc>
          <w:tcPr>
            <w:tcW w:w="3235" w:type="dxa"/>
            <w:shd w:val="pct10" w:color="auto" w:fill="auto"/>
          </w:tcPr>
          <w:p w14:paraId="0B83537E"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4826B2A8"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75460FB7" w14:textId="77777777" w:rsidTr="004126D7">
        <w:tblPrEx>
          <w:tblLook w:val="01E0" w:firstRow="1" w:lastRow="1" w:firstColumn="1" w:lastColumn="1" w:noHBand="0" w:noVBand="0"/>
        </w:tblPrEx>
        <w:tc>
          <w:tcPr>
            <w:tcW w:w="3235" w:type="dxa"/>
            <w:shd w:val="clear" w:color="auto" w:fill="auto"/>
          </w:tcPr>
          <w:p w14:paraId="25C4A91F"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0498CEE6"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Estudio del sistema de control interno del Depósito de Objetos Decomisados del Organismo de Investigación Judicial.</w:t>
            </w:r>
          </w:p>
        </w:tc>
      </w:tr>
      <w:tr w:rsidR="005501D2" w:rsidRPr="005B1FE5" w14:paraId="1164A83E" w14:textId="77777777" w:rsidTr="004126D7">
        <w:tblPrEx>
          <w:tblLook w:val="01E0" w:firstRow="1" w:lastRow="1" w:firstColumn="1" w:lastColumn="1" w:noHBand="0" w:noVBand="0"/>
        </w:tblPrEx>
        <w:tc>
          <w:tcPr>
            <w:tcW w:w="3235" w:type="dxa"/>
            <w:shd w:val="clear" w:color="auto" w:fill="auto"/>
          </w:tcPr>
          <w:p w14:paraId="1BD5C83C"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36F56DF"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SAEE-05-2020</w:t>
            </w:r>
          </w:p>
        </w:tc>
      </w:tr>
      <w:tr w:rsidR="005501D2" w:rsidRPr="005B1FE5" w14:paraId="0F5942D3" w14:textId="77777777" w:rsidTr="004126D7">
        <w:tblPrEx>
          <w:tblLook w:val="01E0" w:firstRow="1" w:lastRow="1" w:firstColumn="1" w:lastColumn="1" w:noHBand="0" w:noVBand="0"/>
        </w:tblPrEx>
        <w:tc>
          <w:tcPr>
            <w:tcW w:w="3235" w:type="dxa"/>
            <w:shd w:val="clear" w:color="auto" w:fill="auto"/>
          </w:tcPr>
          <w:p w14:paraId="5D97167B"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08466339"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Determinar si el diseño del sistema de control interno del Depósito de Objetos Decomisados es eficiente y se aplica conforme a su definición.</w:t>
            </w:r>
          </w:p>
        </w:tc>
      </w:tr>
      <w:tr w:rsidR="005501D2" w:rsidRPr="005B1FE5" w14:paraId="08D75767" w14:textId="77777777" w:rsidTr="004126D7">
        <w:tblPrEx>
          <w:tblLook w:val="01E0" w:firstRow="1" w:lastRow="1" w:firstColumn="1" w:lastColumn="1" w:noHBand="0" w:noVBand="0"/>
        </w:tblPrEx>
        <w:tc>
          <w:tcPr>
            <w:tcW w:w="3235" w:type="dxa"/>
            <w:shd w:val="clear" w:color="auto" w:fill="auto"/>
          </w:tcPr>
          <w:p w14:paraId="6E654635"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E4349E1"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presente estudio es de fiscalización, de tipo cumplimiento, en el que se evaluará el sistema de control interno en la recepción, custodia y entrega de las evidencias que se resguardan en el Depósito de Objetos Decomisados.</w:t>
            </w:r>
          </w:p>
          <w:p w14:paraId="3676027F" w14:textId="77777777" w:rsidR="005501D2" w:rsidRPr="005B1FE5" w:rsidRDefault="005501D2" w:rsidP="000C3004">
            <w:pPr>
              <w:jc w:val="both"/>
              <w:rPr>
                <w:rFonts w:ascii="Arial" w:hAnsi="Arial" w:cs="Arial"/>
                <w:sz w:val="22"/>
                <w:szCs w:val="22"/>
                <w:lang w:val="es-CR"/>
              </w:rPr>
            </w:pPr>
          </w:p>
          <w:p w14:paraId="684AA018"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De igual manera, mediante muestra estadística, se revisará los procedimientos ejecutados para las donaciones realizadas según la Ley N°6106 y destrucciones de conformidad con la normativa institucional.</w:t>
            </w:r>
          </w:p>
          <w:p w14:paraId="11ECB062" w14:textId="77777777" w:rsidR="005501D2" w:rsidRPr="005B1FE5" w:rsidRDefault="005501D2" w:rsidP="000C3004">
            <w:pPr>
              <w:jc w:val="both"/>
              <w:rPr>
                <w:rFonts w:ascii="Arial" w:hAnsi="Arial" w:cs="Arial"/>
                <w:sz w:val="22"/>
                <w:szCs w:val="22"/>
                <w:lang w:val="es-CR"/>
              </w:rPr>
            </w:pPr>
          </w:p>
          <w:p w14:paraId="40375626"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Se analizarán los resultados del último inventario de bienes decomisados realizado en ese recinto judicial.</w:t>
            </w:r>
          </w:p>
          <w:p w14:paraId="25F0D2A3" w14:textId="77777777" w:rsidR="005501D2" w:rsidRPr="005B1FE5" w:rsidRDefault="005501D2" w:rsidP="000C3004">
            <w:pPr>
              <w:jc w:val="both"/>
              <w:rPr>
                <w:rFonts w:ascii="Arial" w:hAnsi="Arial" w:cs="Arial"/>
                <w:sz w:val="22"/>
                <w:szCs w:val="22"/>
                <w:lang w:val="es-CR"/>
              </w:rPr>
            </w:pPr>
          </w:p>
          <w:p w14:paraId="22CD8119"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Asimismo, los sistemas de información implementados serán objeto de análisis, tanto físicos como automatizados, para determinar la razonabilidad de la gestión documental y de interés para la consecución de los objetivos de la oficina.</w:t>
            </w:r>
          </w:p>
          <w:p w14:paraId="40DE534E" w14:textId="77777777" w:rsidR="005501D2" w:rsidRPr="005B1FE5" w:rsidRDefault="005501D2" w:rsidP="000C3004">
            <w:pPr>
              <w:jc w:val="both"/>
              <w:rPr>
                <w:rFonts w:ascii="Arial" w:hAnsi="Arial" w:cs="Arial"/>
                <w:sz w:val="22"/>
                <w:szCs w:val="22"/>
                <w:lang w:val="es-CR"/>
              </w:rPr>
            </w:pPr>
          </w:p>
          <w:p w14:paraId="2C2EAC28"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En caso de existir personal interino desempeñándose en este proceso, se revisará la antigüedad de ese recurso en la plaza vacante y el efecto que esto genera en el proceso evaluado.</w:t>
            </w:r>
          </w:p>
          <w:p w14:paraId="158F45B0" w14:textId="77777777" w:rsidR="005501D2" w:rsidRPr="005B1FE5" w:rsidRDefault="005501D2" w:rsidP="000C3004">
            <w:pPr>
              <w:jc w:val="both"/>
              <w:rPr>
                <w:rFonts w:ascii="Arial" w:hAnsi="Arial" w:cs="Arial"/>
                <w:sz w:val="22"/>
                <w:szCs w:val="22"/>
                <w:lang w:val="es-CR"/>
              </w:rPr>
            </w:pPr>
          </w:p>
          <w:p w14:paraId="34712B88"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si en dicha actividad colabora personal meritorio, se revisará el cumplimiento de la normativa establecida en la institución para el nombramiento de este recurso.</w:t>
            </w:r>
          </w:p>
          <w:p w14:paraId="749FDBE4" w14:textId="77777777" w:rsidR="005501D2" w:rsidRPr="005B1FE5" w:rsidRDefault="005501D2" w:rsidP="000C3004">
            <w:pPr>
              <w:jc w:val="both"/>
              <w:rPr>
                <w:rFonts w:ascii="Arial" w:hAnsi="Arial" w:cs="Arial"/>
                <w:sz w:val="22"/>
                <w:szCs w:val="22"/>
                <w:lang w:val="es-CR"/>
              </w:rPr>
            </w:pPr>
          </w:p>
          <w:p w14:paraId="33C3B1B7"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758584EE" w14:textId="77777777" w:rsidR="005501D2" w:rsidRPr="005B1FE5" w:rsidRDefault="005501D2" w:rsidP="000C3004">
            <w:pPr>
              <w:jc w:val="both"/>
              <w:rPr>
                <w:rFonts w:ascii="Arial" w:hAnsi="Arial" w:cs="Arial"/>
                <w:sz w:val="22"/>
                <w:szCs w:val="22"/>
                <w:lang w:val="es-CR"/>
              </w:rPr>
            </w:pPr>
          </w:p>
          <w:p w14:paraId="1E499B4B" w14:textId="77777777" w:rsidR="005501D2" w:rsidRPr="005B1FE5" w:rsidRDefault="005501D2" w:rsidP="000C3004">
            <w:pPr>
              <w:jc w:val="both"/>
              <w:rPr>
                <w:rFonts w:ascii="Arial" w:hAnsi="Arial" w:cs="Arial"/>
                <w:sz w:val="22"/>
                <w:szCs w:val="22"/>
                <w:lang w:val="es-CR"/>
              </w:rPr>
            </w:pPr>
          </w:p>
        </w:tc>
      </w:tr>
      <w:tr w:rsidR="005501D2" w:rsidRPr="005B1FE5" w14:paraId="6FD80249" w14:textId="77777777" w:rsidTr="004126D7">
        <w:tblPrEx>
          <w:tblLook w:val="01E0" w:firstRow="1" w:lastRow="1" w:firstColumn="1" w:lastColumn="1" w:noHBand="0" w:noVBand="0"/>
        </w:tblPrEx>
        <w:tc>
          <w:tcPr>
            <w:tcW w:w="3235" w:type="dxa"/>
            <w:shd w:val="clear" w:color="auto" w:fill="auto"/>
          </w:tcPr>
          <w:p w14:paraId="4840C503"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77D2DF93"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03/02/2020</w:t>
            </w:r>
          </w:p>
        </w:tc>
      </w:tr>
      <w:tr w:rsidR="005501D2" w:rsidRPr="005B1FE5" w14:paraId="615BA1FD" w14:textId="77777777" w:rsidTr="004126D7">
        <w:tblPrEx>
          <w:tblLook w:val="01E0" w:firstRow="1" w:lastRow="1" w:firstColumn="1" w:lastColumn="1" w:noHBand="0" w:noVBand="0"/>
        </w:tblPrEx>
        <w:tc>
          <w:tcPr>
            <w:tcW w:w="3235" w:type="dxa"/>
            <w:shd w:val="clear" w:color="auto" w:fill="auto"/>
          </w:tcPr>
          <w:p w14:paraId="4CDC9C56"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466665C9"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15/05/2020</w:t>
            </w:r>
          </w:p>
        </w:tc>
      </w:tr>
      <w:tr w:rsidR="005501D2" w:rsidRPr="005B1FE5" w14:paraId="4FB2879B" w14:textId="77777777" w:rsidTr="004126D7">
        <w:tblPrEx>
          <w:tblLook w:val="01E0" w:firstRow="1" w:lastRow="1" w:firstColumn="1" w:lastColumn="1" w:noHBand="0" w:noVBand="0"/>
        </w:tblPrEx>
        <w:tc>
          <w:tcPr>
            <w:tcW w:w="3235" w:type="dxa"/>
            <w:shd w:val="clear" w:color="auto" w:fill="auto"/>
          </w:tcPr>
          <w:p w14:paraId="13625C2D"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3F76E817"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Programación de la Auditoría Interna</w:t>
            </w:r>
          </w:p>
        </w:tc>
      </w:tr>
      <w:tr w:rsidR="005501D2" w:rsidRPr="005B1FE5" w14:paraId="3B928E83" w14:textId="77777777" w:rsidTr="004126D7">
        <w:tblPrEx>
          <w:tblLook w:val="01E0" w:firstRow="1" w:lastRow="1" w:firstColumn="1" w:lastColumn="1" w:noHBand="0" w:noVBand="0"/>
        </w:tblPrEx>
        <w:tc>
          <w:tcPr>
            <w:tcW w:w="3235" w:type="dxa"/>
            <w:shd w:val="clear" w:color="auto" w:fill="auto"/>
          </w:tcPr>
          <w:p w14:paraId="0F09299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6D8C547F"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Administración de Bienes-Otro</w:t>
            </w:r>
          </w:p>
        </w:tc>
      </w:tr>
      <w:tr w:rsidR="005501D2" w:rsidRPr="005B1FE5" w14:paraId="1D08072F" w14:textId="77777777" w:rsidTr="004126D7">
        <w:tblPrEx>
          <w:tblLook w:val="01E0" w:firstRow="1" w:lastRow="1" w:firstColumn="1" w:lastColumn="1" w:noHBand="0" w:noVBand="0"/>
        </w:tblPrEx>
        <w:tc>
          <w:tcPr>
            <w:tcW w:w="3235" w:type="dxa"/>
            <w:shd w:val="clear" w:color="auto" w:fill="auto"/>
          </w:tcPr>
          <w:p w14:paraId="00721388"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3363F703"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Administración de Bienes</w:t>
            </w:r>
          </w:p>
        </w:tc>
      </w:tr>
    </w:tbl>
    <w:p w14:paraId="580853ED" w14:textId="77777777" w:rsidR="005501D2" w:rsidRPr="005B1FE5" w:rsidRDefault="005501D2" w:rsidP="005501D2">
      <w:pPr>
        <w:rPr>
          <w:rFonts w:ascii="Arial" w:hAnsi="Arial" w:cs="Arial"/>
          <w:sz w:val="22"/>
          <w:szCs w:val="22"/>
          <w:lang w:val="es-CR"/>
        </w:rPr>
      </w:pPr>
    </w:p>
    <w:p w14:paraId="528895FB" w14:textId="77777777" w:rsidR="004126D7" w:rsidRPr="005B1FE5" w:rsidRDefault="004126D7" w:rsidP="005501D2">
      <w:pPr>
        <w:rPr>
          <w:rFonts w:ascii="Arial" w:hAnsi="Arial" w:cs="Arial"/>
          <w:sz w:val="22"/>
          <w:szCs w:val="22"/>
          <w:lang w:val="es-CR"/>
        </w:rPr>
      </w:pPr>
    </w:p>
    <w:p w14:paraId="5CEEAF79" w14:textId="77777777" w:rsidR="004126D7" w:rsidRPr="005B1FE5" w:rsidRDefault="004126D7" w:rsidP="005501D2">
      <w:pPr>
        <w:rPr>
          <w:rFonts w:ascii="Arial" w:hAnsi="Arial" w:cs="Arial"/>
          <w:sz w:val="22"/>
          <w:szCs w:val="22"/>
          <w:lang w:val="es-CR"/>
        </w:rPr>
      </w:pPr>
    </w:p>
    <w:p w14:paraId="4BCEA75F"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2CB02818" w14:textId="77777777" w:rsidTr="004126D7">
        <w:tc>
          <w:tcPr>
            <w:tcW w:w="3235" w:type="dxa"/>
            <w:shd w:val="pct10" w:color="auto" w:fill="auto"/>
          </w:tcPr>
          <w:p w14:paraId="51F7CF5D"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2ADAF32F"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0E0E26AA" w14:textId="77777777" w:rsidTr="004126D7">
        <w:tblPrEx>
          <w:tblLook w:val="01E0" w:firstRow="1" w:lastRow="1" w:firstColumn="1" w:lastColumn="1" w:noHBand="0" w:noVBand="0"/>
        </w:tblPrEx>
        <w:tc>
          <w:tcPr>
            <w:tcW w:w="3235" w:type="dxa"/>
            <w:shd w:val="clear" w:color="auto" w:fill="auto"/>
          </w:tcPr>
          <w:p w14:paraId="7CFEE846"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5A21B12D"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 xml:space="preserve">Evaluación operativa del proceso de compra, recepción, custodia y entrega de repuestos para la reparación de los vehículos en el taller mecánico del Organismo de Investigación. </w:t>
            </w:r>
          </w:p>
          <w:p w14:paraId="5996ECFA" w14:textId="77777777" w:rsidR="005501D2" w:rsidRPr="005B1FE5" w:rsidRDefault="005501D2" w:rsidP="000C3004">
            <w:pPr>
              <w:jc w:val="both"/>
              <w:rPr>
                <w:rFonts w:ascii="Arial" w:hAnsi="Arial" w:cs="Arial"/>
                <w:sz w:val="22"/>
                <w:szCs w:val="22"/>
                <w:lang w:val="es-CR"/>
              </w:rPr>
            </w:pPr>
          </w:p>
        </w:tc>
      </w:tr>
      <w:tr w:rsidR="005501D2" w:rsidRPr="005B1FE5" w14:paraId="6A133942" w14:textId="77777777" w:rsidTr="004126D7">
        <w:tblPrEx>
          <w:tblLook w:val="01E0" w:firstRow="1" w:lastRow="1" w:firstColumn="1" w:lastColumn="1" w:noHBand="0" w:noVBand="0"/>
        </w:tblPrEx>
        <w:tc>
          <w:tcPr>
            <w:tcW w:w="3235" w:type="dxa"/>
            <w:shd w:val="clear" w:color="auto" w:fill="auto"/>
          </w:tcPr>
          <w:p w14:paraId="4FEDF43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6BDCA9F"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SAEE-06-2020</w:t>
            </w:r>
          </w:p>
        </w:tc>
      </w:tr>
      <w:tr w:rsidR="005501D2" w:rsidRPr="005B1FE5" w14:paraId="78AF7462" w14:textId="77777777" w:rsidTr="004126D7">
        <w:tblPrEx>
          <w:tblLook w:val="01E0" w:firstRow="1" w:lastRow="1" w:firstColumn="1" w:lastColumn="1" w:noHBand="0" w:noVBand="0"/>
        </w:tblPrEx>
        <w:tc>
          <w:tcPr>
            <w:tcW w:w="3235" w:type="dxa"/>
            <w:shd w:val="clear" w:color="auto" w:fill="auto"/>
          </w:tcPr>
          <w:p w14:paraId="7E8890C9"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582759DE"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si el diseño del sistema de control interno para la gestión de repuestos en el Taller mecánico del OIJ, es eficiente y se aplica conforme a su definición.</w:t>
            </w:r>
          </w:p>
        </w:tc>
      </w:tr>
      <w:tr w:rsidR="005501D2" w:rsidRPr="005B1FE5" w14:paraId="235B764D" w14:textId="77777777" w:rsidTr="004126D7">
        <w:tblPrEx>
          <w:tblLook w:val="01E0" w:firstRow="1" w:lastRow="1" w:firstColumn="1" w:lastColumn="1" w:noHBand="0" w:noVBand="0"/>
        </w:tblPrEx>
        <w:tc>
          <w:tcPr>
            <w:tcW w:w="3235" w:type="dxa"/>
            <w:shd w:val="clear" w:color="auto" w:fill="auto"/>
          </w:tcPr>
          <w:p w14:paraId="7E10D287"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666979DB"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La presente fiscalización es de cumplimiento, en el cual se evaluará los controles implementados para la compra, recepción, custodia y entrega de repuestos para la reparación de los vehículos del Organismo de Investigación Judicial.</w:t>
            </w:r>
          </w:p>
          <w:p w14:paraId="7774A74A" w14:textId="77777777" w:rsidR="005501D2" w:rsidRPr="005B1FE5" w:rsidRDefault="005501D2" w:rsidP="000C3004">
            <w:pPr>
              <w:jc w:val="both"/>
              <w:rPr>
                <w:rFonts w:ascii="Arial" w:hAnsi="Arial" w:cs="Arial"/>
                <w:sz w:val="22"/>
                <w:szCs w:val="22"/>
                <w:lang w:val="es-CR"/>
              </w:rPr>
            </w:pPr>
          </w:p>
          <w:p w14:paraId="5142AED4"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se aplicarán algunos procedimientos para analizar la gestión operativa de este proceso a fin de determinar la eficiencia y eficacia con la que se desarrolla el trabajo, considerando la planificación, organización, dirección y control de esas actividades.</w:t>
            </w:r>
          </w:p>
          <w:p w14:paraId="0639D90E" w14:textId="77777777" w:rsidR="005501D2" w:rsidRPr="005B1FE5" w:rsidRDefault="005501D2" w:rsidP="000C3004">
            <w:pPr>
              <w:jc w:val="both"/>
              <w:rPr>
                <w:rFonts w:ascii="Arial" w:hAnsi="Arial" w:cs="Arial"/>
                <w:sz w:val="22"/>
                <w:szCs w:val="22"/>
                <w:lang w:val="es-CR"/>
              </w:rPr>
            </w:pPr>
          </w:p>
          <w:p w14:paraId="74489FFC"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Asimismo, se revisarán los sistemas de información implementados, tanto físicos como automatizados, para determinar la razonabilidad de la gestión documental y de interés para la consecución de los objetivos de la oficina.</w:t>
            </w:r>
          </w:p>
          <w:p w14:paraId="212E85B4" w14:textId="77777777" w:rsidR="005501D2" w:rsidRPr="005B1FE5" w:rsidRDefault="005501D2" w:rsidP="000C3004">
            <w:pPr>
              <w:jc w:val="both"/>
              <w:rPr>
                <w:rFonts w:ascii="Arial" w:hAnsi="Arial" w:cs="Arial"/>
                <w:sz w:val="22"/>
                <w:szCs w:val="22"/>
                <w:lang w:val="es-CR"/>
              </w:rPr>
            </w:pPr>
          </w:p>
          <w:p w14:paraId="10CC074F"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En caso de existir personal interino desempeñándose en este proceso, se revisará la antigüedad de ese recurso en la plaza vacante y el efecto que esto genera en el proceso evaluado.</w:t>
            </w:r>
          </w:p>
          <w:p w14:paraId="7E412F06" w14:textId="77777777" w:rsidR="005501D2" w:rsidRPr="005B1FE5" w:rsidRDefault="005501D2" w:rsidP="000C3004">
            <w:pPr>
              <w:jc w:val="both"/>
              <w:rPr>
                <w:rFonts w:ascii="Arial" w:hAnsi="Arial" w:cs="Arial"/>
                <w:sz w:val="22"/>
                <w:szCs w:val="22"/>
                <w:lang w:val="es-CR"/>
              </w:rPr>
            </w:pPr>
          </w:p>
          <w:p w14:paraId="25B5E467"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si en dicha actividad colabora personal meritorio, se revisará el cumplimiento de la normativa establecida en la institución para el nombramiento de este recurso.</w:t>
            </w:r>
          </w:p>
          <w:p w14:paraId="4E081A8F" w14:textId="77777777" w:rsidR="005501D2" w:rsidRPr="005B1FE5" w:rsidRDefault="005501D2" w:rsidP="000C3004">
            <w:pPr>
              <w:jc w:val="both"/>
              <w:rPr>
                <w:rFonts w:ascii="Arial" w:hAnsi="Arial" w:cs="Arial"/>
                <w:sz w:val="22"/>
                <w:szCs w:val="22"/>
                <w:lang w:val="es-CR"/>
              </w:rPr>
            </w:pPr>
          </w:p>
          <w:p w14:paraId="27EFC34E"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34245BA2" w14:textId="77777777" w:rsidR="005501D2" w:rsidRPr="005B1FE5" w:rsidRDefault="005501D2" w:rsidP="000C3004">
            <w:pPr>
              <w:jc w:val="both"/>
              <w:rPr>
                <w:rFonts w:ascii="Arial" w:hAnsi="Arial" w:cs="Arial"/>
                <w:sz w:val="22"/>
                <w:szCs w:val="22"/>
                <w:lang w:val="es-CR"/>
              </w:rPr>
            </w:pPr>
          </w:p>
          <w:p w14:paraId="71DC1696" w14:textId="77777777" w:rsidR="005501D2" w:rsidRPr="005B1FE5" w:rsidRDefault="005501D2" w:rsidP="000C3004">
            <w:pPr>
              <w:jc w:val="both"/>
              <w:rPr>
                <w:rFonts w:ascii="Arial" w:hAnsi="Arial" w:cs="Arial"/>
                <w:sz w:val="22"/>
                <w:szCs w:val="22"/>
                <w:lang w:val="es-CR"/>
              </w:rPr>
            </w:pPr>
          </w:p>
        </w:tc>
      </w:tr>
      <w:tr w:rsidR="005501D2" w:rsidRPr="005B1FE5" w14:paraId="54B40A7A" w14:textId="77777777" w:rsidTr="004126D7">
        <w:tblPrEx>
          <w:tblLook w:val="01E0" w:firstRow="1" w:lastRow="1" w:firstColumn="1" w:lastColumn="1" w:noHBand="0" w:noVBand="0"/>
        </w:tblPrEx>
        <w:tc>
          <w:tcPr>
            <w:tcW w:w="3235" w:type="dxa"/>
            <w:shd w:val="clear" w:color="auto" w:fill="auto"/>
          </w:tcPr>
          <w:p w14:paraId="06D61A8E"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5EC55E00"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10/02/2020</w:t>
            </w:r>
          </w:p>
        </w:tc>
      </w:tr>
      <w:tr w:rsidR="005501D2" w:rsidRPr="005B1FE5" w14:paraId="641AAF97" w14:textId="77777777" w:rsidTr="004126D7">
        <w:tblPrEx>
          <w:tblLook w:val="01E0" w:firstRow="1" w:lastRow="1" w:firstColumn="1" w:lastColumn="1" w:noHBand="0" w:noVBand="0"/>
        </w:tblPrEx>
        <w:tc>
          <w:tcPr>
            <w:tcW w:w="3235" w:type="dxa"/>
            <w:shd w:val="clear" w:color="auto" w:fill="auto"/>
          </w:tcPr>
          <w:p w14:paraId="1A02DA6A"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A81E427"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22/05/2020</w:t>
            </w:r>
          </w:p>
        </w:tc>
      </w:tr>
      <w:tr w:rsidR="005501D2" w:rsidRPr="005B1FE5" w14:paraId="12081E1C" w14:textId="77777777" w:rsidTr="004126D7">
        <w:tblPrEx>
          <w:tblLook w:val="01E0" w:firstRow="1" w:lastRow="1" w:firstColumn="1" w:lastColumn="1" w:noHBand="0" w:noVBand="0"/>
        </w:tblPrEx>
        <w:tc>
          <w:tcPr>
            <w:tcW w:w="3235" w:type="dxa"/>
            <w:shd w:val="clear" w:color="auto" w:fill="auto"/>
          </w:tcPr>
          <w:p w14:paraId="6ECF24C5"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1BC28F82" w14:textId="77777777" w:rsidR="005501D2" w:rsidRPr="005B1FE5" w:rsidRDefault="005501D2" w:rsidP="000C3004">
            <w:pPr>
              <w:pStyle w:val="msolistparagraph0"/>
              <w:ind w:left="0"/>
              <w:rPr>
                <w:rFonts w:ascii="Arial" w:hAnsi="Arial" w:cs="Arial"/>
                <w:lang w:val="es-CR"/>
              </w:rPr>
            </w:pPr>
            <w:r w:rsidRPr="005B1FE5">
              <w:rPr>
                <w:rFonts w:ascii="Arial" w:hAnsi="Arial" w:cs="Arial"/>
                <w:lang w:val="es-CR"/>
              </w:rPr>
              <w:t>o</w:t>
            </w:r>
            <w:r w:rsidRPr="005B1FE5">
              <w:rPr>
                <w:rFonts w:ascii="Arial" w:hAnsi="Arial" w:cs="Arial"/>
                <w:lang w:val="es-CR"/>
              </w:rPr>
              <w:tab/>
              <w:t>Programación de la Auditoría Interna</w:t>
            </w:r>
          </w:p>
        </w:tc>
      </w:tr>
      <w:tr w:rsidR="005501D2" w:rsidRPr="005B1FE5" w14:paraId="23B77A63" w14:textId="77777777" w:rsidTr="004126D7">
        <w:tblPrEx>
          <w:tblLook w:val="01E0" w:firstRow="1" w:lastRow="1" w:firstColumn="1" w:lastColumn="1" w:noHBand="0" w:noVBand="0"/>
        </w:tblPrEx>
        <w:tc>
          <w:tcPr>
            <w:tcW w:w="3235" w:type="dxa"/>
            <w:shd w:val="clear" w:color="auto" w:fill="auto"/>
          </w:tcPr>
          <w:p w14:paraId="5C77CE45"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7B310C72"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o</w:t>
            </w:r>
            <w:r w:rsidRPr="005B1FE5">
              <w:rPr>
                <w:rFonts w:ascii="Arial" w:hAnsi="Arial" w:cs="Arial"/>
                <w:sz w:val="22"/>
                <w:szCs w:val="22"/>
                <w:lang w:val="es-CR"/>
              </w:rPr>
              <w:tab/>
              <w:t>Control Interno</w:t>
            </w:r>
          </w:p>
        </w:tc>
      </w:tr>
      <w:tr w:rsidR="005501D2" w:rsidRPr="005B1FE5" w14:paraId="68A08B68" w14:textId="77777777" w:rsidTr="004126D7">
        <w:tblPrEx>
          <w:tblLook w:val="01E0" w:firstRow="1" w:lastRow="1" w:firstColumn="1" w:lastColumn="1" w:noHBand="0" w:noVBand="0"/>
        </w:tblPrEx>
        <w:tc>
          <w:tcPr>
            <w:tcW w:w="3235" w:type="dxa"/>
            <w:shd w:val="clear" w:color="auto" w:fill="auto"/>
          </w:tcPr>
          <w:p w14:paraId="50DEDCF0"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0CECD24"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o</w:t>
            </w:r>
            <w:r w:rsidRPr="005B1FE5">
              <w:rPr>
                <w:rFonts w:ascii="Arial" w:hAnsi="Arial" w:cs="Arial"/>
                <w:sz w:val="22"/>
                <w:szCs w:val="22"/>
                <w:lang w:val="es-CR"/>
              </w:rPr>
              <w:tab/>
              <w:t>Administración de bienes</w:t>
            </w:r>
          </w:p>
        </w:tc>
      </w:tr>
    </w:tbl>
    <w:p w14:paraId="721110DC" w14:textId="77777777" w:rsidR="005501D2" w:rsidRPr="005B1FE5" w:rsidRDefault="005501D2" w:rsidP="005501D2">
      <w:pPr>
        <w:rPr>
          <w:rFonts w:ascii="Arial" w:hAnsi="Arial" w:cs="Arial"/>
          <w:sz w:val="22"/>
          <w:szCs w:val="22"/>
          <w:lang w:val="es-CR"/>
        </w:rPr>
      </w:pPr>
    </w:p>
    <w:p w14:paraId="13C0C056" w14:textId="77777777" w:rsidR="005501D2" w:rsidRPr="005B1FE5" w:rsidRDefault="005501D2" w:rsidP="005501D2">
      <w:pPr>
        <w:rPr>
          <w:rFonts w:ascii="Arial" w:hAnsi="Arial" w:cs="Arial"/>
          <w:sz w:val="22"/>
          <w:szCs w:val="22"/>
          <w:lang w:val="es-CR"/>
        </w:rPr>
      </w:pPr>
    </w:p>
    <w:p w14:paraId="649F52D2"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373162A7" w14:textId="77777777" w:rsidTr="004126D7">
        <w:tc>
          <w:tcPr>
            <w:tcW w:w="3235" w:type="dxa"/>
            <w:shd w:val="pct10" w:color="auto" w:fill="auto"/>
          </w:tcPr>
          <w:p w14:paraId="4F39293D"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5EEFF907"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2338F856" w14:textId="77777777" w:rsidTr="004126D7">
        <w:tblPrEx>
          <w:tblLook w:val="01E0" w:firstRow="1" w:lastRow="1" w:firstColumn="1" w:lastColumn="1" w:noHBand="0" w:noVBand="0"/>
        </w:tblPrEx>
        <w:tc>
          <w:tcPr>
            <w:tcW w:w="3235" w:type="dxa"/>
            <w:shd w:val="clear" w:color="auto" w:fill="auto"/>
          </w:tcPr>
          <w:p w14:paraId="7CA263BA"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CD8C636"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Estudio Operativo de la Efectividad del Departamento de Seguridad.</w:t>
            </w:r>
          </w:p>
        </w:tc>
      </w:tr>
      <w:tr w:rsidR="005501D2" w:rsidRPr="005B1FE5" w14:paraId="538A6E18" w14:textId="77777777" w:rsidTr="004126D7">
        <w:tblPrEx>
          <w:tblLook w:val="01E0" w:firstRow="1" w:lastRow="1" w:firstColumn="1" w:lastColumn="1" w:noHBand="0" w:noVBand="0"/>
        </w:tblPrEx>
        <w:tc>
          <w:tcPr>
            <w:tcW w:w="3235" w:type="dxa"/>
            <w:shd w:val="clear" w:color="auto" w:fill="auto"/>
          </w:tcPr>
          <w:p w14:paraId="5B9BB250"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F14944E"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SAEE-07-2020</w:t>
            </w:r>
          </w:p>
        </w:tc>
      </w:tr>
      <w:tr w:rsidR="005501D2" w:rsidRPr="005B1FE5" w14:paraId="7B4ECABF" w14:textId="77777777" w:rsidTr="004126D7">
        <w:tblPrEx>
          <w:tblLook w:val="01E0" w:firstRow="1" w:lastRow="1" w:firstColumn="1" w:lastColumn="1" w:noHBand="0" w:noVBand="0"/>
        </w:tblPrEx>
        <w:tc>
          <w:tcPr>
            <w:tcW w:w="3235" w:type="dxa"/>
            <w:shd w:val="clear" w:color="auto" w:fill="auto"/>
          </w:tcPr>
          <w:p w14:paraId="00AE6F0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3EE53C80"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si la capacidad operativa del Departamento de Seguridad, permite que los procesos más relevantes a su cargo se realicen en forma ágil y sin mayor afectación de los servicios que presta; con el fin de determinar si dicha Oficina se desempeña con eficiencia y eficacia razonables.</w:t>
            </w:r>
          </w:p>
        </w:tc>
      </w:tr>
      <w:tr w:rsidR="005501D2" w:rsidRPr="005B1FE5" w14:paraId="66E9DB80" w14:textId="77777777" w:rsidTr="004126D7">
        <w:tblPrEx>
          <w:tblLook w:val="01E0" w:firstRow="1" w:lastRow="1" w:firstColumn="1" w:lastColumn="1" w:noHBand="0" w:noVBand="0"/>
        </w:tblPrEx>
        <w:tc>
          <w:tcPr>
            <w:tcW w:w="3235" w:type="dxa"/>
            <w:shd w:val="clear" w:color="auto" w:fill="auto"/>
          </w:tcPr>
          <w:p w14:paraId="18C4FB4C"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57E95A77"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 xml:space="preserve">El presente estudio es de fiscalización, de tipo operativo, en el que se evaluarán los procesos considerados críticos en el Departamento de Seguridad, para lo cual se determinará la eficiencia y </w:t>
            </w:r>
            <w:r w:rsidR="00D044A9" w:rsidRPr="005B1FE5">
              <w:rPr>
                <w:rFonts w:ascii="Arial" w:hAnsi="Arial" w:cs="Arial"/>
                <w:sz w:val="22"/>
                <w:szCs w:val="22"/>
                <w:lang w:val="es-CR"/>
              </w:rPr>
              <w:t>0</w:t>
            </w:r>
            <w:r w:rsidRPr="005B1FE5">
              <w:rPr>
                <w:rFonts w:ascii="Arial" w:hAnsi="Arial" w:cs="Arial"/>
                <w:sz w:val="22"/>
                <w:szCs w:val="22"/>
                <w:lang w:val="es-CR"/>
              </w:rPr>
              <w:t>eficacia con la que se desarrolla el trabajo, considerando la planificación, organización, dirección y control de esas actividades.</w:t>
            </w:r>
          </w:p>
          <w:p w14:paraId="2E40687D" w14:textId="77777777" w:rsidR="005501D2" w:rsidRPr="005B1FE5" w:rsidRDefault="005501D2" w:rsidP="000C3004">
            <w:pPr>
              <w:jc w:val="both"/>
              <w:rPr>
                <w:rFonts w:ascii="Arial" w:hAnsi="Arial" w:cs="Arial"/>
                <w:sz w:val="22"/>
                <w:szCs w:val="22"/>
                <w:lang w:val="es-CR"/>
              </w:rPr>
            </w:pPr>
          </w:p>
          <w:p w14:paraId="77F55468"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Asimismo, se revisarán los sistemas de información implementados en esta Sección, tanto físicos como automatizados, para determinar la razonabilidad de la gestión documental y de interés para la consecución de los objetivos de la oficina.</w:t>
            </w:r>
          </w:p>
          <w:p w14:paraId="19B4012F" w14:textId="77777777" w:rsidR="005501D2" w:rsidRPr="005B1FE5" w:rsidRDefault="005501D2" w:rsidP="000C3004">
            <w:pPr>
              <w:jc w:val="both"/>
              <w:rPr>
                <w:rFonts w:ascii="Arial" w:hAnsi="Arial" w:cs="Arial"/>
                <w:sz w:val="22"/>
                <w:szCs w:val="22"/>
                <w:lang w:val="es-CR"/>
              </w:rPr>
            </w:pPr>
          </w:p>
          <w:p w14:paraId="299E3507"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Por su parte, se revisará el cumplimiento del control de los recursos asignados para el desempeño de sus labores, tales como chalecos, esposas, armas y otros equipos utilizados por el personal que integra la oficina.</w:t>
            </w:r>
          </w:p>
          <w:p w14:paraId="356515ED" w14:textId="77777777" w:rsidR="005501D2" w:rsidRPr="005B1FE5" w:rsidRDefault="005501D2" w:rsidP="000C3004">
            <w:pPr>
              <w:jc w:val="both"/>
              <w:rPr>
                <w:rFonts w:ascii="Arial" w:hAnsi="Arial" w:cs="Arial"/>
                <w:sz w:val="22"/>
                <w:szCs w:val="22"/>
                <w:lang w:val="es-CR"/>
              </w:rPr>
            </w:pPr>
          </w:p>
          <w:p w14:paraId="0206EA69"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En caso de existir personal interino desempeñándose en este proceso, se revisará la antigüedad de ese recurso en la plaza vacante y el efecto que esto genera en el proceso evaluado.</w:t>
            </w:r>
          </w:p>
          <w:p w14:paraId="5E5B724B" w14:textId="77777777" w:rsidR="005501D2" w:rsidRPr="005B1FE5" w:rsidRDefault="005501D2" w:rsidP="000C3004">
            <w:pPr>
              <w:jc w:val="both"/>
              <w:rPr>
                <w:rFonts w:ascii="Arial" w:hAnsi="Arial" w:cs="Arial"/>
                <w:sz w:val="22"/>
                <w:szCs w:val="22"/>
                <w:lang w:val="es-CR"/>
              </w:rPr>
            </w:pPr>
          </w:p>
          <w:p w14:paraId="753C9145"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si en dicha actividad colabora personal meritorio, se revisará el cumplimiento de la normativa establecida en la institución para el nombramiento de este recurso.</w:t>
            </w:r>
          </w:p>
          <w:p w14:paraId="2F9DF5BC" w14:textId="77777777" w:rsidR="005501D2" w:rsidRPr="005B1FE5" w:rsidRDefault="005501D2" w:rsidP="000C3004">
            <w:pPr>
              <w:jc w:val="both"/>
              <w:rPr>
                <w:rFonts w:ascii="Arial" w:hAnsi="Arial" w:cs="Arial"/>
                <w:sz w:val="22"/>
                <w:szCs w:val="22"/>
                <w:lang w:val="es-CR"/>
              </w:rPr>
            </w:pPr>
          </w:p>
          <w:p w14:paraId="59E8F5E7"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592E7921" w14:textId="77777777" w:rsidR="005501D2" w:rsidRPr="005B1FE5" w:rsidRDefault="005501D2" w:rsidP="000C3004">
            <w:pPr>
              <w:jc w:val="both"/>
              <w:rPr>
                <w:rFonts w:ascii="Arial" w:hAnsi="Arial" w:cs="Arial"/>
                <w:sz w:val="22"/>
                <w:szCs w:val="22"/>
                <w:lang w:val="es-CR"/>
              </w:rPr>
            </w:pPr>
          </w:p>
        </w:tc>
      </w:tr>
      <w:tr w:rsidR="005501D2" w:rsidRPr="005B1FE5" w14:paraId="6C3F27EC" w14:textId="77777777" w:rsidTr="004126D7">
        <w:tblPrEx>
          <w:tblLook w:val="01E0" w:firstRow="1" w:lastRow="1" w:firstColumn="1" w:lastColumn="1" w:noHBand="0" w:noVBand="0"/>
        </w:tblPrEx>
        <w:tc>
          <w:tcPr>
            <w:tcW w:w="3235" w:type="dxa"/>
            <w:shd w:val="clear" w:color="auto" w:fill="auto"/>
          </w:tcPr>
          <w:p w14:paraId="3496A8A6"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12D0B868"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20/04/2020</w:t>
            </w:r>
          </w:p>
        </w:tc>
      </w:tr>
      <w:tr w:rsidR="005501D2" w:rsidRPr="005B1FE5" w14:paraId="6C5533CE" w14:textId="77777777" w:rsidTr="004126D7">
        <w:tblPrEx>
          <w:tblLook w:val="01E0" w:firstRow="1" w:lastRow="1" w:firstColumn="1" w:lastColumn="1" w:noHBand="0" w:noVBand="0"/>
        </w:tblPrEx>
        <w:tc>
          <w:tcPr>
            <w:tcW w:w="3235" w:type="dxa"/>
            <w:shd w:val="clear" w:color="auto" w:fill="auto"/>
          </w:tcPr>
          <w:p w14:paraId="4DEB8723"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5FAC3409"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24/07/2020</w:t>
            </w:r>
          </w:p>
        </w:tc>
      </w:tr>
      <w:tr w:rsidR="005501D2" w:rsidRPr="005B1FE5" w14:paraId="39276CAE" w14:textId="77777777" w:rsidTr="004126D7">
        <w:tblPrEx>
          <w:tblLook w:val="01E0" w:firstRow="1" w:lastRow="1" w:firstColumn="1" w:lastColumn="1" w:noHBand="0" w:noVBand="0"/>
        </w:tblPrEx>
        <w:tc>
          <w:tcPr>
            <w:tcW w:w="3235" w:type="dxa"/>
            <w:shd w:val="clear" w:color="auto" w:fill="auto"/>
          </w:tcPr>
          <w:p w14:paraId="1BB14D5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BEFCA0E"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Programación de la Auditoría Interna</w:t>
            </w:r>
          </w:p>
        </w:tc>
      </w:tr>
      <w:tr w:rsidR="005501D2" w:rsidRPr="005B1FE5" w14:paraId="5F215C81" w14:textId="77777777" w:rsidTr="004126D7">
        <w:tblPrEx>
          <w:tblLook w:val="01E0" w:firstRow="1" w:lastRow="1" w:firstColumn="1" w:lastColumn="1" w:noHBand="0" w:noVBand="0"/>
        </w:tblPrEx>
        <w:tc>
          <w:tcPr>
            <w:tcW w:w="3235" w:type="dxa"/>
            <w:shd w:val="clear" w:color="auto" w:fill="auto"/>
          </w:tcPr>
          <w:p w14:paraId="388110C6"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4A6D534C"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Control Interno</w:t>
            </w:r>
          </w:p>
        </w:tc>
      </w:tr>
      <w:tr w:rsidR="005501D2" w:rsidRPr="005B1FE5" w14:paraId="197DD45B" w14:textId="77777777" w:rsidTr="004126D7">
        <w:tblPrEx>
          <w:tblLook w:val="01E0" w:firstRow="1" w:lastRow="1" w:firstColumn="1" w:lastColumn="1" w:noHBand="0" w:noVBand="0"/>
        </w:tblPrEx>
        <w:tc>
          <w:tcPr>
            <w:tcW w:w="3235" w:type="dxa"/>
            <w:shd w:val="clear" w:color="auto" w:fill="auto"/>
          </w:tcPr>
          <w:p w14:paraId="1DE6AF29"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35DA79C2"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Mejora Continua</w:t>
            </w:r>
          </w:p>
        </w:tc>
      </w:tr>
    </w:tbl>
    <w:p w14:paraId="0B486879" w14:textId="77777777" w:rsidR="005501D2" w:rsidRPr="005B1FE5" w:rsidRDefault="005501D2" w:rsidP="005501D2">
      <w:pPr>
        <w:rPr>
          <w:rFonts w:ascii="Arial" w:hAnsi="Arial" w:cs="Arial"/>
          <w:sz w:val="22"/>
          <w:szCs w:val="22"/>
          <w:lang w:val="es-CR"/>
        </w:rPr>
      </w:pPr>
    </w:p>
    <w:p w14:paraId="73DCB362" w14:textId="77777777" w:rsidR="004126D7" w:rsidRPr="005B1FE5" w:rsidRDefault="004126D7" w:rsidP="005501D2">
      <w:pPr>
        <w:rPr>
          <w:rFonts w:ascii="Arial" w:hAnsi="Arial" w:cs="Arial"/>
          <w:sz w:val="22"/>
          <w:szCs w:val="22"/>
          <w:lang w:val="es-CR"/>
        </w:rPr>
      </w:pPr>
    </w:p>
    <w:p w14:paraId="74DAB71A"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4C884832" w14:textId="77777777" w:rsidTr="00AC7382">
        <w:tc>
          <w:tcPr>
            <w:tcW w:w="3235" w:type="dxa"/>
            <w:shd w:val="pct10" w:color="auto" w:fill="auto"/>
          </w:tcPr>
          <w:p w14:paraId="05AF4E12"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3152B220"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26165D42" w14:textId="77777777" w:rsidTr="00AC7382">
        <w:tblPrEx>
          <w:tblLook w:val="01E0" w:firstRow="1" w:lastRow="1" w:firstColumn="1" w:lastColumn="1" w:noHBand="0" w:noVBand="0"/>
        </w:tblPrEx>
        <w:tc>
          <w:tcPr>
            <w:tcW w:w="3235" w:type="dxa"/>
            <w:shd w:val="clear" w:color="auto" w:fill="auto"/>
          </w:tcPr>
          <w:p w14:paraId="23468673"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63A0ACE9"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Estudio Operativo en la Sección de Compras Directas del Departamento de Proveeduría Judicial</w:t>
            </w:r>
          </w:p>
        </w:tc>
      </w:tr>
      <w:tr w:rsidR="005501D2" w:rsidRPr="005B1FE5" w14:paraId="5FA9ABE2" w14:textId="77777777" w:rsidTr="00AC7382">
        <w:tblPrEx>
          <w:tblLook w:val="01E0" w:firstRow="1" w:lastRow="1" w:firstColumn="1" w:lastColumn="1" w:noHBand="0" w:noVBand="0"/>
        </w:tblPrEx>
        <w:tc>
          <w:tcPr>
            <w:tcW w:w="3235" w:type="dxa"/>
            <w:shd w:val="clear" w:color="auto" w:fill="auto"/>
          </w:tcPr>
          <w:p w14:paraId="4304750F"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1D0B9040"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SAEE-08-2020</w:t>
            </w:r>
          </w:p>
        </w:tc>
      </w:tr>
      <w:tr w:rsidR="005501D2" w:rsidRPr="005B1FE5" w14:paraId="67F04FAA" w14:textId="77777777" w:rsidTr="00AC7382">
        <w:tblPrEx>
          <w:tblLook w:val="01E0" w:firstRow="1" w:lastRow="1" w:firstColumn="1" w:lastColumn="1" w:noHBand="0" w:noVBand="0"/>
        </w:tblPrEx>
        <w:tc>
          <w:tcPr>
            <w:tcW w:w="3235" w:type="dxa"/>
            <w:shd w:val="clear" w:color="auto" w:fill="auto"/>
          </w:tcPr>
          <w:p w14:paraId="0B33E5A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60FD13E0"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si la capacidad operativa de la Sección de compras del Departamento de Proveeduría, permite que los procesos más relevantes a su cargo se realicen en forma ágil y sin mayor afectación de los servicios que presta; con el fin de determinar si dicha Oficina se desempeña con eficiencia y eficacia razonables.</w:t>
            </w:r>
          </w:p>
        </w:tc>
      </w:tr>
      <w:tr w:rsidR="005501D2" w:rsidRPr="005B1FE5" w14:paraId="03447768" w14:textId="77777777" w:rsidTr="00AC7382">
        <w:tblPrEx>
          <w:tblLook w:val="01E0" w:firstRow="1" w:lastRow="1" w:firstColumn="1" w:lastColumn="1" w:noHBand="0" w:noVBand="0"/>
        </w:tblPrEx>
        <w:tc>
          <w:tcPr>
            <w:tcW w:w="3235" w:type="dxa"/>
            <w:shd w:val="clear" w:color="auto" w:fill="auto"/>
          </w:tcPr>
          <w:p w14:paraId="092D1E0E"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22E6A4C7"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presente estudio es de fiscalización, de tipo operativo, en el que se evaluarán, las compras que, por su cuantía y naturaleza, son tramitadas en el Subproceso de Contrataciones Directas, para los cuales se revisarán mediante muestra estadística, las gestiones realizadas determinado la eficiencia y eficacia con la que se desarrolla el trabajo, considerando la planificación, organización, dirección, cantidad de recurso humano y control de esas actividades.</w:t>
            </w:r>
          </w:p>
          <w:p w14:paraId="054C27C9" w14:textId="77777777" w:rsidR="005501D2" w:rsidRPr="005B1FE5" w:rsidRDefault="005501D2" w:rsidP="000C3004">
            <w:pPr>
              <w:jc w:val="both"/>
              <w:rPr>
                <w:rFonts w:ascii="Arial" w:hAnsi="Arial" w:cs="Arial"/>
                <w:sz w:val="22"/>
                <w:szCs w:val="22"/>
                <w:lang w:val="es-CR"/>
              </w:rPr>
            </w:pPr>
          </w:p>
          <w:p w14:paraId="559EF40E"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Asimismo, se revisarán los sistemas de información implementados en este Subproceso, tanto físicos como automatizados, para determinar la razonabilidad de la gestión documental y de interés para la consecución de los objetivos de la oficina.</w:t>
            </w:r>
          </w:p>
          <w:p w14:paraId="4E05931A" w14:textId="77777777" w:rsidR="005501D2" w:rsidRPr="005B1FE5" w:rsidRDefault="005501D2" w:rsidP="000C3004">
            <w:pPr>
              <w:jc w:val="both"/>
              <w:rPr>
                <w:rFonts w:ascii="Arial" w:hAnsi="Arial" w:cs="Arial"/>
                <w:sz w:val="22"/>
                <w:szCs w:val="22"/>
                <w:lang w:val="es-CR"/>
              </w:rPr>
            </w:pPr>
          </w:p>
          <w:p w14:paraId="46E93A5D"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En caso de existir personal interino desempeñándose en este proceso, se revisará la antigüedad de ese recurso en la plaza vacante y el efecto que esto genera en el proceso evaluado.</w:t>
            </w:r>
          </w:p>
          <w:p w14:paraId="7C70ED87" w14:textId="77777777" w:rsidR="005501D2" w:rsidRPr="005B1FE5" w:rsidRDefault="005501D2" w:rsidP="000C3004">
            <w:pPr>
              <w:jc w:val="both"/>
              <w:rPr>
                <w:rFonts w:ascii="Arial" w:hAnsi="Arial" w:cs="Arial"/>
                <w:sz w:val="22"/>
                <w:szCs w:val="22"/>
                <w:lang w:val="es-CR"/>
              </w:rPr>
            </w:pPr>
          </w:p>
          <w:p w14:paraId="13555BE4"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si en dicha actividad colabora personal meritorio, se revisará el cumplimiento de la normativa establecida en la institución para el nombramiento de este recurso.</w:t>
            </w:r>
          </w:p>
          <w:p w14:paraId="4CB2F971" w14:textId="77777777" w:rsidR="005501D2" w:rsidRPr="005B1FE5" w:rsidRDefault="005501D2" w:rsidP="000C3004">
            <w:pPr>
              <w:jc w:val="both"/>
              <w:rPr>
                <w:rFonts w:ascii="Arial" w:hAnsi="Arial" w:cs="Arial"/>
                <w:sz w:val="22"/>
                <w:szCs w:val="22"/>
                <w:lang w:val="es-CR"/>
              </w:rPr>
            </w:pPr>
          </w:p>
          <w:p w14:paraId="09184610"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tc>
      </w:tr>
      <w:tr w:rsidR="005501D2" w:rsidRPr="005B1FE5" w14:paraId="2F015C10" w14:textId="77777777" w:rsidTr="00AC7382">
        <w:tblPrEx>
          <w:tblLook w:val="01E0" w:firstRow="1" w:lastRow="1" w:firstColumn="1" w:lastColumn="1" w:noHBand="0" w:noVBand="0"/>
        </w:tblPrEx>
        <w:tc>
          <w:tcPr>
            <w:tcW w:w="3235" w:type="dxa"/>
            <w:shd w:val="clear" w:color="auto" w:fill="auto"/>
          </w:tcPr>
          <w:p w14:paraId="74A58EF8"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0E6AB729"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11/05/2020</w:t>
            </w:r>
          </w:p>
        </w:tc>
      </w:tr>
      <w:tr w:rsidR="005501D2" w:rsidRPr="005B1FE5" w14:paraId="74376BF9" w14:textId="77777777" w:rsidTr="00AC7382">
        <w:tblPrEx>
          <w:tblLook w:val="01E0" w:firstRow="1" w:lastRow="1" w:firstColumn="1" w:lastColumn="1" w:noHBand="0" w:noVBand="0"/>
        </w:tblPrEx>
        <w:tc>
          <w:tcPr>
            <w:tcW w:w="3235" w:type="dxa"/>
            <w:shd w:val="clear" w:color="auto" w:fill="auto"/>
          </w:tcPr>
          <w:p w14:paraId="6235A62E"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3F3520C8"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14/08/2020</w:t>
            </w:r>
          </w:p>
        </w:tc>
      </w:tr>
      <w:tr w:rsidR="005501D2" w:rsidRPr="005B1FE5" w14:paraId="20764E50" w14:textId="77777777" w:rsidTr="00AC7382">
        <w:tblPrEx>
          <w:tblLook w:val="01E0" w:firstRow="1" w:lastRow="1" w:firstColumn="1" w:lastColumn="1" w:noHBand="0" w:noVBand="0"/>
        </w:tblPrEx>
        <w:tc>
          <w:tcPr>
            <w:tcW w:w="3235" w:type="dxa"/>
            <w:shd w:val="clear" w:color="auto" w:fill="auto"/>
          </w:tcPr>
          <w:p w14:paraId="0D362F10"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2B8392C"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Programación de la Auditoría Interna</w:t>
            </w:r>
          </w:p>
        </w:tc>
      </w:tr>
      <w:tr w:rsidR="005501D2" w:rsidRPr="005B1FE5" w14:paraId="515FC482" w14:textId="77777777" w:rsidTr="00AC7382">
        <w:tblPrEx>
          <w:tblLook w:val="01E0" w:firstRow="1" w:lastRow="1" w:firstColumn="1" w:lastColumn="1" w:noHBand="0" w:noVBand="0"/>
        </w:tblPrEx>
        <w:tc>
          <w:tcPr>
            <w:tcW w:w="3235" w:type="dxa"/>
            <w:shd w:val="clear" w:color="auto" w:fill="auto"/>
          </w:tcPr>
          <w:p w14:paraId="75A71A5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6A98BAA"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Administración de Bienes-Contratación Administrativa.</w:t>
            </w:r>
          </w:p>
        </w:tc>
      </w:tr>
      <w:tr w:rsidR="005501D2" w:rsidRPr="005B1FE5" w14:paraId="1DA3FA79" w14:textId="77777777" w:rsidTr="00AC7382">
        <w:tblPrEx>
          <w:tblLook w:val="01E0" w:firstRow="1" w:lastRow="1" w:firstColumn="1" w:lastColumn="1" w:noHBand="0" w:noVBand="0"/>
        </w:tblPrEx>
        <w:tc>
          <w:tcPr>
            <w:tcW w:w="3235" w:type="dxa"/>
            <w:shd w:val="clear" w:color="auto" w:fill="auto"/>
          </w:tcPr>
          <w:p w14:paraId="6202A19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9FD1890"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Adquisición de bienes y servicios</w:t>
            </w:r>
          </w:p>
        </w:tc>
      </w:tr>
    </w:tbl>
    <w:p w14:paraId="36CCA33D" w14:textId="77777777" w:rsidR="005501D2" w:rsidRPr="005B1FE5" w:rsidRDefault="005501D2" w:rsidP="005501D2">
      <w:pPr>
        <w:rPr>
          <w:rFonts w:ascii="Arial" w:hAnsi="Arial" w:cs="Arial"/>
          <w:sz w:val="22"/>
          <w:szCs w:val="22"/>
          <w:lang w:val="es-CR"/>
        </w:rPr>
      </w:pPr>
    </w:p>
    <w:p w14:paraId="639F263D" w14:textId="77777777" w:rsidR="00AC7382" w:rsidRPr="005B1FE5" w:rsidRDefault="00AC7382" w:rsidP="005501D2">
      <w:pPr>
        <w:rPr>
          <w:rFonts w:ascii="Arial" w:hAnsi="Arial" w:cs="Arial"/>
          <w:sz w:val="22"/>
          <w:szCs w:val="22"/>
          <w:lang w:val="es-CR"/>
        </w:rPr>
      </w:pPr>
    </w:p>
    <w:p w14:paraId="6B8ACC26" w14:textId="77777777" w:rsidR="00AC7382" w:rsidRPr="005B1FE5" w:rsidRDefault="00AC7382" w:rsidP="005501D2">
      <w:pPr>
        <w:rPr>
          <w:rFonts w:ascii="Arial" w:hAnsi="Arial" w:cs="Arial"/>
          <w:sz w:val="22"/>
          <w:szCs w:val="22"/>
          <w:lang w:val="es-CR"/>
        </w:rPr>
      </w:pPr>
    </w:p>
    <w:p w14:paraId="46C6AD6A" w14:textId="77777777" w:rsidR="00AC7382" w:rsidRPr="005B1FE5" w:rsidRDefault="00AC7382" w:rsidP="005501D2">
      <w:pPr>
        <w:rPr>
          <w:rFonts w:ascii="Arial" w:hAnsi="Arial" w:cs="Arial"/>
          <w:sz w:val="22"/>
          <w:szCs w:val="22"/>
          <w:lang w:val="es-CR"/>
        </w:rPr>
      </w:pPr>
    </w:p>
    <w:p w14:paraId="4EF78CA8"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137756D2" w14:textId="77777777" w:rsidTr="00AC7382">
        <w:tc>
          <w:tcPr>
            <w:tcW w:w="3235" w:type="dxa"/>
            <w:shd w:val="pct10" w:color="auto" w:fill="auto"/>
          </w:tcPr>
          <w:p w14:paraId="09DBD802"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51FA896F"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492EDC05" w14:textId="77777777" w:rsidTr="00AC7382">
        <w:tblPrEx>
          <w:tblLook w:val="01E0" w:firstRow="1" w:lastRow="1" w:firstColumn="1" w:lastColumn="1" w:noHBand="0" w:noVBand="0"/>
        </w:tblPrEx>
        <w:tc>
          <w:tcPr>
            <w:tcW w:w="3235" w:type="dxa"/>
            <w:shd w:val="clear" w:color="auto" w:fill="auto"/>
          </w:tcPr>
          <w:p w14:paraId="644A748D"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17664341"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Estudio Operativo en la Sección de Legitimación de Capitales del Departamento de Investigaciones Criminales del Organismo de Investigación Judicial.</w:t>
            </w:r>
          </w:p>
        </w:tc>
      </w:tr>
      <w:tr w:rsidR="005501D2" w:rsidRPr="005B1FE5" w14:paraId="3CA971FC" w14:textId="77777777" w:rsidTr="00AC7382">
        <w:tblPrEx>
          <w:tblLook w:val="01E0" w:firstRow="1" w:lastRow="1" w:firstColumn="1" w:lastColumn="1" w:noHBand="0" w:noVBand="0"/>
        </w:tblPrEx>
        <w:tc>
          <w:tcPr>
            <w:tcW w:w="3235" w:type="dxa"/>
            <w:shd w:val="clear" w:color="auto" w:fill="auto"/>
          </w:tcPr>
          <w:p w14:paraId="25BB89A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269BA8DA"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SAEE-09-2020</w:t>
            </w:r>
          </w:p>
        </w:tc>
      </w:tr>
      <w:tr w:rsidR="005501D2" w:rsidRPr="005B1FE5" w14:paraId="7F79EB93" w14:textId="77777777" w:rsidTr="00AC7382">
        <w:tblPrEx>
          <w:tblLook w:val="01E0" w:firstRow="1" w:lastRow="1" w:firstColumn="1" w:lastColumn="1" w:noHBand="0" w:noVBand="0"/>
        </w:tblPrEx>
        <w:tc>
          <w:tcPr>
            <w:tcW w:w="3235" w:type="dxa"/>
            <w:shd w:val="clear" w:color="auto" w:fill="auto"/>
          </w:tcPr>
          <w:p w14:paraId="4B86B2A1"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097F9B6A"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Evaluar si la capacidad operativa de la Sección de Legitimación de Capitales de Departamento de Investigaciones Criminales, permite que los procesos más relevantes a su cargo se realicen en forma ágil y sin mayor afectación de los servicios que presta; con el fin de determinar si dicha Oficina se desempeña con eficiencia y eficacia razonables.</w:t>
            </w:r>
          </w:p>
        </w:tc>
      </w:tr>
      <w:tr w:rsidR="005501D2" w:rsidRPr="005B1FE5" w14:paraId="52E54FE0" w14:textId="77777777" w:rsidTr="00AC7382">
        <w:tblPrEx>
          <w:tblLook w:val="01E0" w:firstRow="1" w:lastRow="1" w:firstColumn="1" w:lastColumn="1" w:noHBand="0" w:noVBand="0"/>
        </w:tblPrEx>
        <w:tc>
          <w:tcPr>
            <w:tcW w:w="3235" w:type="dxa"/>
            <w:shd w:val="clear" w:color="auto" w:fill="auto"/>
          </w:tcPr>
          <w:p w14:paraId="034F5DD8"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16CFC944"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presente estudio es de fiscalización, de tipo operativo, en el que se evaluará la efectividad de la Sección de Legitimación de Capitales del Departamento de Investigaciones Criminales del Organismo de Investigación Judicial, a partir del proceso de Lavado de Activos.</w:t>
            </w:r>
          </w:p>
          <w:p w14:paraId="3C68E61C" w14:textId="77777777" w:rsidR="005501D2" w:rsidRPr="005B1FE5" w:rsidRDefault="005501D2" w:rsidP="000C3004">
            <w:pPr>
              <w:jc w:val="both"/>
              <w:rPr>
                <w:rFonts w:ascii="Arial" w:hAnsi="Arial" w:cs="Arial"/>
                <w:sz w:val="22"/>
                <w:szCs w:val="22"/>
                <w:lang w:val="es-CR"/>
              </w:rPr>
            </w:pPr>
          </w:p>
          <w:p w14:paraId="1F5097B1"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se analizará la forma en como desarrolla el trabajo, considerando la planificación, organización, dirección y control de esas actividades.</w:t>
            </w:r>
          </w:p>
          <w:p w14:paraId="71D81AC5" w14:textId="77777777" w:rsidR="005501D2" w:rsidRPr="005B1FE5" w:rsidRDefault="005501D2" w:rsidP="000C3004">
            <w:pPr>
              <w:jc w:val="both"/>
              <w:rPr>
                <w:rFonts w:ascii="Arial" w:hAnsi="Arial" w:cs="Arial"/>
                <w:sz w:val="22"/>
                <w:szCs w:val="22"/>
                <w:lang w:val="es-CR"/>
              </w:rPr>
            </w:pPr>
          </w:p>
          <w:p w14:paraId="0A87DD9F"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Asimismo, se revisarán los sistemas de información implementados en esta Sección, tanto físicos como automatizados.</w:t>
            </w:r>
          </w:p>
          <w:p w14:paraId="194DDF87" w14:textId="77777777" w:rsidR="005501D2" w:rsidRPr="005B1FE5" w:rsidRDefault="005501D2" w:rsidP="000C3004">
            <w:pPr>
              <w:jc w:val="both"/>
              <w:rPr>
                <w:rFonts w:ascii="Arial" w:hAnsi="Arial" w:cs="Arial"/>
                <w:sz w:val="22"/>
                <w:szCs w:val="22"/>
                <w:lang w:val="es-CR"/>
              </w:rPr>
            </w:pPr>
          </w:p>
          <w:p w14:paraId="5B84EB73"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Se examinará lo concerniente a los registros estadísticos utilizados en esa oficina para determinar el cumplimiento de métricas de desempeño individuales y generales, así como las causas que inciden en el rendimiento de la oficina evaluada.</w:t>
            </w:r>
          </w:p>
          <w:p w14:paraId="15497777" w14:textId="77777777" w:rsidR="005501D2" w:rsidRPr="005B1FE5" w:rsidRDefault="005501D2" w:rsidP="000C3004">
            <w:pPr>
              <w:jc w:val="both"/>
              <w:rPr>
                <w:rFonts w:ascii="Arial" w:hAnsi="Arial" w:cs="Arial"/>
                <w:sz w:val="22"/>
                <w:szCs w:val="22"/>
                <w:lang w:val="es-CR"/>
              </w:rPr>
            </w:pPr>
          </w:p>
          <w:p w14:paraId="3E78DE28"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Por su parte, se revisará el cumplimiento del control de los recursos asignados para el desempeño de sus labores, tales como chalecos, esposas, armas y otros equipos utilizados por el personal que integra la oficina.</w:t>
            </w:r>
          </w:p>
          <w:p w14:paraId="3DEF7AC6" w14:textId="77777777" w:rsidR="005501D2" w:rsidRPr="005B1FE5" w:rsidRDefault="005501D2" w:rsidP="000C3004">
            <w:pPr>
              <w:jc w:val="both"/>
              <w:rPr>
                <w:rFonts w:ascii="Arial" w:hAnsi="Arial" w:cs="Arial"/>
                <w:sz w:val="22"/>
                <w:szCs w:val="22"/>
                <w:lang w:val="es-CR"/>
              </w:rPr>
            </w:pPr>
          </w:p>
          <w:p w14:paraId="2745DA65"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En caso de existir personal interino desempeñándose en este proceso, se revisará la antigüedad de ese recurso en la plaza vacante y el efecto que esto genera en el proceso evaluado.</w:t>
            </w:r>
          </w:p>
          <w:p w14:paraId="3DD80DB6" w14:textId="77777777" w:rsidR="005501D2" w:rsidRPr="005B1FE5" w:rsidRDefault="005501D2" w:rsidP="000C3004">
            <w:pPr>
              <w:jc w:val="both"/>
              <w:rPr>
                <w:rFonts w:ascii="Arial" w:hAnsi="Arial" w:cs="Arial"/>
                <w:sz w:val="22"/>
                <w:szCs w:val="22"/>
                <w:lang w:val="es-CR"/>
              </w:rPr>
            </w:pPr>
          </w:p>
          <w:p w14:paraId="2492E1BA"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si en dicha actividad colabora personal meritorio, se revisará el cumplimiento de la normativa establecida en la institución para el nombramiento de este recurso.</w:t>
            </w:r>
          </w:p>
          <w:p w14:paraId="31EA518C" w14:textId="77777777" w:rsidR="005501D2" w:rsidRPr="005B1FE5" w:rsidRDefault="005501D2" w:rsidP="000C3004">
            <w:pPr>
              <w:jc w:val="both"/>
              <w:rPr>
                <w:rFonts w:ascii="Arial" w:hAnsi="Arial" w:cs="Arial"/>
                <w:sz w:val="22"/>
                <w:szCs w:val="22"/>
                <w:lang w:val="es-CR"/>
              </w:rPr>
            </w:pPr>
          </w:p>
          <w:p w14:paraId="05472B73"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relevante, a otros años.</w:t>
            </w:r>
          </w:p>
          <w:p w14:paraId="165A881D" w14:textId="77777777" w:rsidR="005501D2" w:rsidRPr="005B1FE5" w:rsidRDefault="005501D2" w:rsidP="000C3004">
            <w:pPr>
              <w:jc w:val="both"/>
              <w:rPr>
                <w:rFonts w:ascii="Arial" w:hAnsi="Arial" w:cs="Arial"/>
                <w:sz w:val="22"/>
                <w:szCs w:val="22"/>
                <w:lang w:val="es-CR"/>
              </w:rPr>
            </w:pPr>
          </w:p>
          <w:p w14:paraId="2A246FE4" w14:textId="77777777" w:rsidR="005501D2" w:rsidRPr="005B1FE5" w:rsidRDefault="005501D2" w:rsidP="000C3004">
            <w:pPr>
              <w:jc w:val="both"/>
              <w:rPr>
                <w:rFonts w:ascii="Arial" w:hAnsi="Arial" w:cs="Arial"/>
                <w:sz w:val="22"/>
                <w:szCs w:val="22"/>
                <w:lang w:val="es-CR"/>
              </w:rPr>
            </w:pPr>
          </w:p>
        </w:tc>
      </w:tr>
      <w:tr w:rsidR="005501D2" w:rsidRPr="005B1FE5" w14:paraId="1015F4DB" w14:textId="77777777" w:rsidTr="00AC7382">
        <w:tblPrEx>
          <w:tblLook w:val="01E0" w:firstRow="1" w:lastRow="1" w:firstColumn="1" w:lastColumn="1" w:noHBand="0" w:noVBand="0"/>
        </w:tblPrEx>
        <w:tc>
          <w:tcPr>
            <w:tcW w:w="3235" w:type="dxa"/>
            <w:shd w:val="clear" w:color="auto" w:fill="auto"/>
          </w:tcPr>
          <w:p w14:paraId="42361A3E"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lastRenderedPageBreak/>
              <w:t>Fecha de inicio estimada de la auditoría.</w:t>
            </w:r>
          </w:p>
        </w:tc>
        <w:tc>
          <w:tcPr>
            <w:tcW w:w="6161" w:type="dxa"/>
            <w:shd w:val="clear" w:color="auto" w:fill="auto"/>
          </w:tcPr>
          <w:p w14:paraId="30999C82"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11/05/2020</w:t>
            </w:r>
          </w:p>
        </w:tc>
      </w:tr>
      <w:tr w:rsidR="005501D2" w:rsidRPr="005B1FE5" w14:paraId="6ADC77E1" w14:textId="77777777" w:rsidTr="00AC7382">
        <w:tblPrEx>
          <w:tblLook w:val="01E0" w:firstRow="1" w:lastRow="1" w:firstColumn="1" w:lastColumn="1" w:noHBand="0" w:noVBand="0"/>
        </w:tblPrEx>
        <w:tc>
          <w:tcPr>
            <w:tcW w:w="3235" w:type="dxa"/>
            <w:shd w:val="clear" w:color="auto" w:fill="auto"/>
          </w:tcPr>
          <w:p w14:paraId="355F2FEE"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1FBE840C"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14/08/2020</w:t>
            </w:r>
          </w:p>
        </w:tc>
      </w:tr>
      <w:tr w:rsidR="005501D2" w:rsidRPr="005B1FE5" w14:paraId="5A7599BA" w14:textId="77777777" w:rsidTr="00AC7382">
        <w:tblPrEx>
          <w:tblLook w:val="01E0" w:firstRow="1" w:lastRow="1" w:firstColumn="1" w:lastColumn="1" w:noHBand="0" w:noVBand="0"/>
        </w:tblPrEx>
        <w:tc>
          <w:tcPr>
            <w:tcW w:w="3235" w:type="dxa"/>
            <w:shd w:val="clear" w:color="auto" w:fill="auto"/>
          </w:tcPr>
          <w:p w14:paraId="26EFE36F"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BF4D3FE"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Programación de la Auditoría Interna</w:t>
            </w:r>
          </w:p>
        </w:tc>
      </w:tr>
      <w:tr w:rsidR="005501D2" w:rsidRPr="005B1FE5" w14:paraId="6606C07C" w14:textId="77777777" w:rsidTr="00AC7382">
        <w:tblPrEx>
          <w:tblLook w:val="01E0" w:firstRow="1" w:lastRow="1" w:firstColumn="1" w:lastColumn="1" w:noHBand="0" w:noVBand="0"/>
        </w:tblPrEx>
        <w:tc>
          <w:tcPr>
            <w:tcW w:w="3235" w:type="dxa"/>
            <w:shd w:val="clear" w:color="auto" w:fill="auto"/>
          </w:tcPr>
          <w:p w14:paraId="6C976855"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078A7713"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Control Interno</w:t>
            </w:r>
          </w:p>
        </w:tc>
      </w:tr>
      <w:tr w:rsidR="005501D2" w:rsidRPr="005B1FE5" w14:paraId="519915D7" w14:textId="77777777" w:rsidTr="00AC7382">
        <w:tblPrEx>
          <w:tblLook w:val="01E0" w:firstRow="1" w:lastRow="1" w:firstColumn="1" w:lastColumn="1" w:noHBand="0" w:noVBand="0"/>
        </w:tblPrEx>
        <w:tc>
          <w:tcPr>
            <w:tcW w:w="3235" w:type="dxa"/>
            <w:shd w:val="clear" w:color="auto" w:fill="auto"/>
          </w:tcPr>
          <w:p w14:paraId="2C1331CF"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776AA717"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Mejora Continua</w:t>
            </w:r>
          </w:p>
        </w:tc>
      </w:tr>
    </w:tbl>
    <w:p w14:paraId="78E7B5F0" w14:textId="77777777" w:rsidR="005501D2" w:rsidRPr="005B1FE5" w:rsidRDefault="005501D2" w:rsidP="005501D2">
      <w:pPr>
        <w:rPr>
          <w:rFonts w:ascii="Arial" w:hAnsi="Arial" w:cs="Arial"/>
          <w:sz w:val="22"/>
          <w:szCs w:val="22"/>
          <w:lang w:val="es-CR"/>
        </w:rPr>
      </w:pPr>
    </w:p>
    <w:p w14:paraId="6C3BBA69" w14:textId="77777777" w:rsidR="005501D2" w:rsidRPr="005B1FE5" w:rsidRDefault="005501D2" w:rsidP="005501D2">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5501D2" w:rsidRPr="005B1FE5" w14:paraId="7B6E1EAD" w14:textId="77777777" w:rsidTr="00AC7382">
        <w:tc>
          <w:tcPr>
            <w:tcW w:w="3235" w:type="dxa"/>
            <w:shd w:val="pct10" w:color="auto" w:fill="auto"/>
          </w:tcPr>
          <w:p w14:paraId="4A6B42A8" w14:textId="77777777" w:rsidR="005501D2" w:rsidRPr="005B1FE5" w:rsidRDefault="005501D2"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0FE91242" w14:textId="77777777" w:rsidR="005501D2" w:rsidRPr="005B1FE5" w:rsidRDefault="005501D2"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5501D2" w:rsidRPr="005B1FE5" w14:paraId="520DCB3C" w14:textId="77777777" w:rsidTr="00AC7382">
        <w:tblPrEx>
          <w:tblLook w:val="01E0" w:firstRow="1" w:lastRow="1" w:firstColumn="1" w:lastColumn="1" w:noHBand="0" w:noVBand="0"/>
        </w:tblPrEx>
        <w:tc>
          <w:tcPr>
            <w:tcW w:w="3235" w:type="dxa"/>
            <w:shd w:val="clear" w:color="auto" w:fill="auto"/>
          </w:tcPr>
          <w:p w14:paraId="4A9BD599" w14:textId="77777777" w:rsidR="005501D2" w:rsidRPr="005B1FE5" w:rsidRDefault="005501D2"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575E2712"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Estudio sobre el cumplimiento de las Declaraciones Juradas de Bienes por parte de las personas funcionarias judiciales obligadas a declarar.</w:t>
            </w:r>
          </w:p>
        </w:tc>
      </w:tr>
      <w:tr w:rsidR="005501D2" w:rsidRPr="005B1FE5" w14:paraId="42A79E61" w14:textId="77777777" w:rsidTr="00AC7382">
        <w:tblPrEx>
          <w:tblLook w:val="01E0" w:firstRow="1" w:lastRow="1" w:firstColumn="1" w:lastColumn="1" w:noHBand="0" w:noVBand="0"/>
        </w:tblPrEx>
        <w:tc>
          <w:tcPr>
            <w:tcW w:w="3235" w:type="dxa"/>
            <w:shd w:val="clear" w:color="auto" w:fill="auto"/>
          </w:tcPr>
          <w:p w14:paraId="763A93A3"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403EC20F"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SAEE-10-2020</w:t>
            </w:r>
          </w:p>
        </w:tc>
      </w:tr>
      <w:tr w:rsidR="005501D2" w:rsidRPr="005B1FE5" w14:paraId="4AA2D6B9" w14:textId="77777777" w:rsidTr="00AC7382">
        <w:tblPrEx>
          <w:tblLook w:val="01E0" w:firstRow="1" w:lastRow="1" w:firstColumn="1" w:lastColumn="1" w:noHBand="0" w:noVBand="0"/>
        </w:tblPrEx>
        <w:tc>
          <w:tcPr>
            <w:tcW w:w="3235" w:type="dxa"/>
            <w:shd w:val="clear" w:color="auto" w:fill="auto"/>
          </w:tcPr>
          <w:p w14:paraId="3373BC6A"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7A100BCA"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Determinar si el Departamento de Gestión Humana cumple con el proceso de declaraciones juradas de conformidad con lo establecido en la Nº 8422 Ley de Enriquecimiento Ilícito en la Función Pública y por la Contraloría General de la República.</w:t>
            </w:r>
          </w:p>
          <w:p w14:paraId="54A14A0E" w14:textId="77777777" w:rsidR="005501D2" w:rsidRPr="005B1FE5" w:rsidRDefault="005501D2" w:rsidP="000C3004">
            <w:pPr>
              <w:jc w:val="both"/>
              <w:rPr>
                <w:rFonts w:ascii="Arial" w:hAnsi="Arial" w:cs="Arial"/>
                <w:sz w:val="22"/>
                <w:szCs w:val="22"/>
                <w:lang w:val="es-CR"/>
              </w:rPr>
            </w:pPr>
          </w:p>
        </w:tc>
      </w:tr>
      <w:tr w:rsidR="005501D2" w:rsidRPr="005B1FE5" w14:paraId="51845761" w14:textId="77777777" w:rsidTr="00AC7382">
        <w:tblPrEx>
          <w:tblLook w:val="01E0" w:firstRow="1" w:lastRow="1" w:firstColumn="1" w:lastColumn="1" w:noHBand="0" w:noVBand="0"/>
        </w:tblPrEx>
        <w:tc>
          <w:tcPr>
            <w:tcW w:w="3235" w:type="dxa"/>
            <w:shd w:val="clear" w:color="auto" w:fill="auto"/>
          </w:tcPr>
          <w:p w14:paraId="641456AA"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7B4DA154"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La evaluación constituye una fiscalización de cumplimiento, en el cual se comparará las bases de datos de los Sistemas de Información de la Contraloría General de la República y la Dirección de Gestión Humana, para determinar si esta Dirección está informando al Ente Contralor de manera oportuna y confiable las personas servidoras judiciales que deben presentar declaración jurada de bienes, según los plazos establecidos por la Ley Contra la Corrupción y el Enriquecimiento Ilícito en la Función Pública.</w:t>
            </w:r>
          </w:p>
          <w:p w14:paraId="6C331118" w14:textId="77777777" w:rsidR="005501D2" w:rsidRPr="005B1FE5" w:rsidRDefault="005501D2" w:rsidP="000C3004">
            <w:pPr>
              <w:jc w:val="both"/>
              <w:rPr>
                <w:rFonts w:ascii="Arial" w:hAnsi="Arial" w:cs="Arial"/>
                <w:sz w:val="22"/>
                <w:szCs w:val="22"/>
                <w:lang w:val="es-CR"/>
              </w:rPr>
            </w:pPr>
          </w:p>
          <w:p w14:paraId="7E23B00A"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Además, se analizará la comunicación que realiza la Dirección de Gestión Humana, al personal judicial que debe declarar, donde le informa su obligación.</w:t>
            </w:r>
          </w:p>
          <w:p w14:paraId="3A25663F" w14:textId="77777777" w:rsidR="005501D2" w:rsidRPr="005B1FE5" w:rsidRDefault="005501D2" w:rsidP="000C3004">
            <w:pPr>
              <w:jc w:val="both"/>
              <w:rPr>
                <w:rFonts w:ascii="Arial" w:hAnsi="Arial" w:cs="Arial"/>
                <w:sz w:val="22"/>
                <w:szCs w:val="22"/>
                <w:lang w:val="es-CR"/>
              </w:rPr>
            </w:pPr>
          </w:p>
          <w:p w14:paraId="47D0470B" w14:textId="77777777" w:rsidR="005501D2" w:rsidRPr="005B1FE5" w:rsidRDefault="005501D2" w:rsidP="000C3004">
            <w:pPr>
              <w:jc w:val="both"/>
              <w:rPr>
                <w:rFonts w:ascii="Arial" w:hAnsi="Arial" w:cs="Arial"/>
                <w:sz w:val="22"/>
                <w:szCs w:val="22"/>
                <w:lang w:val="es-CR"/>
              </w:rPr>
            </w:pPr>
            <w:r w:rsidRPr="005B1FE5">
              <w:rPr>
                <w:rFonts w:ascii="Arial" w:hAnsi="Arial" w:cs="Arial"/>
                <w:sz w:val="22"/>
                <w:szCs w:val="22"/>
                <w:lang w:val="es-CR"/>
              </w:rPr>
              <w:t xml:space="preserve">El período de evaluación cubierto con este estudio corresponde mayo 2019 a mayo 2020, para la declaración anual de bienes, mientras que, para el caso de la declaración inicial y final, se tomará como fecha de corte diciembre 2019, extendiéndose en lo que sea necesario. </w:t>
            </w:r>
          </w:p>
          <w:p w14:paraId="1C4247C4" w14:textId="77777777" w:rsidR="005501D2" w:rsidRPr="005B1FE5" w:rsidRDefault="005501D2" w:rsidP="000C3004">
            <w:pPr>
              <w:jc w:val="both"/>
              <w:rPr>
                <w:rFonts w:ascii="Arial" w:hAnsi="Arial" w:cs="Arial"/>
                <w:sz w:val="22"/>
                <w:szCs w:val="22"/>
                <w:lang w:val="es-CR"/>
              </w:rPr>
            </w:pPr>
          </w:p>
          <w:p w14:paraId="35C7EAB8" w14:textId="77777777" w:rsidR="005501D2" w:rsidRPr="005B1FE5" w:rsidRDefault="005501D2" w:rsidP="000C3004">
            <w:pPr>
              <w:jc w:val="both"/>
              <w:rPr>
                <w:rFonts w:ascii="Arial" w:hAnsi="Arial" w:cs="Arial"/>
                <w:sz w:val="22"/>
                <w:szCs w:val="22"/>
                <w:lang w:val="es-CR"/>
              </w:rPr>
            </w:pPr>
          </w:p>
        </w:tc>
      </w:tr>
      <w:tr w:rsidR="005501D2" w:rsidRPr="005B1FE5" w14:paraId="50C3ADF5" w14:textId="77777777" w:rsidTr="00AC7382">
        <w:tblPrEx>
          <w:tblLook w:val="01E0" w:firstRow="1" w:lastRow="1" w:firstColumn="1" w:lastColumn="1" w:noHBand="0" w:noVBand="0"/>
        </w:tblPrEx>
        <w:tc>
          <w:tcPr>
            <w:tcW w:w="3235" w:type="dxa"/>
            <w:shd w:val="clear" w:color="auto" w:fill="auto"/>
          </w:tcPr>
          <w:p w14:paraId="5D190977"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248D0348"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25/05/2020</w:t>
            </w:r>
          </w:p>
        </w:tc>
      </w:tr>
      <w:tr w:rsidR="005501D2" w:rsidRPr="005B1FE5" w14:paraId="2A659760" w14:textId="77777777" w:rsidTr="00AC7382">
        <w:tblPrEx>
          <w:tblLook w:val="01E0" w:firstRow="1" w:lastRow="1" w:firstColumn="1" w:lastColumn="1" w:noHBand="0" w:noVBand="0"/>
        </w:tblPrEx>
        <w:tc>
          <w:tcPr>
            <w:tcW w:w="3235" w:type="dxa"/>
            <w:shd w:val="clear" w:color="auto" w:fill="auto"/>
          </w:tcPr>
          <w:p w14:paraId="7DF570CF" w14:textId="77777777" w:rsidR="005501D2" w:rsidRPr="005B1FE5" w:rsidRDefault="005501D2" w:rsidP="000C3004">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4BF5A91D" w14:textId="77777777" w:rsidR="005501D2" w:rsidRPr="005B1FE5" w:rsidRDefault="005501D2" w:rsidP="000C3004">
            <w:pPr>
              <w:rPr>
                <w:rFonts w:ascii="Arial" w:hAnsi="Arial" w:cs="Arial"/>
                <w:sz w:val="22"/>
                <w:szCs w:val="22"/>
                <w:lang w:val="es-CR"/>
              </w:rPr>
            </w:pPr>
            <w:r w:rsidRPr="005B1FE5">
              <w:rPr>
                <w:rFonts w:ascii="Arial" w:hAnsi="Arial" w:cs="Arial"/>
                <w:sz w:val="22"/>
                <w:szCs w:val="22"/>
                <w:lang w:val="es-CR"/>
              </w:rPr>
              <w:t>31/07/2020</w:t>
            </w:r>
          </w:p>
        </w:tc>
      </w:tr>
      <w:tr w:rsidR="005501D2" w:rsidRPr="005B1FE5" w14:paraId="4C8C307A" w14:textId="77777777" w:rsidTr="00AC7382">
        <w:tblPrEx>
          <w:tblLook w:val="01E0" w:firstRow="1" w:lastRow="1" w:firstColumn="1" w:lastColumn="1" w:noHBand="0" w:noVBand="0"/>
        </w:tblPrEx>
        <w:tc>
          <w:tcPr>
            <w:tcW w:w="3235" w:type="dxa"/>
            <w:shd w:val="clear" w:color="auto" w:fill="auto"/>
          </w:tcPr>
          <w:p w14:paraId="166D0F8D"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0FA473F"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Programación de la Auditoria Interna</w:t>
            </w:r>
          </w:p>
        </w:tc>
      </w:tr>
      <w:tr w:rsidR="005501D2" w:rsidRPr="005B1FE5" w14:paraId="7F9CD09E" w14:textId="77777777" w:rsidTr="00AC7382">
        <w:tblPrEx>
          <w:tblLook w:val="01E0" w:firstRow="1" w:lastRow="1" w:firstColumn="1" w:lastColumn="1" w:noHBand="0" w:noVBand="0"/>
        </w:tblPrEx>
        <w:tc>
          <w:tcPr>
            <w:tcW w:w="3235" w:type="dxa"/>
            <w:shd w:val="clear" w:color="auto" w:fill="auto"/>
          </w:tcPr>
          <w:p w14:paraId="392C8413"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7BD398E0"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Control Interno</w:t>
            </w:r>
          </w:p>
        </w:tc>
      </w:tr>
      <w:tr w:rsidR="005501D2" w:rsidRPr="005B1FE5" w14:paraId="0B038851" w14:textId="77777777" w:rsidTr="00AC7382">
        <w:tblPrEx>
          <w:tblLook w:val="01E0" w:firstRow="1" w:lastRow="1" w:firstColumn="1" w:lastColumn="1" w:noHBand="0" w:noVBand="0"/>
        </w:tblPrEx>
        <w:tc>
          <w:tcPr>
            <w:tcW w:w="3235" w:type="dxa"/>
            <w:shd w:val="clear" w:color="auto" w:fill="auto"/>
          </w:tcPr>
          <w:p w14:paraId="3DFC385B" w14:textId="77777777" w:rsidR="005501D2" w:rsidRPr="005B1FE5" w:rsidRDefault="005501D2"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00AD7C0" w14:textId="77777777" w:rsidR="005501D2" w:rsidRPr="005B1FE5" w:rsidRDefault="005501D2" w:rsidP="005501D2">
            <w:pPr>
              <w:pStyle w:val="msolistparagraph0"/>
              <w:numPr>
                <w:ilvl w:val="1"/>
                <w:numId w:val="30"/>
              </w:numPr>
              <w:ind w:left="447"/>
              <w:rPr>
                <w:rFonts w:ascii="Arial" w:hAnsi="Arial" w:cs="Arial"/>
                <w:lang w:val="es-CR"/>
              </w:rPr>
            </w:pPr>
            <w:r w:rsidRPr="005B1FE5">
              <w:rPr>
                <w:rFonts w:ascii="Arial" w:hAnsi="Arial" w:cs="Arial"/>
                <w:lang w:val="es-CR"/>
              </w:rPr>
              <w:t>Gestión de requerimientos de clientes externo</w:t>
            </w:r>
          </w:p>
        </w:tc>
      </w:tr>
    </w:tbl>
    <w:p w14:paraId="21913B4F" w14:textId="77777777" w:rsidR="00D96443" w:rsidRPr="005B1FE5" w:rsidRDefault="00276F18" w:rsidP="00E312EE">
      <w:pPr>
        <w:jc w:val="center"/>
        <w:rPr>
          <w:rFonts w:ascii="Arial" w:hAnsi="Arial" w:cs="Arial"/>
          <w:b/>
          <w:i/>
          <w:color w:val="000000"/>
          <w:sz w:val="22"/>
          <w:szCs w:val="22"/>
        </w:rPr>
      </w:pPr>
      <w:r w:rsidRPr="005B1FE5">
        <w:rPr>
          <w:rFonts w:ascii="Arial" w:hAnsi="Arial" w:cs="Arial"/>
          <w:b/>
          <w:i/>
          <w:color w:val="000000"/>
          <w:sz w:val="22"/>
          <w:szCs w:val="22"/>
        </w:rPr>
        <w:lastRenderedPageBreak/>
        <w:t>SECCIÓN AUDITORÍA OPERATIVA</w:t>
      </w:r>
    </w:p>
    <w:p w14:paraId="5B9CFBCC" w14:textId="77777777" w:rsidR="00276F18" w:rsidRPr="005B1FE5" w:rsidRDefault="00276F18" w:rsidP="00E312EE">
      <w:pPr>
        <w:jc w:val="center"/>
        <w:rPr>
          <w:rFonts w:ascii="Arial" w:hAnsi="Arial" w:cs="Arial"/>
          <w:b/>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B26455" w:rsidRPr="005B1FE5" w14:paraId="326F3894" w14:textId="77777777" w:rsidTr="00AC7382">
        <w:tc>
          <w:tcPr>
            <w:tcW w:w="3235" w:type="dxa"/>
            <w:shd w:val="pct10" w:color="auto" w:fill="auto"/>
          </w:tcPr>
          <w:p w14:paraId="3074A07F"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053DE462"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4CD3331F" w14:textId="77777777" w:rsidTr="00AC7382">
        <w:tblPrEx>
          <w:tblLook w:val="01E0" w:firstRow="1" w:lastRow="1" w:firstColumn="1" w:lastColumn="1" w:noHBand="0" w:noVBand="0"/>
        </w:tblPrEx>
        <w:trPr>
          <w:trHeight w:val="1154"/>
        </w:trPr>
        <w:tc>
          <w:tcPr>
            <w:tcW w:w="3235" w:type="dxa"/>
            <w:shd w:val="clear" w:color="auto" w:fill="auto"/>
          </w:tcPr>
          <w:p w14:paraId="6FDA4959"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161" w:type="dxa"/>
            <w:shd w:val="clear" w:color="auto" w:fill="auto"/>
          </w:tcPr>
          <w:p w14:paraId="243CD564"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Evaluación operativa relacionada con los tiempos de respuesta en los Juzgados Civiles del Primer Circuito Judicial de San José, Alajuela, Heredia y Cartago.</w:t>
            </w:r>
          </w:p>
        </w:tc>
      </w:tr>
      <w:tr w:rsidR="00276F18" w:rsidRPr="005B1FE5" w14:paraId="23BEFC7E" w14:textId="77777777" w:rsidTr="00AC7382">
        <w:tblPrEx>
          <w:tblLook w:val="01E0" w:firstRow="1" w:lastRow="1" w:firstColumn="1" w:lastColumn="1" w:noHBand="0" w:noVBand="0"/>
        </w:tblPrEx>
        <w:trPr>
          <w:trHeight w:val="446"/>
        </w:trPr>
        <w:tc>
          <w:tcPr>
            <w:tcW w:w="3235" w:type="dxa"/>
            <w:shd w:val="clear" w:color="auto" w:fill="auto"/>
            <w:vAlign w:val="center"/>
          </w:tcPr>
          <w:p w14:paraId="5D5D0546"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vAlign w:val="center"/>
          </w:tcPr>
          <w:p w14:paraId="54A0468A" w14:textId="77777777" w:rsidR="00276F18" w:rsidRPr="005B1FE5" w:rsidRDefault="00276F18" w:rsidP="00276F18">
            <w:pPr>
              <w:rPr>
                <w:rFonts w:ascii="Arial" w:hAnsi="Arial" w:cs="Arial"/>
                <w:sz w:val="22"/>
                <w:szCs w:val="22"/>
                <w:lang w:val="es-CR"/>
              </w:rPr>
            </w:pPr>
            <w:r w:rsidRPr="005B1FE5">
              <w:rPr>
                <w:rFonts w:ascii="Arial" w:hAnsi="Arial" w:cs="Arial"/>
                <w:sz w:val="22"/>
                <w:szCs w:val="22"/>
                <w:lang w:val="es-CR"/>
              </w:rPr>
              <w:t>SAO-01-2020</w:t>
            </w:r>
          </w:p>
        </w:tc>
      </w:tr>
      <w:tr w:rsidR="00276F18" w:rsidRPr="005B1FE5" w14:paraId="403CD31B" w14:textId="77777777" w:rsidTr="00AC7382">
        <w:tblPrEx>
          <w:tblLook w:val="01E0" w:firstRow="1" w:lastRow="1" w:firstColumn="1" w:lastColumn="1" w:noHBand="0" w:noVBand="0"/>
        </w:tblPrEx>
        <w:trPr>
          <w:trHeight w:val="1686"/>
        </w:trPr>
        <w:tc>
          <w:tcPr>
            <w:tcW w:w="3235" w:type="dxa"/>
            <w:shd w:val="clear" w:color="auto" w:fill="auto"/>
            <w:vAlign w:val="center"/>
          </w:tcPr>
          <w:p w14:paraId="70E937E0"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vAlign w:val="center"/>
          </w:tcPr>
          <w:p w14:paraId="3E117EDE"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el tiempo de respuesta de los Juzgados Civiles del Primer Circuito Judicial de San José, Alajuela, Heredia y Cartago, contribuye al cumplimiento eficiente y efectivo de la función encomendada.</w:t>
            </w:r>
          </w:p>
        </w:tc>
      </w:tr>
      <w:tr w:rsidR="00276F18" w:rsidRPr="005B1FE5" w14:paraId="4C3EACAE" w14:textId="77777777" w:rsidTr="00AC7382">
        <w:tblPrEx>
          <w:tblLook w:val="01E0" w:firstRow="1" w:lastRow="1" w:firstColumn="1" w:lastColumn="1" w:noHBand="0" w:noVBand="0"/>
        </w:tblPrEx>
        <w:trPr>
          <w:trHeight w:val="462"/>
        </w:trPr>
        <w:tc>
          <w:tcPr>
            <w:tcW w:w="3235" w:type="dxa"/>
            <w:shd w:val="clear" w:color="auto" w:fill="auto"/>
          </w:tcPr>
          <w:p w14:paraId="787B7F15"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4C7456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para el proceso establecido.</w:t>
            </w:r>
          </w:p>
          <w:p w14:paraId="5BBDAB13" w14:textId="77777777" w:rsidR="00276F18" w:rsidRPr="005B1FE5" w:rsidRDefault="00276F18" w:rsidP="00276F18">
            <w:pPr>
              <w:jc w:val="both"/>
              <w:rPr>
                <w:rFonts w:ascii="Arial" w:hAnsi="Arial" w:cs="Arial"/>
                <w:sz w:val="22"/>
                <w:szCs w:val="22"/>
                <w:lang w:val="es-CR"/>
              </w:rPr>
            </w:pPr>
          </w:p>
          <w:p w14:paraId="1658D604"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69171052" w14:textId="77777777" w:rsidR="00276F18" w:rsidRPr="005B1FE5" w:rsidRDefault="00276F18" w:rsidP="00276F18">
            <w:pPr>
              <w:jc w:val="both"/>
              <w:rPr>
                <w:rFonts w:ascii="Arial" w:hAnsi="Arial" w:cs="Arial"/>
                <w:sz w:val="22"/>
                <w:szCs w:val="22"/>
                <w:lang w:val="es-CR"/>
              </w:rPr>
            </w:pPr>
          </w:p>
          <w:p w14:paraId="34DA14D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vinculado con la tramitación y resolución de las causas bajo responsabilidad de estos despachos, en línea con la identificación de eventos que puedan incidir en los tiempos de respuesta identificados.</w:t>
            </w:r>
          </w:p>
          <w:p w14:paraId="2D5D9FDF" w14:textId="77777777" w:rsidR="00276F18" w:rsidRPr="005B1FE5" w:rsidRDefault="00276F18" w:rsidP="00276F18">
            <w:pPr>
              <w:jc w:val="both"/>
              <w:rPr>
                <w:rFonts w:ascii="Arial" w:hAnsi="Arial" w:cs="Arial"/>
                <w:sz w:val="22"/>
                <w:szCs w:val="22"/>
                <w:lang w:val="es-CR"/>
              </w:rPr>
            </w:pPr>
          </w:p>
          <w:p w14:paraId="7BCAF0D8"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33868F92" w14:textId="77777777" w:rsidR="00276F18" w:rsidRPr="005B1FE5" w:rsidRDefault="00276F18" w:rsidP="00276F18">
            <w:pPr>
              <w:jc w:val="both"/>
              <w:rPr>
                <w:rFonts w:ascii="Arial" w:hAnsi="Arial" w:cs="Arial"/>
                <w:sz w:val="22"/>
                <w:szCs w:val="22"/>
                <w:lang w:val="es-CR"/>
              </w:rPr>
            </w:pPr>
          </w:p>
        </w:tc>
      </w:tr>
      <w:tr w:rsidR="00276F18" w:rsidRPr="005B1FE5" w14:paraId="72EC65BF" w14:textId="77777777" w:rsidTr="00AC7382">
        <w:tblPrEx>
          <w:tblLook w:val="01E0" w:firstRow="1" w:lastRow="1" w:firstColumn="1" w:lastColumn="1" w:noHBand="0" w:noVBand="0"/>
        </w:tblPrEx>
        <w:trPr>
          <w:trHeight w:val="408"/>
        </w:trPr>
        <w:tc>
          <w:tcPr>
            <w:tcW w:w="3235" w:type="dxa"/>
            <w:shd w:val="clear" w:color="auto" w:fill="auto"/>
            <w:vAlign w:val="center"/>
          </w:tcPr>
          <w:p w14:paraId="1B73647B"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vAlign w:val="center"/>
          </w:tcPr>
          <w:p w14:paraId="34E29149"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03-02-2020</w:t>
            </w:r>
          </w:p>
        </w:tc>
      </w:tr>
      <w:tr w:rsidR="00276F18" w:rsidRPr="005B1FE5" w14:paraId="7BD4B0B0" w14:textId="77777777" w:rsidTr="00AC7382">
        <w:tblPrEx>
          <w:tblLook w:val="01E0" w:firstRow="1" w:lastRow="1" w:firstColumn="1" w:lastColumn="1" w:noHBand="0" w:noVBand="0"/>
        </w:tblPrEx>
        <w:tc>
          <w:tcPr>
            <w:tcW w:w="3235" w:type="dxa"/>
            <w:shd w:val="clear" w:color="auto" w:fill="auto"/>
            <w:vAlign w:val="center"/>
          </w:tcPr>
          <w:p w14:paraId="7208547C"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vAlign w:val="center"/>
          </w:tcPr>
          <w:p w14:paraId="449DFBE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17-06-2020</w:t>
            </w:r>
          </w:p>
        </w:tc>
      </w:tr>
      <w:tr w:rsidR="00276F18" w:rsidRPr="005B1FE5" w14:paraId="6697F33E" w14:textId="77777777" w:rsidTr="00AC7382">
        <w:tblPrEx>
          <w:tblLook w:val="01E0" w:firstRow="1" w:lastRow="1" w:firstColumn="1" w:lastColumn="1" w:noHBand="0" w:noVBand="0"/>
        </w:tblPrEx>
        <w:trPr>
          <w:trHeight w:val="436"/>
        </w:trPr>
        <w:tc>
          <w:tcPr>
            <w:tcW w:w="3235" w:type="dxa"/>
            <w:shd w:val="clear" w:color="auto" w:fill="auto"/>
            <w:vAlign w:val="center"/>
          </w:tcPr>
          <w:p w14:paraId="298B5ADB"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vAlign w:val="center"/>
          </w:tcPr>
          <w:p w14:paraId="62295468"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Programación de la Auditoría Interna</w:t>
            </w:r>
          </w:p>
        </w:tc>
      </w:tr>
      <w:tr w:rsidR="00276F18" w:rsidRPr="005B1FE5" w14:paraId="3D08A4B1" w14:textId="77777777" w:rsidTr="00AC7382">
        <w:tblPrEx>
          <w:tblLook w:val="01E0" w:firstRow="1" w:lastRow="1" w:firstColumn="1" w:lastColumn="1" w:noHBand="0" w:noVBand="0"/>
        </w:tblPrEx>
        <w:trPr>
          <w:trHeight w:val="556"/>
        </w:trPr>
        <w:tc>
          <w:tcPr>
            <w:tcW w:w="3235" w:type="dxa"/>
            <w:shd w:val="clear" w:color="auto" w:fill="auto"/>
            <w:vAlign w:val="center"/>
          </w:tcPr>
          <w:p w14:paraId="6E5B8D14"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Tema</w:t>
            </w:r>
          </w:p>
        </w:tc>
        <w:tc>
          <w:tcPr>
            <w:tcW w:w="6161" w:type="dxa"/>
            <w:shd w:val="clear" w:color="auto" w:fill="auto"/>
            <w:vAlign w:val="center"/>
          </w:tcPr>
          <w:p w14:paraId="49402643"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04CE4201" w14:textId="77777777" w:rsidTr="00AC7382">
        <w:tblPrEx>
          <w:tblLook w:val="01E0" w:firstRow="1" w:lastRow="1" w:firstColumn="1" w:lastColumn="1" w:noHBand="0" w:noVBand="0"/>
        </w:tblPrEx>
        <w:trPr>
          <w:trHeight w:val="423"/>
        </w:trPr>
        <w:tc>
          <w:tcPr>
            <w:tcW w:w="3235" w:type="dxa"/>
            <w:shd w:val="clear" w:color="auto" w:fill="auto"/>
          </w:tcPr>
          <w:p w14:paraId="0FA2F7A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7A03F4AB" w14:textId="77777777" w:rsidR="00276F18" w:rsidRPr="005B1FE5" w:rsidRDefault="00276F18" w:rsidP="00276F18">
            <w:pPr>
              <w:pStyle w:val="msolistparagraph0"/>
              <w:numPr>
                <w:ilvl w:val="1"/>
                <w:numId w:val="30"/>
              </w:numPr>
              <w:ind w:left="447"/>
              <w:rPr>
                <w:rFonts w:ascii="Arial" w:hAnsi="Arial" w:cs="Arial"/>
              </w:rPr>
            </w:pPr>
            <w:r w:rsidRPr="005B1FE5">
              <w:rPr>
                <w:rFonts w:ascii="Arial" w:hAnsi="Arial" w:cs="Arial"/>
              </w:rPr>
              <w:t>Procesos sustantivos de la institución</w:t>
            </w:r>
          </w:p>
        </w:tc>
      </w:tr>
    </w:tbl>
    <w:p w14:paraId="77C6D9D5" w14:textId="77777777" w:rsidR="00276F18" w:rsidRPr="005B1FE5" w:rsidRDefault="00276F18" w:rsidP="00276F18">
      <w:pPr>
        <w:rPr>
          <w:rFonts w:ascii="Arial" w:hAnsi="Arial" w:cs="Arial"/>
          <w:sz w:val="22"/>
          <w:szCs w:val="22"/>
          <w:lang w:val="es-CR"/>
        </w:rPr>
      </w:pPr>
    </w:p>
    <w:p w14:paraId="229FA66F" w14:textId="77777777" w:rsidR="00276F18" w:rsidRPr="005B1FE5" w:rsidRDefault="00276F18" w:rsidP="00276F18">
      <w:pPr>
        <w:rPr>
          <w:rFonts w:ascii="Arial" w:hAnsi="Arial" w:cs="Arial"/>
          <w:sz w:val="22"/>
          <w:szCs w:val="22"/>
          <w:lang w:val="es-CR"/>
        </w:rPr>
      </w:pPr>
    </w:p>
    <w:p w14:paraId="61C0B315" w14:textId="77777777" w:rsidR="006E1928" w:rsidRPr="005B1FE5" w:rsidRDefault="006E1928" w:rsidP="00276F18">
      <w:pPr>
        <w:rPr>
          <w:rFonts w:ascii="Arial" w:hAnsi="Arial" w:cs="Arial"/>
          <w:sz w:val="22"/>
          <w:szCs w:val="22"/>
          <w:lang w:val="es-CR"/>
        </w:rPr>
      </w:pPr>
    </w:p>
    <w:p w14:paraId="38A326C3" w14:textId="77777777" w:rsidR="006E1928" w:rsidRPr="005B1FE5" w:rsidRDefault="006E1928" w:rsidP="00276F18">
      <w:pPr>
        <w:rPr>
          <w:rFonts w:ascii="Arial" w:hAnsi="Arial" w:cs="Arial"/>
          <w:sz w:val="22"/>
          <w:szCs w:val="22"/>
          <w:lang w:val="es-CR"/>
        </w:rPr>
      </w:pPr>
    </w:p>
    <w:p w14:paraId="6612E386" w14:textId="77777777" w:rsidR="006E1928" w:rsidRPr="005B1FE5" w:rsidRDefault="006E1928"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B26455" w:rsidRPr="005B1FE5" w14:paraId="68D176C7" w14:textId="77777777" w:rsidTr="00CC44BF">
        <w:tc>
          <w:tcPr>
            <w:tcW w:w="3235" w:type="dxa"/>
            <w:shd w:val="pct10" w:color="auto" w:fill="auto"/>
          </w:tcPr>
          <w:p w14:paraId="7DAF7FF7"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50CD2356"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6CC6D020" w14:textId="77777777" w:rsidTr="00CC44BF">
        <w:tblPrEx>
          <w:tblLook w:val="01E0" w:firstRow="1" w:lastRow="1" w:firstColumn="1" w:lastColumn="1" w:noHBand="0" w:noVBand="0"/>
        </w:tblPrEx>
        <w:tc>
          <w:tcPr>
            <w:tcW w:w="3235" w:type="dxa"/>
            <w:shd w:val="clear" w:color="auto" w:fill="auto"/>
          </w:tcPr>
          <w:p w14:paraId="46C696A5"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161" w:type="dxa"/>
            <w:shd w:val="clear" w:color="auto" w:fill="auto"/>
          </w:tcPr>
          <w:p w14:paraId="4B8E166D" w14:textId="77777777" w:rsidR="00276F18" w:rsidRPr="005B1FE5" w:rsidRDefault="00276F18" w:rsidP="00276F18">
            <w:pPr>
              <w:ind w:left="44"/>
              <w:jc w:val="both"/>
              <w:rPr>
                <w:rFonts w:ascii="Arial" w:hAnsi="Arial" w:cs="Arial"/>
                <w:bCs/>
                <w:sz w:val="22"/>
                <w:szCs w:val="22"/>
                <w:lang w:val="es-CR"/>
              </w:rPr>
            </w:pPr>
            <w:r w:rsidRPr="005B1FE5">
              <w:rPr>
                <w:rFonts w:ascii="Arial" w:hAnsi="Arial" w:cs="Arial"/>
                <w:bCs/>
                <w:sz w:val="22"/>
                <w:szCs w:val="22"/>
                <w:lang w:val="es-CR"/>
              </w:rPr>
              <w:t>Evaluación operativa en los Juzgados Penales del Primer Circuito Judicial de San José, Pavas, Pococí y Pérez Zeledón, respecto el nivel de prescripción de los procesos y el control y seguimiento de las órdenes de captura vinculadas a estos casos.</w:t>
            </w:r>
          </w:p>
          <w:p w14:paraId="24FF2F50" w14:textId="77777777" w:rsidR="00276F18" w:rsidRPr="005B1FE5" w:rsidRDefault="00276F18" w:rsidP="00276F18">
            <w:pPr>
              <w:ind w:left="360"/>
              <w:rPr>
                <w:rFonts w:ascii="Arial" w:hAnsi="Arial" w:cs="Arial"/>
                <w:bCs/>
                <w:sz w:val="22"/>
                <w:szCs w:val="22"/>
                <w:lang w:val="es-CR"/>
              </w:rPr>
            </w:pPr>
          </w:p>
        </w:tc>
      </w:tr>
      <w:tr w:rsidR="00276F18" w:rsidRPr="005B1FE5" w14:paraId="0BAB3F1B" w14:textId="77777777" w:rsidTr="00CC44BF">
        <w:tblPrEx>
          <w:tblLook w:val="01E0" w:firstRow="1" w:lastRow="1" w:firstColumn="1" w:lastColumn="1" w:noHBand="0" w:noVBand="0"/>
        </w:tblPrEx>
        <w:trPr>
          <w:trHeight w:val="454"/>
        </w:trPr>
        <w:tc>
          <w:tcPr>
            <w:tcW w:w="3235" w:type="dxa"/>
            <w:shd w:val="clear" w:color="auto" w:fill="auto"/>
            <w:vAlign w:val="center"/>
          </w:tcPr>
          <w:p w14:paraId="222B4114"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vAlign w:val="center"/>
          </w:tcPr>
          <w:p w14:paraId="706C740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SAO-02-2020</w:t>
            </w:r>
          </w:p>
        </w:tc>
      </w:tr>
      <w:tr w:rsidR="00276F18" w:rsidRPr="005B1FE5" w14:paraId="55446F06" w14:textId="77777777" w:rsidTr="00CC44BF">
        <w:tblPrEx>
          <w:tblLook w:val="01E0" w:firstRow="1" w:lastRow="1" w:firstColumn="1" w:lastColumn="1" w:noHBand="0" w:noVBand="0"/>
        </w:tblPrEx>
        <w:trPr>
          <w:trHeight w:val="1692"/>
        </w:trPr>
        <w:tc>
          <w:tcPr>
            <w:tcW w:w="3235" w:type="dxa"/>
            <w:shd w:val="clear" w:color="auto" w:fill="auto"/>
            <w:vAlign w:val="center"/>
          </w:tcPr>
          <w:p w14:paraId="43A0A249"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vAlign w:val="center"/>
          </w:tcPr>
          <w:p w14:paraId="047E9C3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 xml:space="preserve">Evaluar si los Juzgados Penales del Primer Circuito Judicial de San José, Pavas, </w:t>
            </w:r>
            <w:proofErr w:type="spellStart"/>
            <w:r w:rsidRPr="005B1FE5">
              <w:rPr>
                <w:rFonts w:ascii="Arial" w:hAnsi="Arial" w:cs="Arial"/>
                <w:sz w:val="22"/>
                <w:szCs w:val="22"/>
                <w:lang w:val="es-CR"/>
              </w:rPr>
              <w:t>Pococi</w:t>
            </w:r>
            <w:proofErr w:type="spellEnd"/>
            <w:r w:rsidRPr="005B1FE5">
              <w:rPr>
                <w:rFonts w:ascii="Arial" w:hAnsi="Arial" w:cs="Arial"/>
                <w:sz w:val="22"/>
                <w:szCs w:val="22"/>
                <w:lang w:val="es-CR"/>
              </w:rPr>
              <w:t xml:space="preserve"> y Pérez Zeledón, realizan el debido seguimiento y control respecto el nivel de prescripción de los procesos, así como de las órdenes de captura relacionadas con éstos.</w:t>
            </w:r>
          </w:p>
          <w:p w14:paraId="083ADD32" w14:textId="77777777" w:rsidR="00276F18" w:rsidRPr="005B1FE5" w:rsidRDefault="00276F18" w:rsidP="00276F18">
            <w:pPr>
              <w:jc w:val="both"/>
              <w:rPr>
                <w:rFonts w:ascii="Arial" w:hAnsi="Arial" w:cs="Arial"/>
                <w:sz w:val="22"/>
                <w:szCs w:val="22"/>
                <w:lang w:val="es-CR"/>
              </w:rPr>
            </w:pPr>
          </w:p>
        </w:tc>
      </w:tr>
      <w:tr w:rsidR="00276F18" w:rsidRPr="005B1FE5" w14:paraId="276C6027" w14:textId="77777777" w:rsidTr="00CC44BF">
        <w:tblPrEx>
          <w:tblLook w:val="01E0" w:firstRow="1" w:lastRow="1" w:firstColumn="1" w:lastColumn="1" w:noHBand="0" w:noVBand="0"/>
        </w:tblPrEx>
        <w:trPr>
          <w:trHeight w:val="594"/>
        </w:trPr>
        <w:tc>
          <w:tcPr>
            <w:tcW w:w="3235" w:type="dxa"/>
            <w:shd w:val="clear" w:color="auto" w:fill="auto"/>
          </w:tcPr>
          <w:p w14:paraId="3D642B4C"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46DDCE9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para los procesos referidos.</w:t>
            </w:r>
          </w:p>
          <w:p w14:paraId="464B3160" w14:textId="77777777" w:rsidR="00276F18" w:rsidRPr="005B1FE5" w:rsidRDefault="00276F18" w:rsidP="00276F18">
            <w:pPr>
              <w:jc w:val="both"/>
              <w:rPr>
                <w:rFonts w:ascii="Arial" w:hAnsi="Arial" w:cs="Arial"/>
                <w:sz w:val="22"/>
                <w:szCs w:val="22"/>
                <w:lang w:val="es-CR"/>
              </w:rPr>
            </w:pPr>
          </w:p>
          <w:p w14:paraId="4DB20465"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415F6C56" w14:textId="77777777" w:rsidR="00276F18" w:rsidRPr="005B1FE5" w:rsidRDefault="00276F18" w:rsidP="00276F18">
            <w:pPr>
              <w:jc w:val="both"/>
              <w:rPr>
                <w:rFonts w:ascii="Arial" w:hAnsi="Arial" w:cs="Arial"/>
                <w:sz w:val="22"/>
                <w:szCs w:val="22"/>
                <w:lang w:val="es-CR"/>
              </w:rPr>
            </w:pPr>
          </w:p>
          <w:p w14:paraId="04CBEA5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vinculado con la gestión y seguimiento brindado a los plazos de prescripción que operan en los asuntos a su cargo y respecto a las órdenes de captura vinculadas con éstos.</w:t>
            </w:r>
          </w:p>
          <w:p w14:paraId="1DE925C8" w14:textId="77777777" w:rsidR="00276F18" w:rsidRPr="005B1FE5" w:rsidRDefault="00276F18" w:rsidP="00276F18">
            <w:pPr>
              <w:jc w:val="both"/>
              <w:rPr>
                <w:rFonts w:ascii="Arial" w:hAnsi="Arial" w:cs="Arial"/>
                <w:sz w:val="22"/>
                <w:szCs w:val="22"/>
                <w:lang w:val="es-CR"/>
              </w:rPr>
            </w:pPr>
          </w:p>
          <w:p w14:paraId="145B22E8"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0756C912" w14:textId="77777777" w:rsidR="00276F18" w:rsidRPr="005B1FE5" w:rsidRDefault="00276F18" w:rsidP="00276F18">
            <w:pPr>
              <w:jc w:val="both"/>
              <w:rPr>
                <w:rFonts w:ascii="Arial" w:hAnsi="Arial" w:cs="Arial"/>
                <w:sz w:val="22"/>
                <w:szCs w:val="22"/>
                <w:lang w:val="es-CR"/>
              </w:rPr>
            </w:pPr>
          </w:p>
        </w:tc>
      </w:tr>
      <w:tr w:rsidR="00276F18" w:rsidRPr="005B1FE5" w14:paraId="54F90547" w14:textId="77777777" w:rsidTr="00CC44BF">
        <w:tblPrEx>
          <w:tblLook w:val="01E0" w:firstRow="1" w:lastRow="1" w:firstColumn="1" w:lastColumn="1" w:noHBand="0" w:noVBand="0"/>
        </w:tblPrEx>
        <w:trPr>
          <w:trHeight w:val="396"/>
        </w:trPr>
        <w:tc>
          <w:tcPr>
            <w:tcW w:w="3235" w:type="dxa"/>
            <w:shd w:val="clear" w:color="auto" w:fill="auto"/>
          </w:tcPr>
          <w:p w14:paraId="03B17CE2"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4B108CDE" w14:textId="77777777" w:rsidR="00276F18" w:rsidRPr="005B1FE5" w:rsidRDefault="00276F18" w:rsidP="00276F18">
            <w:pPr>
              <w:rPr>
                <w:rFonts w:ascii="Arial" w:hAnsi="Arial" w:cs="Arial"/>
                <w:sz w:val="22"/>
                <w:szCs w:val="22"/>
                <w:lang w:val="es-CR"/>
              </w:rPr>
            </w:pPr>
            <w:r w:rsidRPr="005B1FE5">
              <w:rPr>
                <w:rFonts w:ascii="Arial" w:hAnsi="Arial" w:cs="Arial"/>
                <w:sz w:val="22"/>
                <w:szCs w:val="22"/>
                <w:lang w:val="es-CR"/>
              </w:rPr>
              <w:t>03-02-2020</w:t>
            </w:r>
          </w:p>
        </w:tc>
      </w:tr>
      <w:tr w:rsidR="00276F18" w:rsidRPr="005B1FE5" w14:paraId="2EAFE551" w14:textId="77777777" w:rsidTr="00CC44BF">
        <w:tblPrEx>
          <w:tblLook w:val="01E0" w:firstRow="1" w:lastRow="1" w:firstColumn="1" w:lastColumn="1" w:noHBand="0" w:noVBand="0"/>
        </w:tblPrEx>
        <w:tc>
          <w:tcPr>
            <w:tcW w:w="3235" w:type="dxa"/>
            <w:shd w:val="clear" w:color="auto" w:fill="auto"/>
          </w:tcPr>
          <w:p w14:paraId="704C4C75"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3A1E1246" w14:textId="77777777" w:rsidR="00276F18" w:rsidRPr="005B1FE5" w:rsidRDefault="00276F18" w:rsidP="00276F18">
            <w:pPr>
              <w:rPr>
                <w:rFonts w:ascii="Arial" w:hAnsi="Arial" w:cs="Arial"/>
                <w:sz w:val="22"/>
                <w:szCs w:val="22"/>
                <w:lang w:val="es-CR"/>
              </w:rPr>
            </w:pPr>
            <w:r w:rsidRPr="005B1FE5">
              <w:rPr>
                <w:rFonts w:ascii="Arial" w:hAnsi="Arial" w:cs="Arial"/>
                <w:sz w:val="22"/>
                <w:szCs w:val="22"/>
                <w:lang w:val="es-CR"/>
              </w:rPr>
              <w:t>17-06-2020</w:t>
            </w:r>
          </w:p>
        </w:tc>
      </w:tr>
      <w:tr w:rsidR="00276F18" w:rsidRPr="005B1FE5" w14:paraId="419274E6" w14:textId="77777777" w:rsidTr="00CC44BF">
        <w:tblPrEx>
          <w:tblLook w:val="01E0" w:firstRow="1" w:lastRow="1" w:firstColumn="1" w:lastColumn="1" w:noHBand="0" w:noVBand="0"/>
        </w:tblPrEx>
        <w:tc>
          <w:tcPr>
            <w:tcW w:w="3235" w:type="dxa"/>
            <w:shd w:val="clear" w:color="auto" w:fill="auto"/>
          </w:tcPr>
          <w:p w14:paraId="2CFD1EC2"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0591B326" w14:textId="77777777" w:rsidR="00276F18" w:rsidRPr="005B1FE5" w:rsidRDefault="00276F18" w:rsidP="00276F18">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276F18" w:rsidRPr="005B1FE5" w14:paraId="1D41A054" w14:textId="77777777" w:rsidTr="00CC44BF">
        <w:tblPrEx>
          <w:tblLook w:val="01E0" w:firstRow="1" w:lastRow="1" w:firstColumn="1" w:lastColumn="1" w:noHBand="0" w:noVBand="0"/>
        </w:tblPrEx>
        <w:tc>
          <w:tcPr>
            <w:tcW w:w="3235" w:type="dxa"/>
            <w:shd w:val="clear" w:color="auto" w:fill="auto"/>
          </w:tcPr>
          <w:p w14:paraId="2A9B68F5"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7164AD5" w14:textId="77777777" w:rsidR="00276F18" w:rsidRPr="005B1FE5" w:rsidRDefault="00276F18" w:rsidP="00276F18">
            <w:pPr>
              <w:pStyle w:val="msolistparagraph0"/>
              <w:numPr>
                <w:ilvl w:val="1"/>
                <w:numId w:val="30"/>
              </w:numPr>
              <w:ind w:left="447"/>
              <w:rPr>
                <w:rFonts w:ascii="Arial" w:hAnsi="Arial" w:cs="Arial"/>
              </w:rPr>
            </w:pPr>
            <w:r w:rsidRPr="005B1FE5">
              <w:rPr>
                <w:rFonts w:ascii="Arial" w:hAnsi="Arial" w:cs="Arial"/>
              </w:rPr>
              <w:t>Control Interno</w:t>
            </w:r>
          </w:p>
        </w:tc>
      </w:tr>
      <w:tr w:rsidR="00276F18" w:rsidRPr="005B1FE5" w14:paraId="76D46D1C" w14:textId="77777777" w:rsidTr="00CC44BF">
        <w:tblPrEx>
          <w:tblLook w:val="01E0" w:firstRow="1" w:lastRow="1" w:firstColumn="1" w:lastColumn="1" w:noHBand="0" w:noVBand="0"/>
        </w:tblPrEx>
        <w:tc>
          <w:tcPr>
            <w:tcW w:w="3235" w:type="dxa"/>
            <w:shd w:val="clear" w:color="auto" w:fill="auto"/>
          </w:tcPr>
          <w:p w14:paraId="79B06CE9"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04F21E8" w14:textId="77777777" w:rsidR="00276F18" w:rsidRPr="005B1FE5" w:rsidRDefault="00276F18" w:rsidP="00276F18">
            <w:pPr>
              <w:pStyle w:val="msolistparagraph0"/>
              <w:numPr>
                <w:ilvl w:val="1"/>
                <w:numId w:val="30"/>
              </w:numPr>
              <w:ind w:left="447"/>
              <w:rPr>
                <w:rFonts w:ascii="Arial" w:hAnsi="Arial" w:cs="Arial"/>
              </w:rPr>
            </w:pPr>
            <w:r w:rsidRPr="005B1FE5">
              <w:rPr>
                <w:rFonts w:ascii="Arial" w:hAnsi="Arial" w:cs="Arial"/>
              </w:rPr>
              <w:t>Procesos sustantivos de la institución</w:t>
            </w:r>
          </w:p>
        </w:tc>
      </w:tr>
    </w:tbl>
    <w:p w14:paraId="4E6AD557" w14:textId="77777777" w:rsidR="00276F18" w:rsidRPr="005B1FE5" w:rsidRDefault="00276F18" w:rsidP="00276F18">
      <w:pPr>
        <w:rPr>
          <w:rFonts w:ascii="Arial" w:hAnsi="Arial" w:cs="Arial"/>
          <w:sz w:val="22"/>
          <w:szCs w:val="22"/>
          <w:lang w:val="es-CR"/>
        </w:rPr>
      </w:pPr>
    </w:p>
    <w:p w14:paraId="738750BB" w14:textId="77777777" w:rsidR="00276F18" w:rsidRPr="005B1FE5" w:rsidRDefault="00276F18" w:rsidP="00276F18">
      <w:pPr>
        <w:rPr>
          <w:rFonts w:ascii="Arial" w:hAnsi="Arial" w:cs="Arial"/>
          <w:sz w:val="22"/>
          <w:szCs w:val="22"/>
          <w:lang w:val="es-CR"/>
        </w:rPr>
      </w:pPr>
    </w:p>
    <w:p w14:paraId="293105E1" w14:textId="77777777" w:rsidR="00CC44BF" w:rsidRPr="005B1FE5" w:rsidRDefault="00CC44BF" w:rsidP="00276F18">
      <w:pPr>
        <w:rPr>
          <w:rFonts w:ascii="Arial" w:hAnsi="Arial" w:cs="Arial"/>
          <w:sz w:val="22"/>
          <w:szCs w:val="22"/>
          <w:lang w:val="es-CR"/>
        </w:rPr>
      </w:pPr>
    </w:p>
    <w:p w14:paraId="58BB4A99" w14:textId="77777777" w:rsidR="00CC44BF" w:rsidRPr="005B1FE5" w:rsidRDefault="00CC44BF" w:rsidP="00276F18">
      <w:pPr>
        <w:rPr>
          <w:rFonts w:ascii="Arial" w:hAnsi="Arial" w:cs="Arial"/>
          <w:sz w:val="22"/>
          <w:szCs w:val="22"/>
          <w:lang w:val="es-CR"/>
        </w:rPr>
      </w:pPr>
    </w:p>
    <w:p w14:paraId="2429C2D3" w14:textId="77777777" w:rsidR="00CC44BF" w:rsidRPr="005B1FE5" w:rsidRDefault="00CC44BF" w:rsidP="00276F18">
      <w:pPr>
        <w:rPr>
          <w:rFonts w:ascii="Arial" w:hAnsi="Arial" w:cs="Arial"/>
          <w:sz w:val="22"/>
          <w:szCs w:val="22"/>
          <w:lang w:val="es-CR"/>
        </w:rPr>
      </w:pPr>
    </w:p>
    <w:p w14:paraId="7123DA10" w14:textId="77777777" w:rsidR="00CC44BF" w:rsidRPr="005B1FE5" w:rsidRDefault="00CC44BF" w:rsidP="00276F18">
      <w:pPr>
        <w:rPr>
          <w:rFonts w:ascii="Arial" w:hAnsi="Arial" w:cs="Arial"/>
          <w:sz w:val="22"/>
          <w:szCs w:val="22"/>
          <w:lang w:val="es-CR"/>
        </w:rPr>
      </w:pPr>
    </w:p>
    <w:p w14:paraId="0771879C" w14:textId="77777777" w:rsidR="00CC44BF" w:rsidRPr="005B1FE5" w:rsidRDefault="00CC44BF" w:rsidP="00276F18">
      <w:pPr>
        <w:rPr>
          <w:rFonts w:ascii="Arial" w:hAnsi="Arial" w:cs="Arial"/>
          <w:sz w:val="22"/>
          <w:szCs w:val="22"/>
          <w:lang w:val="es-CR"/>
        </w:rPr>
      </w:pPr>
    </w:p>
    <w:p w14:paraId="296C1F73" w14:textId="77777777" w:rsidR="00276F18" w:rsidRPr="005B1FE5" w:rsidRDefault="00276F18"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B26455" w:rsidRPr="005B1FE5" w14:paraId="1F22C828" w14:textId="77777777" w:rsidTr="00CC44BF">
        <w:tc>
          <w:tcPr>
            <w:tcW w:w="3235" w:type="dxa"/>
            <w:shd w:val="pct10" w:color="auto" w:fill="auto"/>
          </w:tcPr>
          <w:p w14:paraId="33FF45F6"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632BB745"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72AA2936" w14:textId="77777777" w:rsidTr="00CC44BF">
        <w:tblPrEx>
          <w:tblLook w:val="01E0" w:firstRow="1" w:lastRow="1" w:firstColumn="1" w:lastColumn="1" w:noHBand="0" w:noVBand="0"/>
        </w:tblPrEx>
        <w:tc>
          <w:tcPr>
            <w:tcW w:w="3235" w:type="dxa"/>
            <w:shd w:val="clear" w:color="auto" w:fill="auto"/>
          </w:tcPr>
          <w:p w14:paraId="14656433"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161" w:type="dxa"/>
            <w:shd w:val="clear" w:color="auto" w:fill="auto"/>
          </w:tcPr>
          <w:p w14:paraId="10C1BED0"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Evaluación operativa relacionada con el aporte y efectividad del trabajo realizado por la judicatura supernumeraria adscrita a las Administraciones Regionales de Osa, Corredores, Pérez Zeledón y Golfito.</w:t>
            </w:r>
          </w:p>
          <w:p w14:paraId="73C1F392" w14:textId="77777777" w:rsidR="00276F18" w:rsidRPr="005B1FE5" w:rsidRDefault="00276F18" w:rsidP="00276F18">
            <w:pPr>
              <w:jc w:val="both"/>
              <w:rPr>
                <w:rFonts w:ascii="Arial" w:hAnsi="Arial" w:cs="Arial"/>
                <w:bCs/>
                <w:sz w:val="22"/>
                <w:szCs w:val="22"/>
                <w:lang w:val="es-CR"/>
              </w:rPr>
            </w:pPr>
          </w:p>
        </w:tc>
      </w:tr>
      <w:tr w:rsidR="00276F18" w:rsidRPr="005B1FE5" w14:paraId="40ED6751" w14:textId="77777777" w:rsidTr="00CC44BF">
        <w:tblPrEx>
          <w:tblLook w:val="01E0" w:firstRow="1" w:lastRow="1" w:firstColumn="1" w:lastColumn="1" w:noHBand="0" w:noVBand="0"/>
        </w:tblPrEx>
        <w:trPr>
          <w:trHeight w:val="446"/>
        </w:trPr>
        <w:tc>
          <w:tcPr>
            <w:tcW w:w="3235" w:type="dxa"/>
            <w:shd w:val="clear" w:color="auto" w:fill="auto"/>
            <w:vAlign w:val="center"/>
          </w:tcPr>
          <w:p w14:paraId="04FC0285"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vAlign w:val="center"/>
          </w:tcPr>
          <w:p w14:paraId="52F94C35" w14:textId="77777777" w:rsidR="00276F18" w:rsidRPr="005B1FE5" w:rsidRDefault="00276F18" w:rsidP="00276F18">
            <w:pPr>
              <w:rPr>
                <w:rFonts w:ascii="Arial" w:hAnsi="Arial" w:cs="Arial"/>
                <w:sz w:val="22"/>
                <w:szCs w:val="22"/>
                <w:lang w:val="es-CR"/>
              </w:rPr>
            </w:pPr>
            <w:r w:rsidRPr="005B1FE5">
              <w:rPr>
                <w:rFonts w:ascii="Arial" w:hAnsi="Arial" w:cs="Arial"/>
                <w:sz w:val="22"/>
                <w:szCs w:val="22"/>
                <w:lang w:val="es-CR"/>
              </w:rPr>
              <w:t>SAO-03-2020</w:t>
            </w:r>
          </w:p>
        </w:tc>
      </w:tr>
      <w:tr w:rsidR="00276F18" w:rsidRPr="005B1FE5" w14:paraId="6982A765" w14:textId="77777777" w:rsidTr="00CC44BF">
        <w:tblPrEx>
          <w:tblLook w:val="01E0" w:firstRow="1" w:lastRow="1" w:firstColumn="1" w:lastColumn="1" w:noHBand="0" w:noVBand="0"/>
        </w:tblPrEx>
        <w:trPr>
          <w:trHeight w:val="1261"/>
        </w:trPr>
        <w:tc>
          <w:tcPr>
            <w:tcW w:w="3235" w:type="dxa"/>
            <w:shd w:val="clear" w:color="auto" w:fill="auto"/>
            <w:vAlign w:val="center"/>
          </w:tcPr>
          <w:p w14:paraId="6EA17500"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vAlign w:val="center"/>
          </w:tcPr>
          <w:p w14:paraId="43127464"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Analizar si la judicatura adscrita a las Administraciones Regionales de Osa, Corredores, Pérez Zeledón y Golfito, ejecutan su gestión eficiente y efectivamente en los despachos asignados.</w:t>
            </w:r>
          </w:p>
          <w:p w14:paraId="3607EFAE" w14:textId="77777777" w:rsidR="00276F18" w:rsidRPr="005B1FE5" w:rsidRDefault="00276F18" w:rsidP="00276F18">
            <w:pPr>
              <w:jc w:val="both"/>
              <w:rPr>
                <w:rFonts w:ascii="Arial" w:hAnsi="Arial" w:cs="Arial"/>
                <w:sz w:val="22"/>
                <w:szCs w:val="22"/>
                <w:lang w:val="es-CR"/>
              </w:rPr>
            </w:pPr>
          </w:p>
        </w:tc>
      </w:tr>
      <w:tr w:rsidR="00276F18" w:rsidRPr="005B1FE5" w14:paraId="3150C3E4" w14:textId="77777777" w:rsidTr="00CC44BF">
        <w:tblPrEx>
          <w:tblLook w:val="01E0" w:firstRow="1" w:lastRow="1" w:firstColumn="1" w:lastColumn="1" w:noHBand="0" w:noVBand="0"/>
        </w:tblPrEx>
        <w:trPr>
          <w:trHeight w:val="462"/>
        </w:trPr>
        <w:tc>
          <w:tcPr>
            <w:tcW w:w="3235" w:type="dxa"/>
            <w:shd w:val="clear" w:color="auto" w:fill="auto"/>
          </w:tcPr>
          <w:p w14:paraId="545CCEF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077BDA0E" w14:textId="77777777" w:rsidR="00276F18" w:rsidRPr="005B1FE5" w:rsidRDefault="00276F18" w:rsidP="00276F18">
            <w:pPr>
              <w:jc w:val="both"/>
              <w:rPr>
                <w:rFonts w:ascii="Arial" w:hAnsi="Arial" w:cs="Arial"/>
                <w:strike/>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w:t>
            </w:r>
            <w:r w:rsidRPr="005B1FE5">
              <w:rPr>
                <w:rFonts w:ascii="Arial" w:hAnsi="Arial" w:cs="Arial"/>
                <w:strike/>
                <w:sz w:val="22"/>
                <w:szCs w:val="22"/>
                <w:lang w:val="es-CR"/>
              </w:rPr>
              <w:t xml:space="preserve"> </w:t>
            </w:r>
          </w:p>
          <w:p w14:paraId="35691125" w14:textId="77777777" w:rsidR="00276F18" w:rsidRPr="005B1FE5" w:rsidRDefault="00276F18" w:rsidP="00276F18">
            <w:pPr>
              <w:jc w:val="both"/>
              <w:rPr>
                <w:rFonts w:ascii="Arial" w:hAnsi="Arial" w:cs="Arial"/>
                <w:sz w:val="22"/>
                <w:szCs w:val="22"/>
                <w:lang w:val="es-CR"/>
              </w:rPr>
            </w:pPr>
          </w:p>
          <w:p w14:paraId="1AC38BEA"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5ADB50D2" w14:textId="77777777" w:rsidR="00276F18" w:rsidRPr="005B1FE5" w:rsidRDefault="00276F18" w:rsidP="00276F18">
            <w:pPr>
              <w:jc w:val="both"/>
              <w:rPr>
                <w:rFonts w:ascii="Arial" w:hAnsi="Arial" w:cs="Arial"/>
                <w:sz w:val="22"/>
                <w:szCs w:val="22"/>
                <w:lang w:val="es-CR"/>
              </w:rPr>
            </w:pPr>
          </w:p>
          <w:p w14:paraId="2AB866B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 xml:space="preserve">Como parte de lo anterior, se analizará y verificará la efectividad del sistema de control interno vinculado con los resultados y aportes que brinda el personal de judicatura que apoya al resto de oficinas que conforman el circuito judicial y que es gestionado a través de las Administraciones Regionales. </w:t>
            </w:r>
          </w:p>
          <w:p w14:paraId="7F48B5C5" w14:textId="77777777" w:rsidR="00276F18" w:rsidRPr="005B1FE5" w:rsidRDefault="00276F18" w:rsidP="00276F18">
            <w:pPr>
              <w:jc w:val="both"/>
              <w:rPr>
                <w:rFonts w:ascii="Arial" w:hAnsi="Arial" w:cs="Arial"/>
                <w:strike/>
                <w:sz w:val="22"/>
                <w:szCs w:val="22"/>
                <w:lang w:val="es-CR"/>
              </w:rPr>
            </w:pPr>
          </w:p>
          <w:p w14:paraId="2372311E"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6ED30AC3" w14:textId="77777777" w:rsidR="00276F18" w:rsidRPr="005B1FE5" w:rsidRDefault="00276F18" w:rsidP="00276F18">
            <w:pPr>
              <w:jc w:val="both"/>
              <w:rPr>
                <w:rFonts w:ascii="Arial" w:hAnsi="Arial" w:cs="Arial"/>
                <w:sz w:val="22"/>
                <w:szCs w:val="22"/>
                <w:lang w:val="es-CR"/>
              </w:rPr>
            </w:pPr>
          </w:p>
        </w:tc>
      </w:tr>
      <w:tr w:rsidR="00276F18" w:rsidRPr="005B1FE5" w14:paraId="67631FF1" w14:textId="77777777" w:rsidTr="00CC44BF">
        <w:tblPrEx>
          <w:tblLook w:val="01E0" w:firstRow="1" w:lastRow="1" w:firstColumn="1" w:lastColumn="1" w:noHBand="0" w:noVBand="0"/>
        </w:tblPrEx>
        <w:trPr>
          <w:trHeight w:val="432"/>
        </w:trPr>
        <w:tc>
          <w:tcPr>
            <w:tcW w:w="3235" w:type="dxa"/>
            <w:shd w:val="clear" w:color="auto" w:fill="auto"/>
            <w:vAlign w:val="center"/>
          </w:tcPr>
          <w:p w14:paraId="0277CEC9"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vAlign w:val="center"/>
          </w:tcPr>
          <w:p w14:paraId="49449709"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03-02-2020</w:t>
            </w:r>
          </w:p>
        </w:tc>
      </w:tr>
      <w:tr w:rsidR="00276F18" w:rsidRPr="005B1FE5" w14:paraId="7E99EED6" w14:textId="77777777" w:rsidTr="00CC44BF">
        <w:tblPrEx>
          <w:tblLook w:val="01E0" w:firstRow="1" w:lastRow="1" w:firstColumn="1" w:lastColumn="1" w:noHBand="0" w:noVBand="0"/>
        </w:tblPrEx>
        <w:tc>
          <w:tcPr>
            <w:tcW w:w="3235" w:type="dxa"/>
            <w:shd w:val="clear" w:color="auto" w:fill="auto"/>
            <w:vAlign w:val="center"/>
          </w:tcPr>
          <w:p w14:paraId="60CD5211"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vAlign w:val="center"/>
          </w:tcPr>
          <w:p w14:paraId="3FD2372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17-06-2020</w:t>
            </w:r>
          </w:p>
        </w:tc>
      </w:tr>
      <w:tr w:rsidR="00276F18" w:rsidRPr="005B1FE5" w14:paraId="246F0A18" w14:textId="77777777" w:rsidTr="00CC44BF">
        <w:tblPrEx>
          <w:tblLook w:val="01E0" w:firstRow="1" w:lastRow="1" w:firstColumn="1" w:lastColumn="1" w:noHBand="0" w:noVBand="0"/>
        </w:tblPrEx>
        <w:trPr>
          <w:trHeight w:val="436"/>
        </w:trPr>
        <w:tc>
          <w:tcPr>
            <w:tcW w:w="3235" w:type="dxa"/>
            <w:shd w:val="clear" w:color="auto" w:fill="auto"/>
            <w:vAlign w:val="center"/>
          </w:tcPr>
          <w:p w14:paraId="726C7FA0"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vAlign w:val="center"/>
          </w:tcPr>
          <w:p w14:paraId="47690EF1"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Programación de la Auditoría Interna</w:t>
            </w:r>
          </w:p>
        </w:tc>
      </w:tr>
      <w:tr w:rsidR="00276F18" w:rsidRPr="005B1FE5" w14:paraId="771CD5A1" w14:textId="77777777" w:rsidTr="00CC44BF">
        <w:tblPrEx>
          <w:tblLook w:val="01E0" w:firstRow="1" w:lastRow="1" w:firstColumn="1" w:lastColumn="1" w:noHBand="0" w:noVBand="0"/>
        </w:tblPrEx>
        <w:trPr>
          <w:trHeight w:val="556"/>
        </w:trPr>
        <w:tc>
          <w:tcPr>
            <w:tcW w:w="3235" w:type="dxa"/>
            <w:shd w:val="clear" w:color="auto" w:fill="auto"/>
            <w:vAlign w:val="center"/>
          </w:tcPr>
          <w:p w14:paraId="52E30CB1"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Tema</w:t>
            </w:r>
          </w:p>
        </w:tc>
        <w:tc>
          <w:tcPr>
            <w:tcW w:w="6161" w:type="dxa"/>
            <w:shd w:val="clear" w:color="auto" w:fill="auto"/>
            <w:vAlign w:val="center"/>
          </w:tcPr>
          <w:p w14:paraId="6B6AB133"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72F27015" w14:textId="77777777" w:rsidTr="00CC44BF">
        <w:tblPrEx>
          <w:tblLook w:val="01E0" w:firstRow="1" w:lastRow="1" w:firstColumn="1" w:lastColumn="1" w:noHBand="0" w:noVBand="0"/>
        </w:tblPrEx>
        <w:trPr>
          <w:trHeight w:val="423"/>
        </w:trPr>
        <w:tc>
          <w:tcPr>
            <w:tcW w:w="3235" w:type="dxa"/>
            <w:shd w:val="clear" w:color="auto" w:fill="auto"/>
          </w:tcPr>
          <w:p w14:paraId="283C751B"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32654AC7" w14:textId="77777777" w:rsidR="00276F18" w:rsidRPr="005B1FE5" w:rsidRDefault="00276F18" w:rsidP="00276F18">
            <w:pPr>
              <w:pStyle w:val="msolistparagraph0"/>
              <w:numPr>
                <w:ilvl w:val="1"/>
                <w:numId w:val="30"/>
              </w:numPr>
              <w:ind w:left="447"/>
              <w:rPr>
                <w:rFonts w:ascii="Arial" w:hAnsi="Arial" w:cs="Arial"/>
              </w:rPr>
            </w:pPr>
            <w:r w:rsidRPr="005B1FE5">
              <w:rPr>
                <w:rFonts w:ascii="Arial" w:hAnsi="Arial" w:cs="Arial"/>
              </w:rPr>
              <w:t>Procesos sustantivos de la institución</w:t>
            </w:r>
          </w:p>
        </w:tc>
      </w:tr>
    </w:tbl>
    <w:p w14:paraId="59C2D3E2" w14:textId="77777777" w:rsidR="00276F18" w:rsidRPr="005B1FE5" w:rsidRDefault="00276F18" w:rsidP="00276F18">
      <w:pPr>
        <w:rPr>
          <w:rFonts w:ascii="Arial" w:hAnsi="Arial" w:cs="Arial"/>
          <w:sz w:val="22"/>
          <w:szCs w:val="22"/>
          <w:lang w:val="es-CR"/>
        </w:rPr>
      </w:pPr>
    </w:p>
    <w:p w14:paraId="2247617E" w14:textId="77777777" w:rsidR="00276F18" w:rsidRPr="005B1FE5" w:rsidRDefault="00276F18" w:rsidP="00276F18">
      <w:pPr>
        <w:rPr>
          <w:rFonts w:ascii="Arial" w:hAnsi="Arial" w:cs="Arial"/>
          <w:sz w:val="22"/>
          <w:szCs w:val="22"/>
          <w:lang w:val="es-CR"/>
        </w:rPr>
      </w:pPr>
    </w:p>
    <w:p w14:paraId="2773D0D4" w14:textId="77777777" w:rsidR="00276F18" w:rsidRPr="005B1FE5" w:rsidRDefault="00276F18" w:rsidP="00276F18">
      <w:pPr>
        <w:rPr>
          <w:rFonts w:ascii="Arial" w:hAnsi="Arial" w:cs="Arial"/>
          <w:sz w:val="22"/>
          <w:szCs w:val="22"/>
          <w:lang w:val="es-CR"/>
        </w:rPr>
      </w:pPr>
    </w:p>
    <w:p w14:paraId="211F1562" w14:textId="77777777" w:rsidR="00276F18" w:rsidRPr="005B1FE5" w:rsidRDefault="00276F18" w:rsidP="00276F18">
      <w:pPr>
        <w:rPr>
          <w:rFonts w:ascii="Arial" w:hAnsi="Arial" w:cs="Arial"/>
          <w:sz w:val="22"/>
          <w:szCs w:val="22"/>
          <w:lang w:val="es-CR"/>
        </w:rPr>
      </w:pPr>
    </w:p>
    <w:p w14:paraId="40840534" w14:textId="77777777" w:rsidR="00276F18" w:rsidRPr="005B1FE5" w:rsidRDefault="00276F18" w:rsidP="00276F18">
      <w:pPr>
        <w:rPr>
          <w:rFonts w:ascii="Arial" w:hAnsi="Arial" w:cs="Arial"/>
          <w:sz w:val="22"/>
          <w:szCs w:val="22"/>
          <w:lang w:val="es-CR"/>
        </w:rPr>
      </w:pPr>
    </w:p>
    <w:p w14:paraId="23C86300" w14:textId="77777777" w:rsidR="00276F18" w:rsidRPr="005B1FE5" w:rsidRDefault="00276F18" w:rsidP="00276F18">
      <w:pPr>
        <w:rPr>
          <w:rFonts w:ascii="Arial" w:hAnsi="Arial" w:cs="Arial"/>
          <w:sz w:val="22"/>
          <w:szCs w:val="22"/>
          <w:lang w:val="es-CR"/>
        </w:rPr>
      </w:pPr>
    </w:p>
    <w:p w14:paraId="598AB8F0" w14:textId="77777777" w:rsidR="00CC44BF" w:rsidRPr="005B1FE5" w:rsidRDefault="00CC44BF" w:rsidP="00276F18">
      <w:pPr>
        <w:rPr>
          <w:rFonts w:ascii="Arial" w:hAnsi="Arial" w:cs="Arial"/>
          <w:sz w:val="22"/>
          <w:szCs w:val="22"/>
          <w:lang w:val="es-CR"/>
        </w:rPr>
      </w:pPr>
    </w:p>
    <w:p w14:paraId="39E5A308"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00A2F085" w14:textId="77777777" w:rsidTr="00CC44BF">
        <w:tc>
          <w:tcPr>
            <w:tcW w:w="3145" w:type="dxa"/>
            <w:shd w:val="pct10" w:color="auto" w:fill="auto"/>
          </w:tcPr>
          <w:p w14:paraId="39AC4D90"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2228571E"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28433847" w14:textId="77777777" w:rsidTr="00CC44BF">
        <w:tblPrEx>
          <w:tblLook w:val="01E0" w:firstRow="1" w:lastRow="1" w:firstColumn="1" w:lastColumn="1" w:noHBand="0" w:noVBand="0"/>
        </w:tblPrEx>
        <w:tc>
          <w:tcPr>
            <w:tcW w:w="3145" w:type="dxa"/>
            <w:shd w:val="clear" w:color="auto" w:fill="auto"/>
          </w:tcPr>
          <w:p w14:paraId="05F1D0E6"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28E7ABF9"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Evaluación operativa relacionada con las políticas vinculadas con el proceso de comunicación y prensa a nivel institucional.</w:t>
            </w:r>
          </w:p>
          <w:p w14:paraId="5ABD3911" w14:textId="77777777" w:rsidR="00276F18" w:rsidRPr="005B1FE5" w:rsidRDefault="00276F18" w:rsidP="00276F18">
            <w:pPr>
              <w:jc w:val="both"/>
              <w:rPr>
                <w:rFonts w:ascii="Arial" w:hAnsi="Arial" w:cs="Arial"/>
                <w:bCs/>
                <w:sz w:val="22"/>
                <w:szCs w:val="22"/>
                <w:lang w:val="es-CR"/>
              </w:rPr>
            </w:pPr>
          </w:p>
        </w:tc>
      </w:tr>
      <w:tr w:rsidR="00276F18" w:rsidRPr="005B1FE5" w14:paraId="11A904EB" w14:textId="77777777" w:rsidTr="00CC44BF">
        <w:tblPrEx>
          <w:tblLook w:val="01E0" w:firstRow="1" w:lastRow="1" w:firstColumn="1" w:lastColumn="1" w:noHBand="0" w:noVBand="0"/>
        </w:tblPrEx>
        <w:trPr>
          <w:trHeight w:val="446"/>
        </w:trPr>
        <w:tc>
          <w:tcPr>
            <w:tcW w:w="3145" w:type="dxa"/>
            <w:shd w:val="clear" w:color="auto" w:fill="auto"/>
            <w:vAlign w:val="center"/>
          </w:tcPr>
          <w:p w14:paraId="35D2B796"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vAlign w:val="center"/>
          </w:tcPr>
          <w:p w14:paraId="6FD9CD61" w14:textId="77777777" w:rsidR="00276F18" w:rsidRPr="005B1FE5" w:rsidRDefault="00276F18" w:rsidP="00276F18">
            <w:pPr>
              <w:rPr>
                <w:rFonts w:ascii="Arial" w:hAnsi="Arial" w:cs="Arial"/>
                <w:sz w:val="22"/>
                <w:szCs w:val="22"/>
                <w:lang w:val="es-CR"/>
              </w:rPr>
            </w:pPr>
            <w:r w:rsidRPr="005B1FE5">
              <w:rPr>
                <w:rFonts w:ascii="Arial" w:hAnsi="Arial" w:cs="Arial"/>
                <w:sz w:val="22"/>
                <w:szCs w:val="22"/>
                <w:lang w:val="es-CR"/>
              </w:rPr>
              <w:t>SAO-04-2020</w:t>
            </w:r>
          </w:p>
        </w:tc>
      </w:tr>
      <w:tr w:rsidR="00276F18" w:rsidRPr="005B1FE5" w14:paraId="04A68722" w14:textId="77777777" w:rsidTr="00CC44BF">
        <w:tblPrEx>
          <w:tblLook w:val="01E0" w:firstRow="1" w:lastRow="1" w:firstColumn="1" w:lastColumn="1" w:noHBand="0" w:noVBand="0"/>
        </w:tblPrEx>
        <w:trPr>
          <w:trHeight w:val="1686"/>
        </w:trPr>
        <w:tc>
          <w:tcPr>
            <w:tcW w:w="3145" w:type="dxa"/>
            <w:shd w:val="clear" w:color="auto" w:fill="auto"/>
            <w:vAlign w:val="center"/>
          </w:tcPr>
          <w:p w14:paraId="1C2E5675"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vAlign w:val="center"/>
          </w:tcPr>
          <w:p w14:paraId="38B78AF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las políticas establecidas a nivel institucional respecto el proceso de comunicación y prensa, resultan efectivas a la labor encomendada y responden a los principios de transparencia, rendición de cuentas y legalidad de la información transmitida.</w:t>
            </w:r>
          </w:p>
          <w:p w14:paraId="745BE67F" w14:textId="77777777" w:rsidR="00276F18" w:rsidRPr="005B1FE5" w:rsidRDefault="00276F18" w:rsidP="00276F18">
            <w:pPr>
              <w:jc w:val="both"/>
              <w:rPr>
                <w:rFonts w:ascii="Arial" w:hAnsi="Arial" w:cs="Arial"/>
                <w:sz w:val="22"/>
                <w:szCs w:val="22"/>
                <w:lang w:val="es-CR"/>
              </w:rPr>
            </w:pPr>
          </w:p>
        </w:tc>
      </w:tr>
      <w:tr w:rsidR="00276F18" w:rsidRPr="005B1FE5" w14:paraId="449BF546" w14:textId="77777777" w:rsidTr="00CC44BF">
        <w:tblPrEx>
          <w:tblLook w:val="01E0" w:firstRow="1" w:lastRow="1" w:firstColumn="1" w:lastColumn="1" w:noHBand="0" w:noVBand="0"/>
        </w:tblPrEx>
        <w:trPr>
          <w:trHeight w:val="462"/>
        </w:trPr>
        <w:tc>
          <w:tcPr>
            <w:tcW w:w="3145" w:type="dxa"/>
            <w:shd w:val="clear" w:color="auto" w:fill="auto"/>
          </w:tcPr>
          <w:p w14:paraId="039AD389"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65B1DA60"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 xml:space="preserve">Para el desarrollo de esta evaluación se aplicarán las pruebas de cumplimiento, sustantivas y procedimientos analíticos que se estimen pertinentes, para el proceso </w:t>
            </w:r>
          </w:p>
          <w:p w14:paraId="73138A23" w14:textId="77777777" w:rsidR="00276F18" w:rsidRPr="005B1FE5" w:rsidRDefault="00276F18" w:rsidP="00276F18">
            <w:pPr>
              <w:jc w:val="both"/>
              <w:rPr>
                <w:rFonts w:ascii="Arial" w:hAnsi="Arial" w:cs="Arial"/>
                <w:sz w:val="22"/>
                <w:szCs w:val="22"/>
                <w:lang w:val="es-CR"/>
              </w:rPr>
            </w:pPr>
          </w:p>
          <w:p w14:paraId="4FA744D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5F07F98A" w14:textId="77777777" w:rsidR="00276F18" w:rsidRPr="005B1FE5" w:rsidRDefault="00276F18" w:rsidP="00276F18">
            <w:pPr>
              <w:jc w:val="both"/>
              <w:rPr>
                <w:rFonts w:ascii="Arial" w:hAnsi="Arial" w:cs="Arial"/>
                <w:sz w:val="22"/>
                <w:szCs w:val="22"/>
                <w:lang w:val="es-CR"/>
              </w:rPr>
            </w:pPr>
          </w:p>
          <w:p w14:paraId="4FFD076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las disposiciones emitidas por el gobierno corporativo en la materia, así como su implementación.</w:t>
            </w:r>
          </w:p>
          <w:p w14:paraId="39113C27" w14:textId="77777777" w:rsidR="00276F18" w:rsidRPr="005B1FE5" w:rsidRDefault="00276F18" w:rsidP="00276F18">
            <w:pPr>
              <w:jc w:val="both"/>
              <w:rPr>
                <w:rFonts w:ascii="Arial" w:hAnsi="Arial" w:cs="Arial"/>
                <w:sz w:val="22"/>
                <w:szCs w:val="22"/>
                <w:lang w:val="es-CR"/>
              </w:rPr>
            </w:pPr>
          </w:p>
          <w:p w14:paraId="653D802E"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036B40A7" w14:textId="77777777" w:rsidR="00276F18" w:rsidRPr="005B1FE5" w:rsidRDefault="00276F18" w:rsidP="00276F18">
            <w:pPr>
              <w:jc w:val="both"/>
              <w:rPr>
                <w:rFonts w:ascii="Arial" w:hAnsi="Arial" w:cs="Arial"/>
                <w:sz w:val="22"/>
                <w:szCs w:val="22"/>
                <w:lang w:val="es-CR"/>
              </w:rPr>
            </w:pPr>
          </w:p>
        </w:tc>
      </w:tr>
      <w:tr w:rsidR="00276F18" w:rsidRPr="005B1FE5" w14:paraId="1AC4A925" w14:textId="77777777" w:rsidTr="00CC44BF">
        <w:tblPrEx>
          <w:tblLook w:val="01E0" w:firstRow="1" w:lastRow="1" w:firstColumn="1" w:lastColumn="1" w:noHBand="0" w:noVBand="0"/>
        </w:tblPrEx>
        <w:tc>
          <w:tcPr>
            <w:tcW w:w="3145" w:type="dxa"/>
            <w:shd w:val="clear" w:color="auto" w:fill="auto"/>
            <w:vAlign w:val="center"/>
          </w:tcPr>
          <w:p w14:paraId="2E1D5785"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vAlign w:val="center"/>
          </w:tcPr>
          <w:p w14:paraId="36B36208"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03-02-2020</w:t>
            </w:r>
          </w:p>
        </w:tc>
      </w:tr>
      <w:tr w:rsidR="00276F18" w:rsidRPr="005B1FE5" w14:paraId="4B40BBD2" w14:textId="77777777" w:rsidTr="00CC44BF">
        <w:tblPrEx>
          <w:tblLook w:val="01E0" w:firstRow="1" w:lastRow="1" w:firstColumn="1" w:lastColumn="1" w:noHBand="0" w:noVBand="0"/>
        </w:tblPrEx>
        <w:tc>
          <w:tcPr>
            <w:tcW w:w="3145" w:type="dxa"/>
            <w:shd w:val="clear" w:color="auto" w:fill="auto"/>
            <w:vAlign w:val="center"/>
          </w:tcPr>
          <w:p w14:paraId="0599BAED"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vAlign w:val="center"/>
          </w:tcPr>
          <w:p w14:paraId="75A4B85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03-05-2020</w:t>
            </w:r>
          </w:p>
        </w:tc>
      </w:tr>
      <w:tr w:rsidR="00276F18" w:rsidRPr="005B1FE5" w14:paraId="485585D7" w14:textId="77777777" w:rsidTr="00CC44BF">
        <w:tblPrEx>
          <w:tblLook w:val="01E0" w:firstRow="1" w:lastRow="1" w:firstColumn="1" w:lastColumn="1" w:noHBand="0" w:noVBand="0"/>
        </w:tblPrEx>
        <w:trPr>
          <w:trHeight w:val="436"/>
        </w:trPr>
        <w:tc>
          <w:tcPr>
            <w:tcW w:w="3145" w:type="dxa"/>
            <w:shd w:val="clear" w:color="auto" w:fill="auto"/>
            <w:vAlign w:val="center"/>
          </w:tcPr>
          <w:p w14:paraId="0D723571"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vAlign w:val="center"/>
          </w:tcPr>
          <w:p w14:paraId="7178F4D5"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Programación de la Auditoría Interna</w:t>
            </w:r>
          </w:p>
        </w:tc>
      </w:tr>
      <w:tr w:rsidR="00276F18" w:rsidRPr="005B1FE5" w14:paraId="2D5A210B" w14:textId="77777777" w:rsidTr="00CC44BF">
        <w:tblPrEx>
          <w:tblLook w:val="01E0" w:firstRow="1" w:lastRow="1" w:firstColumn="1" w:lastColumn="1" w:noHBand="0" w:noVBand="0"/>
        </w:tblPrEx>
        <w:trPr>
          <w:trHeight w:val="556"/>
        </w:trPr>
        <w:tc>
          <w:tcPr>
            <w:tcW w:w="3145" w:type="dxa"/>
            <w:shd w:val="clear" w:color="auto" w:fill="auto"/>
            <w:vAlign w:val="center"/>
          </w:tcPr>
          <w:p w14:paraId="13FC69B1" w14:textId="77777777" w:rsidR="00276F18" w:rsidRPr="005B1FE5" w:rsidRDefault="00276F18" w:rsidP="00276F18">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Tema</w:t>
            </w:r>
          </w:p>
        </w:tc>
        <w:tc>
          <w:tcPr>
            <w:tcW w:w="6251" w:type="dxa"/>
            <w:shd w:val="clear" w:color="auto" w:fill="auto"/>
            <w:vAlign w:val="center"/>
          </w:tcPr>
          <w:p w14:paraId="556F63F2"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5D1CCCB2" w14:textId="77777777" w:rsidTr="00CC44BF">
        <w:tblPrEx>
          <w:tblLook w:val="01E0" w:firstRow="1" w:lastRow="1" w:firstColumn="1" w:lastColumn="1" w:noHBand="0" w:noVBand="0"/>
        </w:tblPrEx>
        <w:trPr>
          <w:trHeight w:val="423"/>
        </w:trPr>
        <w:tc>
          <w:tcPr>
            <w:tcW w:w="3145" w:type="dxa"/>
            <w:shd w:val="clear" w:color="auto" w:fill="auto"/>
          </w:tcPr>
          <w:p w14:paraId="75B26C9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58FC2B7A" w14:textId="77777777" w:rsidR="00276F18" w:rsidRPr="005B1FE5" w:rsidRDefault="00276F18" w:rsidP="00276F18">
            <w:pPr>
              <w:pStyle w:val="msolistparagraph0"/>
              <w:numPr>
                <w:ilvl w:val="1"/>
                <w:numId w:val="30"/>
              </w:numPr>
              <w:ind w:left="447"/>
              <w:rPr>
                <w:rFonts w:ascii="Arial" w:hAnsi="Arial" w:cs="Arial"/>
              </w:rPr>
            </w:pPr>
            <w:r w:rsidRPr="005B1FE5">
              <w:rPr>
                <w:rFonts w:ascii="Arial" w:hAnsi="Arial" w:cs="Arial"/>
              </w:rPr>
              <w:t>Procesos sustantivos de la institución</w:t>
            </w:r>
          </w:p>
        </w:tc>
      </w:tr>
    </w:tbl>
    <w:p w14:paraId="34E5BFA7" w14:textId="77777777" w:rsidR="00276F18" w:rsidRPr="005B1FE5" w:rsidRDefault="00276F18" w:rsidP="00276F18">
      <w:pPr>
        <w:rPr>
          <w:rFonts w:ascii="Arial" w:hAnsi="Arial" w:cs="Arial"/>
          <w:sz w:val="22"/>
          <w:szCs w:val="22"/>
          <w:lang w:val="es-CR"/>
        </w:rPr>
      </w:pPr>
    </w:p>
    <w:p w14:paraId="6CF62E3A" w14:textId="77777777" w:rsidR="00276F18" w:rsidRPr="005B1FE5" w:rsidRDefault="00276F18" w:rsidP="00276F18">
      <w:pPr>
        <w:rPr>
          <w:rFonts w:ascii="Arial" w:hAnsi="Arial" w:cs="Arial"/>
          <w:sz w:val="22"/>
          <w:szCs w:val="22"/>
          <w:lang w:val="es-CR"/>
        </w:rPr>
      </w:pPr>
    </w:p>
    <w:p w14:paraId="3B5848A1" w14:textId="77777777" w:rsidR="00276F18" w:rsidRPr="005B1FE5" w:rsidRDefault="00276F18" w:rsidP="00276F18">
      <w:pPr>
        <w:rPr>
          <w:rFonts w:ascii="Arial" w:hAnsi="Arial" w:cs="Arial"/>
          <w:sz w:val="22"/>
          <w:szCs w:val="22"/>
          <w:lang w:val="es-CR"/>
        </w:rPr>
      </w:pPr>
    </w:p>
    <w:p w14:paraId="44E70F25" w14:textId="77777777" w:rsidR="00276F18" w:rsidRPr="005B1FE5" w:rsidRDefault="00276F18" w:rsidP="00276F18">
      <w:pPr>
        <w:rPr>
          <w:rFonts w:ascii="Arial" w:hAnsi="Arial" w:cs="Arial"/>
          <w:sz w:val="22"/>
          <w:szCs w:val="22"/>
          <w:lang w:val="es-CR"/>
        </w:rPr>
      </w:pPr>
    </w:p>
    <w:p w14:paraId="6F3CE34B" w14:textId="77777777" w:rsidR="00276F18" w:rsidRPr="005B1FE5" w:rsidRDefault="00276F18" w:rsidP="00276F18">
      <w:pPr>
        <w:rPr>
          <w:rFonts w:ascii="Arial" w:hAnsi="Arial" w:cs="Arial"/>
          <w:sz w:val="22"/>
          <w:szCs w:val="22"/>
          <w:lang w:val="es-CR"/>
        </w:rPr>
      </w:pPr>
    </w:p>
    <w:p w14:paraId="0DE8A0D2" w14:textId="77777777" w:rsidR="00276F18" w:rsidRPr="005B1FE5" w:rsidRDefault="00276F18" w:rsidP="00276F18">
      <w:pPr>
        <w:rPr>
          <w:rFonts w:ascii="Arial" w:hAnsi="Arial" w:cs="Arial"/>
          <w:sz w:val="22"/>
          <w:szCs w:val="22"/>
          <w:lang w:val="es-CR"/>
        </w:rPr>
      </w:pPr>
    </w:p>
    <w:p w14:paraId="306E5369" w14:textId="77777777" w:rsidR="00CC44BF" w:rsidRPr="005B1FE5" w:rsidRDefault="00CC44BF" w:rsidP="00276F18">
      <w:pPr>
        <w:rPr>
          <w:rFonts w:ascii="Arial" w:hAnsi="Arial" w:cs="Arial"/>
          <w:sz w:val="22"/>
          <w:szCs w:val="22"/>
          <w:lang w:val="es-CR"/>
        </w:rPr>
      </w:pPr>
    </w:p>
    <w:p w14:paraId="1382A2B0" w14:textId="77777777" w:rsidR="00CC44BF" w:rsidRPr="005B1FE5" w:rsidRDefault="00CC44BF" w:rsidP="00276F18">
      <w:pPr>
        <w:rPr>
          <w:rFonts w:ascii="Arial" w:hAnsi="Arial" w:cs="Arial"/>
          <w:sz w:val="22"/>
          <w:szCs w:val="22"/>
          <w:lang w:val="es-CR"/>
        </w:rPr>
      </w:pPr>
    </w:p>
    <w:p w14:paraId="15A7EE9D" w14:textId="77777777" w:rsidR="00CC44BF" w:rsidRPr="005B1FE5" w:rsidRDefault="00CC44BF" w:rsidP="00276F18">
      <w:pPr>
        <w:rPr>
          <w:rFonts w:ascii="Arial" w:hAnsi="Arial" w:cs="Arial"/>
          <w:sz w:val="22"/>
          <w:szCs w:val="22"/>
          <w:lang w:val="es-CR"/>
        </w:rPr>
      </w:pPr>
    </w:p>
    <w:p w14:paraId="6679CB1C" w14:textId="77777777" w:rsidR="00CC44BF" w:rsidRPr="005B1FE5" w:rsidRDefault="00CC44BF" w:rsidP="00276F18">
      <w:pPr>
        <w:rPr>
          <w:rFonts w:ascii="Arial" w:hAnsi="Arial" w:cs="Arial"/>
          <w:sz w:val="22"/>
          <w:szCs w:val="22"/>
          <w:lang w:val="es-CR"/>
        </w:rPr>
      </w:pPr>
    </w:p>
    <w:p w14:paraId="6971D559" w14:textId="77777777" w:rsidR="00276F18" w:rsidRPr="005B1FE5" w:rsidRDefault="00276F18"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0A9CC6A5" w14:textId="77777777" w:rsidTr="00CC44BF">
        <w:tc>
          <w:tcPr>
            <w:tcW w:w="3145" w:type="dxa"/>
            <w:shd w:val="pct10" w:color="auto" w:fill="auto"/>
          </w:tcPr>
          <w:p w14:paraId="4F12B1EA"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1B403E25"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10DEF90B" w14:textId="77777777" w:rsidTr="00CC44BF">
        <w:tblPrEx>
          <w:tblLook w:val="01E0" w:firstRow="1" w:lastRow="1" w:firstColumn="1" w:lastColumn="1" w:noHBand="0" w:noVBand="0"/>
        </w:tblPrEx>
        <w:trPr>
          <w:trHeight w:val="823"/>
        </w:trPr>
        <w:tc>
          <w:tcPr>
            <w:tcW w:w="3145" w:type="dxa"/>
            <w:shd w:val="clear" w:color="auto" w:fill="auto"/>
          </w:tcPr>
          <w:p w14:paraId="3B7D5A12"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52F52BDF"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r w:rsidRPr="005B1FE5">
              <w:rPr>
                <w:rFonts w:ascii="Arial" w:hAnsi="Arial" w:cs="Arial"/>
                <w:bCs/>
                <w:sz w:val="22"/>
                <w:szCs w:val="22"/>
                <w:lang w:val="es-CR"/>
              </w:rPr>
              <w:t>Evaluación operativa de la Oficina de Asesoría Técnica y Relaciones Internacionales del Ministerio Público (OATRI).</w:t>
            </w:r>
          </w:p>
          <w:p w14:paraId="22A0E0DB"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p>
        </w:tc>
      </w:tr>
      <w:tr w:rsidR="00276F18" w:rsidRPr="005B1FE5" w14:paraId="707962E9" w14:textId="77777777" w:rsidTr="00CC44BF">
        <w:tblPrEx>
          <w:tblLook w:val="01E0" w:firstRow="1" w:lastRow="1" w:firstColumn="1" w:lastColumn="1" w:noHBand="0" w:noVBand="0"/>
        </w:tblPrEx>
        <w:trPr>
          <w:trHeight w:val="443"/>
        </w:trPr>
        <w:tc>
          <w:tcPr>
            <w:tcW w:w="3145" w:type="dxa"/>
            <w:shd w:val="clear" w:color="auto" w:fill="auto"/>
          </w:tcPr>
          <w:p w14:paraId="5504D969"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tcPr>
          <w:p w14:paraId="361576C0"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SAO-05-2020</w:t>
            </w:r>
          </w:p>
        </w:tc>
      </w:tr>
      <w:tr w:rsidR="00276F18" w:rsidRPr="005B1FE5" w14:paraId="204FCC44" w14:textId="77777777" w:rsidTr="00CC44BF">
        <w:tblPrEx>
          <w:tblLook w:val="01E0" w:firstRow="1" w:lastRow="1" w:firstColumn="1" w:lastColumn="1" w:noHBand="0" w:noVBand="0"/>
        </w:tblPrEx>
        <w:trPr>
          <w:trHeight w:val="1269"/>
        </w:trPr>
        <w:tc>
          <w:tcPr>
            <w:tcW w:w="3145" w:type="dxa"/>
            <w:shd w:val="clear" w:color="auto" w:fill="auto"/>
          </w:tcPr>
          <w:p w14:paraId="7BD48990"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tcPr>
          <w:p w14:paraId="23AE628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la Oficina de Asesoría Técnica y Relaciones Internacionales del Ministerio Público realiza su gestión de manera eficiente y efectiva, de conformidad con las competencias asignadas.</w:t>
            </w:r>
          </w:p>
          <w:p w14:paraId="7405DF2E" w14:textId="77777777" w:rsidR="00276F18" w:rsidRPr="005B1FE5" w:rsidRDefault="00276F18" w:rsidP="00276F18">
            <w:pPr>
              <w:jc w:val="both"/>
              <w:rPr>
                <w:rFonts w:ascii="Arial" w:hAnsi="Arial" w:cs="Arial"/>
                <w:sz w:val="22"/>
                <w:szCs w:val="22"/>
                <w:lang w:val="es-CR"/>
              </w:rPr>
            </w:pPr>
          </w:p>
        </w:tc>
      </w:tr>
      <w:tr w:rsidR="00276F18" w:rsidRPr="005B1FE5" w14:paraId="2AB503C0" w14:textId="77777777" w:rsidTr="00CC44BF">
        <w:tblPrEx>
          <w:tblLook w:val="01E0" w:firstRow="1" w:lastRow="1" w:firstColumn="1" w:lastColumn="1" w:noHBand="0" w:noVBand="0"/>
        </w:tblPrEx>
        <w:tc>
          <w:tcPr>
            <w:tcW w:w="3145" w:type="dxa"/>
            <w:shd w:val="clear" w:color="auto" w:fill="auto"/>
          </w:tcPr>
          <w:p w14:paraId="305C1D8D"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58E683B0"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la Oficina de Asesoría Técnica y Relaciones Internacionales del Ministerio Público.</w:t>
            </w:r>
          </w:p>
          <w:p w14:paraId="1E56CC22" w14:textId="77777777" w:rsidR="00276F18" w:rsidRPr="005B1FE5" w:rsidRDefault="00276F18" w:rsidP="00276F18">
            <w:pPr>
              <w:jc w:val="both"/>
              <w:rPr>
                <w:rFonts w:ascii="Arial" w:hAnsi="Arial" w:cs="Arial"/>
                <w:sz w:val="22"/>
                <w:szCs w:val="22"/>
                <w:lang w:val="es-CR"/>
              </w:rPr>
            </w:pPr>
          </w:p>
          <w:p w14:paraId="02E1FBF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328CBEE6" w14:textId="77777777" w:rsidR="00276F18" w:rsidRPr="005B1FE5" w:rsidRDefault="00276F18" w:rsidP="00276F18">
            <w:pPr>
              <w:jc w:val="both"/>
              <w:rPr>
                <w:rFonts w:ascii="Arial" w:hAnsi="Arial" w:cs="Arial"/>
                <w:sz w:val="22"/>
                <w:szCs w:val="22"/>
                <w:lang w:val="es-CR"/>
              </w:rPr>
            </w:pPr>
          </w:p>
          <w:p w14:paraId="5C845AE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14:paraId="5CA0C049" w14:textId="77777777" w:rsidR="00276F18" w:rsidRPr="005B1FE5" w:rsidRDefault="00276F18" w:rsidP="00276F18">
            <w:pPr>
              <w:jc w:val="both"/>
              <w:rPr>
                <w:rFonts w:ascii="Arial" w:hAnsi="Arial" w:cs="Arial"/>
                <w:sz w:val="22"/>
                <w:szCs w:val="22"/>
                <w:lang w:val="es-CR"/>
              </w:rPr>
            </w:pPr>
          </w:p>
          <w:p w14:paraId="1DFDA55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cumplimiento de la metodología de trabajo.</w:t>
            </w:r>
          </w:p>
          <w:p w14:paraId="26BC8E8A" w14:textId="77777777" w:rsidR="00276F18" w:rsidRPr="005B1FE5" w:rsidRDefault="00276F18" w:rsidP="00276F18">
            <w:pPr>
              <w:jc w:val="both"/>
              <w:rPr>
                <w:rFonts w:ascii="Arial" w:hAnsi="Arial" w:cs="Arial"/>
                <w:sz w:val="22"/>
                <w:szCs w:val="22"/>
                <w:lang w:val="es-CR"/>
              </w:rPr>
            </w:pPr>
          </w:p>
        </w:tc>
      </w:tr>
      <w:tr w:rsidR="00276F18" w:rsidRPr="005B1FE5" w14:paraId="0906B293" w14:textId="77777777" w:rsidTr="00CC44BF">
        <w:tblPrEx>
          <w:tblLook w:val="01E0" w:firstRow="1" w:lastRow="1" w:firstColumn="1" w:lastColumn="1" w:noHBand="0" w:noVBand="0"/>
        </w:tblPrEx>
        <w:tc>
          <w:tcPr>
            <w:tcW w:w="3145" w:type="dxa"/>
            <w:shd w:val="clear" w:color="auto" w:fill="auto"/>
          </w:tcPr>
          <w:p w14:paraId="7D5D9864"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tcPr>
          <w:p w14:paraId="0AAC24A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03-02-2020</w:t>
            </w:r>
          </w:p>
        </w:tc>
      </w:tr>
      <w:tr w:rsidR="00276F18" w:rsidRPr="005B1FE5" w14:paraId="3B27DFB5" w14:textId="77777777" w:rsidTr="00CC44BF">
        <w:tblPrEx>
          <w:tblLook w:val="01E0" w:firstRow="1" w:lastRow="1" w:firstColumn="1" w:lastColumn="1" w:noHBand="0" w:noVBand="0"/>
        </w:tblPrEx>
        <w:tc>
          <w:tcPr>
            <w:tcW w:w="3145" w:type="dxa"/>
            <w:shd w:val="clear" w:color="auto" w:fill="auto"/>
          </w:tcPr>
          <w:p w14:paraId="60FD62B4"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tcPr>
          <w:p w14:paraId="73C08128"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17-06-2020</w:t>
            </w:r>
          </w:p>
        </w:tc>
      </w:tr>
      <w:tr w:rsidR="00276F18" w:rsidRPr="005B1FE5" w14:paraId="3C600105" w14:textId="77777777" w:rsidTr="00CC44BF">
        <w:tblPrEx>
          <w:tblLook w:val="01E0" w:firstRow="1" w:lastRow="1" w:firstColumn="1" w:lastColumn="1" w:noHBand="0" w:noVBand="0"/>
        </w:tblPrEx>
        <w:tc>
          <w:tcPr>
            <w:tcW w:w="3145" w:type="dxa"/>
            <w:shd w:val="clear" w:color="auto" w:fill="auto"/>
          </w:tcPr>
          <w:p w14:paraId="03BDE61E"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tcPr>
          <w:p w14:paraId="2731CBB1" w14:textId="77777777" w:rsidR="00276F18" w:rsidRPr="005B1FE5" w:rsidRDefault="00276F18" w:rsidP="00276F18">
            <w:pPr>
              <w:pStyle w:val="msolistparagraph0"/>
              <w:numPr>
                <w:ilvl w:val="1"/>
                <w:numId w:val="30"/>
              </w:numPr>
              <w:ind w:left="447"/>
              <w:jc w:val="both"/>
              <w:rPr>
                <w:rFonts w:ascii="Arial" w:hAnsi="Arial" w:cs="Arial"/>
                <w:lang w:val="es-CR"/>
              </w:rPr>
            </w:pPr>
            <w:r w:rsidRPr="005B1FE5">
              <w:rPr>
                <w:rFonts w:ascii="Arial" w:hAnsi="Arial" w:cs="Arial"/>
              </w:rPr>
              <w:t>Programación de la Auditoría Interna</w:t>
            </w:r>
          </w:p>
        </w:tc>
      </w:tr>
      <w:tr w:rsidR="00276F18" w:rsidRPr="005B1FE5" w14:paraId="493805CA" w14:textId="77777777" w:rsidTr="00CC44BF">
        <w:tblPrEx>
          <w:tblLook w:val="01E0" w:firstRow="1" w:lastRow="1" w:firstColumn="1" w:lastColumn="1" w:noHBand="0" w:noVBand="0"/>
        </w:tblPrEx>
        <w:tc>
          <w:tcPr>
            <w:tcW w:w="3145" w:type="dxa"/>
            <w:shd w:val="clear" w:color="auto" w:fill="auto"/>
          </w:tcPr>
          <w:p w14:paraId="4A13EDBD"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shd w:val="clear" w:color="auto" w:fill="auto"/>
          </w:tcPr>
          <w:p w14:paraId="79944C17"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1E2E6874" w14:textId="77777777" w:rsidTr="00CC44BF">
        <w:tblPrEx>
          <w:tblLook w:val="01E0" w:firstRow="1" w:lastRow="1" w:firstColumn="1" w:lastColumn="1" w:noHBand="0" w:noVBand="0"/>
        </w:tblPrEx>
        <w:tc>
          <w:tcPr>
            <w:tcW w:w="3145" w:type="dxa"/>
            <w:shd w:val="clear" w:color="auto" w:fill="auto"/>
          </w:tcPr>
          <w:p w14:paraId="054304E8"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771FE8AF" w14:textId="77777777" w:rsidR="00276F18" w:rsidRPr="005B1FE5" w:rsidRDefault="00276F18" w:rsidP="00276F18">
            <w:pPr>
              <w:pStyle w:val="msolistparagraph0"/>
              <w:numPr>
                <w:ilvl w:val="1"/>
                <w:numId w:val="30"/>
              </w:numPr>
              <w:ind w:left="447"/>
              <w:jc w:val="both"/>
              <w:rPr>
                <w:rFonts w:ascii="Arial" w:hAnsi="Arial" w:cs="Arial"/>
                <w:lang w:val="es-CR"/>
              </w:rPr>
            </w:pPr>
            <w:r w:rsidRPr="005B1FE5">
              <w:rPr>
                <w:rFonts w:ascii="Arial" w:hAnsi="Arial" w:cs="Arial"/>
              </w:rPr>
              <w:t>Procesos sustantivos de la institución</w:t>
            </w:r>
          </w:p>
        </w:tc>
      </w:tr>
    </w:tbl>
    <w:p w14:paraId="7569ECC0" w14:textId="77777777" w:rsidR="00276F18" w:rsidRPr="005B1FE5" w:rsidRDefault="00276F18" w:rsidP="00276F18">
      <w:pPr>
        <w:rPr>
          <w:rFonts w:ascii="Arial" w:hAnsi="Arial" w:cs="Arial"/>
          <w:sz w:val="22"/>
          <w:szCs w:val="22"/>
          <w:lang w:val="es-CR"/>
        </w:rPr>
      </w:pPr>
    </w:p>
    <w:p w14:paraId="7BAC6DF1" w14:textId="77777777" w:rsidR="00276F18" w:rsidRPr="005B1FE5" w:rsidRDefault="00276F18" w:rsidP="00276F18">
      <w:pPr>
        <w:rPr>
          <w:rFonts w:ascii="Arial" w:hAnsi="Arial" w:cs="Arial"/>
          <w:sz w:val="22"/>
          <w:szCs w:val="22"/>
          <w:lang w:val="es-CR"/>
        </w:rPr>
      </w:pPr>
    </w:p>
    <w:p w14:paraId="2102C1D8" w14:textId="77777777" w:rsidR="00276F18" w:rsidRPr="005B1FE5" w:rsidRDefault="00276F18" w:rsidP="00276F18">
      <w:pPr>
        <w:rPr>
          <w:rFonts w:ascii="Arial" w:hAnsi="Arial" w:cs="Arial"/>
          <w:sz w:val="22"/>
          <w:szCs w:val="22"/>
          <w:lang w:val="es-CR"/>
        </w:rPr>
      </w:pPr>
    </w:p>
    <w:p w14:paraId="01D348B9" w14:textId="77777777" w:rsidR="00276F18" w:rsidRPr="005B1FE5" w:rsidRDefault="00276F18" w:rsidP="00276F18">
      <w:pPr>
        <w:rPr>
          <w:rFonts w:ascii="Arial" w:hAnsi="Arial" w:cs="Arial"/>
          <w:sz w:val="22"/>
          <w:szCs w:val="22"/>
          <w:lang w:val="es-CR"/>
        </w:rPr>
      </w:pPr>
    </w:p>
    <w:p w14:paraId="21999F1A" w14:textId="77777777" w:rsidR="00276F18" w:rsidRPr="005B1FE5" w:rsidRDefault="00276F18" w:rsidP="00276F18">
      <w:pPr>
        <w:rPr>
          <w:rFonts w:ascii="Arial" w:hAnsi="Arial" w:cs="Arial"/>
          <w:sz w:val="22"/>
          <w:szCs w:val="22"/>
          <w:lang w:val="es-CR"/>
        </w:rPr>
      </w:pPr>
    </w:p>
    <w:p w14:paraId="1D795D46" w14:textId="77777777" w:rsidR="00276F18" w:rsidRPr="005B1FE5" w:rsidRDefault="00276F18" w:rsidP="00276F18">
      <w:pPr>
        <w:rPr>
          <w:rFonts w:ascii="Arial" w:hAnsi="Arial" w:cs="Arial"/>
          <w:sz w:val="22"/>
          <w:szCs w:val="22"/>
          <w:lang w:val="es-CR"/>
        </w:rPr>
      </w:pPr>
    </w:p>
    <w:p w14:paraId="53FC1315" w14:textId="77777777" w:rsidR="00CC44BF" w:rsidRPr="005B1FE5" w:rsidRDefault="00CC44BF" w:rsidP="00276F18">
      <w:pPr>
        <w:rPr>
          <w:rFonts w:ascii="Arial" w:hAnsi="Arial" w:cs="Arial"/>
          <w:sz w:val="22"/>
          <w:szCs w:val="22"/>
          <w:lang w:val="es-CR"/>
        </w:rPr>
      </w:pPr>
    </w:p>
    <w:p w14:paraId="0874DF81" w14:textId="77777777" w:rsidR="00CC44BF" w:rsidRPr="005B1FE5" w:rsidRDefault="00CC44BF" w:rsidP="00276F18">
      <w:pPr>
        <w:rPr>
          <w:rFonts w:ascii="Arial" w:hAnsi="Arial" w:cs="Arial"/>
          <w:sz w:val="22"/>
          <w:szCs w:val="22"/>
          <w:lang w:val="es-CR"/>
        </w:rPr>
      </w:pPr>
    </w:p>
    <w:p w14:paraId="06AF074C"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73108159" w14:textId="77777777" w:rsidTr="00CC44BF">
        <w:tc>
          <w:tcPr>
            <w:tcW w:w="3145" w:type="dxa"/>
            <w:shd w:val="pct10" w:color="auto" w:fill="auto"/>
          </w:tcPr>
          <w:p w14:paraId="03B7A144"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36B25916"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1E43E497" w14:textId="77777777" w:rsidTr="00CC44BF">
        <w:tblPrEx>
          <w:tblLook w:val="01E0" w:firstRow="1" w:lastRow="1" w:firstColumn="1" w:lastColumn="1" w:noHBand="0" w:noVBand="0"/>
        </w:tblPrEx>
        <w:trPr>
          <w:trHeight w:val="823"/>
        </w:trPr>
        <w:tc>
          <w:tcPr>
            <w:tcW w:w="3145" w:type="dxa"/>
            <w:shd w:val="clear" w:color="auto" w:fill="auto"/>
          </w:tcPr>
          <w:p w14:paraId="5B3F23CC"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204D3BAD"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r w:rsidRPr="005B1FE5">
              <w:rPr>
                <w:rFonts w:ascii="Arial" w:hAnsi="Arial" w:cs="Arial"/>
                <w:bCs/>
                <w:sz w:val="22"/>
                <w:szCs w:val="22"/>
                <w:lang w:val="es-CR"/>
              </w:rPr>
              <w:t>Evaluación Operativa en la Sección de Reclutamiento y Selección de la Dirección de Gestión Humana</w:t>
            </w:r>
          </w:p>
          <w:p w14:paraId="4DF72B45"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p>
        </w:tc>
      </w:tr>
      <w:tr w:rsidR="00276F18" w:rsidRPr="005B1FE5" w14:paraId="326C0319" w14:textId="77777777" w:rsidTr="00CC44BF">
        <w:tblPrEx>
          <w:tblLook w:val="01E0" w:firstRow="1" w:lastRow="1" w:firstColumn="1" w:lastColumn="1" w:noHBand="0" w:noVBand="0"/>
        </w:tblPrEx>
        <w:trPr>
          <w:trHeight w:val="443"/>
        </w:trPr>
        <w:tc>
          <w:tcPr>
            <w:tcW w:w="3145" w:type="dxa"/>
            <w:shd w:val="clear" w:color="auto" w:fill="auto"/>
          </w:tcPr>
          <w:p w14:paraId="2DA5254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tcPr>
          <w:p w14:paraId="33933BD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SAO-06-2020</w:t>
            </w:r>
          </w:p>
        </w:tc>
      </w:tr>
      <w:tr w:rsidR="00276F18" w:rsidRPr="005B1FE5" w14:paraId="4B950208" w14:textId="77777777" w:rsidTr="00CC44BF">
        <w:tblPrEx>
          <w:tblLook w:val="01E0" w:firstRow="1" w:lastRow="1" w:firstColumn="1" w:lastColumn="1" w:noHBand="0" w:noVBand="0"/>
        </w:tblPrEx>
        <w:tc>
          <w:tcPr>
            <w:tcW w:w="3145" w:type="dxa"/>
            <w:shd w:val="clear" w:color="auto" w:fill="auto"/>
          </w:tcPr>
          <w:p w14:paraId="74BF94F2"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tcPr>
          <w:p w14:paraId="74C1F0F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el proceso de reclutamiento y selección, se efectúa de manera eficiente y efectiva, promoviendo la buena función judicial y el logro de los objetivos institucionales.</w:t>
            </w:r>
          </w:p>
          <w:p w14:paraId="4F4600AE" w14:textId="77777777" w:rsidR="00276F18" w:rsidRPr="005B1FE5" w:rsidRDefault="00276F18" w:rsidP="00276F18">
            <w:pPr>
              <w:jc w:val="both"/>
              <w:rPr>
                <w:rFonts w:ascii="Arial" w:hAnsi="Arial" w:cs="Arial"/>
                <w:sz w:val="22"/>
                <w:szCs w:val="22"/>
                <w:lang w:val="es-CR"/>
              </w:rPr>
            </w:pPr>
          </w:p>
        </w:tc>
      </w:tr>
      <w:tr w:rsidR="00276F18" w:rsidRPr="005B1FE5" w14:paraId="249D35E4" w14:textId="77777777" w:rsidTr="00CC44BF">
        <w:tblPrEx>
          <w:tblLook w:val="01E0" w:firstRow="1" w:lastRow="1" w:firstColumn="1" w:lastColumn="1" w:noHBand="0" w:noVBand="0"/>
        </w:tblPrEx>
        <w:tc>
          <w:tcPr>
            <w:tcW w:w="3145" w:type="dxa"/>
            <w:shd w:val="clear" w:color="auto" w:fill="auto"/>
          </w:tcPr>
          <w:p w14:paraId="2E7BB92F"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5B7C1677"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la Sección de Reclutamiento y Selección de la Dirección de Gestión Humana.</w:t>
            </w:r>
          </w:p>
          <w:p w14:paraId="4276BDA1" w14:textId="77777777" w:rsidR="00276F18" w:rsidRPr="005B1FE5" w:rsidRDefault="00276F18" w:rsidP="00276F18">
            <w:pPr>
              <w:jc w:val="both"/>
              <w:rPr>
                <w:rFonts w:ascii="Arial" w:hAnsi="Arial" w:cs="Arial"/>
                <w:sz w:val="22"/>
                <w:szCs w:val="22"/>
                <w:lang w:val="es-CR"/>
              </w:rPr>
            </w:pPr>
          </w:p>
          <w:p w14:paraId="6055A0A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500023D8" w14:textId="77777777" w:rsidR="00276F18" w:rsidRPr="005B1FE5" w:rsidRDefault="00276F18" w:rsidP="00276F18">
            <w:pPr>
              <w:jc w:val="both"/>
              <w:rPr>
                <w:rFonts w:ascii="Arial" w:hAnsi="Arial" w:cs="Arial"/>
                <w:sz w:val="22"/>
                <w:szCs w:val="22"/>
                <w:lang w:val="es-CR"/>
              </w:rPr>
            </w:pPr>
          </w:p>
          <w:p w14:paraId="306BE9C4"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14:paraId="36F3C4F1" w14:textId="77777777" w:rsidR="00276F18" w:rsidRPr="005B1FE5" w:rsidRDefault="00276F18" w:rsidP="00276F18">
            <w:pPr>
              <w:jc w:val="both"/>
              <w:rPr>
                <w:rFonts w:ascii="Arial" w:hAnsi="Arial" w:cs="Arial"/>
                <w:sz w:val="22"/>
                <w:szCs w:val="22"/>
                <w:lang w:val="es-CR"/>
              </w:rPr>
            </w:pPr>
          </w:p>
          <w:p w14:paraId="40D728FE"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cumplimiento de la metodología de trabajo.</w:t>
            </w:r>
          </w:p>
          <w:p w14:paraId="194C7124" w14:textId="77777777" w:rsidR="00276F18" w:rsidRPr="005B1FE5" w:rsidRDefault="00276F18" w:rsidP="00276F18">
            <w:pPr>
              <w:jc w:val="both"/>
              <w:rPr>
                <w:rFonts w:ascii="Arial" w:hAnsi="Arial" w:cs="Arial"/>
                <w:sz w:val="22"/>
                <w:szCs w:val="22"/>
                <w:lang w:val="es-CR"/>
              </w:rPr>
            </w:pPr>
          </w:p>
        </w:tc>
      </w:tr>
      <w:tr w:rsidR="00276F18" w:rsidRPr="005B1FE5" w14:paraId="3D9C3394" w14:textId="77777777" w:rsidTr="00CC44BF">
        <w:tblPrEx>
          <w:tblLook w:val="01E0" w:firstRow="1" w:lastRow="1" w:firstColumn="1" w:lastColumn="1" w:noHBand="0" w:noVBand="0"/>
        </w:tblPrEx>
        <w:trPr>
          <w:trHeight w:val="346"/>
        </w:trPr>
        <w:tc>
          <w:tcPr>
            <w:tcW w:w="3145" w:type="dxa"/>
            <w:shd w:val="clear" w:color="auto" w:fill="auto"/>
          </w:tcPr>
          <w:p w14:paraId="3E292E1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tcPr>
          <w:p w14:paraId="4CD90B88"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22-06-2020</w:t>
            </w:r>
          </w:p>
        </w:tc>
      </w:tr>
      <w:tr w:rsidR="00276F18" w:rsidRPr="005B1FE5" w14:paraId="6820B4C8" w14:textId="77777777" w:rsidTr="00CC44BF">
        <w:tblPrEx>
          <w:tblLook w:val="01E0" w:firstRow="1" w:lastRow="1" w:firstColumn="1" w:lastColumn="1" w:noHBand="0" w:noVBand="0"/>
        </w:tblPrEx>
        <w:tc>
          <w:tcPr>
            <w:tcW w:w="3145" w:type="dxa"/>
            <w:shd w:val="clear" w:color="auto" w:fill="auto"/>
          </w:tcPr>
          <w:p w14:paraId="2C738012"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tcPr>
          <w:p w14:paraId="6604FB1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04-11-2020</w:t>
            </w:r>
          </w:p>
        </w:tc>
      </w:tr>
      <w:tr w:rsidR="00276F18" w:rsidRPr="005B1FE5" w14:paraId="4BEC1AA7" w14:textId="77777777" w:rsidTr="00CC44BF">
        <w:tblPrEx>
          <w:tblLook w:val="01E0" w:firstRow="1" w:lastRow="1" w:firstColumn="1" w:lastColumn="1" w:noHBand="0" w:noVBand="0"/>
        </w:tblPrEx>
        <w:tc>
          <w:tcPr>
            <w:tcW w:w="3145" w:type="dxa"/>
            <w:shd w:val="clear" w:color="auto" w:fill="auto"/>
          </w:tcPr>
          <w:p w14:paraId="49C4554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tcPr>
          <w:p w14:paraId="0C08E2A9" w14:textId="77777777" w:rsidR="00276F18" w:rsidRPr="005B1FE5" w:rsidRDefault="00276F18" w:rsidP="00276F18">
            <w:pPr>
              <w:pStyle w:val="msolistparagraph0"/>
              <w:numPr>
                <w:ilvl w:val="1"/>
                <w:numId w:val="30"/>
              </w:numPr>
              <w:ind w:left="447"/>
              <w:jc w:val="both"/>
              <w:rPr>
                <w:rFonts w:ascii="Arial" w:hAnsi="Arial" w:cs="Arial"/>
                <w:lang w:val="es-CR"/>
              </w:rPr>
            </w:pPr>
            <w:r w:rsidRPr="005B1FE5">
              <w:rPr>
                <w:rFonts w:ascii="Arial" w:hAnsi="Arial" w:cs="Arial"/>
              </w:rPr>
              <w:t>Programación de la Auditoría Interna</w:t>
            </w:r>
          </w:p>
        </w:tc>
      </w:tr>
      <w:tr w:rsidR="00276F18" w:rsidRPr="005B1FE5" w14:paraId="45871720" w14:textId="77777777" w:rsidTr="00CC44BF">
        <w:tblPrEx>
          <w:tblLook w:val="01E0" w:firstRow="1" w:lastRow="1" w:firstColumn="1" w:lastColumn="1" w:noHBand="0" w:noVBand="0"/>
        </w:tblPrEx>
        <w:tc>
          <w:tcPr>
            <w:tcW w:w="3145" w:type="dxa"/>
            <w:shd w:val="clear" w:color="auto" w:fill="auto"/>
          </w:tcPr>
          <w:p w14:paraId="3BC7476B"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shd w:val="clear" w:color="auto" w:fill="auto"/>
          </w:tcPr>
          <w:p w14:paraId="670BAA09"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42DEA015" w14:textId="77777777" w:rsidTr="00CC44BF">
        <w:tblPrEx>
          <w:tblLook w:val="01E0" w:firstRow="1" w:lastRow="1" w:firstColumn="1" w:lastColumn="1" w:noHBand="0" w:noVBand="0"/>
        </w:tblPrEx>
        <w:tc>
          <w:tcPr>
            <w:tcW w:w="3145" w:type="dxa"/>
            <w:shd w:val="clear" w:color="auto" w:fill="auto"/>
          </w:tcPr>
          <w:p w14:paraId="6A8F0A2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0C847639"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Procesos sustantivos de la institución</w:t>
            </w:r>
          </w:p>
          <w:p w14:paraId="50B82134" w14:textId="77777777" w:rsidR="00276F18" w:rsidRPr="005B1FE5" w:rsidRDefault="00276F18" w:rsidP="00276F18">
            <w:pPr>
              <w:jc w:val="both"/>
              <w:rPr>
                <w:rFonts w:ascii="Arial" w:hAnsi="Arial" w:cs="Arial"/>
                <w:sz w:val="22"/>
                <w:szCs w:val="22"/>
                <w:lang w:val="es-CR"/>
              </w:rPr>
            </w:pPr>
          </w:p>
        </w:tc>
      </w:tr>
    </w:tbl>
    <w:p w14:paraId="71B01773" w14:textId="77777777" w:rsidR="00276F18" w:rsidRPr="005B1FE5" w:rsidRDefault="00276F18" w:rsidP="00276F18">
      <w:pPr>
        <w:rPr>
          <w:rFonts w:ascii="Arial" w:hAnsi="Arial" w:cs="Arial"/>
          <w:sz w:val="22"/>
          <w:szCs w:val="22"/>
          <w:lang w:val="es-CR"/>
        </w:rPr>
      </w:pPr>
    </w:p>
    <w:p w14:paraId="0B807E1B" w14:textId="77777777" w:rsidR="00276F18" w:rsidRPr="005B1FE5" w:rsidRDefault="00276F18" w:rsidP="00276F18">
      <w:pPr>
        <w:rPr>
          <w:rFonts w:ascii="Arial" w:hAnsi="Arial" w:cs="Arial"/>
          <w:sz w:val="22"/>
          <w:szCs w:val="22"/>
          <w:lang w:val="es-CR"/>
        </w:rPr>
      </w:pPr>
    </w:p>
    <w:p w14:paraId="5B7297DD" w14:textId="77777777" w:rsidR="00276F18" w:rsidRPr="005B1FE5" w:rsidRDefault="00276F18" w:rsidP="00276F18">
      <w:pPr>
        <w:rPr>
          <w:rFonts w:ascii="Arial" w:hAnsi="Arial" w:cs="Arial"/>
          <w:sz w:val="22"/>
          <w:szCs w:val="22"/>
          <w:lang w:val="es-CR"/>
        </w:rPr>
      </w:pPr>
    </w:p>
    <w:p w14:paraId="5638F31E" w14:textId="77777777" w:rsidR="00276F18" w:rsidRPr="005B1FE5" w:rsidRDefault="00276F18" w:rsidP="00276F18">
      <w:pPr>
        <w:rPr>
          <w:rFonts w:ascii="Arial" w:hAnsi="Arial" w:cs="Arial"/>
          <w:sz w:val="22"/>
          <w:szCs w:val="22"/>
          <w:lang w:val="es-CR"/>
        </w:rPr>
      </w:pPr>
    </w:p>
    <w:p w14:paraId="61D3AD13" w14:textId="77777777" w:rsidR="00276F18" w:rsidRPr="005B1FE5" w:rsidRDefault="00276F18" w:rsidP="00276F18">
      <w:pPr>
        <w:rPr>
          <w:rFonts w:ascii="Arial" w:hAnsi="Arial" w:cs="Arial"/>
          <w:sz w:val="22"/>
          <w:szCs w:val="22"/>
          <w:lang w:val="es-CR"/>
        </w:rPr>
      </w:pPr>
    </w:p>
    <w:p w14:paraId="10A39051" w14:textId="77777777" w:rsidR="00276F18" w:rsidRPr="005B1FE5" w:rsidRDefault="00276F18" w:rsidP="00276F18">
      <w:pPr>
        <w:rPr>
          <w:rFonts w:ascii="Arial" w:hAnsi="Arial" w:cs="Arial"/>
          <w:sz w:val="22"/>
          <w:szCs w:val="22"/>
          <w:lang w:val="es-CR"/>
        </w:rPr>
      </w:pPr>
    </w:p>
    <w:p w14:paraId="6DE421CE" w14:textId="77777777" w:rsidR="00276F18" w:rsidRPr="005B1FE5" w:rsidRDefault="00276F18" w:rsidP="00276F18">
      <w:pPr>
        <w:rPr>
          <w:rFonts w:ascii="Arial" w:hAnsi="Arial" w:cs="Arial"/>
          <w:sz w:val="22"/>
          <w:szCs w:val="22"/>
          <w:lang w:val="es-CR"/>
        </w:rPr>
      </w:pPr>
    </w:p>
    <w:p w14:paraId="63F1C662" w14:textId="77777777" w:rsidR="00276F18" w:rsidRPr="005B1FE5" w:rsidRDefault="00276F18" w:rsidP="00276F18">
      <w:pPr>
        <w:rPr>
          <w:rFonts w:ascii="Arial" w:hAnsi="Arial" w:cs="Arial"/>
          <w:sz w:val="22"/>
          <w:szCs w:val="22"/>
          <w:lang w:val="es-CR"/>
        </w:rPr>
      </w:pPr>
    </w:p>
    <w:p w14:paraId="4D5482D4"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099677A2" w14:textId="77777777" w:rsidTr="00CC44BF">
        <w:tc>
          <w:tcPr>
            <w:tcW w:w="3145" w:type="dxa"/>
            <w:shd w:val="pct10" w:color="auto" w:fill="auto"/>
          </w:tcPr>
          <w:p w14:paraId="3E2BE811"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3572A0FA"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258E44BB" w14:textId="77777777" w:rsidTr="00CC44BF">
        <w:tblPrEx>
          <w:tblLook w:val="01E0" w:firstRow="1" w:lastRow="1" w:firstColumn="1" w:lastColumn="1" w:noHBand="0" w:noVBand="0"/>
        </w:tblPrEx>
        <w:trPr>
          <w:trHeight w:val="823"/>
        </w:trPr>
        <w:tc>
          <w:tcPr>
            <w:tcW w:w="3145" w:type="dxa"/>
            <w:shd w:val="clear" w:color="auto" w:fill="auto"/>
          </w:tcPr>
          <w:p w14:paraId="6C782909"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58CB3E65"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r w:rsidRPr="005B1FE5">
              <w:rPr>
                <w:rFonts w:ascii="Arial" w:hAnsi="Arial" w:cs="Arial"/>
                <w:bCs/>
                <w:sz w:val="22"/>
                <w:szCs w:val="22"/>
                <w:lang w:val="es-CR"/>
              </w:rPr>
              <w:t>Evaluación operativa de la Fiscalía Adjunta del III Circuito Judicial de San José, sede Desamparados.</w:t>
            </w:r>
          </w:p>
          <w:p w14:paraId="082599E9"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p>
        </w:tc>
      </w:tr>
      <w:tr w:rsidR="00276F18" w:rsidRPr="005B1FE5" w14:paraId="477F12DB" w14:textId="77777777" w:rsidTr="00CC44BF">
        <w:tblPrEx>
          <w:tblLook w:val="01E0" w:firstRow="1" w:lastRow="1" w:firstColumn="1" w:lastColumn="1" w:noHBand="0" w:noVBand="0"/>
        </w:tblPrEx>
        <w:trPr>
          <w:trHeight w:val="443"/>
        </w:trPr>
        <w:tc>
          <w:tcPr>
            <w:tcW w:w="3145" w:type="dxa"/>
            <w:shd w:val="clear" w:color="auto" w:fill="auto"/>
          </w:tcPr>
          <w:p w14:paraId="5DEF7F8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tcPr>
          <w:p w14:paraId="47FCC785"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SAO-07-2020</w:t>
            </w:r>
          </w:p>
        </w:tc>
      </w:tr>
      <w:tr w:rsidR="00276F18" w:rsidRPr="005B1FE5" w14:paraId="3E478CC0" w14:textId="77777777" w:rsidTr="00CC44BF">
        <w:tblPrEx>
          <w:tblLook w:val="01E0" w:firstRow="1" w:lastRow="1" w:firstColumn="1" w:lastColumn="1" w:noHBand="0" w:noVBand="0"/>
        </w:tblPrEx>
        <w:tc>
          <w:tcPr>
            <w:tcW w:w="3145" w:type="dxa"/>
            <w:shd w:val="clear" w:color="auto" w:fill="auto"/>
          </w:tcPr>
          <w:p w14:paraId="710337B8"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tcPr>
          <w:p w14:paraId="237D77B8"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la gestión que realiza la Fiscalía Adjunta del III Circuito Judicial de San José, sede Desamparados, es eficiente, efectiva y contribuye a la calidad del servicio que se brinda a la persona usuaria.</w:t>
            </w:r>
          </w:p>
          <w:p w14:paraId="1F669AA6" w14:textId="77777777" w:rsidR="00276F18" w:rsidRPr="005B1FE5" w:rsidRDefault="00276F18" w:rsidP="00276F18">
            <w:pPr>
              <w:jc w:val="both"/>
              <w:rPr>
                <w:rFonts w:ascii="Arial" w:hAnsi="Arial" w:cs="Arial"/>
                <w:sz w:val="22"/>
                <w:szCs w:val="22"/>
                <w:lang w:val="es-CR"/>
              </w:rPr>
            </w:pPr>
          </w:p>
        </w:tc>
      </w:tr>
      <w:tr w:rsidR="00276F18" w:rsidRPr="005B1FE5" w14:paraId="5EA3C154" w14:textId="77777777" w:rsidTr="00CC44BF">
        <w:tblPrEx>
          <w:tblLook w:val="01E0" w:firstRow="1" w:lastRow="1" w:firstColumn="1" w:lastColumn="1" w:noHBand="0" w:noVBand="0"/>
        </w:tblPrEx>
        <w:tc>
          <w:tcPr>
            <w:tcW w:w="3145" w:type="dxa"/>
            <w:shd w:val="clear" w:color="auto" w:fill="auto"/>
          </w:tcPr>
          <w:p w14:paraId="59EF6F4D"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518DB6BC"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la Fiscalía Adjunta del III Circuito Judicial de San José, sede Desamparados.</w:t>
            </w:r>
          </w:p>
          <w:p w14:paraId="44A83B5D" w14:textId="77777777" w:rsidR="00276F18" w:rsidRPr="005B1FE5" w:rsidRDefault="00276F18" w:rsidP="00276F18">
            <w:pPr>
              <w:jc w:val="both"/>
              <w:rPr>
                <w:rFonts w:ascii="Arial" w:hAnsi="Arial" w:cs="Arial"/>
                <w:sz w:val="22"/>
                <w:szCs w:val="22"/>
                <w:lang w:val="es-CR"/>
              </w:rPr>
            </w:pPr>
          </w:p>
          <w:p w14:paraId="04FA3C4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0EE7FD77" w14:textId="77777777" w:rsidR="00276F18" w:rsidRPr="005B1FE5" w:rsidRDefault="00276F18" w:rsidP="00276F18">
            <w:pPr>
              <w:jc w:val="both"/>
              <w:rPr>
                <w:rFonts w:ascii="Arial" w:hAnsi="Arial" w:cs="Arial"/>
                <w:sz w:val="22"/>
                <w:szCs w:val="22"/>
                <w:lang w:val="es-CR"/>
              </w:rPr>
            </w:pPr>
          </w:p>
          <w:p w14:paraId="74F3672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14:paraId="38C8B0A9" w14:textId="77777777" w:rsidR="00276F18" w:rsidRPr="005B1FE5" w:rsidRDefault="00276F18" w:rsidP="00276F18">
            <w:pPr>
              <w:jc w:val="both"/>
              <w:rPr>
                <w:rFonts w:ascii="Arial" w:hAnsi="Arial" w:cs="Arial"/>
                <w:sz w:val="22"/>
                <w:szCs w:val="22"/>
                <w:lang w:val="es-CR"/>
              </w:rPr>
            </w:pPr>
          </w:p>
          <w:p w14:paraId="062E227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cumplimiento de la metodología de trabajo.</w:t>
            </w:r>
          </w:p>
          <w:p w14:paraId="32ED8F6B" w14:textId="77777777" w:rsidR="00276F18" w:rsidRPr="005B1FE5" w:rsidRDefault="00276F18" w:rsidP="00276F18">
            <w:pPr>
              <w:jc w:val="both"/>
              <w:rPr>
                <w:rFonts w:ascii="Arial" w:hAnsi="Arial" w:cs="Arial"/>
                <w:sz w:val="22"/>
                <w:szCs w:val="22"/>
                <w:lang w:val="es-CR"/>
              </w:rPr>
            </w:pPr>
          </w:p>
        </w:tc>
      </w:tr>
      <w:tr w:rsidR="00276F18" w:rsidRPr="005B1FE5" w14:paraId="5A436100" w14:textId="77777777" w:rsidTr="00CC44BF">
        <w:tblPrEx>
          <w:tblLook w:val="01E0" w:firstRow="1" w:lastRow="1" w:firstColumn="1" w:lastColumn="1" w:noHBand="0" w:noVBand="0"/>
        </w:tblPrEx>
        <w:trPr>
          <w:trHeight w:val="378"/>
        </w:trPr>
        <w:tc>
          <w:tcPr>
            <w:tcW w:w="3145" w:type="dxa"/>
            <w:shd w:val="clear" w:color="auto" w:fill="auto"/>
          </w:tcPr>
          <w:p w14:paraId="4B3C9BF7"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tcPr>
          <w:p w14:paraId="6F38348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22-06-2020</w:t>
            </w:r>
          </w:p>
        </w:tc>
      </w:tr>
      <w:tr w:rsidR="00276F18" w:rsidRPr="005B1FE5" w14:paraId="50F89D02" w14:textId="77777777" w:rsidTr="00CC44BF">
        <w:tblPrEx>
          <w:tblLook w:val="01E0" w:firstRow="1" w:lastRow="1" w:firstColumn="1" w:lastColumn="1" w:noHBand="0" w:noVBand="0"/>
        </w:tblPrEx>
        <w:tc>
          <w:tcPr>
            <w:tcW w:w="3145" w:type="dxa"/>
            <w:shd w:val="clear" w:color="auto" w:fill="auto"/>
          </w:tcPr>
          <w:p w14:paraId="65ED2DE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tcPr>
          <w:p w14:paraId="57075FF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04-11-2020</w:t>
            </w:r>
          </w:p>
        </w:tc>
      </w:tr>
      <w:tr w:rsidR="00276F18" w:rsidRPr="005B1FE5" w14:paraId="0ECA7D4F" w14:textId="77777777" w:rsidTr="00CC44BF">
        <w:tblPrEx>
          <w:tblLook w:val="01E0" w:firstRow="1" w:lastRow="1" w:firstColumn="1" w:lastColumn="1" w:noHBand="0" w:noVBand="0"/>
        </w:tblPrEx>
        <w:trPr>
          <w:trHeight w:val="447"/>
        </w:trPr>
        <w:tc>
          <w:tcPr>
            <w:tcW w:w="3145" w:type="dxa"/>
            <w:shd w:val="clear" w:color="auto" w:fill="auto"/>
          </w:tcPr>
          <w:p w14:paraId="6CAC2440"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tcPr>
          <w:p w14:paraId="22F792E1" w14:textId="77777777" w:rsidR="00276F18" w:rsidRPr="005B1FE5" w:rsidRDefault="00276F18" w:rsidP="00276F18">
            <w:pPr>
              <w:pStyle w:val="msolistparagraph0"/>
              <w:numPr>
                <w:ilvl w:val="1"/>
                <w:numId w:val="30"/>
              </w:numPr>
              <w:ind w:left="447"/>
              <w:jc w:val="both"/>
              <w:rPr>
                <w:rFonts w:ascii="Arial" w:hAnsi="Arial" w:cs="Arial"/>
                <w:lang w:val="es-CR"/>
              </w:rPr>
            </w:pPr>
            <w:r w:rsidRPr="005B1FE5">
              <w:rPr>
                <w:rFonts w:ascii="Arial" w:hAnsi="Arial" w:cs="Arial"/>
              </w:rPr>
              <w:t>Programación de la Auditoría Interna</w:t>
            </w:r>
          </w:p>
        </w:tc>
      </w:tr>
      <w:tr w:rsidR="00276F18" w:rsidRPr="005B1FE5" w14:paraId="603B5392" w14:textId="77777777" w:rsidTr="00CC44BF">
        <w:tblPrEx>
          <w:tblLook w:val="01E0" w:firstRow="1" w:lastRow="1" w:firstColumn="1" w:lastColumn="1" w:noHBand="0" w:noVBand="0"/>
        </w:tblPrEx>
        <w:trPr>
          <w:trHeight w:val="322"/>
        </w:trPr>
        <w:tc>
          <w:tcPr>
            <w:tcW w:w="3145" w:type="dxa"/>
            <w:shd w:val="clear" w:color="auto" w:fill="auto"/>
          </w:tcPr>
          <w:p w14:paraId="093602B0"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shd w:val="clear" w:color="auto" w:fill="auto"/>
          </w:tcPr>
          <w:p w14:paraId="7811DC3F"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1FD4B79D" w14:textId="77777777" w:rsidTr="00CC44BF">
        <w:tblPrEx>
          <w:tblLook w:val="01E0" w:firstRow="1" w:lastRow="1" w:firstColumn="1" w:lastColumn="1" w:noHBand="0" w:noVBand="0"/>
        </w:tblPrEx>
        <w:tc>
          <w:tcPr>
            <w:tcW w:w="3145" w:type="dxa"/>
            <w:shd w:val="clear" w:color="auto" w:fill="auto"/>
          </w:tcPr>
          <w:p w14:paraId="5F01FD7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6A6516D1"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Procesos sustantivos de la institución</w:t>
            </w:r>
          </w:p>
          <w:p w14:paraId="43293B4C" w14:textId="77777777" w:rsidR="00276F18" w:rsidRPr="005B1FE5" w:rsidRDefault="00276F18" w:rsidP="00276F18">
            <w:pPr>
              <w:jc w:val="both"/>
              <w:rPr>
                <w:rFonts w:ascii="Arial" w:hAnsi="Arial" w:cs="Arial"/>
                <w:sz w:val="22"/>
                <w:szCs w:val="22"/>
                <w:lang w:val="es-CR"/>
              </w:rPr>
            </w:pPr>
          </w:p>
        </w:tc>
      </w:tr>
    </w:tbl>
    <w:p w14:paraId="3E94D62E" w14:textId="77777777" w:rsidR="00276F18" w:rsidRPr="005B1FE5" w:rsidRDefault="00276F18" w:rsidP="00276F18">
      <w:pPr>
        <w:rPr>
          <w:rFonts w:ascii="Arial" w:hAnsi="Arial" w:cs="Arial"/>
          <w:sz w:val="22"/>
          <w:szCs w:val="22"/>
          <w:lang w:val="es-CR"/>
        </w:rPr>
      </w:pPr>
    </w:p>
    <w:p w14:paraId="6EE97BE0" w14:textId="77777777" w:rsidR="00276F18" w:rsidRPr="005B1FE5" w:rsidRDefault="00276F18" w:rsidP="00276F18">
      <w:pPr>
        <w:rPr>
          <w:rFonts w:ascii="Arial" w:hAnsi="Arial" w:cs="Arial"/>
          <w:sz w:val="22"/>
          <w:szCs w:val="22"/>
          <w:lang w:val="es-CR"/>
        </w:rPr>
      </w:pPr>
    </w:p>
    <w:p w14:paraId="0E422010" w14:textId="77777777" w:rsidR="00276F18" w:rsidRPr="005B1FE5" w:rsidRDefault="00276F18" w:rsidP="00276F18">
      <w:pPr>
        <w:rPr>
          <w:rFonts w:ascii="Arial" w:hAnsi="Arial" w:cs="Arial"/>
          <w:sz w:val="22"/>
          <w:szCs w:val="22"/>
          <w:lang w:val="es-CR"/>
        </w:rPr>
      </w:pPr>
    </w:p>
    <w:p w14:paraId="19D4B7A4" w14:textId="77777777" w:rsidR="00276F18" w:rsidRPr="005B1FE5" w:rsidRDefault="00276F18" w:rsidP="00276F18">
      <w:pPr>
        <w:rPr>
          <w:rFonts w:ascii="Arial" w:hAnsi="Arial" w:cs="Arial"/>
          <w:sz w:val="22"/>
          <w:szCs w:val="22"/>
          <w:lang w:val="es-CR"/>
        </w:rPr>
      </w:pPr>
    </w:p>
    <w:p w14:paraId="1095E067" w14:textId="77777777" w:rsidR="00276F18" w:rsidRPr="005B1FE5" w:rsidRDefault="00276F18" w:rsidP="00276F18">
      <w:pPr>
        <w:rPr>
          <w:rFonts w:ascii="Arial" w:hAnsi="Arial" w:cs="Arial"/>
          <w:sz w:val="22"/>
          <w:szCs w:val="22"/>
          <w:lang w:val="es-CR"/>
        </w:rPr>
      </w:pPr>
    </w:p>
    <w:p w14:paraId="60CE9061" w14:textId="77777777" w:rsidR="00276F18" w:rsidRPr="005B1FE5" w:rsidRDefault="00276F18" w:rsidP="00276F18">
      <w:pPr>
        <w:rPr>
          <w:rFonts w:ascii="Arial" w:hAnsi="Arial" w:cs="Arial"/>
          <w:sz w:val="22"/>
          <w:szCs w:val="22"/>
          <w:lang w:val="es-CR"/>
        </w:rPr>
      </w:pPr>
    </w:p>
    <w:p w14:paraId="6F85C595" w14:textId="77777777" w:rsidR="00276F18" w:rsidRPr="005B1FE5" w:rsidRDefault="00276F18"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2FD19D05" w14:textId="77777777" w:rsidTr="00CC44BF">
        <w:tc>
          <w:tcPr>
            <w:tcW w:w="3145" w:type="dxa"/>
            <w:shd w:val="pct10" w:color="auto" w:fill="auto"/>
          </w:tcPr>
          <w:p w14:paraId="79F9D7FE"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00E016A6"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5A8A7A82" w14:textId="77777777" w:rsidTr="00CC44BF">
        <w:tblPrEx>
          <w:tblLook w:val="01E0" w:firstRow="1" w:lastRow="1" w:firstColumn="1" w:lastColumn="1" w:noHBand="0" w:noVBand="0"/>
        </w:tblPrEx>
        <w:trPr>
          <w:trHeight w:val="438"/>
        </w:trPr>
        <w:tc>
          <w:tcPr>
            <w:tcW w:w="3145" w:type="dxa"/>
            <w:shd w:val="clear" w:color="auto" w:fill="auto"/>
          </w:tcPr>
          <w:p w14:paraId="1781A3EF"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637AC201"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r w:rsidRPr="005B1FE5">
              <w:rPr>
                <w:rFonts w:ascii="Arial" w:hAnsi="Arial" w:cs="Arial"/>
                <w:bCs/>
                <w:sz w:val="22"/>
                <w:szCs w:val="22"/>
                <w:lang w:val="es-CR"/>
              </w:rPr>
              <w:t>Evaluación operativa de la Fiscalía de Puriscal</w:t>
            </w:r>
          </w:p>
          <w:p w14:paraId="77718F11" w14:textId="77777777" w:rsidR="00276F18" w:rsidRPr="005B1FE5" w:rsidRDefault="00276F18" w:rsidP="00276F18">
            <w:pPr>
              <w:widowControl w:val="0"/>
              <w:autoSpaceDE w:val="0"/>
              <w:autoSpaceDN w:val="0"/>
              <w:adjustRightInd w:val="0"/>
              <w:spacing w:line="240" w:lineRule="exact"/>
              <w:jc w:val="both"/>
              <w:rPr>
                <w:rFonts w:ascii="Arial" w:hAnsi="Arial" w:cs="Arial"/>
                <w:bCs/>
                <w:sz w:val="22"/>
                <w:szCs w:val="22"/>
                <w:lang w:val="es-CR"/>
              </w:rPr>
            </w:pPr>
          </w:p>
        </w:tc>
      </w:tr>
      <w:tr w:rsidR="00276F18" w:rsidRPr="005B1FE5" w14:paraId="5D84F718" w14:textId="77777777" w:rsidTr="00CC44BF">
        <w:tblPrEx>
          <w:tblLook w:val="01E0" w:firstRow="1" w:lastRow="1" w:firstColumn="1" w:lastColumn="1" w:noHBand="0" w:noVBand="0"/>
        </w:tblPrEx>
        <w:trPr>
          <w:trHeight w:val="443"/>
        </w:trPr>
        <w:tc>
          <w:tcPr>
            <w:tcW w:w="3145" w:type="dxa"/>
            <w:shd w:val="clear" w:color="auto" w:fill="auto"/>
          </w:tcPr>
          <w:p w14:paraId="0D8AA678"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tcPr>
          <w:p w14:paraId="1B2109E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SAO-08-2020</w:t>
            </w:r>
          </w:p>
        </w:tc>
      </w:tr>
      <w:tr w:rsidR="00276F18" w:rsidRPr="005B1FE5" w14:paraId="254A27AC" w14:textId="77777777" w:rsidTr="00CC44BF">
        <w:tblPrEx>
          <w:tblLook w:val="01E0" w:firstRow="1" w:lastRow="1" w:firstColumn="1" w:lastColumn="1" w:noHBand="0" w:noVBand="0"/>
        </w:tblPrEx>
        <w:tc>
          <w:tcPr>
            <w:tcW w:w="3145" w:type="dxa"/>
            <w:shd w:val="clear" w:color="auto" w:fill="auto"/>
          </w:tcPr>
          <w:p w14:paraId="5108454F"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tcPr>
          <w:p w14:paraId="4557CFA0"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la gestión que realiza la Fiscalía de Puriscal, es eficiente, efectiva y contribuye a la calidad del servicio que se brinda a la persona usuaria.</w:t>
            </w:r>
          </w:p>
          <w:p w14:paraId="54C5047E" w14:textId="77777777" w:rsidR="00276F18" w:rsidRPr="005B1FE5" w:rsidRDefault="00276F18" w:rsidP="00276F18">
            <w:pPr>
              <w:jc w:val="both"/>
              <w:rPr>
                <w:rFonts w:ascii="Arial" w:hAnsi="Arial" w:cs="Arial"/>
                <w:sz w:val="22"/>
                <w:szCs w:val="22"/>
                <w:lang w:val="es-CR"/>
              </w:rPr>
            </w:pPr>
          </w:p>
        </w:tc>
      </w:tr>
      <w:tr w:rsidR="00276F18" w:rsidRPr="005B1FE5" w14:paraId="34C4D283" w14:textId="77777777" w:rsidTr="00CC44BF">
        <w:tblPrEx>
          <w:tblLook w:val="01E0" w:firstRow="1" w:lastRow="1" w:firstColumn="1" w:lastColumn="1" w:noHBand="0" w:noVBand="0"/>
        </w:tblPrEx>
        <w:tc>
          <w:tcPr>
            <w:tcW w:w="3145" w:type="dxa"/>
            <w:shd w:val="clear" w:color="auto" w:fill="auto"/>
          </w:tcPr>
          <w:p w14:paraId="28E0B96B"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5035FFB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la Fiscalía de Puriscal.</w:t>
            </w:r>
          </w:p>
          <w:p w14:paraId="42A09C2C" w14:textId="77777777" w:rsidR="00276F18" w:rsidRPr="005B1FE5" w:rsidRDefault="00276F18" w:rsidP="00276F18">
            <w:pPr>
              <w:jc w:val="both"/>
              <w:rPr>
                <w:rFonts w:ascii="Arial" w:hAnsi="Arial" w:cs="Arial"/>
                <w:sz w:val="22"/>
                <w:szCs w:val="22"/>
                <w:lang w:val="es-CR"/>
              </w:rPr>
            </w:pPr>
          </w:p>
          <w:p w14:paraId="26942BC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1D5FA146" w14:textId="77777777" w:rsidR="00276F18" w:rsidRPr="005B1FE5" w:rsidRDefault="00276F18" w:rsidP="00276F18">
            <w:pPr>
              <w:jc w:val="both"/>
              <w:rPr>
                <w:rFonts w:ascii="Arial" w:hAnsi="Arial" w:cs="Arial"/>
                <w:sz w:val="22"/>
                <w:szCs w:val="22"/>
                <w:lang w:val="es-CR"/>
              </w:rPr>
            </w:pPr>
          </w:p>
          <w:p w14:paraId="78BAAE34"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14:paraId="2CB9EE70" w14:textId="77777777" w:rsidR="00276F18" w:rsidRPr="005B1FE5" w:rsidRDefault="00276F18" w:rsidP="00276F18">
            <w:pPr>
              <w:jc w:val="both"/>
              <w:rPr>
                <w:rFonts w:ascii="Arial" w:hAnsi="Arial" w:cs="Arial"/>
                <w:sz w:val="22"/>
                <w:szCs w:val="22"/>
                <w:lang w:val="es-CR"/>
              </w:rPr>
            </w:pPr>
          </w:p>
          <w:p w14:paraId="73FD07B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cumplimiento de la metodología de trabajo.</w:t>
            </w:r>
          </w:p>
          <w:p w14:paraId="4D1EE1AF" w14:textId="77777777" w:rsidR="00276F18" w:rsidRPr="005B1FE5" w:rsidRDefault="00276F18" w:rsidP="00276F18">
            <w:pPr>
              <w:jc w:val="both"/>
              <w:rPr>
                <w:rFonts w:ascii="Arial" w:hAnsi="Arial" w:cs="Arial"/>
                <w:sz w:val="22"/>
                <w:szCs w:val="22"/>
                <w:lang w:val="es-CR"/>
              </w:rPr>
            </w:pPr>
          </w:p>
        </w:tc>
      </w:tr>
      <w:tr w:rsidR="00276F18" w:rsidRPr="005B1FE5" w14:paraId="3C8EE36C" w14:textId="77777777" w:rsidTr="00CC44BF">
        <w:tblPrEx>
          <w:tblLook w:val="01E0" w:firstRow="1" w:lastRow="1" w:firstColumn="1" w:lastColumn="1" w:noHBand="0" w:noVBand="0"/>
        </w:tblPrEx>
        <w:trPr>
          <w:trHeight w:val="378"/>
        </w:trPr>
        <w:tc>
          <w:tcPr>
            <w:tcW w:w="3145" w:type="dxa"/>
            <w:shd w:val="clear" w:color="auto" w:fill="auto"/>
          </w:tcPr>
          <w:p w14:paraId="7DCCC08E"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tcPr>
          <w:p w14:paraId="3304070A"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22-06-2020</w:t>
            </w:r>
          </w:p>
        </w:tc>
      </w:tr>
      <w:tr w:rsidR="00276F18" w:rsidRPr="005B1FE5" w14:paraId="7504D71F" w14:textId="77777777" w:rsidTr="00CC44BF">
        <w:tblPrEx>
          <w:tblLook w:val="01E0" w:firstRow="1" w:lastRow="1" w:firstColumn="1" w:lastColumn="1" w:noHBand="0" w:noVBand="0"/>
        </w:tblPrEx>
        <w:tc>
          <w:tcPr>
            <w:tcW w:w="3145" w:type="dxa"/>
            <w:shd w:val="clear" w:color="auto" w:fill="auto"/>
          </w:tcPr>
          <w:p w14:paraId="50B78970"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tcPr>
          <w:p w14:paraId="2C207A69"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04-11-2020</w:t>
            </w:r>
          </w:p>
        </w:tc>
      </w:tr>
      <w:tr w:rsidR="00276F18" w:rsidRPr="005B1FE5" w14:paraId="132705C6" w14:textId="77777777" w:rsidTr="00CC44BF">
        <w:tblPrEx>
          <w:tblLook w:val="01E0" w:firstRow="1" w:lastRow="1" w:firstColumn="1" w:lastColumn="1" w:noHBand="0" w:noVBand="0"/>
        </w:tblPrEx>
        <w:tc>
          <w:tcPr>
            <w:tcW w:w="3145" w:type="dxa"/>
            <w:shd w:val="clear" w:color="auto" w:fill="auto"/>
          </w:tcPr>
          <w:p w14:paraId="55BDBD5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tcPr>
          <w:p w14:paraId="6B14AC68" w14:textId="77777777" w:rsidR="00276F18" w:rsidRPr="005B1FE5" w:rsidRDefault="00276F18" w:rsidP="00276F18">
            <w:pPr>
              <w:pStyle w:val="msolistparagraph0"/>
              <w:numPr>
                <w:ilvl w:val="1"/>
                <w:numId w:val="30"/>
              </w:numPr>
              <w:ind w:left="447"/>
              <w:jc w:val="both"/>
              <w:rPr>
                <w:rFonts w:ascii="Arial" w:hAnsi="Arial" w:cs="Arial"/>
                <w:lang w:val="es-CR"/>
              </w:rPr>
            </w:pPr>
            <w:r w:rsidRPr="005B1FE5">
              <w:rPr>
                <w:rFonts w:ascii="Arial" w:hAnsi="Arial" w:cs="Arial"/>
              </w:rPr>
              <w:t>Programación de la Auditoría Interna</w:t>
            </w:r>
          </w:p>
        </w:tc>
      </w:tr>
      <w:tr w:rsidR="00276F18" w:rsidRPr="005B1FE5" w14:paraId="451A6479" w14:textId="77777777" w:rsidTr="00CC44BF">
        <w:tblPrEx>
          <w:tblLook w:val="01E0" w:firstRow="1" w:lastRow="1" w:firstColumn="1" w:lastColumn="1" w:noHBand="0" w:noVBand="0"/>
        </w:tblPrEx>
        <w:tc>
          <w:tcPr>
            <w:tcW w:w="3145" w:type="dxa"/>
            <w:shd w:val="clear" w:color="auto" w:fill="auto"/>
          </w:tcPr>
          <w:p w14:paraId="5B15374C"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shd w:val="clear" w:color="auto" w:fill="auto"/>
          </w:tcPr>
          <w:p w14:paraId="57F74B8E"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Control Interno</w:t>
            </w:r>
          </w:p>
        </w:tc>
      </w:tr>
      <w:tr w:rsidR="00276F18" w:rsidRPr="005B1FE5" w14:paraId="09B6509E" w14:textId="77777777" w:rsidTr="00CC44BF">
        <w:tblPrEx>
          <w:tblLook w:val="01E0" w:firstRow="1" w:lastRow="1" w:firstColumn="1" w:lastColumn="1" w:noHBand="0" w:noVBand="0"/>
        </w:tblPrEx>
        <w:tc>
          <w:tcPr>
            <w:tcW w:w="3145" w:type="dxa"/>
            <w:shd w:val="clear" w:color="auto" w:fill="auto"/>
          </w:tcPr>
          <w:p w14:paraId="208D404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65E8118D" w14:textId="77777777" w:rsidR="00276F18" w:rsidRPr="005B1FE5" w:rsidRDefault="00276F18" w:rsidP="00276F18">
            <w:pPr>
              <w:pStyle w:val="msolistparagraph0"/>
              <w:numPr>
                <w:ilvl w:val="1"/>
                <w:numId w:val="30"/>
              </w:numPr>
              <w:ind w:left="447"/>
              <w:jc w:val="both"/>
              <w:rPr>
                <w:rFonts w:ascii="Arial" w:hAnsi="Arial" w:cs="Arial"/>
              </w:rPr>
            </w:pPr>
            <w:r w:rsidRPr="005B1FE5">
              <w:rPr>
                <w:rFonts w:ascii="Arial" w:hAnsi="Arial" w:cs="Arial"/>
              </w:rPr>
              <w:t>Procesos sustantivos de la institución</w:t>
            </w:r>
          </w:p>
          <w:p w14:paraId="12F630AE" w14:textId="77777777" w:rsidR="00276F18" w:rsidRPr="005B1FE5" w:rsidRDefault="00276F18" w:rsidP="00276F18">
            <w:pPr>
              <w:jc w:val="both"/>
              <w:rPr>
                <w:rFonts w:ascii="Arial" w:hAnsi="Arial" w:cs="Arial"/>
                <w:sz w:val="22"/>
                <w:szCs w:val="22"/>
                <w:lang w:val="es-CR"/>
              </w:rPr>
            </w:pPr>
          </w:p>
        </w:tc>
      </w:tr>
    </w:tbl>
    <w:p w14:paraId="323F62DD" w14:textId="77777777" w:rsidR="00276F18" w:rsidRPr="005B1FE5" w:rsidRDefault="00276F18" w:rsidP="00276F18">
      <w:pPr>
        <w:rPr>
          <w:rFonts w:ascii="Arial" w:hAnsi="Arial" w:cs="Arial"/>
          <w:sz w:val="22"/>
          <w:szCs w:val="22"/>
          <w:lang w:val="es-CR"/>
        </w:rPr>
      </w:pPr>
    </w:p>
    <w:p w14:paraId="44C08B3B" w14:textId="77777777" w:rsidR="00276F18" w:rsidRPr="005B1FE5" w:rsidRDefault="00276F18" w:rsidP="00276F18">
      <w:pPr>
        <w:rPr>
          <w:rFonts w:ascii="Arial" w:hAnsi="Arial" w:cs="Arial"/>
          <w:sz w:val="22"/>
          <w:szCs w:val="22"/>
          <w:lang w:val="es-CR"/>
        </w:rPr>
      </w:pPr>
    </w:p>
    <w:p w14:paraId="29AA3332" w14:textId="77777777" w:rsidR="00CC44BF" w:rsidRPr="005B1FE5" w:rsidRDefault="00CC44BF" w:rsidP="00276F18">
      <w:pPr>
        <w:rPr>
          <w:rFonts w:ascii="Arial" w:hAnsi="Arial" w:cs="Arial"/>
          <w:sz w:val="22"/>
          <w:szCs w:val="22"/>
          <w:lang w:val="es-CR"/>
        </w:rPr>
      </w:pPr>
    </w:p>
    <w:p w14:paraId="017ADA10" w14:textId="77777777" w:rsidR="00CC44BF" w:rsidRPr="005B1FE5" w:rsidRDefault="00CC44BF" w:rsidP="00276F18">
      <w:pPr>
        <w:rPr>
          <w:rFonts w:ascii="Arial" w:hAnsi="Arial" w:cs="Arial"/>
          <w:sz w:val="22"/>
          <w:szCs w:val="22"/>
          <w:lang w:val="es-CR"/>
        </w:rPr>
      </w:pPr>
    </w:p>
    <w:p w14:paraId="610C4392" w14:textId="77777777" w:rsidR="00CC44BF" w:rsidRPr="005B1FE5" w:rsidRDefault="00CC44BF" w:rsidP="00276F18">
      <w:pPr>
        <w:rPr>
          <w:rFonts w:ascii="Arial" w:hAnsi="Arial" w:cs="Arial"/>
          <w:sz w:val="22"/>
          <w:szCs w:val="22"/>
          <w:lang w:val="es-CR"/>
        </w:rPr>
      </w:pPr>
    </w:p>
    <w:p w14:paraId="2E8914E1" w14:textId="77777777" w:rsidR="00CC44BF" w:rsidRPr="005B1FE5" w:rsidRDefault="00CC44BF" w:rsidP="00276F18">
      <w:pPr>
        <w:rPr>
          <w:rFonts w:ascii="Arial" w:hAnsi="Arial" w:cs="Arial"/>
          <w:sz w:val="22"/>
          <w:szCs w:val="22"/>
          <w:lang w:val="es-CR"/>
        </w:rPr>
      </w:pPr>
    </w:p>
    <w:p w14:paraId="5BF2BCB3" w14:textId="77777777" w:rsidR="00CC44BF" w:rsidRPr="005B1FE5" w:rsidRDefault="00CC44BF" w:rsidP="00276F18">
      <w:pPr>
        <w:rPr>
          <w:rFonts w:ascii="Arial" w:hAnsi="Arial" w:cs="Arial"/>
          <w:sz w:val="22"/>
          <w:szCs w:val="22"/>
          <w:lang w:val="es-CR"/>
        </w:rPr>
      </w:pPr>
    </w:p>
    <w:p w14:paraId="0A3E0B61" w14:textId="77777777" w:rsidR="00CC44BF" w:rsidRPr="005B1FE5" w:rsidRDefault="00CC44BF" w:rsidP="00276F18">
      <w:pPr>
        <w:rPr>
          <w:rFonts w:ascii="Arial" w:hAnsi="Arial" w:cs="Arial"/>
          <w:sz w:val="22"/>
          <w:szCs w:val="22"/>
          <w:lang w:val="es-CR"/>
        </w:rPr>
      </w:pPr>
    </w:p>
    <w:p w14:paraId="09472E61" w14:textId="77777777" w:rsidR="00CC44BF" w:rsidRPr="005B1FE5" w:rsidRDefault="00CC44BF" w:rsidP="00276F18">
      <w:pPr>
        <w:rPr>
          <w:rFonts w:ascii="Arial" w:hAnsi="Arial" w:cs="Arial"/>
          <w:sz w:val="22"/>
          <w:szCs w:val="22"/>
          <w:lang w:val="es-CR"/>
        </w:rPr>
      </w:pPr>
    </w:p>
    <w:p w14:paraId="0ACB042D" w14:textId="77777777" w:rsidR="00CC44BF" w:rsidRPr="005B1FE5" w:rsidRDefault="00CC44BF" w:rsidP="00276F18">
      <w:pPr>
        <w:rPr>
          <w:rFonts w:ascii="Arial" w:hAnsi="Arial" w:cs="Arial"/>
          <w:sz w:val="22"/>
          <w:szCs w:val="22"/>
          <w:lang w:val="es-CR"/>
        </w:rPr>
      </w:pPr>
    </w:p>
    <w:p w14:paraId="296BEA05"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7A701C13" w14:textId="77777777" w:rsidTr="00CC44BF">
        <w:tc>
          <w:tcPr>
            <w:tcW w:w="3145" w:type="dxa"/>
            <w:shd w:val="pct10" w:color="auto" w:fill="auto"/>
          </w:tcPr>
          <w:p w14:paraId="2BFD9A15"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3B0CF06B"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19EA624D" w14:textId="77777777" w:rsidTr="00CC44BF">
        <w:tblPrEx>
          <w:tblLook w:val="01E0" w:firstRow="1" w:lastRow="1" w:firstColumn="1" w:lastColumn="1" w:noHBand="0" w:noVBand="0"/>
        </w:tblPrEx>
        <w:tc>
          <w:tcPr>
            <w:tcW w:w="3145" w:type="dxa"/>
            <w:shd w:val="clear" w:color="auto" w:fill="auto"/>
          </w:tcPr>
          <w:p w14:paraId="39F1F1A0"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11CF502F"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Evaluación operativa del proceso de nombramientos interinos en la Sala II.</w:t>
            </w:r>
          </w:p>
          <w:p w14:paraId="5943D25F" w14:textId="77777777" w:rsidR="00276F18" w:rsidRPr="005B1FE5" w:rsidRDefault="00276F18" w:rsidP="00276F18">
            <w:pPr>
              <w:jc w:val="both"/>
              <w:rPr>
                <w:rFonts w:ascii="Arial" w:hAnsi="Arial" w:cs="Arial"/>
                <w:bCs/>
                <w:sz w:val="22"/>
                <w:szCs w:val="22"/>
                <w:lang w:val="es-CR"/>
              </w:rPr>
            </w:pPr>
          </w:p>
        </w:tc>
      </w:tr>
      <w:tr w:rsidR="00276F18" w:rsidRPr="005B1FE5" w14:paraId="6A070DC4" w14:textId="77777777" w:rsidTr="00CC44BF">
        <w:tblPrEx>
          <w:tblLook w:val="01E0" w:firstRow="1" w:lastRow="1" w:firstColumn="1" w:lastColumn="1" w:noHBand="0" w:noVBand="0"/>
        </w:tblPrEx>
        <w:trPr>
          <w:trHeight w:val="210"/>
        </w:trPr>
        <w:tc>
          <w:tcPr>
            <w:tcW w:w="3145" w:type="dxa"/>
          </w:tcPr>
          <w:p w14:paraId="4FC9EB0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tcPr>
          <w:p w14:paraId="104966B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SAO-09-2020</w:t>
            </w:r>
          </w:p>
          <w:p w14:paraId="6AF592A1" w14:textId="77777777" w:rsidR="00276F18" w:rsidRPr="005B1FE5" w:rsidRDefault="00276F18" w:rsidP="00276F18">
            <w:pPr>
              <w:jc w:val="both"/>
              <w:rPr>
                <w:rFonts w:ascii="Arial" w:hAnsi="Arial" w:cs="Arial"/>
                <w:sz w:val="22"/>
                <w:szCs w:val="22"/>
                <w:lang w:val="es-CR"/>
              </w:rPr>
            </w:pPr>
          </w:p>
        </w:tc>
      </w:tr>
      <w:tr w:rsidR="00276F18" w:rsidRPr="005B1FE5" w14:paraId="5DC2F3F8" w14:textId="77777777" w:rsidTr="00CC44BF">
        <w:tblPrEx>
          <w:tblLook w:val="01E0" w:firstRow="1" w:lastRow="1" w:firstColumn="1" w:lastColumn="1" w:noHBand="0" w:noVBand="0"/>
        </w:tblPrEx>
        <w:tc>
          <w:tcPr>
            <w:tcW w:w="3145" w:type="dxa"/>
          </w:tcPr>
          <w:p w14:paraId="2BA80BF8"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tcPr>
          <w:p w14:paraId="68DFF4E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Determinar si los nombramientos interinos realizados en la Sala Segunda, se ejecutan conforme con el ordenamiento jurídico vigente.</w:t>
            </w:r>
          </w:p>
          <w:p w14:paraId="72C3D4AD" w14:textId="77777777" w:rsidR="00276F18" w:rsidRPr="005B1FE5" w:rsidRDefault="00276F18" w:rsidP="00276F18">
            <w:pPr>
              <w:jc w:val="both"/>
              <w:rPr>
                <w:rFonts w:ascii="Arial" w:hAnsi="Arial" w:cs="Arial"/>
                <w:sz w:val="22"/>
                <w:szCs w:val="22"/>
                <w:lang w:val="es-CR"/>
              </w:rPr>
            </w:pPr>
          </w:p>
        </w:tc>
      </w:tr>
      <w:tr w:rsidR="00276F18" w:rsidRPr="005B1FE5" w14:paraId="07A9A85D" w14:textId="77777777" w:rsidTr="00CC44BF">
        <w:tblPrEx>
          <w:tblLook w:val="01E0" w:firstRow="1" w:lastRow="1" w:firstColumn="1" w:lastColumn="1" w:noHBand="0" w:noVBand="0"/>
        </w:tblPrEx>
        <w:tc>
          <w:tcPr>
            <w:tcW w:w="3145" w:type="dxa"/>
          </w:tcPr>
          <w:p w14:paraId="1B166C8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tcPr>
          <w:p w14:paraId="464D4A8F"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la Sala II.</w:t>
            </w:r>
          </w:p>
          <w:p w14:paraId="1E32248C" w14:textId="77777777" w:rsidR="00276F18" w:rsidRPr="005B1FE5" w:rsidRDefault="00276F18" w:rsidP="00276F18">
            <w:pPr>
              <w:jc w:val="both"/>
              <w:rPr>
                <w:rFonts w:ascii="Arial" w:hAnsi="Arial" w:cs="Arial"/>
                <w:sz w:val="22"/>
                <w:szCs w:val="22"/>
                <w:lang w:val="es-CR"/>
              </w:rPr>
            </w:pPr>
          </w:p>
          <w:p w14:paraId="04B0C51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0C868A22" w14:textId="77777777" w:rsidR="00276F18" w:rsidRPr="005B1FE5" w:rsidRDefault="00276F18" w:rsidP="00276F18">
            <w:pPr>
              <w:jc w:val="both"/>
              <w:rPr>
                <w:rFonts w:ascii="Arial" w:hAnsi="Arial" w:cs="Arial"/>
                <w:sz w:val="22"/>
                <w:szCs w:val="22"/>
                <w:lang w:val="es-CR"/>
              </w:rPr>
            </w:pPr>
          </w:p>
          <w:p w14:paraId="206DEE5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para el proceso de nombramientos interinos en la Sala II y su estricto cumplimiento del marco normativo y técnico vigente.</w:t>
            </w:r>
          </w:p>
          <w:p w14:paraId="345DCEC9" w14:textId="77777777" w:rsidR="00276F18" w:rsidRPr="005B1FE5" w:rsidRDefault="00276F18" w:rsidP="00276F18">
            <w:pPr>
              <w:jc w:val="both"/>
              <w:rPr>
                <w:rFonts w:ascii="Arial" w:hAnsi="Arial" w:cs="Arial"/>
                <w:sz w:val="22"/>
                <w:szCs w:val="22"/>
                <w:lang w:val="es-CR"/>
              </w:rPr>
            </w:pPr>
          </w:p>
          <w:p w14:paraId="0DD2B19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66F2B228" w14:textId="77777777" w:rsidR="00276F18" w:rsidRPr="005B1FE5" w:rsidRDefault="00276F18" w:rsidP="00276F18">
            <w:pPr>
              <w:jc w:val="both"/>
              <w:rPr>
                <w:rFonts w:ascii="Arial" w:hAnsi="Arial" w:cs="Arial"/>
                <w:sz w:val="22"/>
                <w:szCs w:val="22"/>
                <w:lang w:val="es-CR"/>
              </w:rPr>
            </w:pPr>
          </w:p>
        </w:tc>
      </w:tr>
      <w:tr w:rsidR="00276F18" w:rsidRPr="005B1FE5" w14:paraId="5AC6D642" w14:textId="77777777" w:rsidTr="00CC44BF">
        <w:tblPrEx>
          <w:tblLook w:val="01E0" w:firstRow="1" w:lastRow="1" w:firstColumn="1" w:lastColumn="1" w:noHBand="0" w:noVBand="0"/>
        </w:tblPrEx>
        <w:trPr>
          <w:trHeight w:val="390"/>
        </w:trPr>
        <w:tc>
          <w:tcPr>
            <w:tcW w:w="3145" w:type="dxa"/>
          </w:tcPr>
          <w:p w14:paraId="12ACA69E"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tcPr>
          <w:p w14:paraId="0480C309"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18-05-2020</w:t>
            </w:r>
          </w:p>
        </w:tc>
      </w:tr>
      <w:tr w:rsidR="00276F18" w:rsidRPr="005B1FE5" w14:paraId="56C181D5" w14:textId="77777777" w:rsidTr="00CC44BF">
        <w:tblPrEx>
          <w:tblLook w:val="01E0" w:firstRow="1" w:lastRow="1" w:firstColumn="1" w:lastColumn="1" w:noHBand="0" w:noVBand="0"/>
        </w:tblPrEx>
        <w:tc>
          <w:tcPr>
            <w:tcW w:w="3145" w:type="dxa"/>
          </w:tcPr>
          <w:p w14:paraId="19167F57"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tcPr>
          <w:p w14:paraId="0F1FEC8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16-08-2020</w:t>
            </w:r>
          </w:p>
        </w:tc>
      </w:tr>
      <w:tr w:rsidR="00276F18" w:rsidRPr="005B1FE5" w14:paraId="1DEE5A19" w14:textId="77777777" w:rsidTr="00CC44BF">
        <w:tblPrEx>
          <w:tblLook w:val="01E0" w:firstRow="1" w:lastRow="1" w:firstColumn="1" w:lastColumn="1" w:noHBand="0" w:noVBand="0"/>
        </w:tblPrEx>
        <w:tc>
          <w:tcPr>
            <w:tcW w:w="3145" w:type="dxa"/>
          </w:tcPr>
          <w:p w14:paraId="589EA836"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tcPr>
          <w:p w14:paraId="59A805AB"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Solicitud del Jerarca Institucional.</w:t>
            </w:r>
          </w:p>
        </w:tc>
      </w:tr>
      <w:tr w:rsidR="00276F18" w:rsidRPr="005B1FE5" w14:paraId="015E2B5E" w14:textId="77777777" w:rsidTr="00CC44BF">
        <w:tblPrEx>
          <w:tblLook w:val="01E0" w:firstRow="1" w:lastRow="1" w:firstColumn="1" w:lastColumn="1" w:noHBand="0" w:noVBand="0"/>
        </w:tblPrEx>
        <w:tc>
          <w:tcPr>
            <w:tcW w:w="3145" w:type="dxa"/>
          </w:tcPr>
          <w:p w14:paraId="5C0336E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tcPr>
          <w:p w14:paraId="025E93F1"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Control Interno</w:t>
            </w:r>
          </w:p>
        </w:tc>
      </w:tr>
      <w:tr w:rsidR="00276F18" w:rsidRPr="005B1FE5" w14:paraId="50A01847" w14:textId="77777777" w:rsidTr="00CC44BF">
        <w:tblPrEx>
          <w:tblLook w:val="01E0" w:firstRow="1" w:lastRow="1" w:firstColumn="1" w:lastColumn="1" w:noHBand="0" w:noVBand="0"/>
        </w:tblPrEx>
        <w:tc>
          <w:tcPr>
            <w:tcW w:w="3145" w:type="dxa"/>
          </w:tcPr>
          <w:p w14:paraId="14B26C14"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tcPr>
          <w:p w14:paraId="1BE8E4D9"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Procesos sustantivos de la institución</w:t>
            </w:r>
          </w:p>
        </w:tc>
      </w:tr>
    </w:tbl>
    <w:p w14:paraId="28D037BB" w14:textId="77777777" w:rsidR="00276F18" w:rsidRPr="005B1FE5" w:rsidRDefault="00276F18" w:rsidP="00276F18">
      <w:pPr>
        <w:rPr>
          <w:rFonts w:ascii="Arial" w:hAnsi="Arial" w:cs="Arial"/>
          <w:sz w:val="22"/>
          <w:szCs w:val="22"/>
          <w:lang w:val="es-CR"/>
        </w:rPr>
      </w:pPr>
    </w:p>
    <w:p w14:paraId="56F6D5E7" w14:textId="77777777" w:rsidR="00276F18" w:rsidRPr="005B1FE5" w:rsidRDefault="00276F18" w:rsidP="00276F18">
      <w:pPr>
        <w:rPr>
          <w:rFonts w:ascii="Arial" w:hAnsi="Arial" w:cs="Arial"/>
          <w:sz w:val="22"/>
          <w:szCs w:val="22"/>
          <w:lang w:val="es-CR"/>
        </w:rPr>
      </w:pPr>
    </w:p>
    <w:p w14:paraId="5678D802" w14:textId="77777777" w:rsidR="00CC44BF" w:rsidRPr="005B1FE5" w:rsidRDefault="00CC44BF" w:rsidP="00276F18">
      <w:pPr>
        <w:rPr>
          <w:rFonts w:ascii="Arial" w:hAnsi="Arial" w:cs="Arial"/>
          <w:sz w:val="22"/>
          <w:szCs w:val="22"/>
          <w:lang w:val="es-CR"/>
        </w:rPr>
      </w:pPr>
    </w:p>
    <w:p w14:paraId="75039D70" w14:textId="77777777" w:rsidR="00CC44BF" w:rsidRPr="005B1FE5" w:rsidRDefault="00CC44BF" w:rsidP="00276F18">
      <w:pPr>
        <w:rPr>
          <w:rFonts w:ascii="Arial" w:hAnsi="Arial" w:cs="Arial"/>
          <w:sz w:val="22"/>
          <w:szCs w:val="22"/>
          <w:lang w:val="es-CR"/>
        </w:rPr>
      </w:pPr>
    </w:p>
    <w:p w14:paraId="26BBD44A" w14:textId="77777777" w:rsidR="00CC44BF" w:rsidRPr="005B1FE5" w:rsidRDefault="00CC44BF" w:rsidP="00276F18">
      <w:pPr>
        <w:rPr>
          <w:rFonts w:ascii="Arial" w:hAnsi="Arial" w:cs="Arial"/>
          <w:sz w:val="22"/>
          <w:szCs w:val="22"/>
          <w:lang w:val="es-CR"/>
        </w:rPr>
      </w:pPr>
    </w:p>
    <w:p w14:paraId="0ECBE571" w14:textId="77777777" w:rsidR="00CC44BF" w:rsidRPr="005B1FE5" w:rsidRDefault="00CC44BF" w:rsidP="00276F18">
      <w:pPr>
        <w:rPr>
          <w:rFonts w:ascii="Arial" w:hAnsi="Arial" w:cs="Arial"/>
          <w:sz w:val="22"/>
          <w:szCs w:val="22"/>
          <w:lang w:val="es-CR"/>
        </w:rPr>
      </w:pPr>
    </w:p>
    <w:p w14:paraId="3F2DC943" w14:textId="77777777" w:rsidR="00CC44BF" w:rsidRPr="005B1FE5" w:rsidRDefault="00CC44BF" w:rsidP="00276F18">
      <w:pPr>
        <w:rPr>
          <w:rFonts w:ascii="Arial" w:hAnsi="Arial" w:cs="Arial"/>
          <w:sz w:val="22"/>
          <w:szCs w:val="22"/>
          <w:lang w:val="es-CR"/>
        </w:rPr>
      </w:pPr>
    </w:p>
    <w:p w14:paraId="5A8EE56E" w14:textId="77777777" w:rsidR="00CC44BF" w:rsidRPr="005B1FE5" w:rsidRDefault="00CC44BF" w:rsidP="00276F18">
      <w:pPr>
        <w:rPr>
          <w:rFonts w:ascii="Arial" w:hAnsi="Arial" w:cs="Arial"/>
          <w:sz w:val="22"/>
          <w:szCs w:val="22"/>
          <w:lang w:val="es-CR"/>
        </w:rPr>
      </w:pPr>
    </w:p>
    <w:p w14:paraId="3704A1DA" w14:textId="77777777" w:rsidR="00CC44BF" w:rsidRPr="005B1FE5" w:rsidRDefault="00CC44BF" w:rsidP="00276F18">
      <w:pPr>
        <w:rPr>
          <w:rFonts w:ascii="Arial" w:hAnsi="Arial" w:cs="Arial"/>
          <w:sz w:val="22"/>
          <w:szCs w:val="22"/>
          <w:lang w:val="es-CR"/>
        </w:rPr>
      </w:pPr>
    </w:p>
    <w:p w14:paraId="47C1E975" w14:textId="77777777" w:rsidR="00CC44BF" w:rsidRPr="005B1FE5" w:rsidRDefault="00CC44BF" w:rsidP="00276F18">
      <w:pPr>
        <w:rPr>
          <w:rFonts w:ascii="Arial" w:hAnsi="Arial" w:cs="Arial"/>
          <w:sz w:val="22"/>
          <w:szCs w:val="22"/>
          <w:lang w:val="es-CR"/>
        </w:rPr>
      </w:pPr>
    </w:p>
    <w:p w14:paraId="75260F5B" w14:textId="77777777" w:rsidR="00CC44BF" w:rsidRPr="005B1FE5" w:rsidRDefault="00CC44BF" w:rsidP="00276F18">
      <w:pPr>
        <w:rPr>
          <w:rFonts w:ascii="Arial" w:hAnsi="Arial" w:cs="Arial"/>
          <w:sz w:val="22"/>
          <w:szCs w:val="22"/>
          <w:lang w:val="es-CR"/>
        </w:rPr>
      </w:pPr>
    </w:p>
    <w:p w14:paraId="50281ECD" w14:textId="77777777" w:rsidR="00CC44BF" w:rsidRPr="005B1FE5" w:rsidRDefault="00CC44BF" w:rsidP="00276F18">
      <w:pPr>
        <w:rPr>
          <w:rFonts w:ascii="Arial" w:hAnsi="Arial" w:cs="Arial"/>
          <w:sz w:val="22"/>
          <w:szCs w:val="22"/>
          <w:lang w:val="es-CR"/>
        </w:rPr>
      </w:pPr>
    </w:p>
    <w:p w14:paraId="2E328B58"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B26455" w:rsidRPr="005B1FE5" w14:paraId="5ACFA8AA" w14:textId="77777777" w:rsidTr="00CC44BF">
        <w:tc>
          <w:tcPr>
            <w:tcW w:w="3145" w:type="dxa"/>
            <w:shd w:val="pct10" w:color="auto" w:fill="auto"/>
          </w:tcPr>
          <w:p w14:paraId="641885E2"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251" w:type="dxa"/>
            <w:shd w:val="pct10" w:color="auto" w:fill="auto"/>
          </w:tcPr>
          <w:p w14:paraId="1BD523EB"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28C24E70" w14:textId="77777777" w:rsidTr="00CC44BF">
        <w:tblPrEx>
          <w:tblLook w:val="01E0" w:firstRow="1" w:lastRow="1" w:firstColumn="1" w:lastColumn="1" w:noHBand="0" w:noVBand="0"/>
        </w:tblPrEx>
        <w:tc>
          <w:tcPr>
            <w:tcW w:w="3145" w:type="dxa"/>
            <w:shd w:val="clear" w:color="auto" w:fill="auto"/>
          </w:tcPr>
          <w:p w14:paraId="6B8667BC"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251" w:type="dxa"/>
            <w:shd w:val="clear" w:color="auto" w:fill="auto"/>
          </w:tcPr>
          <w:p w14:paraId="1E46794E"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Evaluación operativa del proceso de nombramientos interinos en la Sala III.</w:t>
            </w:r>
          </w:p>
          <w:p w14:paraId="10A86F4B" w14:textId="77777777" w:rsidR="00276F18" w:rsidRPr="005B1FE5" w:rsidRDefault="00276F18" w:rsidP="00276F18">
            <w:pPr>
              <w:jc w:val="both"/>
              <w:rPr>
                <w:rFonts w:ascii="Arial" w:hAnsi="Arial" w:cs="Arial"/>
                <w:bCs/>
                <w:sz w:val="22"/>
                <w:szCs w:val="22"/>
                <w:lang w:val="es-CR"/>
              </w:rPr>
            </w:pPr>
          </w:p>
        </w:tc>
      </w:tr>
      <w:tr w:rsidR="00276F18" w:rsidRPr="005B1FE5" w14:paraId="6FA55592" w14:textId="77777777" w:rsidTr="00CC44BF">
        <w:tblPrEx>
          <w:tblLook w:val="01E0" w:firstRow="1" w:lastRow="1" w:firstColumn="1" w:lastColumn="1" w:noHBand="0" w:noVBand="0"/>
        </w:tblPrEx>
        <w:trPr>
          <w:trHeight w:val="210"/>
        </w:trPr>
        <w:tc>
          <w:tcPr>
            <w:tcW w:w="3145" w:type="dxa"/>
          </w:tcPr>
          <w:p w14:paraId="4147EF6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tcPr>
          <w:p w14:paraId="7FB7747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SAO-10-2020</w:t>
            </w:r>
          </w:p>
          <w:p w14:paraId="3BFCE336" w14:textId="77777777" w:rsidR="00276F18" w:rsidRPr="005B1FE5" w:rsidRDefault="00276F18" w:rsidP="00276F18">
            <w:pPr>
              <w:jc w:val="both"/>
              <w:rPr>
                <w:rFonts w:ascii="Arial" w:hAnsi="Arial" w:cs="Arial"/>
                <w:sz w:val="22"/>
                <w:szCs w:val="22"/>
                <w:lang w:val="es-CR"/>
              </w:rPr>
            </w:pPr>
          </w:p>
        </w:tc>
      </w:tr>
      <w:tr w:rsidR="00276F18" w:rsidRPr="005B1FE5" w14:paraId="6ABE7C02" w14:textId="77777777" w:rsidTr="00CC44BF">
        <w:tblPrEx>
          <w:tblLook w:val="01E0" w:firstRow="1" w:lastRow="1" w:firstColumn="1" w:lastColumn="1" w:noHBand="0" w:noVBand="0"/>
        </w:tblPrEx>
        <w:tc>
          <w:tcPr>
            <w:tcW w:w="3145" w:type="dxa"/>
          </w:tcPr>
          <w:p w14:paraId="34D0C2C4"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tcPr>
          <w:p w14:paraId="47CCB57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Determinar si los nombramientos interinos realizados en la Sala Tercera, se ejecutan conforme con el ordenamiento jurídico vigente.</w:t>
            </w:r>
          </w:p>
          <w:p w14:paraId="13597A88" w14:textId="77777777" w:rsidR="00276F18" w:rsidRPr="005B1FE5" w:rsidRDefault="00276F18" w:rsidP="00276F18">
            <w:pPr>
              <w:jc w:val="both"/>
              <w:rPr>
                <w:rFonts w:ascii="Arial" w:hAnsi="Arial" w:cs="Arial"/>
                <w:sz w:val="22"/>
                <w:szCs w:val="22"/>
                <w:lang w:val="es-CR"/>
              </w:rPr>
            </w:pPr>
          </w:p>
        </w:tc>
      </w:tr>
      <w:tr w:rsidR="00276F18" w:rsidRPr="005B1FE5" w14:paraId="0FB0E30C" w14:textId="77777777" w:rsidTr="00CC44BF">
        <w:tblPrEx>
          <w:tblLook w:val="01E0" w:firstRow="1" w:lastRow="1" w:firstColumn="1" w:lastColumn="1" w:noHBand="0" w:noVBand="0"/>
        </w:tblPrEx>
        <w:tc>
          <w:tcPr>
            <w:tcW w:w="3145" w:type="dxa"/>
          </w:tcPr>
          <w:p w14:paraId="28A8594E"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tcPr>
          <w:p w14:paraId="5D76D37C"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la Sala III.</w:t>
            </w:r>
          </w:p>
          <w:p w14:paraId="329C2732" w14:textId="77777777" w:rsidR="00276F18" w:rsidRPr="005B1FE5" w:rsidRDefault="00276F18" w:rsidP="00276F18">
            <w:pPr>
              <w:jc w:val="both"/>
              <w:rPr>
                <w:rFonts w:ascii="Arial" w:hAnsi="Arial" w:cs="Arial"/>
                <w:sz w:val="22"/>
                <w:szCs w:val="22"/>
                <w:lang w:val="es-CR"/>
              </w:rPr>
            </w:pPr>
          </w:p>
          <w:p w14:paraId="2B987944"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1370DFDA" w14:textId="77777777" w:rsidR="00276F18" w:rsidRPr="005B1FE5" w:rsidRDefault="00276F18" w:rsidP="00276F18">
            <w:pPr>
              <w:jc w:val="both"/>
              <w:rPr>
                <w:rFonts w:ascii="Arial" w:hAnsi="Arial" w:cs="Arial"/>
                <w:sz w:val="22"/>
                <w:szCs w:val="22"/>
                <w:lang w:val="es-CR"/>
              </w:rPr>
            </w:pPr>
          </w:p>
          <w:p w14:paraId="6C485FDF"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para el proceso de nombramientos interinos en la Sala III y su estricto cumplimiento del marco normativo y técnico vigente.</w:t>
            </w:r>
          </w:p>
          <w:p w14:paraId="2F92D843" w14:textId="77777777" w:rsidR="00276F18" w:rsidRPr="005B1FE5" w:rsidRDefault="00276F18" w:rsidP="00276F18">
            <w:pPr>
              <w:jc w:val="both"/>
              <w:rPr>
                <w:rFonts w:ascii="Arial" w:hAnsi="Arial" w:cs="Arial"/>
                <w:sz w:val="22"/>
                <w:szCs w:val="22"/>
                <w:lang w:val="es-CR"/>
              </w:rPr>
            </w:pPr>
          </w:p>
          <w:p w14:paraId="2F7F4BB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4187BED6" w14:textId="77777777" w:rsidR="00276F18" w:rsidRPr="005B1FE5" w:rsidRDefault="00276F18" w:rsidP="00276F18">
            <w:pPr>
              <w:jc w:val="both"/>
              <w:rPr>
                <w:rFonts w:ascii="Arial" w:hAnsi="Arial" w:cs="Arial"/>
                <w:sz w:val="22"/>
                <w:szCs w:val="22"/>
                <w:lang w:val="es-CR"/>
              </w:rPr>
            </w:pPr>
          </w:p>
        </w:tc>
      </w:tr>
      <w:tr w:rsidR="00276F18" w:rsidRPr="005B1FE5" w14:paraId="7B58942C" w14:textId="77777777" w:rsidTr="00CC44BF">
        <w:tblPrEx>
          <w:tblLook w:val="01E0" w:firstRow="1" w:lastRow="1" w:firstColumn="1" w:lastColumn="1" w:noHBand="0" w:noVBand="0"/>
        </w:tblPrEx>
        <w:trPr>
          <w:trHeight w:val="344"/>
        </w:trPr>
        <w:tc>
          <w:tcPr>
            <w:tcW w:w="3145" w:type="dxa"/>
          </w:tcPr>
          <w:p w14:paraId="10030BE5"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tcPr>
          <w:p w14:paraId="5FEBFD12"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21-08-2020</w:t>
            </w:r>
          </w:p>
        </w:tc>
      </w:tr>
      <w:tr w:rsidR="00276F18" w:rsidRPr="005B1FE5" w14:paraId="7115F1B3" w14:textId="77777777" w:rsidTr="00CC44BF">
        <w:tblPrEx>
          <w:tblLook w:val="01E0" w:firstRow="1" w:lastRow="1" w:firstColumn="1" w:lastColumn="1" w:noHBand="0" w:noVBand="0"/>
        </w:tblPrEx>
        <w:tc>
          <w:tcPr>
            <w:tcW w:w="3145" w:type="dxa"/>
          </w:tcPr>
          <w:p w14:paraId="103946C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tcPr>
          <w:p w14:paraId="005C542D"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18-12-2020</w:t>
            </w:r>
          </w:p>
        </w:tc>
      </w:tr>
      <w:tr w:rsidR="00276F18" w:rsidRPr="005B1FE5" w14:paraId="01566CB0" w14:textId="77777777" w:rsidTr="00CC44BF">
        <w:tblPrEx>
          <w:tblLook w:val="01E0" w:firstRow="1" w:lastRow="1" w:firstColumn="1" w:lastColumn="1" w:noHBand="0" w:noVBand="0"/>
        </w:tblPrEx>
        <w:tc>
          <w:tcPr>
            <w:tcW w:w="3145" w:type="dxa"/>
          </w:tcPr>
          <w:p w14:paraId="71E65870"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tcPr>
          <w:p w14:paraId="2CDBA505"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Solicitud del Jerarca Institucional.</w:t>
            </w:r>
          </w:p>
        </w:tc>
      </w:tr>
      <w:tr w:rsidR="00276F18" w:rsidRPr="005B1FE5" w14:paraId="7A6BEB63" w14:textId="77777777" w:rsidTr="00CC44BF">
        <w:tblPrEx>
          <w:tblLook w:val="01E0" w:firstRow="1" w:lastRow="1" w:firstColumn="1" w:lastColumn="1" w:noHBand="0" w:noVBand="0"/>
        </w:tblPrEx>
        <w:tc>
          <w:tcPr>
            <w:tcW w:w="3145" w:type="dxa"/>
          </w:tcPr>
          <w:p w14:paraId="6B94546E"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tcPr>
          <w:p w14:paraId="3477FE84"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Control Interno</w:t>
            </w:r>
          </w:p>
        </w:tc>
      </w:tr>
      <w:tr w:rsidR="00276F18" w:rsidRPr="005B1FE5" w14:paraId="3605240A" w14:textId="77777777" w:rsidTr="00CC44BF">
        <w:tblPrEx>
          <w:tblLook w:val="01E0" w:firstRow="1" w:lastRow="1" w:firstColumn="1" w:lastColumn="1" w:noHBand="0" w:noVBand="0"/>
        </w:tblPrEx>
        <w:tc>
          <w:tcPr>
            <w:tcW w:w="3145" w:type="dxa"/>
          </w:tcPr>
          <w:p w14:paraId="19322237"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tcPr>
          <w:p w14:paraId="3357452A"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Procesos sustantivos de la institución</w:t>
            </w:r>
          </w:p>
        </w:tc>
      </w:tr>
    </w:tbl>
    <w:p w14:paraId="7E446DEB" w14:textId="77777777" w:rsidR="00276F18" w:rsidRPr="005B1FE5" w:rsidRDefault="00276F18" w:rsidP="00276F18">
      <w:pPr>
        <w:rPr>
          <w:rFonts w:ascii="Arial" w:hAnsi="Arial" w:cs="Arial"/>
          <w:sz w:val="22"/>
          <w:szCs w:val="22"/>
          <w:lang w:val="es-CR"/>
        </w:rPr>
      </w:pPr>
    </w:p>
    <w:p w14:paraId="2239CBDB" w14:textId="77777777" w:rsidR="00CC44BF" w:rsidRPr="005B1FE5" w:rsidRDefault="00CC44BF" w:rsidP="00276F18">
      <w:pPr>
        <w:rPr>
          <w:rFonts w:ascii="Arial" w:hAnsi="Arial" w:cs="Arial"/>
          <w:sz w:val="22"/>
          <w:szCs w:val="22"/>
          <w:lang w:val="es-CR"/>
        </w:rPr>
      </w:pPr>
    </w:p>
    <w:p w14:paraId="1E4E5139" w14:textId="77777777" w:rsidR="00CC44BF" w:rsidRPr="005B1FE5" w:rsidRDefault="00CC44BF" w:rsidP="00276F18">
      <w:pPr>
        <w:rPr>
          <w:rFonts w:ascii="Arial" w:hAnsi="Arial" w:cs="Arial"/>
          <w:sz w:val="22"/>
          <w:szCs w:val="22"/>
          <w:lang w:val="es-CR"/>
        </w:rPr>
      </w:pPr>
    </w:p>
    <w:p w14:paraId="3D8EC82E" w14:textId="77777777" w:rsidR="00CC44BF" w:rsidRPr="005B1FE5" w:rsidRDefault="00CC44BF" w:rsidP="00276F18">
      <w:pPr>
        <w:rPr>
          <w:rFonts w:ascii="Arial" w:hAnsi="Arial" w:cs="Arial"/>
          <w:sz w:val="22"/>
          <w:szCs w:val="22"/>
          <w:lang w:val="es-CR"/>
        </w:rPr>
      </w:pPr>
    </w:p>
    <w:p w14:paraId="29A269B3" w14:textId="77777777" w:rsidR="00CC44BF" w:rsidRPr="005B1FE5" w:rsidRDefault="00CC44BF" w:rsidP="00276F18">
      <w:pPr>
        <w:rPr>
          <w:rFonts w:ascii="Arial" w:hAnsi="Arial" w:cs="Arial"/>
          <w:sz w:val="22"/>
          <w:szCs w:val="22"/>
          <w:lang w:val="es-CR"/>
        </w:rPr>
      </w:pPr>
    </w:p>
    <w:p w14:paraId="56BDBB76" w14:textId="77777777" w:rsidR="00CC44BF" w:rsidRPr="005B1FE5" w:rsidRDefault="00CC44BF" w:rsidP="00276F18">
      <w:pPr>
        <w:rPr>
          <w:rFonts w:ascii="Arial" w:hAnsi="Arial" w:cs="Arial"/>
          <w:sz w:val="22"/>
          <w:szCs w:val="22"/>
          <w:lang w:val="es-CR"/>
        </w:rPr>
      </w:pPr>
    </w:p>
    <w:p w14:paraId="47CD89FD" w14:textId="77777777" w:rsidR="00CC44BF" w:rsidRPr="005B1FE5" w:rsidRDefault="00CC44BF" w:rsidP="00276F18">
      <w:pPr>
        <w:rPr>
          <w:rFonts w:ascii="Arial" w:hAnsi="Arial" w:cs="Arial"/>
          <w:sz w:val="22"/>
          <w:szCs w:val="22"/>
          <w:lang w:val="es-CR"/>
        </w:rPr>
      </w:pPr>
    </w:p>
    <w:p w14:paraId="33338CDF" w14:textId="77777777" w:rsidR="00CC44BF" w:rsidRPr="005B1FE5" w:rsidRDefault="00CC44BF" w:rsidP="00276F18">
      <w:pPr>
        <w:rPr>
          <w:rFonts w:ascii="Arial" w:hAnsi="Arial" w:cs="Arial"/>
          <w:sz w:val="22"/>
          <w:szCs w:val="22"/>
          <w:lang w:val="es-CR"/>
        </w:rPr>
      </w:pPr>
    </w:p>
    <w:p w14:paraId="5BB0184F" w14:textId="77777777" w:rsidR="00CC44BF" w:rsidRPr="005B1FE5" w:rsidRDefault="00CC44BF" w:rsidP="00276F18">
      <w:pPr>
        <w:rPr>
          <w:rFonts w:ascii="Arial" w:hAnsi="Arial" w:cs="Arial"/>
          <w:sz w:val="22"/>
          <w:szCs w:val="22"/>
          <w:lang w:val="es-CR"/>
        </w:rPr>
      </w:pPr>
    </w:p>
    <w:p w14:paraId="0DA16B9D" w14:textId="77777777" w:rsidR="00CC44BF" w:rsidRPr="005B1FE5" w:rsidRDefault="00CC44BF" w:rsidP="00276F18">
      <w:pPr>
        <w:rPr>
          <w:rFonts w:ascii="Arial" w:hAnsi="Arial" w:cs="Arial"/>
          <w:sz w:val="22"/>
          <w:szCs w:val="22"/>
          <w:lang w:val="es-CR"/>
        </w:rPr>
      </w:pPr>
    </w:p>
    <w:p w14:paraId="04AA2282" w14:textId="77777777" w:rsidR="00CC44BF" w:rsidRPr="005B1FE5" w:rsidRDefault="00CC44BF" w:rsidP="00276F18">
      <w:pPr>
        <w:rPr>
          <w:rFonts w:ascii="Arial" w:hAnsi="Arial" w:cs="Arial"/>
          <w:sz w:val="22"/>
          <w:szCs w:val="22"/>
          <w:lang w:val="es-CR"/>
        </w:rPr>
      </w:pPr>
    </w:p>
    <w:p w14:paraId="0DFA78BF" w14:textId="77777777" w:rsidR="00CC44BF" w:rsidRPr="005B1FE5" w:rsidRDefault="00CC44BF" w:rsidP="00276F18">
      <w:pPr>
        <w:rPr>
          <w:rFonts w:ascii="Arial" w:hAnsi="Arial" w:cs="Arial"/>
          <w:sz w:val="22"/>
          <w:szCs w:val="22"/>
          <w:lang w:val="es-CR"/>
        </w:rPr>
      </w:pPr>
    </w:p>
    <w:p w14:paraId="5CF6EE9C"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B26455" w:rsidRPr="005B1FE5" w14:paraId="238B240F" w14:textId="77777777" w:rsidTr="00CC44BF">
        <w:tc>
          <w:tcPr>
            <w:tcW w:w="3235" w:type="dxa"/>
            <w:shd w:val="pct10" w:color="auto" w:fill="auto"/>
          </w:tcPr>
          <w:p w14:paraId="082CAB7F"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34BBCBED"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293B6AB1" w14:textId="77777777" w:rsidTr="00CC44BF">
        <w:tblPrEx>
          <w:tblLook w:val="01E0" w:firstRow="1" w:lastRow="1" w:firstColumn="1" w:lastColumn="1" w:noHBand="0" w:noVBand="0"/>
        </w:tblPrEx>
        <w:tc>
          <w:tcPr>
            <w:tcW w:w="3235" w:type="dxa"/>
            <w:shd w:val="clear" w:color="auto" w:fill="auto"/>
          </w:tcPr>
          <w:p w14:paraId="2BF30893"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161" w:type="dxa"/>
            <w:shd w:val="clear" w:color="auto" w:fill="auto"/>
          </w:tcPr>
          <w:p w14:paraId="259CC0ED"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Evaluación Operativa en el Centro de Apoyo a la Función Jurisdiccional.</w:t>
            </w:r>
          </w:p>
          <w:p w14:paraId="09A20F8E" w14:textId="77777777" w:rsidR="00276F18" w:rsidRPr="005B1FE5" w:rsidRDefault="00276F18" w:rsidP="00276F18">
            <w:pPr>
              <w:jc w:val="both"/>
              <w:rPr>
                <w:rFonts w:ascii="Arial" w:hAnsi="Arial" w:cs="Arial"/>
                <w:bCs/>
                <w:sz w:val="22"/>
                <w:szCs w:val="22"/>
                <w:lang w:val="es-CR"/>
              </w:rPr>
            </w:pPr>
          </w:p>
        </w:tc>
      </w:tr>
      <w:tr w:rsidR="00276F18" w:rsidRPr="005B1FE5" w14:paraId="52DBBE28" w14:textId="77777777" w:rsidTr="00CC44BF">
        <w:tblPrEx>
          <w:tblLook w:val="01E0" w:firstRow="1" w:lastRow="1" w:firstColumn="1" w:lastColumn="1" w:noHBand="0" w:noVBand="0"/>
        </w:tblPrEx>
        <w:trPr>
          <w:trHeight w:val="210"/>
        </w:trPr>
        <w:tc>
          <w:tcPr>
            <w:tcW w:w="3235" w:type="dxa"/>
          </w:tcPr>
          <w:p w14:paraId="6778D34D"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tcPr>
          <w:p w14:paraId="214F2A5C"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SAO-11-2020</w:t>
            </w:r>
          </w:p>
          <w:p w14:paraId="7518C8C9" w14:textId="77777777" w:rsidR="00276F18" w:rsidRPr="005B1FE5" w:rsidRDefault="00276F18" w:rsidP="00276F18">
            <w:pPr>
              <w:jc w:val="both"/>
              <w:rPr>
                <w:rFonts w:ascii="Arial" w:hAnsi="Arial" w:cs="Arial"/>
                <w:sz w:val="22"/>
                <w:szCs w:val="22"/>
                <w:lang w:val="es-CR"/>
              </w:rPr>
            </w:pPr>
          </w:p>
        </w:tc>
      </w:tr>
      <w:tr w:rsidR="00276F18" w:rsidRPr="005B1FE5" w14:paraId="731CB7FD" w14:textId="77777777" w:rsidTr="00CC44BF">
        <w:tblPrEx>
          <w:tblLook w:val="01E0" w:firstRow="1" w:lastRow="1" w:firstColumn="1" w:lastColumn="1" w:noHBand="0" w:noVBand="0"/>
        </w:tblPrEx>
        <w:tc>
          <w:tcPr>
            <w:tcW w:w="3235" w:type="dxa"/>
          </w:tcPr>
          <w:p w14:paraId="531AD72D"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tcPr>
          <w:p w14:paraId="47BDC099"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el Centro de Apoyo, Coordinación y Mejoramiento de la Función Jurisdiccional, contribuye a través de su gestión al mejoramiento de la práctica de rendición de cuentas del Poder Judicial.</w:t>
            </w:r>
          </w:p>
          <w:p w14:paraId="559292F6" w14:textId="77777777" w:rsidR="00276F18" w:rsidRPr="005B1FE5" w:rsidRDefault="00276F18" w:rsidP="00276F18">
            <w:pPr>
              <w:jc w:val="both"/>
              <w:rPr>
                <w:rFonts w:ascii="Arial" w:hAnsi="Arial" w:cs="Arial"/>
                <w:sz w:val="22"/>
                <w:szCs w:val="22"/>
                <w:lang w:val="es-CR"/>
              </w:rPr>
            </w:pPr>
          </w:p>
        </w:tc>
      </w:tr>
      <w:tr w:rsidR="00276F18" w:rsidRPr="005B1FE5" w14:paraId="3BFFDA90" w14:textId="77777777" w:rsidTr="00CC44BF">
        <w:tblPrEx>
          <w:tblLook w:val="01E0" w:firstRow="1" w:lastRow="1" w:firstColumn="1" w:lastColumn="1" w:noHBand="0" w:noVBand="0"/>
        </w:tblPrEx>
        <w:tc>
          <w:tcPr>
            <w:tcW w:w="3235" w:type="dxa"/>
          </w:tcPr>
          <w:p w14:paraId="2FCB4FD6"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tcPr>
          <w:p w14:paraId="25C28003"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analíticos que se estimen pertinentes, en el Centro de Apoyo, Coordinación y Mejoramiento de la Función Jurisdiccional.</w:t>
            </w:r>
          </w:p>
          <w:p w14:paraId="31B5C091" w14:textId="77777777" w:rsidR="00276F18" w:rsidRPr="005B1FE5" w:rsidRDefault="00276F18" w:rsidP="00276F18">
            <w:pPr>
              <w:jc w:val="both"/>
              <w:rPr>
                <w:rFonts w:ascii="Arial" w:hAnsi="Arial" w:cs="Arial"/>
                <w:sz w:val="22"/>
                <w:szCs w:val="22"/>
                <w:lang w:val="es-CR"/>
              </w:rPr>
            </w:pPr>
          </w:p>
          <w:p w14:paraId="24A94D79"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0E0DE9C9" w14:textId="77777777" w:rsidR="00276F18" w:rsidRPr="005B1FE5" w:rsidRDefault="00276F18" w:rsidP="00276F18">
            <w:pPr>
              <w:jc w:val="both"/>
              <w:rPr>
                <w:rFonts w:ascii="Arial" w:hAnsi="Arial" w:cs="Arial"/>
                <w:sz w:val="22"/>
                <w:szCs w:val="22"/>
                <w:lang w:val="es-CR"/>
              </w:rPr>
            </w:pPr>
          </w:p>
          <w:p w14:paraId="46CE7ACB"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14:paraId="7A498F1D" w14:textId="77777777" w:rsidR="00276F18" w:rsidRPr="005B1FE5" w:rsidRDefault="00276F18" w:rsidP="00276F18">
            <w:pPr>
              <w:jc w:val="both"/>
              <w:rPr>
                <w:rFonts w:ascii="Arial" w:hAnsi="Arial" w:cs="Arial"/>
                <w:sz w:val="22"/>
                <w:szCs w:val="22"/>
                <w:lang w:val="es-CR"/>
              </w:rPr>
            </w:pPr>
          </w:p>
          <w:p w14:paraId="730455C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p w14:paraId="085B9215" w14:textId="77777777" w:rsidR="00276F18" w:rsidRPr="005B1FE5" w:rsidRDefault="00276F18" w:rsidP="00276F18">
            <w:pPr>
              <w:jc w:val="both"/>
              <w:rPr>
                <w:rFonts w:ascii="Arial" w:hAnsi="Arial" w:cs="Arial"/>
                <w:sz w:val="22"/>
                <w:szCs w:val="22"/>
                <w:lang w:val="es-CR"/>
              </w:rPr>
            </w:pPr>
          </w:p>
        </w:tc>
      </w:tr>
      <w:tr w:rsidR="00276F18" w:rsidRPr="005B1FE5" w14:paraId="66DF0C03" w14:textId="77777777" w:rsidTr="00CC44BF">
        <w:tblPrEx>
          <w:tblLook w:val="01E0" w:firstRow="1" w:lastRow="1" w:firstColumn="1" w:lastColumn="1" w:noHBand="0" w:noVBand="0"/>
        </w:tblPrEx>
        <w:trPr>
          <w:trHeight w:val="408"/>
        </w:trPr>
        <w:tc>
          <w:tcPr>
            <w:tcW w:w="3235" w:type="dxa"/>
          </w:tcPr>
          <w:p w14:paraId="6170A339"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vAlign w:val="center"/>
          </w:tcPr>
          <w:p w14:paraId="3932A48A"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22-06-2020</w:t>
            </w:r>
          </w:p>
        </w:tc>
      </w:tr>
      <w:tr w:rsidR="00276F18" w:rsidRPr="005B1FE5" w14:paraId="221F9447" w14:textId="77777777" w:rsidTr="00CC44BF">
        <w:tblPrEx>
          <w:tblLook w:val="01E0" w:firstRow="1" w:lastRow="1" w:firstColumn="1" w:lastColumn="1" w:noHBand="0" w:noVBand="0"/>
        </w:tblPrEx>
        <w:tc>
          <w:tcPr>
            <w:tcW w:w="3235" w:type="dxa"/>
          </w:tcPr>
          <w:p w14:paraId="15DCACAE"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vAlign w:val="center"/>
          </w:tcPr>
          <w:p w14:paraId="4DD93DAA"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04-11-2020</w:t>
            </w:r>
          </w:p>
        </w:tc>
      </w:tr>
      <w:tr w:rsidR="00276F18" w:rsidRPr="005B1FE5" w14:paraId="0A7032AB" w14:textId="77777777" w:rsidTr="00CC44BF">
        <w:tblPrEx>
          <w:tblLook w:val="01E0" w:firstRow="1" w:lastRow="1" w:firstColumn="1" w:lastColumn="1" w:noHBand="0" w:noVBand="0"/>
        </w:tblPrEx>
        <w:tc>
          <w:tcPr>
            <w:tcW w:w="3235" w:type="dxa"/>
          </w:tcPr>
          <w:p w14:paraId="3088226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tcPr>
          <w:p w14:paraId="719C0B73"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Programación de la Auditoría Interna</w:t>
            </w:r>
          </w:p>
        </w:tc>
      </w:tr>
      <w:tr w:rsidR="00276F18" w:rsidRPr="005B1FE5" w14:paraId="2B3CB3FF" w14:textId="77777777" w:rsidTr="00CC44BF">
        <w:tblPrEx>
          <w:tblLook w:val="01E0" w:firstRow="1" w:lastRow="1" w:firstColumn="1" w:lastColumn="1" w:noHBand="0" w:noVBand="0"/>
        </w:tblPrEx>
        <w:tc>
          <w:tcPr>
            <w:tcW w:w="3235" w:type="dxa"/>
          </w:tcPr>
          <w:p w14:paraId="0D546F37"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tcPr>
          <w:p w14:paraId="7B3B4115"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Control Interno</w:t>
            </w:r>
          </w:p>
        </w:tc>
      </w:tr>
      <w:tr w:rsidR="00276F18" w:rsidRPr="005B1FE5" w14:paraId="1962D382" w14:textId="77777777" w:rsidTr="00CC44BF">
        <w:tblPrEx>
          <w:tblLook w:val="01E0" w:firstRow="1" w:lastRow="1" w:firstColumn="1" w:lastColumn="1" w:noHBand="0" w:noVBand="0"/>
        </w:tblPrEx>
        <w:tc>
          <w:tcPr>
            <w:tcW w:w="3235" w:type="dxa"/>
          </w:tcPr>
          <w:p w14:paraId="52D210BB"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tcPr>
          <w:p w14:paraId="5FD8C0A1"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Procesos sustantivos de la institución</w:t>
            </w:r>
          </w:p>
        </w:tc>
      </w:tr>
    </w:tbl>
    <w:p w14:paraId="7F58CEBB" w14:textId="77777777" w:rsidR="00276F18" w:rsidRPr="005B1FE5" w:rsidRDefault="00276F18" w:rsidP="00276F18">
      <w:pPr>
        <w:rPr>
          <w:rFonts w:ascii="Arial" w:hAnsi="Arial" w:cs="Arial"/>
          <w:sz w:val="22"/>
          <w:szCs w:val="22"/>
          <w:lang w:val="es-CR"/>
        </w:rPr>
      </w:pPr>
    </w:p>
    <w:p w14:paraId="0CFFD818" w14:textId="77777777" w:rsidR="00276F18" w:rsidRPr="005B1FE5" w:rsidRDefault="00276F18" w:rsidP="00276F18">
      <w:pPr>
        <w:rPr>
          <w:rFonts w:ascii="Arial" w:hAnsi="Arial" w:cs="Arial"/>
          <w:sz w:val="22"/>
          <w:szCs w:val="22"/>
          <w:lang w:val="es-CR"/>
        </w:rPr>
      </w:pPr>
    </w:p>
    <w:p w14:paraId="4E11C372" w14:textId="77777777" w:rsidR="00276F18" w:rsidRPr="005B1FE5" w:rsidRDefault="00276F18" w:rsidP="00276F18">
      <w:pPr>
        <w:rPr>
          <w:rFonts w:ascii="Arial" w:hAnsi="Arial" w:cs="Arial"/>
          <w:sz w:val="22"/>
          <w:szCs w:val="22"/>
          <w:lang w:val="es-CR"/>
        </w:rPr>
      </w:pPr>
    </w:p>
    <w:p w14:paraId="1A83C522" w14:textId="77777777" w:rsidR="00276F18" w:rsidRPr="005B1FE5" w:rsidRDefault="00276F18" w:rsidP="00276F18">
      <w:pPr>
        <w:rPr>
          <w:rFonts w:ascii="Arial" w:hAnsi="Arial" w:cs="Arial"/>
          <w:sz w:val="22"/>
          <w:szCs w:val="22"/>
          <w:lang w:val="es-CR"/>
        </w:rPr>
      </w:pPr>
    </w:p>
    <w:p w14:paraId="4C2E5F39" w14:textId="77777777" w:rsidR="00CC44BF" w:rsidRPr="005B1FE5" w:rsidRDefault="00CC44BF" w:rsidP="00276F18">
      <w:pPr>
        <w:rPr>
          <w:rFonts w:ascii="Arial" w:hAnsi="Arial" w:cs="Arial"/>
          <w:sz w:val="22"/>
          <w:szCs w:val="22"/>
          <w:lang w:val="es-CR"/>
        </w:rPr>
      </w:pPr>
    </w:p>
    <w:p w14:paraId="2A07FE8D" w14:textId="77777777" w:rsidR="00CC44BF" w:rsidRPr="005B1FE5" w:rsidRDefault="00CC44BF" w:rsidP="00276F18">
      <w:pPr>
        <w:rPr>
          <w:rFonts w:ascii="Arial" w:hAnsi="Arial" w:cs="Arial"/>
          <w:sz w:val="22"/>
          <w:szCs w:val="22"/>
          <w:lang w:val="es-CR"/>
        </w:rPr>
      </w:pPr>
    </w:p>
    <w:p w14:paraId="0FBD2FD5" w14:textId="77777777" w:rsidR="00CC44BF" w:rsidRPr="005B1FE5" w:rsidRDefault="00CC44BF" w:rsidP="00276F18">
      <w:pPr>
        <w:rPr>
          <w:rFonts w:ascii="Arial" w:hAnsi="Arial" w:cs="Arial"/>
          <w:sz w:val="22"/>
          <w:szCs w:val="22"/>
          <w:lang w:val="es-CR"/>
        </w:rPr>
      </w:pPr>
    </w:p>
    <w:p w14:paraId="67E0B23A" w14:textId="77777777" w:rsidR="00CC44BF" w:rsidRPr="005B1FE5" w:rsidRDefault="00CC44BF" w:rsidP="00276F18">
      <w:pPr>
        <w:rPr>
          <w:rFonts w:ascii="Arial" w:hAnsi="Arial" w:cs="Arial"/>
          <w:sz w:val="22"/>
          <w:szCs w:val="22"/>
          <w:lang w:val="es-CR"/>
        </w:rPr>
      </w:pPr>
    </w:p>
    <w:p w14:paraId="32224F96" w14:textId="77777777" w:rsidR="00CC44BF" w:rsidRPr="005B1FE5" w:rsidRDefault="00CC44BF" w:rsidP="00276F18">
      <w:pPr>
        <w:rPr>
          <w:rFonts w:ascii="Arial" w:hAnsi="Arial" w:cs="Arial"/>
          <w:sz w:val="22"/>
          <w:szCs w:val="22"/>
          <w:lang w:val="es-CR"/>
        </w:rPr>
      </w:pPr>
    </w:p>
    <w:p w14:paraId="6953F246" w14:textId="77777777" w:rsidR="00CC44BF" w:rsidRPr="005B1FE5" w:rsidRDefault="00CC44BF" w:rsidP="00276F18">
      <w:pPr>
        <w:rPr>
          <w:rFonts w:ascii="Arial" w:hAnsi="Arial" w:cs="Arial"/>
          <w:sz w:val="22"/>
          <w:szCs w:val="22"/>
          <w:lang w:val="es-CR"/>
        </w:rPr>
      </w:pPr>
    </w:p>
    <w:p w14:paraId="54825DE4" w14:textId="77777777" w:rsidR="00CC44BF" w:rsidRPr="005B1FE5" w:rsidRDefault="00CC44BF" w:rsidP="00276F18">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B26455" w:rsidRPr="005B1FE5" w14:paraId="33751768" w14:textId="77777777" w:rsidTr="00CC44BF">
        <w:tc>
          <w:tcPr>
            <w:tcW w:w="3235" w:type="dxa"/>
            <w:shd w:val="pct10" w:color="auto" w:fill="auto"/>
          </w:tcPr>
          <w:p w14:paraId="2858D456" w14:textId="77777777" w:rsidR="00B26455" w:rsidRPr="005B1FE5" w:rsidRDefault="00B26455"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72D6BF48" w14:textId="77777777" w:rsidR="00B26455" w:rsidRPr="005B1FE5" w:rsidRDefault="00B26455"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76F18" w:rsidRPr="005B1FE5" w14:paraId="32407C19" w14:textId="77777777" w:rsidTr="00CC44BF">
        <w:tblPrEx>
          <w:tblLook w:val="01E0" w:firstRow="1" w:lastRow="1" w:firstColumn="1" w:lastColumn="1" w:noHBand="0" w:noVBand="0"/>
        </w:tblPrEx>
        <w:tc>
          <w:tcPr>
            <w:tcW w:w="3235" w:type="dxa"/>
            <w:shd w:val="clear" w:color="auto" w:fill="auto"/>
          </w:tcPr>
          <w:p w14:paraId="2E0FBA23" w14:textId="77777777" w:rsidR="00276F18" w:rsidRPr="005B1FE5" w:rsidRDefault="00276F18" w:rsidP="00276F18">
            <w:pPr>
              <w:numPr>
                <w:ilvl w:val="0"/>
                <w:numId w:val="6"/>
              </w:numPr>
              <w:rPr>
                <w:rFonts w:ascii="Arial" w:hAnsi="Arial" w:cs="Arial"/>
                <w:bCs/>
                <w:sz w:val="22"/>
                <w:szCs w:val="22"/>
                <w:lang w:val="es-CR"/>
              </w:rPr>
            </w:pPr>
            <w:r w:rsidRPr="005B1FE5">
              <w:rPr>
                <w:rFonts w:ascii="Arial" w:hAnsi="Arial" w:cs="Arial"/>
                <w:bCs/>
                <w:sz w:val="22"/>
                <w:szCs w:val="22"/>
                <w:lang w:val="es-CR"/>
              </w:rPr>
              <w:t>Nombre del estudio</w:t>
            </w:r>
          </w:p>
        </w:tc>
        <w:tc>
          <w:tcPr>
            <w:tcW w:w="6161" w:type="dxa"/>
            <w:shd w:val="clear" w:color="auto" w:fill="auto"/>
          </w:tcPr>
          <w:p w14:paraId="2C64A3E3" w14:textId="77777777" w:rsidR="00276F18" w:rsidRPr="005B1FE5" w:rsidRDefault="00276F18" w:rsidP="00276F18">
            <w:pPr>
              <w:jc w:val="both"/>
              <w:rPr>
                <w:rFonts w:ascii="Arial" w:hAnsi="Arial" w:cs="Arial"/>
                <w:bCs/>
                <w:sz w:val="22"/>
                <w:szCs w:val="22"/>
                <w:lang w:val="es-CR"/>
              </w:rPr>
            </w:pPr>
            <w:r w:rsidRPr="005B1FE5">
              <w:rPr>
                <w:rFonts w:ascii="Arial" w:hAnsi="Arial" w:cs="Arial"/>
                <w:bCs/>
                <w:sz w:val="22"/>
                <w:szCs w:val="22"/>
                <w:lang w:val="es-CR"/>
              </w:rPr>
              <w:t>Estudio operativo en la Dirección Jurídica.</w:t>
            </w:r>
          </w:p>
          <w:p w14:paraId="2BF006C5" w14:textId="77777777" w:rsidR="00276F18" w:rsidRPr="005B1FE5" w:rsidRDefault="00276F18" w:rsidP="00276F18">
            <w:pPr>
              <w:jc w:val="both"/>
              <w:rPr>
                <w:rFonts w:ascii="Arial" w:hAnsi="Arial" w:cs="Arial"/>
                <w:bCs/>
                <w:sz w:val="22"/>
                <w:szCs w:val="22"/>
                <w:lang w:val="es-CR"/>
              </w:rPr>
            </w:pPr>
          </w:p>
        </w:tc>
      </w:tr>
      <w:tr w:rsidR="00276F18" w:rsidRPr="005B1FE5" w14:paraId="57F0928D" w14:textId="77777777" w:rsidTr="00CC44BF">
        <w:tblPrEx>
          <w:tblLook w:val="01E0" w:firstRow="1" w:lastRow="1" w:firstColumn="1" w:lastColumn="1" w:noHBand="0" w:noVBand="0"/>
        </w:tblPrEx>
        <w:trPr>
          <w:trHeight w:val="77"/>
        </w:trPr>
        <w:tc>
          <w:tcPr>
            <w:tcW w:w="3235" w:type="dxa"/>
          </w:tcPr>
          <w:p w14:paraId="6EE59E5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tcPr>
          <w:p w14:paraId="79F7CEC9" w14:textId="77777777" w:rsidR="00276F18" w:rsidRPr="005B1FE5" w:rsidRDefault="00276F18" w:rsidP="00276F18">
            <w:pPr>
              <w:jc w:val="both"/>
              <w:rPr>
                <w:rFonts w:ascii="Arial" w:hAnsi="Arial" w:cs="Arial"/>
                <w:sz w:val="22"/>
                <w:szCs w:val="22"/>
                <w:lang w:val="es-CR"/>
              </w:rPr>
            </w:pPr>
          </w:p>
          <w:p w14:paraId="32C4DFF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SAO-12-2020</w:t>
            </w:r>
          </w:p>
          <w:p w14:paraId="45D0022F" w14:textId="77777777" w:rsidR="00276F18" w:rsidRPr="005B1FE5" w:rsidRDefault="00276F18" w:rsidP="00276F18">
            <w:pPr>
              <w:jc w:val="both"/>
              <w:rPr>
                <w:rFonts w:ascii="Arial" w:hAnsi="Arial" w:cs="Arial"/>
                <w:sz w:val="22"/>
                <w:szCs w:val="22"/>
                <w:lang w:val="es-CR"/>
              </w:rPr>
            </w:pPr>
          </w:p>
        </w:tc>
      </w:tr>
      <w:tr w:rsidR="00276F18" w:rsidRPr="005B1FE5" w14:paraId="384B61DA" w14:textId="77777777" w:rsidTr="00CC44BF">
        <w:tblPrEx>
          <w:tblLook w:val="01E0" w:firstRow="1" w:lastRow="1" w:firstColumn="1" w:lastColumn="1" w:noHBand="0" w:noVBand="0"/>
        </w:tblPrEx>
        <w:tc>
          <w:tcPr>
            <w:tcW w:w="3235" w:type="dxa"/>
          </w:tcPr>
          <w:p w14:paraId="4332FE05"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tcPr>
          <w:p w14:paraId="1647D4A5"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Evaluar si la Dirección Jurídica a través de las gestiones que efectúa, colabora con la Administración de Justicia en forma efectiva.</w:t>
            </w:r>
          </w:p>
          <w:p w14:paraId="5CB574B6" w14:textId="77777777" w:rsidR="00276F18" w:rsidRPr="005B1FE5" w:rsidRDefault="00276F18" w:rsidP="00276F18">
            <w:pPr>
              <w:jc w:val="both"/>
              <w:rPr>
                <w:rFonts w:ascii="Arial" w:hAnsi="Arial" w:cs="Arial"/>
                <w:sz w:val="22"/>
                <w:szCs w:val="22"/>
                <w:lang w:val="es-CR"/>
              </w:rPr>
            </w:pPr>
          </w:p>
        </w:tc>
      </w:tr>
      <w:tr w:rsidR="00276F18" w:rsidRPr="005B1FE5" w14:paraId="65BF59CA" w14:textId="77777777" w:rsidTr="00CC44BF">
        <w:tblPrEx>
          <w:tblLook w:val="01E0" w:firstRow="1" w:lastRow="1" w:firstColumn="1" w:lastColumn="1" w:noHBand="0" w:noVBand="0"/>
        </w:tblPrEx>
        <w:tc>
          <w:tcPr>
            <w:tcW w:w="3235" w:type="dxa"/>
          </w:tcPr>
          <w:p w14:paraId="3EF5CC1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tcPr>
          <w:p w14:paraId="76A2D39C"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Para el desarrollo de esta evaluación se aplicarán las pruebas de cumplimiento, sustantivas y procedimientos en la Dirección Jurídica.</w:t>
            </w:r>
          </w:p>
          <w:p w14:paraId="5F9CF84A" w14:textId="77777777" w:rsidR="00276F18" w:rsidRPr="005B1FE5" w:rsidRDefault="00276F18" w:rsidP="00276F18">
            <w:pPr>
              <w:jc w:val="both"/>
              <w:rPr>
                <w:rFonts w:ascii="Arial" w:hAnsi="Arial" w:cs="Arial"/>
                <w:sz w:val="22"/>
                <w:szCs w:val="22"/>
                <w:lang w:val="es-CR"/>
              </w:rPr>
            </w:pPr>
          </w:p>
          <w:p w14:paraId="23EE0906"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El período de evaluación cubrirá el último año a la fecha del inicio del estudio y se extenderá en aquellos aspectos que se considere necesario.</w:t>
            </w:r>
          </w:p>
          <w:p w14:paraId="7DDCF25C" w14:textId="77777777" w:rsidR="00276F18" w:rsidRPr="005B1FE5" w:rsidRDefault="00276F18" w:rsidP="00276F18">
            <w:pPr>
              <w:jc w:val="both"/>
              <w:rPr>
                <w:rFonts w:ascii="Arial" w:hAnsi="Arial" w:cs="Arial"/>
                <w:sz w:val="22"/>
                <w:szCs w:val="22"/>
                <w:lang w:val="es-CR"/>
              </w:rPr>
            </w:pPr>
          </w:p>
          <w:p w14:paraId="204AA2B1"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Como parte de lo anterior, se analizará y verificará la efectividad del sistema de control interno establecido, de conformidad con la identificación que se realice de las áreas más riesgosas, a fin de dirigir esfuerzos de manera más acertada y en estricto cumplimiento de la normativa técnica existente.</w:t>
            </w:r>
          </w:p>
          <w:p w14:paraId="6A503019" w14:textId="77777777" w:rsidR="00276F18" w:rsidRPr="005B1FE5" w:rsidRDefault="00276F18" w:rsidP="00276F18">
            <w:pPr>
              <w:jc w:val="both"/>
              <w:rPr>
                <w:rFonts w:ascii="Arial" w:hAnsi="Arial" w:cs="Arial"/>
                <w:sz w:val="22"/>
                <w:szCs w:val="22"/>
                <w:lang w:val="es-CR"/>
              </w:rPr>
            </w:pPr>
          </w:p>
          <w:p w14:paraId="21521A15"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Cualquier ajuste en el alcance se establecerá en función de los resultados que se deriven de la etapa de planificación, en estricto cumplimiento de la metodología de trabajo.</w:t>
            </w:r>
          </w:p>
        </w:tc>
      </w:tr>
      <w:tr w:rsidR="00276F18" w:rsidRPr="005B1FE5" w14:paraId="774532F1" w14:textId="77777777" w:rsidTr="00CC44BF">
        <w:tblPrEx>
          <w:tblLook w:val="01E0" w:firstRow="1" w:lastRow="1" w:firstColumn="1" w:lastColumn="1" w:noHBand="0" w:noVBand="0"/>
        </w:tblPrEx>
        <w:trPr>
          <w:trHeight w:val="423"/>
        </w:trPr>
        <w:tc>
          <w:tcPr>
            <w:tcW w:w="3235" w:type="dxa"/>
          </w:tcPr>
          <w:p w14:paraId="78E48321"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tcPr>
          <w:p w14:paraId="718786A4"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22-06-2020</w:t>
            </w:r>
          </w:p>
        </w:tc>
      </w:tr>
      <w:tr w:rsidR="00276F18" w:rsidRPr="005B1FE5" w14:paraId="3F07061F" w14:textId="77777777" w:rsidTr="00CC44BF">
        <w:tblPrEx>
          <w:tblLook w:val="01E0" w:firstRow="1" w:lastRow="1" w:firstColumn="1" w:lastColumn="1" w:noHBand="0" w:noVBand="0"/>
        </w:tblPrEx>
        <w:tc>
          <w:tcPr>
            <w:tcW w:w="3235" w:type="dxa"/>
          </w:tcPr>
          <w:p w14:paraId="34C04103"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tcPr>
          <w:p w14:paraId="4E8AD480" w14:textId="77777777" w:rsidR="00276F18" w:rsidRPr="005B1FE5" w:rsidRDefault="00276F18" w:rsidP="00276F18">
            <w:pPr>
              <w:jc w:val="both"/>
              <w:rPr>
                <w:rFonts w:ascii="Arial" w:hAnsi="Arial" w:cs="Arial"/>
                <w:sz w:val="22"/>
                <w:szCs w:val="22"/>
                <w:lang w:val="es-CR"/>
              </w:rPr>
            </w:pPr>
            <w:r w:rsidRPr="005B1FE5">
              <w:rPr>
                <w:rFonts w:ascii="Arial" w:hAnsi="Arial" w:cs="Arial"/>
                <w:sz w:val="22"/>
                <w:szCs w:val="22"/>
                <w:lang w:val="es-CR"/>
              </w:rPr>
              <w:t>04-11-2020</w:t>
            </w:r>
          </w:p>
        </w:tc>
      </w:tr>
      <w:tr w:rsidR="00276F18" w:rsidRPr="005B1FE5" w14:paraId="40EB7078" w14:textId="77777777" w:rsidTr="00CC44BF">
        <w:tblPrEx>
          <w:tblLook w:val="01E0" w:firstRow="1" w:lastRow="1" w:firstColumn="1" w:lastColumn="1" w:noHBand="0" w:noVBand="0"/>
        </w:tblPrEx>
        <w:tc>
          <w:tcPr>
            <w:tcW w:w="3235" w:type="dxa"/>
          </w:tcPr>
          <w:p w14:paraId="0B82A204"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tcPr>
          <w:p w14:paraId="2D8E2342"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Programación de la Auditoría Interna</w:t>
            </w:r>
          </w:p>
        </w:tc>
      </w:tr>
      <w:tr w:rsidR="00276F18" w:rsidRPr="005B1FE5" w14:paraId="63029FEB" w14:textId="77777777" w:rsidTr="00CC44BF">
        <w:tblPrEx>
          <w:tblLook w:val="01E0" w:firstRow="1" w:lastRow="1" w:firstColumn="1" w:lastColumn="1" w:noHBand="0" w:noVBand="0"/>
        </w:tblPrEx>
        <w:tc>
          <w:tcPr>
            <w:tcW w:w="3235" w:type="dxa"/>
          </w:tcPr>
          <w:p w14:paraId="23468F1A"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tcPr>
          <w:p w14:paraId="64EC9450"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Control Interno</w:t>
            </w:r>
          </w:p>
        </w:tc>
      </w:tr>
      <w:tr w:rsidR="00276F18" w:rsidRPr="005B1FE5" w14:paraId="2B9CB7B3" w14:textId="77777777" w:rsidTr="00CC44BF">
        <w:tblPrEx>
          <w:tblLook w:val="01E0" w:firstRow="1" w:lastRow="1" w:firstColumn="1" w:lastColumn="1" w:noHBand="0" w:noVBand="0"/>
        </w:tblPrEx>
        <w:tc>
          <w:tcPr>
            <w:tcW w:w="3235" w:type="dxa"/>
          </w:tcPr>
          <w:p w14:paraId="76BDF8EC" w14:textId="77777777" w:rsidR="00276F18" w:rsidRPr="005B1FE5" w:rsidRDefault="00276F18" w:rsidP="00276F18">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tcPr>
          <w:p w14:paraId="71036DEB" w14:textId="77777777" w:rsidR="00276F18" w:rsidRPr="005B1FE5" w:rsidRDefault="00276F18" w:rsidP="00276F18">
            <w:pPr>
              <w:pStyle w:val="msolistparagraph0"/>
              <w:numPr>
                <w:ilvl w:val="1"/>
                <w:numId w:val="4"/>
              </w:numPr>
              <w:ind w:left="447"/>
              <w:jc w:val="both"/>
              <w:rPr>
                <w:rFonts w:ascii="Arial" w:hAnsi="Arial" w:cs="Arial"/>
              </w:rPr>
            </w:pPr>
            <w:r w:rsidRPr="005B1FE5">
              <w:rPr>
                <w:rFonts w:ascii="Arial" w:hAnsi="Arial" w:cs="Arial"/>
              </w:rPr>
              <w:t>Procesos sustantivos de la institución</w:t>
            </w:r>
          </w:p>
        </w:tc>
      </w:tr>
    </w:tbl>
    <w:p w14:paraId="36401416" w14:textId="77777777" w:rsidR="00276F18" w:rsidRPr="005B1FE5" w:rsidRDefault="00276F18" w:rsidP="00276F18">
      <w:pPr>
        <w:rPr>
          <w:rFonts w:ascii="Arial" w:hAnsi="Arial" w:cs="Arial"/>
          <w:sz w:val="22"/>
          <w:szCs w:val="22"/>
          <w:lang w:val="es-CR"/>
        </w:rPr>
      </w:pPr>
    </w:p>
    <w:p w14:paraId="534F6376" w14:textId="77777777" w:rsidR="00276F18" w:rsidRPr="005B1FE5" w:rsidRDefault="00276F18" w:rsidP="00276F18">
      <w:pPr>
        <w:rPr>
          <w:rFonts w:ascii="Arial" w:hAnsi="Arial" w:cs="Arial"/>
          <w:sz w:val="22"/>
          <w:szCs w:val="22"/>
          <w:lang w:val="es-CR"/>
        </w:rPr>
      </w:pPr>
    </w:p>
    <w:p w14:paraId="27A78D0C" w14:textId="77777777" w:rsidR="002C61FE" w:rsidRPr="005B1FE5" w:rsidRDefault="002C61FE" w:rsidP="00276F18">
      <w:pPr>
        <w:rPr>
          <w:rFonts w:ascii="Arial" w:hAnsi="Arial" w:cs="Arial"/>
          <w:sz w:val="22"/>
          <w:szCs w:val="22"/>
          <w:lang w:val="es-CR"/>
        </w:rPr>
      </w:pPr>
    </w:p>
    <w:p w14:paraId="61DABD67" w14:textId="77777777" w:rsidR="00CC44BF" w:rsidRPr="005B1FE5" w:rsidRDefault="00CC44BF" w:rsidP="00276F18">
      <w:pPr>
        <w:rPr>
          <w:rFonts w:ascii="Arial" w:hAnsi="Arial" w:cs="Arial"/>
          <w:sz w:val="22"/>
          <w:szCs w:val="22"/>
          <w:lang w:val="es-CR"/>
        </w:rPr>
      </w:pPr>
    </w:p>
    <w:p w14:paraId="1FA11387" w14:textId="77777777" w:rsidR="00CC44BF" w:rsidRPr="005B1FE5" w:rsidRDefault="00CC44BF" w:rsidP="00276F18">
      <w:pPr>
        <w:rPr>
          <w:rFonts w:ascii="Arial" w:hAnsi="Arial" w:cs="Arial"/>
          <w:sz w:val="22"/>
          <w:szCs w:val="22"/>
          <w:lang w:val="es-CR"/>
        </w:rPr>
      </w:pPr>
    </w:p>
    <w:p w14:paraId="0176E63B" w14:textId="77777777" w:rsidR="00CC44BF" w:rsidRPr="005B1FE5" w:rsidRDefault="00CC44BF" w:rsidP="00276F18">
      <w:pPr>
        <w:rPr>
          <w:rFonts w:ascii="Arial" w:hAnsi="Arial" w:cs="Arial"/>
          <w:sz w:val="22"/>
          <w:szCs w:val="22"/>
          <w:lang w:val="es-CR"/>
        </w:rPr>
      </w:pPr>
    </w:p>
    <w:p w14:paraId="496B2426" w14:textId="77777777" w:rsidR="00CC44BF" w:rsidRPr="005B1FE5" w:rsidRDefault="00CC44BF" w:rsidP="00276F18">
      <w:pPr>
        <w:rPr>
          <w:rFonts w:ascii="Arial" w:hAnsi="Arial" w:cs="Arial"/>
          <w:sz w:val="22"/>
          <w:szCs w:val="22"/>
          <w:lang w:val="es-CR"/>
        </w:rPr>
      </w:pPr>
    </w:p>
    <w:p w14:paraId="2E56A0EC" w14:textId="77777777" w:rsidR="00CC44BF" w:rsidRPr="005B1FE5" w:rsidRDefault="00CC44BF" w:rsidP="00276F18">
      <w:pPr>
        <w:rPr>
          <w:rFonts w:ascii="Arial" w:hAnsi="Arial" w:cs="Arial"/>
          <w:sz w:val="22"/>
          <w:szCs w:val="22"/>
          <w:lang w:val="es-CR"/>
        </w:rPr>
      </w:pPr>
    </w:p>
    <w:p w14:paraId="4C6837E1" w14:textId="77777777" w:rsidR="00CC44BF" w:rsidRPr="005B1FE5" w:rsidRDefault="00CC44BF" w:rsidP="00276F18">
      <w:pPr>
        <w:rPr>
          <w:rFonts w:ascii="Arial" w:hAnsi="Arial" w:cs="Arial"/>
          <w:sz w:val="22"/>
          <w:szCs w:val="22"/>
          <w:lang w:val="es-CR"/>
        </w:rPr>
      </w:pPr>
    </w:p>
    <w:p w14:paraId="55348AC7" w14:textId="77777777" w:rsidR="00CC44BF" w:rsidRPr="005B1FE5" w:rsidRDefault="00CC44BF" w:rsidP="00276F18">
      <w:pPr>
        <w:rPr>
          <w:rFonts w:ascii="Arial" w:hAnsi="Arial" w:cs="Arial"/>
          <w:sz w:val="22"/>
          <w:szCs w:val="22"/>
          <w:lang w:val="es-CR"/>
        </w:rPr>
      </w:pPr>
    </w:p>
    <w:p w14:paraId="5BBCDE8A" w14:textId="77777777" w:rsidR="00CC44BF" w:rsidRPr="005B1FE5" w:rsidRDefault="00CC44BF" w:rsidP="00276F18">
      <w:pPr>
        <w:rPr>
          <w:rFonts w:ascii="Arial" w:hAnsi="Arial" w:cs="Arial"/>
          <w:sz w:val="22"/>
          <w:szCs w:val="22"/>
          <w:lang w:val="es-CR"/>
        </w:rPr>
      </w:pPr>
    </w:p>
    <w:p w14:paraId="77B243B3" w14:textId="77777777" w:rsidR="00CC44BF" w:rsidRPr="005B1FE5" w:rsidRDefault="00CC44BF" w:rsidP="00276F18">
      <w:pPr>
        <w:rPr>
          <w:rFonts w:ascii="Arial" w:hAnsi="Arial" w:cs="Arial"/>
          <w:sz w:val="22"/>
          <w:szCs w:val="22"/>
          <w:lang w:val="es-CR"/>
        </w:rPr>
      </w:pPr>
    </w:p>
    <w:p w14:paraId="0CDC15A1" w14:textId="77777777" w:rsidR="00CC44BF" w:rsidRPr="005B1FE5" w:rsidRDefault="00CC44BF" w:rsidP="00276F18">
      <w:pPr>
        <w:rPr>
          <w:rFonts w:ascii="Arial" w:hAnsi="Arial" w:cs="Arial"/>
          <w:sz w:val="22"/>
          <w:szCs w:val="22"/>
          <w:lang w:val="es-CR"/>
        </w:rPr>
      </w:pPr>
    </w:p>
    <w:p w14:paraId="72366EAB" w14:textId="77777777" w:rsidR="00CC44BF" w:rsidRPr="005B1FE5" w:rsidRDefault="00CC44BF" w:rsidP="00276F18">
      <w:pPr>
        <w:rPr>
          <w:rFonts w:ascii="Arial" w:hAnsi="Arial" w:cs="Arial"/>
          <w:sz w:val="22"/>
          <w:szCs w:val="22"/>
          <w:lang w:val="es-CR"/>
        </w:rPr>
      </w:pPr>
    </w:p>
    <w:p w14:paraId="2D408444" w14:textId="77777777" w:rsidR="002C61FE" w:rsidRPr="005B1FE5" w:rsidRDefault="002C61FE" w:rsidP="002C61FE">
      <w:pPr>
        <w:jc w:val="center"/>
        <w:rPr>
          <w:rFonts w:ascii="Arial" w:hAnsi="Arial" w:cs="Arial"/>
          <w:sz w:val="22"/>
          <w:szCs w:val="22"/>
          <w:lang w:val="es-CR"/>
        </w:rPr>
      </w:pPr>
      <w:r w:rsidRPr="005B1FE5">
        <w:rPr>
          <w:rFonts w:ascii="Arial" w:hAnsi="Arial" w:cs="Arial"/>
          <w:b/>
          <w:i/>
          <w:color w:val="000000"/>
          <w:sz w:val="22"/>
          <w:szCs w:val="22"/>
        </w:rPr>
        <w:lastRenderedPageBreak/>
        <w:t>SECCIÓN AUDITORÍA DE ESTUDIOS ECONÓMICOS</w:t>
      </w:r>
    </w:p>
    <w:p w14:paraId="1F1EFF25" w14:textId="77777777" w:rsidR="00276F18" w:rsidRPr="005B1FE5" w:rsidRDefault="00276F18" w:rsidP="00276F18">
      <w:pPr>
        <w:rPr>
          <w:rFonts w:ascii="Arial" w:hAnsi="Arial" w:cs="Arial"/>
          <w:sz w:val="22"/>
          <w:szCs w:val="22"/>
          <w:lang w:val="es-CR"/>
        </w:rPr>
      </w:pPr>
    </w:p>
    <w:p w14:paraId="032EEB23" w14:textId="77777777" w:rsidR="002C61FE" w:rsidRPr="005B1FE5" w:rsidRDefault="002C61FE" w:rsidP="002C61FE">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54F2DD22" w14:textId="77777777" w:rsidTr="00CC44BF">
        <w:tc>
          <w:tcPr>
            <w:tcW w:w="3235" w:type="dxa"/>
            <w:shd w:val="pct10" w:color="auto" w:fill="auto"/>
          </w:tcPr>
          <w:p w14:paraId="39FF5623"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13984DF1"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4D898971" w14:textId="77777777" w:rsidTr="00CC44BF">
        <w:tblPrEx>
          <w:tblLook w:val="01E0" w:firstRow="1" w:lastRow="1" w:firstColumn="1" w:lastColumn="1" w:noHBand="0" w:noVBand="0"/>
        </w:tblPrEx>
        <w:tc>
          <w:tcPr>
            <w:tcW w:w="3235" w:type="dxa"/>
            <w:shd w:val="clear" w:color="auto" w:fill="auto"/>
          </w:tcPr>
          <w:p w14:paraId="041A3F3E"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DF8D17C" w14:textId="77777777" w:rsidR="002C61FE" w:rsidRPr="005B1FE5" w:rsidRDefault="002C61FE" w:rsidP="000C3004">
            <w:pPr>
              <w:jc w:val="both"/>
              <w:rPr>
                <w:rFonts w:ascii="Arial" w:hAnsi="Arial" w:cs="Arial"/>
                <w:bCs/>
                <w:sz w:val="22"/>
                <w:szCs w:val="22"/>
                <w:lang w:val="es-CR"/>
              </w:rPr>
            </w:pPr>
            <w:r w:rsidRPr="005B1FE5">
              <w:rPr>
                <w:rFonts w:ascii="Arial" w:hAnsi="Arial" w:cs="Arial"/>
                <w:bCs/>
                <w:sz w:val="22"/>
                <w:szCs w:val="22"/>
                <w:lang w:val="es-CR"/>
              </w:rPr>
              <w:t>Estudio Económico del cumplimiento del traslado de los depósitos judiciales al Régimen no Contributivo de la Caja Costarricense de Seguro Social (RNC) de los recursos que provengan de procesos judiciales concluidos o abandonados por 10 años o más, según Ley Nº 9578. (Dirección Ejecutiva).</w:t>
            </w:r>
          </w:p>
        </w:tc>
      </w:tr>
      <w:tr w:rsidR="002C61FE" w:rsidRPr="005B1FE5" w14:paraId="4D434435" w14:textId="77777777" w:rsidTr="00CC44BF">
        <w:tblPrEx>
          <w:tblLook w:val="01E0" w:firstRow="1" w:lastRow="1" w:firstColumn="1" w:lastColumn="1" w:noHBand="0" w:noVBand="0"/>
        </w:tblPrEx>
        <w:tc>
          <w:tcPr>
            <w:tcW w:w="3235" w:type="dxa"/>
            <w:shd w:val="clear" w:color="auto" w:fill="auto"/>
          </w:tcPr>
          <w:p w14:paraId="306A9695"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041FA681"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SAEEC-01-2020</w:t>
            </w:r>
          </w:p>
        </w:tc>
      </w:tr>
      <w:tr w:rsidR="002C61FE" w:rsidRPr="005B1FE5" w14:paraId="1383123C" w14:textId="77777777" w:rsidTr="00CC44BF">
        <w:tblPrEx>
          <w:tblLook w:val="01E0" w:firstRow="1" w:lastRow="1" w:firstColumn="1" w:lastColumn="1" w:noHBand="0" w:noVBand="0"/>
        </w:tblPrEx>
        <w:tc>
          <w:tcPr>
            <w:tcW w:w="3235" w:type="dxa"/>
            <w:shd w:val="clear" w:color="auto" w:fill="auto"/>
          </w:tcPr>
          <w:p w14:paraId="289C789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15CA78A5"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Evaluar exactitud y corte de los recursos provenientes de los procesos judiciales concluidos o abandonados, según la Ley No. 9578.</w:t>
            </w:r>
          </w:p>
        </w:tc>
      </w:tr>
      <w:tr w:rsidR="002C61FE" w:rsidRPr="005B1FE5" w14:paraId="5E542608" w14:textId="77777777" w:rsidTr="00CC44BF">
        <w:tblPrEx>
          <w:tblLook w:val="01E0" w:firstRow="1" w:lastRow="1" w:firstColumn="1" w:lastColumn="1" w:noHBand="0" w:noVBand="0"/>
        </w:tblPrEx>
        <w:tc>
          <w:tcPr>
            <w:tcW w:w="3235" w:type="dxa"/>
            <w:shd w:val="clear" w:color="auto" w:fill="auto"/>
          </w:tcPr>
          <w:p w14:paraId="265F356E"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2D918831"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Para el desarrollo de este estudio se procederá a la revisión y análisis de los casos finalizados o bien abandonados con más de 10 años, los cuales contengan auto, resolución o sentencia judicial, a efecto que se trasladen al régimen no contributivo (RNC), aún sí estos dineros no han sido reclamados por terceros.</w:t>
            </w:r>
          </w:p>
          <w:p w14:paraId="4322815D"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 xml:space="preserve"> </w:t>
            </w:r>
          </w:p>
          <w:p w14:paraId="1DC9A427"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Como parte de las labores se procederá a la revisión de expedientes en diversos despachos del país, a efecto de corroborar que contengan los requerimientos establecidos por ley.</w:t>
            </w:r>
          </w:p>
          <w:p w14:paraId="5BAB3E10" w14:textId="77777777" w:rsidR="002C61FE" w:rsidRPr="005B1FE5" w:rsidRDefault="002C61FE" w:rsidP="000C3004">
            <w:pPr>
              <w:jc w:val="both"/>
              <w:rPr>
                <w:rFonts w:ascii="Arial" w:hAnsi="Arial" w:cs="Arial"/>
                <w:sz w:val="22"/>
                <w:szCs w:val="22"/>
                <w:lang w:val="es-CR"/>
              </w:rPr>
            </w:pPr>
          </w:p>
          <w:p w14:paraId="5378DA1B"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 xml:space="preserve">El periodo de evaluación cubrirá el último año a la fecha del inicio del estudio y se extenderá en aquellos aspectos que se considere relevante, a otros años. </w:t>
            </w:r>
          </w:p>
        </w:tc>
      </w:tr>
      <w:tr w:rsidR="002C61FE" w:rsidRPr="005B1FE5" w14:paraId="1F5988C7" w14:textId="77777777" w:rsidTr="00CC44BF">
        <w:tblPrEx>
          <w:tblLook w:val="01E0" w:firstRow="1" w:lastRow="1" w:firstColumn="1" w:lastColumn="1" w:noHBand="0" w:noVBand="0"/>
        </w:tblPrEx>
        <w:tc>
          <w:tcPr>
            <w:tcW w:w="3235" w:type="dxa"/>
            <w:shd w:val="clear" w:color="auto" w:fill="auto"/>
          </w:tcPr>
          <w:p w14:paraId="5D43F425"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12FA1738" w14:textId="77777777" w:rsidR="002C61FE" w:rsidRPr="005B1FE5" w:rsidRDefault="002C61FE" w:rsidP="00C436E2">
            <w:pPr>
              <w:rPr>
                <w:rFonts w:ascii="Arial" w:hAnsi="Arial" w:cs="Arial"/>
                <w:sz w:val="22"/>
                <w:szCs w:val="22"/>
                <w:lang w:val="es-CR"/>
              </w:rPr>
            </w:pPr>
            <w:r w:rsidRPr="005B1FE5">
              <w:rPr>
                <w:rFonts w:ascii="Arial" w:hAnsi="Arial" w:cs="Arial"/>
                <w:sz w:val="22"/>
                <w:szCs w:val="22"/>
                <w:lang w:val="es-CR"/>
              </w:rPr>
              <w:t>0</w:t>
            </w:r>
            <w:r w:rsidR="00C436E2" w:rsidRPr="005B1FE5">
              <w:rPr>
                <w:rFonts w:ascii="Arial" w:hAnsi="Arial" w:cs="Arial"/>
                <w:sz w:val="22"/>
                <w:szCs w:val="22"/>
                <w:lang w:val="es-CR"/>
              </w:rPr>
              <w:t>3</w:t>
            </w:r>
            <w:r w:rsidRPr="005B1FE5">
              <w:rPr>
                <w:rFonts w:ascii="Arial" w:hAnsi="Arial" w:cs="Arial"/>
                <w:sz w:val="22"/>
                <w:szCs w:val="22"/>
                <w:lang w:val="es-CR"/>
              </w:rPr>
              <w:t>-02-2020</w:t>
            </w:r>
          </w:p>
        </w:tc>
      </w:tr>
      <w:tr w:rsidR="002C61FE" w:rsidRPr="005B1FE5" w14:paraId="160E551D" w14:textId="77777777" w:rsidTr="00CC44BF">
        <w:tblPrEx>
          <w:tblLook w:val="01E0" w:firstRow="1" w:lastRow="1" w:firstColumn="1" w:lastColumn="1" w:noHBand="0" w:noVBand="0"/>
        </w:tblPrEx>
        <w:tc>
          <w:tcPr>
            <w:tcW w:w="3235" w:type="dxa"/>
            <w:shd w:val="clear" w:color="auto" w:fill="auto"/>
          </w:tcPr>
          <w:p w14:paraId="48E0EE1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819EFB8"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08-05-2020</w:t>
            </w:r>
          </w:p>
        </w:tc>
      </w:tr>
      <w:tr w:rsidR="002C61FE" w:rsidRPr="005B1FE5" w14:paraId="7DF2A14D" w14:textId="77777777" w:rsidTr="00CC44BF">
        <w:tblPrEx>
          <w:tblLook w:val="01E0" w:firstRow="1" w:lastRow="1" w:firstColumn="1" w:lastColumn="1" w:noHBand="0" w:noVBand="0"/>
        </w:tblPrEx>
        <w:tc>
          <w:tcPr>
            <w:tcW w:w="3235" w:type="dxa"/>
            <w:shd w:val="clear" w:color="auto" w:fill="auto"/>
          </w:tcPr>
          <w:p w14:paraId="3EE4095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D46ECE0"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Solicitud de la CGR</w:t>
            </w:r>
          </w:p>
          <w:p w14:paraId="34FA35E7" w14:textId="77777777" w:rsidR="002C61FE" w:rsidRPr="005B1FE5" w:rsidRDefault="002C61FE" w:rsidP="000C3004">
            <w:pPr>
              <w:pStyle w:val="msolistparagraph0"/>
              <w:ind w:left="87"/>
              <w:rPr>
                <w:rFonts w:ascii="Arial" w:hAnsi="Arial" w:cs="Arial"/>
                <w:lang w:val="es-CR"/>
              </w:rPr>
            </w:pPr>
          </w:p>
        </w:tc>
      </w:tr>
      <w:tr w:rsidR="002C61FE" w:rsidRPr="005B1FE5" w14:paraId="43DD37CB" w14:textId="77777777" w:rsidTr="00CC44BF">
        <w:tblPrEx>
          <w:tblLook w:val="01E0" w:firstRow="1" w:lastRow="1" w:firstColumn="1" w:lastColumn="1" w:noHBand="0" w:noVBand="0"/>
        </w:tblPrEx>
        <w:tc>
          <w:tcPr>
            <w:tcW w:w="3235" w:type="dxa"/>
            <w:shd w:val="clear" w:color="auto" w:fill="auto"/>
          </w:tcPr>
          <w:p w14:paraId="602304A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3A755F7E"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Control interno</w:t>
            </w:r>
          </w:p>
        </w:tc>
      </w:tr>
      <w:tr w:rsidR="002C61FE" w:rsidRPr="005B1FE5" w14:paraId="4DB09A37" w14:textId="77777777" w:rsidTr="00CC44BF">
        <w:tblPrEx>
          <w:tblLook w:val="01E0" w:firstRow="1" w:lastRow="1" w:firstColumn="1" w:lastColumn="1" w:noHBand="0" w:noVBand="0"/>
        </w:tblPrEx>
        <w:tc>
          <w:tcPr>
            <w:tcW w:w="3235" w:type="dxa"/>
            <w:shd w:val="clear" w:color="auto" w:fill="auto"/>
          </w:tcPr>
          <w:p w14:paraId="18B24A7A"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ADFFB19"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Gestión de servicios del cliente externo</w:t>
            </w:r>
          </w:p>
        </w:tc>
      </w:tr>
    </w:tbl>
    <w:p w14:paraId="0B19094C" w14:textId="77777777" w:rsidR="002C61FE" w:rsidRPr="005B1FE5" w:rsidRDefault="002C61FE" w:rsidP="002C61FE">
      <w:pPr>
        <w:rPr>
          <w:rFonts w:ascii="Arial" w:hAnsi="Arial" w:cs="Arial"/>
          <w:color w:val="2F5496"/>
          <w:sz w:val="22"/>
          <w:szCs w:val="22"/>
          <w:lang w:val="es-CR"/>
        </w:rPr>
      </w:pPr>
    </w:p>
    <w:p w14:paraId="5A866FDD" w14:textId="77777777" w:rsidR="00CC44BF" w:rsidRPr="005B1FE5" w:rsidRDefault="00CC44BF" w:rsidP="002C61FE">
      <w:pPr>
        <w:rPr>
          <w:rFonts w:ascii="Arial" w:hAnsi="Arial" w:cs="Arial"/>
          <w:color w:val="2F5496"/>
          <w:sz w:val="22"/>
          <w:szCs w:val="22"/>
          <w:lang w:val="es-CR"/>
        </w:rPr>
      </w:pPr>
    </w:p>
    <w:p w14:paraId="727E6785" w14:textId="77777777" w:rsidR="00CC44BF" w:rsidRDefault="00CC44BF" w:rsidP="002C61FE">
      <w:pPr>
        <w:rPr>
          <w:rFonts w:ascii="Arial" w:hAnsi="Arial" w:cs="Arial"/>
          <w:color w:val="2F5496"/>
          <w:sz w:val="22"/>
          <w:szCs w:val="22"/>
          <w:lang w:val="es-CR"/>
        </w:rPr>
      </w:pPr>
    </w:p>
    <w:p w14:paraId="76564B48" w14:textId="77777777" w:rsidR="005C0CD5" w:rsidRDefault="005C0CD5" w:rsidP="002C61FE">
      <w:pPr>
        <w:rPr>
          <w:rFonts w:ascii="Arial" w:hAnsi="Arial" w:cs="Arial"/>
          <w:color w:val="2F5496"/>
          <w:sz w:val="22"/>
          <w:szCs w:val="22"/>
          <w:lang w:val="es-CR"/>
        </w:rPr>
      </w:pPr>
    </w:p>
    <w:p w14:paraId="6792EDA2" w14:textId="77777777" w:rsidR="005C0CD5" w:rsidRDefault="005C0CD5" w:rsidP="002C61FE">
      <w:pPr>
        <w:rPr>
          <w:rFonts w:ascii="Arial" w:hAnsi="Arial" w:cs="Arial"/>
          <w:color w:val="2F5496"/>
          <w:sz w:val="22"/>
          <w:szCs w:val="22"/>
          <w:lang w:val="es-CR"/>
        </w:rPr>
      </w:pPr>
    </w:p>
    <w:p w14:paraId="0AB35006" w14:textId="77777777" w:rsidR="005C0CD5" w:rsidRDefault="005C0CD5" w:rsidP="002C61FE">
      <w:pPr>
        <w:rPr>
          <w:rFonts w:ascii="Arial" w:hAnsi="Arial" w:cs="Arial"/>
          <w:color w:val="2F5496"/>
          <w:sz w:val="22"/>
          <w:szCs w:val="22"/>
          <w:lang w:val="es-CR"/>
        </w:rPr>
      </w:pPr>
    </w:p>
    <w:p w14:paraId="1C11A670" w14:textId="77777777" w:rsidR="005C0CD5" w:rsidRPr="005B1FE5" w:rsidRDefault="005C0CD5" w:rsidP="002C61FE">
      <w:pPr>
        <w:rPr>
          <w:rFonts w:ascii="Arial" w:hAnsi="Arial" w:cs="Arial"/>
          <w:color w:val="2F5496"/>
          <w:sz w:val="22"/>
          <w:szCs w:val="22"/>
          <w:lang w:val="es-CR"/>
        </w:rPr>
      </w:pPr>
    </w:p>
    <w:p w14:paraId="6C2AC943" w14:textId="77777777" w:rsidR="005B1FE5" w:rsidRPr="005B1FE5" w:rsidRDefault="005B1FE5" w:rsidP="002C61FE">
      <w:pPr>
        <w:rPr>
          <w:rFonts w:ascii="Arial" w:hAnsi="Arial" w:cs="Arial"/>
          <w:color w:val="2F5496"/>
          <w:sz w:val="22"/>
          <w:szCs w:val="22"/>
          <w:lang w:val="es-CR"/>
        </w:rPr>
      </w:pPr>
    </w:p>
    <w:p w14:paraId="4078007B" w14:textId="77777777" w:rsidR="005B1FE5" w:rsidRPr="005B1FE5" w:rsidRDefault="005B1FE5" w:rsidP="002C61FE">
      <w:pPr>
        <w:rPr>
          <w:rFonts w:ascii="Arial" w:hAnsi="Arial" w:cs="Arial"/>
          <w:color w:val="2F5496"/>
          <w:sz w:val="22"/>
          <w:szCs w:val="22"/>
          <w:lang w:val="es-CR"/>
        </w:rPr>
      </w:pPr>
    </w:p>
    <w:p w14:paraId="56B75350" w14:textId="77777777" w:rsidR="005B1FE5" w:rsidRPr="005B1FE5" w:rsidRDefault="005B1FE5" w:rsidP="002C61FE">
      <w:pPr>
        <w:rPr>
          <w:rFonts w:ascii="Arial" w:hAnsi="Arial" w:cs="Arial"/>
          <w:color w:val="2F5496"/>
          <w:sz w:val="22"/>
          <w:szCs w:val="22"/>
          <w:lang w:val="es-CR"/>
        </w:rPr>
      </w:pPr>
    </w:p>
    <w:p w14:paraId="5203FBBA" w14:textId="77777777" w:rsidR="00CC44BF" w:rsidRPr="005B1FE5" w:rsidRDefault="00CC44BF" w:rsidP="002C61FE">
      <w:pPr>
        <w:rPr>
          <w:rFonts w:ascii="Arial" w:hAnsi="Arial" w:cs="Arial"/>
          <w:color w:val="2F5496"/>
          <w:sz w:val="22"/>
          <w:szCs w:val="22"/>
          <w:lang w:val="es-CR"/>
        </w:rPr>
      </w:pPr>
    </w:p>
    <w:p w14:paraId="7DDCFC56" w14:textId="77777777" w:rsidR="00CC44BF" w:rsidRPr="005B1FE5" w:rsidRDefault="00CC44BF" w:rsidP="002C61FE">
      <w:pPr>
        <w:rPr>
          <w:rFonts w:ascii="Arial" w:hAnsi="Arial" w:cs="Arial"/>
          <w:color w:val="2F5496"/>
          <w:sz w:val="22"/>
          <w:szCs w:val="22"/>
          <w:lang w:val="es-CR"/>
        </w:rPr>
      </w:pPr>
    </w:p>
    <w:p w14:paraId="21C9736B" w14:textId="77777777" w:rsidR="002C61FE" w:rsidRPr="005B1FE5" w:rsidRDefault="002C61FE" w:rsidP="002C61FE">
      <w:pPr>
        <w:rPr>
          <w:rFonts w:ascii="Arial" w:hAnsi="Arial" w:cs="Arial"/>
          <w:color w:val="2F5496"/>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3FF01393" w14:textId="77777777" w:rsidTr="00CC44BF">
        <w:tc>
          <w:tcPr>
            <w:tcW w:w="3235" w:type="dxa"/>
            <w:shd w:val="pct10" w:color="auto" w:fill="auto"/>
          </w:tcPr>
          <w:p w14:paraId="485D933B"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48E62396"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5C9152A3" w14:textId="77777777" w:rsidTr="00CC44BF">
        <w:tblPrEx>
          <w:tblLook w:val="01E0" w:firstRow="1" w:lastRow="1" w:firstColumn="1" w:lastColumn="1" w:noHBand="0" w:noVBand="0"/>
        </w:tblPrEx>
        <w:tc>
          <w:tcPr>
            <w:tcW w:w="3235" w:type="dxa"/>
            <w:shd w:val="clear" w:color="auto" w:fill="auto"/>
          </w:tcPr>
          <w:p w14:paraId="782BBF52"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4157B396" w14:textId="77777777" w:rsidR="002C61FE" w:rsidRPr="005B1FE5" w:rsidRDefault="002C61FE" w:rsidP="000C3004">
            <w:pPr>
              <w:jc w:val="both"/>
              <w:rPr>
                <w:rFonts w:ascii="Arial" w:hAnsi="Arial" w:cs="Arial"/>
                <w:bCs/>
                <w:sz w:val="22"/>
                <w:szCs w:val="22"/>
                <w:lang w:val="es-CR"/>
              </w:rPr>
            </w:pPr>
            <w:r w:rsidRPr="005B1FE5">
              <w:rPr>
                <w:rFonts w:ascii="Arial" w:hAnsi="Arial" w:cs="Arial"/>
                <w:bCs/>
                <w:sz w:val="22"/>
                <w:szCs w:val="22"/>
                <w:lang w:val="es-CR"/>
              </w:rPr>
              <w:t>Evaluación de fondos públicos asignados a la caja chica y contratación administrativa de la Administración Regional del Segundo Circuito Judicial de la Zona Sur, sede Golfito.</w:t>
            </w:r>
          </w:p>
        </w:tc>
      </w:tr>
      <w:tr w:rsidR="002C61FE" w:rsidRPr="005B1FE5" w14:paraId="78D914BC" w14:textId="77777777" w:rsidTr="00CC44BF">
        <w:tblPrEx>
          <w:tblLook w:val="01E0" w:firstRow="1" w:lastRow="1" w:firstColumn="1" w:lastColumn="1" w:noHBand="0" w:noVBand="0"/>
        </w:tblPrEx>
        <w:tc>
          <w:tcPr>
            <w:tcW w:w="3235" w:type="dxa"/>
            <w:shd w:val="clear" w:color="auto" w:fill="auto"/>
          </w:tcPr>
          <w:p w14:paraId="4E1C2C8D"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29E6084C"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SAEEC-02-2020</w:t>
            </w:r>
          </w:p>
        </w:tc>
      </w:tr>
      <w:tr w:rsidR="002C61FE" w:rsidRPr="005B1FE5" w14:paraId="39FED180" w14:textId="77777777" w:rsidTr="00CC44BF">
        <w:tblPrEx>
          <w:tblLook w:val="01E0" w:firstRow="1" w:lastRow="1" w:firstColumn="1" w:lastColumn="1" w:noHBand="0" w:noVBand="0"/>
        </w:tblPrEx>
        <w:tc>
          <w:tcPr>
            <w:tcW w:w="3235" w:type="dxa"/>
            <w:shd w:val="clear" w:color="auto" w:fill="auto"/>
          </w:tcPr>
          <w:p w14:paraId="3AFD7B4A"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96F9DA0"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Determinar si las transacciones efectuadas a través de la caja chica y contratación administrativa por parte de la Administración Regional del Segundo Circuito Judicial de la zona Sur, sede Golfito se ajustan al marco normativo que rige este tipo de gastos y cumplen con las condiciones de existencia, integridad, exactitud, presentación, revelación, valuación.</w:t>
            </w:r>
          </w:p>
        </w:tc>
      </w:tr>
      <w:tr w:rsidR="002C61FE" w:rsidRPr="005B1FE5" w14:paraId="4FC19567" w14:textId="77777777" w:rsidTr="00CC44BF">
        <w:tblPrEx>
          <w:tblLook w:val="01E0" w:firstRow="1" w:lastRow="1" w:firstColumn="1" w:lastColumn="1" w:noHBand="0" w:noVBand="0"/>
        </w:tblPrEx>
        <w:tc>
          <w:tcPr>
            <w:tcW w:w="3235" w:type="dxa"/>
            <w:shd w:val="clear" w:color="auto" w:fill="auto"/>
          </w:tcPr>
          <w:p w14:paraId="7FB7F53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4F461C89"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2C61FE" w:rsidRPr="005B1FE5" w14:paraId="7A2B74BB" w14:textId="77777777" w:rsidTr="00CC44BF">
        <w:tblPrEx>
          <w:tblLook w:val="01E0" w:firstRow="1" w:lastRow="1" w:firstColumn="1" w:lastColumn="1" w:noHBand="0" w:noVBand="0"/>
        </w:tblPrEx>
        <w:tc>
          <w:tcPr>
            <w:tcW w:w="3235" w:type="dxa"/>
            <w:shd w:val="clear" w:color="auto" w:fill="auto"/>
          </w:tcPr>
          <w:p w14:paraId="508D5DE5"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5A57ECFC" w14:textId="77777777" w:rsidR="002C61FE" w:rsidRPr="005B1FE5" w:rsidRDefault="002C61FE" w:rsidP="005B1FE5">
            <w:pPr>
              <w:rPr>
                <w:rFonts w:ascii="Arial" w:hAnsi="Arial" w:cs="Arial"/>
                <w:sz w:val="22"/>
                <w:szCs w:val="22"/>
                <w:lang w:val="es-CR"/>
              </w:rPr>
            </w:pPr>
            <w:r w:rsidRPr="005B1FE5">
              <w:rPr>
                <w:rFonts w:ascii="Arial" w:hAnsi="Arial" w:cs="Arial"/>
                <w:sz w:val="22"/>
                <w:szCs w:val="22"/>
                <w:lang w:val="es-CR"/>
              </w:rPr>
              <w:t>0</w:t>
            </w:r>
            <w:r w:rsidR="005B1FE5" w:rsidRPr="005B1FE5">
              <w:rPr>
                <w:rFonts w:ascii="Arial" w:hAnsi="Arial" w:cs="Arial"/>
                <w:sz w:val="22"/>
                <w:szCs w:val="22"/>
                <w:lang w:val="es-CR"/>
              </w:rPr>
              <w:t>3</w:t>
            </w:r>
            <w:r w:rsidRPr="005B1FE5">
              <w:rPr>
                <w:rFonts w:ascii="Arial" w:hAnsi="Arial" w:cs="Arial"/>
                <w:sz w:val="22"/>
                <w:szCs w:val="22"/>
                <w:lang w:val="es-CR"/>
              </w:rPr>
              <w:t>-02-2020</w:t>
            </w:r>
          </w:p>
        </w:tc>
      </w:tr>
      <w:tr w:rsidR="002C61FE" w:rsidRPr="005B1FE5" w14:paraId="1B458C7E" w14:textId="77777777" w:rsidTr="00CC44BF">
        <w:tblPrEx>
          <w:tblLook w:val="01E0" w:firstRow="1" w:lastRow="1" w:firstColumn="1" w:lastColumn="1" w:noHBand="0" w:noVBand="0"/>
        </w:tblPrEx>
        <w:tc>
          <w:tcPr>
            <w:tcW w:w="3235" w:type="dxa"/>
            <w:shd w:val="clear" w:color="auto" w:fill="auto"/>
          </w:tcPr>
          <w:p w14:paraId="702A2D6E"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1D1DCCC6"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17-04-2020</w:t>
            </w:r>
          </w:p>
        </w:tc>
      </w:tr>
      <w:tr w:rsidR="002C61FE" w:rsidRPr="005B1FE5" w14:paraId="20F4B6BD" w14:textId="77777777" w:rsidTr="00CC44BF">
        <w:tblPrEx>
          <w:tblLook w:val="01E0" w:firstRow="1" w:lastRow="1" w:firstColumn="1" w:lastColumn="1" w:noHBand="0" w:noVBand="0"/>
        </w:tblPrEx>
        <w:tc>
          <w:tcPr>
            <w:tcW w:w="3235" w:type="dxa"/>
            <w:shd w:val="clear" w:color="auto" w:fill="auto"/>
          </w:tcPr>
          <w:p w14:paraId="562B78F7"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CCC889A"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Programación de la Auditoría Interna</w:t>
            </w:r>
          </w:p>
          <w:p w14:paraId="2DA152DD" w14:textId="77777777" w:rsidR="002C61FE" w:rsidRPr="005B1FE5" w:rsidRDefault="002C61FE" w:rsidP="000C3004">
            <w:pPr>
              <w:pStyle w:val="msolistparagraph0"/>
              <w:ind w:left="87"/>
              <w:rPr>
                <w:rFonts w:ascii="Arial" w:hAnsi="Arial" w:cs="Arial"/>
                <w:lang w:val="es-CR"/>
              </w:rPr>
            </w:pPr>
          </w:p>
        </w:tc>
      </w:tr>
      <w:tr w:rsidR="002C61FE" w:rsidRPr="005B1FE5" w14:paraId="3DAE6768" w14:textId="77777777" w:rsidTr="00CC44BF">
        <w:tblPrEx>
          <w:tblLook w:val="01E0" w:firstRow="1" w:lastRow="1" w:firstColumn="1" w:lastColumn="1" w:noHBand="0" w:noVBand="0"/>
        </w:tblPrEx>
        <w:tc>
          <w:tcPr>
            <w:tcW w:w="3235" w:type="dxa"/>
            <w:shd w:val="clear" w:color="auto" w:fill="auto"/>
          </w:tcPr>
          <w:p w14:paraId="67132AF4"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6563B89E"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Administración financiera - Tesorería</w:t>
            </w:r>
          </w:p>
        </w:tc>
      </w:tr>
      <w:tr w:rsidR="002C61FE" w:rsidRPr="005B1FE5" w14:paraId="07C1E5E6" w14:textId="77777777" w:rsidTr="00CC44BF">
        <w:tblPrEx>
          <w:tblLook w:val="01E0" w:firstRow="1" w:lastRow="1" w:firstColumn="1" w:lastColumn="1" w:noHBand="0" w:noVBand="0"/>
        </w:tblPrEx>
        <w:tc>
          <w:tcPr>
            <w:tcW w:w="3235" w:type="dxa"/>
            <w:shd w:val="clear" w:color="auto" w:fill="auto"/>
          </w:tcPr>
          <w:p w14:paraId="66C1CABC"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338B72DA"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Gestión de tesorería</w:t>
            </w:r>
          </w:p>
        </w:tc>
      </w:tr>
    </w:tbl>
    <w:p w14:paraId="349D4DB8" w14:textId="77777777" w:rsidR="0024502D" w:rsidRPr="005B1FE5" w:rsidRDefault="0024502D">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11CE7108" w14:textId="77777777" w:rsidTr="00CC44BF">
        <w:tc>
          <w:tcPr>
            <w:tcW w:w="3235" w:type="dxa"/>
            <w:shd w:val="pct10" w:color="auto" w:fill="auto"/>
          </w:tcPr>
          <w:p w14:paraId="11BB6948"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5DC2B609"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05A42788" w14:textId="77777777" w:rsidTr="00CC44BF">
        <w:tblPrEx>
          <w:tblLook w:val="01E0" w:firstRow="1" w:lastRow="1" w:firstColumn="1" w:lastColumn="1" w:noHBand="0" w:noVBand="0"/>
        </w:tblPrEx>
        <w:tc>
          <w:tcPr>
            <w:tcW w:w="3235" w:type="dxa"/>
            <w:shd w:val="clear" w:color="auto" w:fill="auto"/>
          </w:tcPr>
          <w:p w14:paraId="37D2F9C0"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33C41D48" w14:textId="77777777" w:rsidR="002C61FE" w:rsidRPr="005B1FE5" w:rsidRDefault="002C61FE" w:rsidP="000C3004">
            <w:pPr>
              <w:pStyle w:val="msolistparagraph0"/>
              <w:ind w:left="87"/>
              <w:jc w:val="both"/>
              <w:rPr>
                <w:rFonts w:ascii="Arial" w:hAnsi="Arial" w:cs="Arial"/>
                <w:bCs/>
                <w:lang w:val="es-CR"/>
              </w:rPr>
            </w:pPr>
            <w:r w:rsidRPr="005B1FE5">
              <w:rPr>
                <w:rFonts w:ascii="Arial" w:hAnsi="Arial" w:cs="Arial"/>
                <w:bCs/>
              </w:rPr>
              <w:t>Evaluación</w:t>
            </w:r>
            <w:r w:rsidRPr="005B1FE5">
              <w:rPr>
                <w:rFonts w:ascii="Arial" w:hAnsi="Arial" w:cs="Arial"/>
                <w:bCs/>
                <w:lang w:val="es-CR"/>
              </w:rPr>
              <w:t xml:space="preserve"> de fondos públicos asignados a la caja chica y contratación administrativa de la Administración Regional del Segundo Circuito Judicial de la Zona Sur, sede Osa.</w:t>
            </w:r>
          </w:p>
        </w:tc>
      </w:tr>
      <w:tr w:rsidR="002C61FE" w:rsidRPr="005B1FE5" w14:paraId="4EF375C7" w14:textId="77777777" w:rsidTr="00CC44BF">
        <w:tblPrEx>
          <w:tblLook w:val="01E0" w:firstRow="1" w:lastRow="1" w:firstColumn="1" w:lastColumn="1" w:noHBand="0" w:noVBand="0"/>
        </w:tblPrEx>
        <w:tc>
          <w:tcPr>
            <w:tcW w:w="3235" w:type="dxa"/>
            <w:shd w:val="clear" w:color="auto" w:fill="auto"/>
          </w:tcPr>
          <w:p w14:paraId="058D2DC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1420F213"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SAEEC-03-2020</w:t>
            </w:r>
          </w:p>
        </w:tc>
      </w:tr>
      <w:tr w:rsidR="002C61FE" w:rsidRPr="005B1FE5" w14:paraId="18FAD1F3" w14:textId="77777777" w:rsidTr="00CC44BF">
        <w:tblPrEx>
          <w:tblLook w:val="01E0" w:firstRow="1" w:lastRow="1" w:firstColumn="1" w:lastColumn="1" w:noHBand="0" w:noVBand="0"/>
        </w:tblPrEx>
        <w:tc>
          <w:tcPr>
            <w:tcW w:w="3235" w:type="dxa"/>
            <w:shd w:val="clear" w:color="auto" w:fill="auto"/>
          </w:tcPr>
          <w:p w14:paraId="6CFA39F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568DCCE8"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Determinar si las transacciones efectuadas a través de la caja chica y contratación administrativa por parte de la Administración Regional del Segundo Circuito Judicial de la zona Sur, sede Osa, se ajustan al marco normativo que rige este tipo de gastos y cumplen con las condiciones de existencia, integridad, exactitud, presentación, revelación, valuación.</w:t>
            </w:r>
          </w:p>
        </w:tc>
      </w:tr>
      <w:tr w:rsidR="002C61FE" w:rsidRPr="005B1FE5" w14:paraId="28D3B6B0" w14:textId="77777777" w:rsidTr="00CC44BF">
        <w:tblPrEx>
          <w:tblLook w:val="01E0" w:firstRow="1" w:lastRow="1" w:firstColumn="1" w:lastColumn="1" w:noHBand="0" w:noVBand="0"/>
        </w:tblPrEx>
        <w:tc>
          <w:tcPr>
            <w:tcW w:w="3235" w:type="dxa"/>
            <w:shd w:val="clear" w:color="auto" w:fill="auto"/>
          </w:tcPr>
          <w:p w14:paraId="69551FCE"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01B21B73"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2C61FE" w:rsidRPr="005B1FE5" w14:paraId="20DC8EB1" w14:textId="77777777" w:rsidTr="00CC44BF">
        <w:tblPrEx>
          <w:tblLook w:val="01E0" w:firstRow="1" w:lastRow="1" w:firstColumn="1" w:lastColumn="1" w:noHBand="0" w:noVBand="0"/>
        </w:tblPrEx>
        <w:tc>
          <w:tcPr>
            <w:tcW w:w="3235" w:type="dxa"/>
            <w:shd w:val="clear" w:color="auto" w:fill="auto"/>
          </w:tcPr>
          <w:p w14:paraId="5D144259"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D423AF4" w14:textId="77777777" w:rsidR="002C61FE" w:rsidRPr="005B1FE5" w:rsidRDefault="002C61FE" w:rsidP="005B1FE5">
            <w:pPr>
              <w:rPr>
                <w:rFonts w:ascii="Arial" w:hAnsi="Arial" w:cs="Arial"/>
                <w:sz w:val="22"/>
                <w:szCs w:val="22"/>
                <w:lang w:val="es-CR"/>
              </w:rPr>
            </w:pPr>
            <w:r w:rsidRPr="005B1FE5">
              <w:rPr>
                <w:rFonts w:ascii="Arial" w:hAnsi="Arial" w:cs="Arial"/>
                <w:sz w:val="22"/>
                <w:szCs w:val="22"/>
                <w:lang w:val="es-CR"/>
              </w:rPr>
              <w:t>0</w:t>
            </w:r>
            <w:r w:rsidR="005B1FE5" w:rsidRPr="005B1FE5">
              <w:rPr>
                <w:rFonts w:ascii="Arial" w:hAnsi="Arial" w:cs="Arial"/>
                <w:sz w:val="22"/>
                <w:szCs w:val="22"/>
                <w:lang w:val="es-CR"/>
              </w:rPr>
              <w:t>3</w:t>
            </w:r>
            <w:r w:rsidRPr="005B1FE5">
              <w:rPr>
                <w:rFonts w:ascii="Arial" w:hAnsi="Arial" w:cs="Arial"/>
                <w:sz w:val="22"/>
                <w:szCs w:val="22"/>
                <w:lang w:val="es-CR"/>
              </w:rPr>
              <w:t>-02-2020</w:t>
            </w:r>
          </w:p>
        </w:tc>
      </w:tr>
      <w:tr w:rsidR="002C61FE" w:rsidRPr="005B1FE5" w14:paraId="1719B70F" w14:textId="77777777" w:rsidTr="00CC44BF">
        <w:tblPrEx>
          <w:tblLook w:val="01E0" w:firstRow="1" w:lastRow="1" w:firstColumn="1" w:lastColumn="1" w:noHBand="0" w:noVBand="0"/>
        </w:tblPrEx>
        <w:tc>
          <w:tcPr>
            <w:tcW w:w="3235" w:type="dxa"/>
            <w:shd w:val="clear" w:color="auto" w:fill="auto"/>
          </w:tcPr>
          <w:p w14:paraId="485ACD14"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5E7A5B9E"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17-04-2020</w:t>
            </w:r>
          </w:p>
        </w:tc>
      </w:tr>
      <w:tr w:rsidR="002C61FE" w:rsidRPr="005B1FE5" w14:paraId="1BE50B9B" w14:textId="77777777" w:rsidTr="00CC44BF">
        <w:tblPrEx>
          <w:tblLook w:val="01E0" w:firstRow="1" w:lastRow="1" w:firstColumn="1" w:lastColumn="1" w:noHBand="0" w:noVBand="0"/>
        </w:tblPrEx>
        <w:tc>
          <w:tcPr>
            <w:tcW w:w="3235" w:type="dxa"/>
            <w:shd w:val="clear" w:color="auto" w:fill="auto"/>
          </w:tcPr>
          <w:p w14:paraId="50907B3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1D2B7E1"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74B82FBA" w14:textId="77777777" w:rsidTr="00CC44BF">
        <w:tblPrEx>
          <w:tblLook w:val="01E0" w:firstRow="1" w:lastRow="1" w:firstColumn="1" w:lastColumn="1" w:noHBand="0" w:noVBand="0"/>
        </w:tblPrEx>
        <w:tc>
          <w:tcPr>
            <w:tcW w:w="3235" w:type="dxa"/>
            <w:shd w:val="clear" w:color="auto" w:fill="auto"/>
          </w:tcPr>
          <w:p w14:paraId="3CFAFD1F"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03CD5081"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Administración financiera - Tesorería</w:t>
            </w:r>
          </w:p>
          <w:p w14:paraId="769607DA" w14:textId="77777777" w:rsidR="002C61FE" w:rsidRPr="005B1FE5" w:rsidRDefault="002C61FE" w:rsidP="000C3004">
            <w:pPr>
              <w:pStyle w:val="msolistparagraph0"/>
              <w:ind w:left="87"/>
              <w:rPr>
                <w:rFonts w:ascii="Arial" w:hAnsi="Arial" w:cs="Arial"/>
                <w:lang w:val="es-CR"/>
              </w:rPr>
            </w:pPr>
          </w:p>
        </w:tc>
      </w:tr>
      <w:tr w:rsidR="002C61FE" w:rsidRPr="005B1FE5" w14:paraId="5D5FCD32" w14:textId="77777777" w:rsidTr="00CC44BF">
        <w:tblPrEx>
          <w:tblLook w:val="01E0" w:firstRow="1" w:lastRow="1" w:firstColumn="1" w:lastColumn="1" w:noHBand="0" w:noVBand="0"/>
        </w:tblPrEx>
        <w:tc>
          <w:tcPr>
            <w:tcW w:w="3235" w:type="dxa"/>
            <w:shd w:val="clear" w:color="auto" w:fill="auto"/>
          </w:tcPr>
          <w:p w14:paraId="590BE46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38458082"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Gestión de tesorería</w:t>
            </w:r>
          </w:p>
        </w:tc>
      </w:tr>
    </w:tbl>
    <w:p w14:paraId="3F4FEC6D" w14:textId="77777777" w:rsidR="0024502D" w:rsidRPr="005B1FE5" w:rsidRDefault="0024502D">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74F2C2E7" w14:textId="77777777" w:rsidTr="00CC44BF">
        <w:tc>
          <w:tcPr>
            <w:tcW w:w="3235" w:type="dxa"/>
            <w:shd w:val="pct10" w:color="auto" w:fill="auto"/>
          </w:tcPr>
          <w:p w14:paraId="782DF5B3"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1637C7A5"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10F109D2" w14:textId="77777777" w:rsidTr="00CC44BF">
        <w:tblPrEx>
          <w:tblLook w:val="01E0" w:firstRow="1" w:lastRow="1" w:firstColumn="1" w:lastColumn="1" w:noHBand="0" w:noVBand="0"/>
        </w:tblPrEx>
        <w:tc>
          <w:tcPr>
            <w:tcW w:w="3235" w:type="dxa"/>
            <w:shd w:val="clear" w:color="auto" w:fill="auto"/>
          </w:tcPr>
          <w:p w14:paraId="202C2071"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57E540BA" w14:textId="77777777" w:rsidR="002C61FE" w:rsidRPr="005B1FE5" w:rsidRDefault="002C61FE" w:rsidP="000C3004">
            <w:pPr>
              <w:jc w:val="both"/>
              <w:rPr>
                <w:rFonts w:ascii="Arial" w:hAnsi="Arial" w:cs="Arial"/>
                <w:bCs/>
                <w:sz w:val="22"/>
                <w:szCs w:val="22"/>
                <w:lang w:val="es-CR"/>
              </w:rPr>
            </w:pPr>
            <w:r w:rsidRPr="005B1FE5">
              <w:rPr>
                <w:rFonts w:ascii="Arial" w:hAnsi="Arial" w:cs="Arial"/>
                <w:bCs/>
                <w:sz w:val="22"/>
                <w:szCs w:val="22"/>
                <w:lang w:val="es-CR"/>
              </w:rPr>
              <w:t>Evaluación de fondos públicos asignados a la caja chica y contratación administrativa de la Administración Regional de Grecia.</w:t>
            </w:r>
          </w:p>
        </w:tc>
      </w:tr>
      <w:tr w:rsidR="002C61FE" w:rsidRPr="005B1FE5" w14:paraId="3D8FBF0F" w14:textId="77777777" w:rsidTr="00CC44BF">
        <w:tblPrEx>
          <w:tblLook w:val="01E0" w:firstRow="1" w:lastRow="1" w:firstColumn="1" w:lastColumn="1" w:noHBand="0" w:noVBand="0"/>
        </w:tblPrEx>
        <w:tc>
          <w:tcPr>
            <w:tcW w:w="3235" w:type="dxa"/>
            <w:shd w:val="clear" w:color="auto" w:fill="auto"/>
          </w:tcPr>
          <w:p w14:paraId="0A12867F"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03BE7B60"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SAEEC-04-2020</w:t>
            </w:r>
          </w:p>
        </w:tc>
      </w:tr>
      <w:tr w:rsidR="002C61FE" w:rsidRPr="005B1FE5" w14:paraId="284E1554" w14:textId="77777777" w:rsidTr="00CC44BF">
        <w:tblPrEx>
          <w:tblLook w:val="01E0" w:firstRow="1" w:lastRow="1" w:firstColumn="1" w:lastColumn="1" w:noHBand="0" w:noVBand="0"/>
        </w:tblPrEx>
        <w:tc>
          <w:tcPr>
            <w:tcW w:w="3235" w:type="dxa"/>
            <w:shd w:val="clear" w:color="auto" w:fill="auto"/>
          </w:tcPr>
          <w:p w14:paraId="4EA16A3B"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17533B9"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Determinar si las transacciones efectuadas a través de la caja chica y contratación administrativa por parte de la Administración Regional de Grecia, se ajustan al marco normativo que rige este tipo de gastos y cumplen con las condiciones de existencia, integridad, exactitud, presentación, revelación, valuación.</w:t>
            </w:r>
          </w:p>
        </w:tc>
      </w:tr>
      <w:tr w:rsidR="002C61FE" w:rsidRPr="005B1FE5" w14:paraId="5C29610F" w14:textId="77777777" w:rsidTr="00CC44BF">
        <w:tblPrEx>
          <w:tblLook w:val="01E0" w:firstRow="1" w:lastRow="1" w:firstColumn="1" w:lastColumn="1" w:noHBand="0" w:noVBand="0"/>
        </w:tblPrEx>
        <w:tc>
          <w:tcPr>
            <w:tcW w:w="3235" w:type="dxa"/>
            <w:shd w:val="clear" w:color="auto" w:fill="auto"/>
          </w:tcPr>
          <w:p w14:paraId="5694F82D"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2C01CD2F"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rPr>
              <w:t>Para el desarrollo de esta evaluación se realizará el arqueo de la caja chica, así como la confección de la conciliación bancaria. Además, se confirmará la veracidad de gastos relevantes, relativo a caja chica y compras menores y donaciones. En cuanto a contratos, se revisará la correcta ejecución de las principales cláusulas contractuales.  El período de evaluación se considera de 6 meses anteriores a la fecha de inicio del estudio.</w:t>
            </w:r>
          </w:p>
        </w:tc>
      </w:tr>
      <w:tr w:rsidR="002C61FE" w:rsidRPr="005B1FE5" w14:paraId="5EBE09AF" w14:textId="77777777" w:rsidTr="00CC44BF">
        <w:tblPrEx>
          <w:tblLook w:val="01E0" w:firstRow="1" w:lastRow="1" w:firstColumn="1" w:lastColumn="1" w:noHBand="0" w:noVBand="0"/>
        </w:tblPrEx>
        <w:tc>
          <w:tcPr>
            <w:tcW w:w="3235" w:type="dxa"/>
            <w:shd w:val="clear" w:color="auto" w:fill="auto"/>
          </w:tcPr>
          <w:p w14:paraId="3A7D664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77C86B01"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01-06-2020</w:t>
            </w:r>
          </w:p>
        </w:tc>
      </w:tr>
      <w:tr w:rsidR="002C61FE" w:rsidRPr="005B1FE5" w14:paraId="18B1AE5E" w14:textId="77777777" w:rsidTr="00CC44BF">
        <w:tblPrEx>
          <w:tblLook w:val="01E0" w:firstRow="1" w:lastRow="1" w:firstColumn="1" w:lastColumn="1" w:noHBand="0" w:noVBand="0"/>
        </w:tblPrEx>
        <w:tc>
          <w:tcPr>
            <w:tcW w:w="3235" w:type="dxa"/>
            <w:shd w:val="clear" w:color="auto" w:fill="auto"/>
          </w:tcPr>
          <w:p w14:paraId="3B86766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30787873"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07-08-2020</w:t>
            </w:r>
          </w:p>
        </w:tc>
      </w:tr>
      <w:tr w:rsidR="002C61FE" w:rsidRPr="005B1FE5" w14:paraId="437E31CA" w14:textId="77777777" w:rsidTr="00CC44BF">
        <w:tblPrEx>
          <w:tblLook w:val="01E0" w:firstRow="1" w:lastRow="1" w:firstColumn="1" w:lastColumn="1" w:noHBand="0" w:noVBand="0"/>
        </w:tblPrEx>
        <w:tc>
          <w:tcPr>
            <w:tcW w:w="3235" w:type="dxa"/>
            <w:shd w:val="clear" w:color="auto" w:fill="auto"/>
          </w:tcPr>
          <w:p w14:paraId="737B16C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425A6D6"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5F6F2E6C" w14:textId="77777777" w:rsidTr="00CC44BF">
        <w:tblPrEx>
          <w:tblLook w:val="01E0" w:firstRow="1" w:lastRow="1" w:firstColumn="1" w:lastColumn="1" w:noHBand="0" w:noVBand="0"/>
        </w:tblPrEx>
        <w:tc>
          <w:tcPr>
            <w:tcW w:w="3235" w:type="dxa"/>
            <w:shd w:val="clear" w:color="auto" w:fill="auto"/>
          </w:tcPr>
          <w:p w14:paraId="5B48E84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1702BF3C"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Administración financiera - Tesorería</w:t>
            </w:r>
          </w:p>
        </w:tc>
      </w:tr>
      <w:tr w:rsidR="002C61FE" w:rsidRPr="005B1FE5" w14:paraId="77EAA7BB" w14:textId="77777777" w:rsidTr="00CC44BF">
        <w:tblPrEx>
          <w:tblLook w:val="01E0" w:firstRow="1" w:lastRow="1" w:firstColumn="1" w:lastColumn="1" w:noHBand="0" w:noVBand="0"/>
        </w:tblPrEx>
        <w:tc>
          <w:tcPr>
            <w:tcW w:w="3235" w:type="dxa"/>
            <w:shd w:val="clear" w:color="auto" w:fill="auto"/>
          </w:tcPr>
          <w:p w14:paraId="4754C5F7"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A3B81AE"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Gestión de tesorería</w:t>
            </w:r>
          </w:p>
        </w:tc>
      </w:tr>
    </w:tbl>
    <w:p w14:paraId="0031A1A1" w14:textId="77777777" w:rsidR="0024502D" w:rsidRPr="005B1FE5" w:rsidRDefault="0024502D">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22AD3DB1" w14:textId="77777777" w:rsidTr="00CC44BF">
        <w:tc>
          <w:tcPr>
            <w:tcW w:w="3235" w:type="dxa"/>
            <w:shd w:val="pct10" w:color="auto" w:fill="auto"/>
          </w:tcPr>
          <w:p w14:paraId="0B125829"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59CCD8FD"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757999F6" w14:textId="77777777" w:rsidTr="00CC44BF">
        <w:tblPrEx>
          <w:tblLook w:val="01E0" w:firstRow="1" w:lastRow="1" w:firstColumn="1" w:lastColumn="1" w:noHBand="0" w:noVBand="0"/>
        </w:tblPrEx>
        <w:tc>
          <w:tcPr>
            <w:tcW w:w="3235" w:type="dxa"/>
            <w:shd w:val="clear" w:color="auto" w:fill="auto"/>
          </w:tcPr>
          <w:p w14:paraId="6B24670C"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6E921697" w14:textId="77777777" w:rsidR="002C61FE" w:rsidRPr="005B1FE5" w:rsidRDefault="002C61FE" w:rsidP="000C3004">
            <w:pPr>
              <w:jc w:val="both"/>
              <w:rPr>
                <w:rFonts w:ascii="Arial" w:hAnsi="Arial" w:cs="Arial"/>
                <w:bCs/>
                <w:sz w:val="22"/>
                <w:szCs w:val="22"/>
                <w:lang w:val="es-CR"/>
              </w:rPr>
            </w:pPr>
            <w:r w:rsidRPr="005B1FE5">
              <w:rPr>
                <w:rFonts w:ascii="Arial" w:hAnsi="Arial" w:cs="Arial"/>
                <w:bCs/>
                <w:sz w:val="22"/>
                <w:szCs w:val="22"/>
                <w:lang w:val="es-CR"/>
              </w:rPr>
              <w:t>Estudio económico el control y custodia de los dineros recibidos en efectivo por parte de los juzgados penales y de pensiones alimentarias del I Circuito Judicial de Guanacaste y el II Circuito Judicial de Alajuela.</w:t>
            </w:r>
          </w:p>
        </w:tc>
      </w:tr>
      <w:tr w:rsidR="002C61FE" w:rsidRPr="005B1FE5" w14:paraId="01320ADF" w14:textId="77777777" w:rsidTr="00CC44BF">
        <w:tblPrEx>
          <w:tblLook w:val="01E0" w:firstRow="1" w:lastRow="1" w:firstColumn="1" w:lastColumn="1" w:noHBand="0" w:noVBand="0"/>
        </w:tblPrEx>
        <w:tc>
          <w:tcPr>
            <w:tcW w:w="3235" w:type="dxa"/>
            <w:shd w:val="clear" w:color="auto" w:fill="auto"/>
          </w:tcPr>
          <w:p w14:paraId="55145CFD"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09404209"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SAEEC-05-2020</w:t>
            </w:r>
          </w:p>
        </w:tc>
      </w:tr>
      <w:tr w:rsidR="002C61FE" w:rsidRPr="005B1FE5" w14:paraId="2A3EDC06" w14:textId="77777777" w:rsidTr="00CC44BF">
        <w:tblPrEx>
          <w:tblLook w:val="01E0" w:firstRow="1" w:lastRow="1" w:firstColumn="1" w:lastColumn="1" w:noHBand="0" w:noVBand="0"/>
        </w:tblPrEx>
        <w:tc>
          <w:tcPr>
            <w:tcW w:w="3235" w:type="dxa"/>
            <w:shd w:val="clear" w:color="auto" w:fill="auto"/>
          </w:tcPr>
          <w:p w14:paraId="77D7B7F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9B89BD4"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Evaluar la razonabilidad de los dineros recibidos en efectivo, de conformidad con la normativa que los rige.</w:t>
            </w:r>
          </w:p>
        </w:tc>
      </w:tr>
      <w:tr w:rsidR="002C61FE" w:rsidRPr="005B1FE5" w14:paraId="746D81AB" w14:textId="77777777" w:rsidTr="00CC44BF">
        <w:tblPrEx>
          <w:tblLook w:val="01E0" w:firstRow="1" w:lastRow="1" w:firstColumn="1" w:lastColumn="1" w:noHBand="0" w:noVBand="0"/>
        </w:tblPrEx>
        <w:tc>
          <w:tcPr>
            <w:tcW w:w="3235" w:type="dxa"/>
            <w:shd w:val="clear" w:color="auto" w:fill="auto"/>
          </w:tcPr>
          <w:p w14:paraId="488B9B0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2EC68AD9"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 xml:space="preserve">El estudio corresponde a una fiscalización de auditoria, donde se evaluará el proceso de los dineros recibidos en efectivo en los juzgados penales y de pensiones alimentarias del I Circuito Judicial de Guanacaste y el II Circuito Judicial de Alajuela para lo cual se revisará mediante muestra, las gestiones realizadas por dichos Despachos para la debida custodia y control. </w:t>
            </w:r>
          </w:p>
          <w:p w14:paraId="11C9689F" w14:textId="77777777" w:rsidR="002C61FE" w:rsidRPr="005B1FE5" w:rsidRDefault="002C61FE" w:rsidP="000C3004">
            <w:pPr>
              <w:jc w:val="both"/>
              <w:rPr>
                <w:rFonts w:ascii="Arial" w:hAnsi="Arial" w:cs="Arial"/>
                <w:sz w:val="22"/>
                <w:szCs w:val="22"/>
                <w:lang w:val="es-CR"/>
              </w:rPr>
            </w:pPr>
          </w:p>
          <w:p w14:paraId="76BF61AB"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Para lo anterior, será necesaria la revisión de diversas fuentes de información, entre ellas: libro de disponibilidad de los juzgados evaluados, libro de novedades de la Fuerza Pública, expedientes judiciales y de más libros de control, a efecto de corroborar la adecuada gestión de los recursos desde el momento en que se recibe el dinero, hasta su depósito final donde corresponda.</w:t>
            </w:r>
          </w:p>
          <w:p w14:paraId="2712C905" w14:textId="77777777" w:rsidR="002C61FE" w:rsidRPr="005B1FE5" w:rsidRDefault="002C61FE" w:rsidP="000C3004">
            <w:pPr>
              <w:jc w:val="both"/>
              <w:rPr>
                <w:rFonts w:ascii="Arial" w:hAnsi="Arial" w:cs="Arial"/>
                <w:sz w:val="22"/>
                <w:szCs w:val="22"/>
                <w:lang w:val="es-CR"/>
              </w:rPr>
            </w:pPr>
          </w:p>
          <w:p w14:paraId="16B68DE0"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 xml:space="preserve">El alcance de este estudio será del 01 de enero al 31 de diciembre de 2019 y se visitará el Primer Circuito Judicial de Guanacaste y el Segundo Circuito Judicial de Alajuela. </w:t>
            </w:r>
          </w:p>
        </w:tc>
      </w:tr>
      <w:tr w:rsidR="002C61FE" w:rsidRPr="005B1FE5" w14:paraId="4187DB12" w14:textId="77777777" w:rsidTr="00CC44BF">
        <w:tblPrEx>
          <w:tblLook w:val="01E0" w:firstRow="1" w:lastRow="1" w:firstColumn="1" w:lastColumn="1" w:noHBand="0" w:noVBand="0"/>
        </w:tblPrEx>
        <w:tc>
          <w:tcPr>
            <w:tcW w:w="3235" w:type="dxa"/>
            <w:shd w:val="clear" w:color="auto" w:fill="auto"/>
          </w:tcPr>
          <w:p w14:paraId="28147F4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3563678A"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01-06-2020</w:t>
            </w:r>
          </w:p>
        </w:tc>
      </w:tr>
      <w:tr w:rsidR="002C61FE" w:rsidRPr="005B1FE5" w14:paraId="26CA91C8" w14:textId="77777777" w:rsidTr="00CC44BF">
        <w:tblPrEx>
          <w:tblLook w:val="01E0" w:firstRow="1" w:lastRow="1" w:firstColumn="1" w:lastColumn="1" w:noHBand="0" w:noVBand="0"/>
        </w:tblPrEx>
        <w:tc>
          <w:tcPr>
            <w:tcW w:w="3235" w:type="dxa"/>
            <w:shd w:val="clear" w:color="auto" w:fill="auto"/>
          </w:tcPr>
          <w:p w14:paraId="13EC156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62FD3441"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28-08-2020</w:t>
            </w:r>
          </w:p>
        </w:tc>
      </w:tr>
      <w:tr w:rsidR="002C61FE" w:rsidRPr="005B1FE5" w14:paraId="5005A14A" w14:textId="77777777" w:rsidTr="00CC44BF">
        <w:tblPrEx>
          <w:tblLook w:val="01E0" w:firstRow="1" w:lastRow="1" w:firstColumn="1" w:lastColumn="1" w:noHBand="0" w:noVBand="0"/>
        </w:tblPrEx>
        <w:tc>
          <w:tcPr>
            <w:tcW w:w="3235" w:type="dxa"/>
            <w:shd w:val="clear" w:color="auto" w:fill="auto"/>
          </w:tcPr>
          <w:p w14:paraId="44477C4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05776260"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32E47C03" w14:textId="77777777" w:rsidTr="00CC44BF">
        <w:tblPrEx>
          <w:tblLook w:val="01E0" w:firstRow="1" w:lastRow="1" w:firstColumn="1" w:lastColumn="1" w:noHBand="0" w:noVBand="0"/>
        </w:tblPrEx>
        <w:tc>
          <w:tcPr>
            <w:tcW w:w="3235" w:type="dxa"/>
            <w:shd w:val="clear" w:color="auto" w:fill="auto"/>
          </w:tcPr>
          <w:p w14:paraId="0309785E"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1D5B5184"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Control Interno</w:t>
            </w:r>
          </w:p>
          <w:p w14:paraId="5353049A" w14:textId="77777777" w:rsidR="002C61FE" w:rsidRPr="005B1FE5" w:rsidRDefault="002C61FE" w:rsidP="000C3004">
            <w:pPr>
              <w:rPr>
                <w:rFonts w:ascii="Arial" w:hAnsi="Arial" w:cs="Arial"/>
                <w:sz w:val="22"/>
                <w:szCs w:val="22"/>
                <w:lang w:val="es-CR"/>
              </w:rPr>
            </w:pPr>
          </w:p>
        </w:tc>
      </w:tr>
      <w:tr w:rsidR="002C61FE" w:rsidRPr="005B1FE5" w14:paraId="15A68CF3" w14:textId="77777777" w:rsidTr="00CC44BF">
        <w:tblPrEx>
          <w:tblLook w:val="01E0" w:firstRow="1" w:lastRow="1" w:firstColumn="1" w:lastColumn="1" w:noHBand="0" w:noVBand="0"/>
        </w:tblPrEx>
        <w:tc>
          <w:tcPr>
            <w:tcW w:w="3235" w:type="dxa"/>
            <w:shd w:val="clear" w:color="auto" w:fill="auto"/>
          </w:tcPr>
          <w:p w14:paraId="0276406E"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D927E6D"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Gestión de servicios al cliente externo</w:t>
            </w:r>
          </w:p>
          <w:p w14:paraId="4808D37F" w14:textId="77777777" w:rsidR="002C61FE" w:rsidRPr="005B1FE5" w:rsidRDefault="002C61FE" w:rsidP="000C3004">
            <w:pPr>
              <w:pStyle w:val="msolistparagraph0"/>
              <w:rPr>
                <w:rFonts w:ascii="Arial" w:hAnsi="Arial" w:cs="Arial"/>
                <w:lang w:val="es-CR"/>
              </w:rPr>
            </w:pPr>
          </w:p>
        </w:tc>
      </w:tr>
    </w:tbl>
    <w:p w14:paraId="317A09A4" w14:textId="77777777" w:rsidR="0024502D" w:rsidRPr="005B1FE5" w:rsidRDefault="0024502D">
      <w:pPr>
        <w:rPr>
          <w:rFonts w:ascii="Arial" w:hAnsi="Arial" w:cs="Arial"/>
          <w:sz w:val="22"/>
          <w:szCs w:val="22"/>
        </w:rPr>
      </w:pPr>
    </w:p>
    <w:p w14:paraId="31D0975F" w14:textId="77777777" w:rsidR="00CC44BF" w:rsidRDefault="00CC44BF">
      <w:pPr>
        <w:rPr>
          <w:rFonts w:ascii="Arial" w:hAnsi="Arial" w:cs="Arial"/>
          <w:sz w:val="22"/>
          <w:szCs w:val="22"/>
        </w:rPr>
      </w:pPr>
    </w:p>
    <w:p w14:paraId="2A4BD33B" w14:textId="77777777" w:rsidR="005C0CD5" w:rsidRDefault="005C0CD5">
      <w:pPr>
        <w:rPr>
          <w:rFonts w:ascii="Arial" w:hAnsi="Arial" w:cs="Arial"/>
          <w:sz w:val="22"/>
          <w:szCs w:val="22"/>
        </w:rPr>
      </w:pPr>
    </w:p>
    <w:p w14:paraId="39F34F5B" w14:textId="77777777" w:rsidR="005C0CD5" w:rsidRDefault="005C0CD5">
      <w:pPr>
        <w:rPr>
          <w:rFonts w:ascii="Arial" w:hAnsi="Arial" w:cs="Arial"/>
          <w:sz w:val="22"/>
          <w:szCs w:val="22"/>
        </w:rPr>
      </w:pPr>
    </w:p>
    <w:p w14:paraId="4638367E" w14:textId="77777777" w:rsidR="005C0CD5" w:rsidRDefault="005C0CD5">
      <w:pPr>
        <w:rPr>
          <w:rFonts w:ascii="Arial" w:hAnsi="Arial" w:cs="Arial"/>
          <w:sz w:val="22"/>
          <w:szCs w:val="22"/>
        </w:rPr>
      </w:pPr>
    </w:p>
    <w:p w14:paraId="758F50D8" w14:textId="77777777" w:rsidR="005C0CD5" w:rsidRDefault="005C0CD5">
      <w:pPr>
        <w:rPr>
          <w:rFonts w:ascii="Arial" w:hAnsi="Arial" w:cs="Arial"/>
          <w:sz w:val="22"/>
          <w:szCs w:val="22"/>
        </w:rPr>
      </w:pPr>
    </w:p>
    <w:p w14:paraId="161D5CD7" w14:textId="77777777" w:rsidR="005C0CD5" w:rsidRDefault="005C0CD5">
      <w:pPr>
        <w:rPr>
          <w:rFonts w:ascii="Arial" w:hAnsi="Arial" w:cs="Arial"/>
          <w:sz w:val="22"/>
          <w:szCs w:val="22"/>
        </w:rPr>
      </w:pPr>
    </w:p>
    <w:p w14:paraId="7F7F6D02" w14:textId="77777777" w:rsidR="005C0CD5" w:rsidRDefault="005C0CD5">
      <w:pPr>
        <w:rPr>
          <w:rFonts w:ascii="Arial" w:hAnsi="Arial" w:cs="Arial"/>
          <w:sz w:val="22"/>
          <w:szCs w:val="22"/>
        </w:rPr>
      </w:pPr>
    </w:p>
    <w:p w14:paraId="5685DBD0" w14:textId="77777777" w:rsidR="005C0CD5" w:rsidRDefault="005C0CD5">
      <w:pPr>
        <w:rPr>
          <w:rFonts w:ascii="Arial" w:hAnsi="Arial" w:cs="Arial"/>
          <w:sz w:val="22"/>
          <w:szCs w:val="22"/>
        </w:rPr>
      </w:pPr>
    </w:p>
    <w:p w14:paraId="684E9E97" w14:textId="77777777" w:rsidR="005C0CD5" w:rsidRPr="005B1FE5" w:rsidRDefault="005C0CD5">
      <w:pPr>
        <w:rPr>
          <w:rFonts w:ascii="Arial" w:hAnsi="Arial" w:cs="Arial"/>
          <w:sz w:val="22"/>
          <w:szCs w:val="22"/>
        </w:rPr>
      </w:pPr>
    </w:p>
    <w:p w14:paraId="2B26F381" w14:textId="77777777" w:rsidR="00CC44BF" w:rsidRPr="005B1FE5" w:rsidRDefault="00CC44BF">
      <w:pPr>
        <w:rPr>
          <w:rFonts w:ascii="Arial" w:hAnsi="Arial" w:cs="Arial"/>
          <w:sz w:val="22"/>
          <w:szCs w:val="22"/>
        </w:rPr>
      </w:pPr>
    </w:p>
    <w:p w14:paraId="10585DE1" w14:textId="77777777" w:rsidR="00CC44BF" w:rsidRPr="005B1FE5" w:rsidRDefault="00CC44BF">
      <w:pPr>
        <w:rPr>
          <w:rFonts w:ascii="Arial" w:hAnsi="Arial" w:cs="Arial"/>
          <w:sz w:val="22"/>
          <w:szCs w:val="22"/>
        </w:rPr>
      </w:pPr>
    </w:p>
    <w:p w14:paraId="29163531" w14:textId="77777777" w:rsidR="00CC44BF" w:rsidRPr="005B1FE5" w:rsidRDefault="00CC44BF">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449C4B4F" w14:textId="77777777" w:rsidTr="00CC44BF">
        <w:tc>
          <w:tcPr>
            <w:tcW w:w="3235" w:type="dxa"/>
            <w:shd w:val="pct10" w:color="auto" w:fill="auto"/>
          </w:tcPr>
          <w:p w14:paraId="540351F8"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1E6C87A3"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6E0B939F" w14:textId="77777777" w:rsidTr="00CC44BF">
        <w:tblPrEx>
          <w:tblLook w:val="01E0" w:firstRow="1" w:lastRow="1" w:firstColumn="1" w:lastColumn="1" w:noHBand="0" w:noVBand="0"/>
        </w:tblPrEx>
        <w:tc>
          <w:tcPr>
            <w:tcW w:w="3235" w:type="dxa"/>
            <w:shd w:val="clear" w:color="auto" w:fill="auto"/>
          </w:tcPr>
          <w:p w14:paraId="3B020066"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56D615B5" w14:textId="77777777" w:rsidR="002C61FE" w:rsidRPr="005B1FE5" w:rsidRDefault="002C61FE" w:rsidP="000F5506">
            <w:pPr>
              <w:jc w:val="both"/>
              <w:rPr>
                <w:rFonts w:ascii="Arial" w:hAnsi="Arial" w:cs="Arial"/>
                <w:sz w:val="22"/>
                <w:szCs w:val="22"/>
                <w:lang w:val="es-CR"/>
              </w:rPr>
            </w:pPr>
            <w:r w:rsidRPr="005B1FE5">
              <w:rPr>
                <w:rFonts w:ascii="Arial" w:hAnsi="Arial" w:cs="Arial"/>
                <w:bCs/>
                <w:sz w:val="22"/>
                <w:szCs w:val="22"/>
                <w:lang w:val="es-CR"/>
              </w:rPr>
              <w:t>Estudio económico sobre el dinero recibido en efectivo producto de remates por parte de los juzgados civiles de la Administraci</w:t>
            </w:r>
            <w:r w:rsidR="000F5506" w:rsidRPr="005B1FE5">
              <w:rPr>
                <w:rFonts w:ascii="Arial" w:hAnsi="Arial" w:cs="Arial"/>
                <w:bCs/>
                <w:sz w:val="22"/>
                <w:szCs w:val="22"/>
                <w:lang w:val="es-CR"/>
              </w:rPr>
              <w:t>ó</w:t>
            </w:r>
            <w:r w:rsidRPr="005B1FE5">
              <w:rPr>
                <w:rFonts w:ascii="Arial" w:hAnsi="Arial" w:cs="Arial"/>
                <w:bCs/>
                <w:sz w:val="22"/>
                <w:szCs w:val="22"/>
                <w:lang w:val="es-CR"/>
              </w:rPr>
              <w:t>n Regional del Primer Circuito Judicial de la Zona Sur y Primer Circuito Judicial de Alajuela.</w:t>
            </w:r>
          </w:p>
        </w:tc>
      </w:tr>
      <w:tr w:rsidR="002C61FE" w:rsidRPr="005B1FE5" w14:paraId="65BFBD95" w14:textId="77777777" w:rsidTr="00CC44BF">
        <w:tblPrEx>
          <w:tblLook w:val="01E0" w:firstRow="1" w:lastRow="1" w:firstColumn="1" w:lastColumn="1" w:noHBand="0" w:noVBand="0"/>
        </w:tblPrEx>
        <w:tc>
          <w:tcPr>
            <w:tcW w:w="3235" w:type="dxa"/>
            <w:shd w:val="clear" w:color="auto" w:fill="auto"/>
          </w:tcPr>
          <w:p w14:paraId="4D2B36EB"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0DE6AE77"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SAEEC-06-2020</w:t>
            </w:r>
          </w:p>
        </w:tc>
      </w:tr>
      <w:tr w:rsidR="002C61FE" w:rsidRPr="005B1FE5" w14:paraId="199FAA19" w14:textId="77777777" w:rsidTr="00CC44BF">
        <w:tblPrEx>
          <w:tblLook w:val="01E0" w:firstRow="1" w:lastRow="1" w:firstColumn="1" w:lastColumn="1" w:noHBand="0" w:noVBand="0"/>
        </w:tblPrEx>
        <w:tc>
          <w:tcPr>
            <w:tcW w:w="3235" w:type="dxa"/>
            <w:shd w:val="clear" w:color="auto" w:fill="auto"/>
          </w:tcPr>
          <w:p w14:paraId="07D8D95F"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517B5A1"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Determinar la validez y exactitud de los dineros recibidos en efectivo producto de los remates, de acuerdo con la normativa que los rige.</w:t>
            </w:r>
          </w:p>
        </w:tc>
      </w:tr>
      <w:tr w:rsidR="002C61FE" w:rsidRPr="005B1FE5" w14:paraId="7F05F549" w14:textId="77777777" w:rsidTr="00CC44BF">
        <w:tblPrEx>
          <w:tblLook w:val="01E0" w:firstRow="1" w:lastRow="1" w:firstColumn="1" w:lastColumn="1" w:noHBand="0" w:noVBand="0"/>
        </w:tblPrEx>
        <w:tc>
          <w:tcPr>
            <w:tcW w:w="3235" w:type="dxa"/>
            <w:shd w:val="clear" w:color="auto" w:fill="auto"/>
          </w:tcPr>
          <w:p w14:paraId="1D4D34EF"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5F482FA"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Para este estudio se analizará el proceso de remates y comprenderá la revisión de expediente judiciales agenda cronos, señalamientos de remates positivos, actas de remate y el libro de control de dineros, entre otros, así como el manejo de los depósitos y pagos efectuados en efectivo, perfiles y claves de acceso, a efecto de corroborar la eficiencia, validez, oportunidad y control de las transacciones efectuadas en el Sistema de Depósitos Judiciales.</w:t>
            </w:r>
          </w:p>
          <w:p w14:paraId="0051759C" w14:textId="77777777" w:rsidR="002C61FE" w:rsidRPr="005B1FE5" w:rsidRDefault="002C61FE" w:rsidP="000C3004">
            <w:pPr>
              <w:jc w:val="both"/>
              <w:rPr>
                <w:rFonts w:ascii="Arial" w:hAnsi="Arial" w:cs="Arial"/>
                <w:sz w:val="22"/>
                <w:szCs w:val="22"/>
                <w:lang w:val="es-CR"/>
              </w:rPr>
            </w:pPr>
          </w:p>
          <w:p w14:paraId="50198B68"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Este estudio comprenderá el análisis de una muestra de expedientes de todos los procesos tramitados en los Despachos evaluados, en diversos periodos.</w:t>
            </w:r>
          </w:p>
        </w:tc>
      </w:tr>
      <w:tr w:rsidR="002C61FE" w:rsidRPr="005B1FE5" w14:paraId="6F1E49A1" w14:textId="77777777" w:rsidTr="00CC44BF">
        <w:tblPrEx>
          <w:tblLook w:val="01E0" w:firstRow="1" w:lastRow="1" w:firstColumn="1" w:lastColumn="1" w:noHBand="0" w:noVBand="0"/>
        </w:tblPrEx>
        <w:tc>
          <w:tcPr>
            <w:tcW w:w="3235" w:type="dxa"/>
            <w:shd w:val="clear" w:color="auto" w:fill="auto"/>
          </w:tcPr>
          <w:p w14:paraId="229FFE5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EEC0239"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01-06-2020</w:t>
            </w:r>
          </w:p>
        </w:tc>
      </w:tr>
      <w:tr w:rsidR="002C61FE" w:rsidRPr="005B1FE5" w14:paraId="0BFD0CA8" w14:textId="77777777" w:rsidTr="00CC44BF">
        <w:tblPrEx>
          <w:tblLook w:val="01E0" w:firstRow="1" w:lastRow="1" w:firstColumn="1" w:lastColumn="1" w:noHBand="0" w:noVBand="0"/>
        </w:tblPrEx>
        <w:tc>
          <w:tcPr>
            <w:tcW w:w="3235" w:type="dxa"/>
            <w:shd w:val="clear" w:color="auto" w:fill="auto"/>
          </w:tcPr>
          <w:p w14:paraId="77FB885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07A97BBF"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28-08-2020</w:t>
            </w:r>
          </w:p>
        </w:tc>
      </w:tr>
      <w:tr w:rsidR="002C61FE" w:rsidRPr="005B1FE5" w14:paraId="7BA70A1D" w14:textId="77777777" w:rsidTr="00CC44BF">
        <w:tblPrEx>
          <w:tblLook w:val="01E0" w:firstRow="1" w:lastRow="1" w:firstColumn="1" w:lastColumn="1" w:noHBand="0" w:noVBand="0"/>
        </w:tblPrEx>
        <w:tc>
          <w:tcPr>
            <w:tcW w:w="3235" w:type="dxa"/>
            <w:shd w:val="clear" w:color="auto" w:fill="auto"/>
          </w:tcPr>
          <w:p w14:paraId="05DB3A57"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659BCA6"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388BBCF1" w14:textId="77777777" w:rsidTr="00CC44BF">
        <w:tblPrEx>
          <w:tblLook w:val="01E0" w:firstRow="1" w:lastRow="1" w:firstColumn="1" w:lastColumn="1" w:noHBand="0" w:noVBand="0"/>
        </w:tblPrEx>
        <w:tc>
          <w:tcPr>
            <w:tcW w:w="3235" w:type="dxa"/>
            <w:shd w:val="clear" w:color="auto" w:fill="auto"/>
          </w:tcPr>
          <w:p w14:paraId="523BE442"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5EB09D34"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Control Interno</w:t>
            </w:r>
          </w:p>
        </w:tc>
      </w:tr>
      <w:tr w:rsidR="002C61FE" w:rsidRPr="005B1FE5" w14:paraId="2346516B" w14:textId="77777777" w:rsidTr="00CC44BF">
        <w:tblPrEx>
          <w:tblLook w:val="01E0" w:firstRow="1" w:lastRow="1" w:firstColumn="1" w:lastColumn="1" w:noHBand="0" w:noVBand="0"/>
        </w:tblPrEx>
        <w:tc>
          <w:tcPr>
            <w:tcW w:w="3235" w:type="dxa"/>
            <w:shd w:val="clear" w:color="auto" w:fill="auto"/>
          </w:tcPr>
          <w:p w14:paraId="63DC365A"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21DFB81"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Gestión de servicios al cliente externo</w:t>
            </w:r>
          </w:p>
        </w:tc>
      </w:tr>
    </w:tbl>
    <w:p w14:paraId="5BAE2945" w14:textId="77777777" w:rsidR="0024502D" w:rsidRPr="005B1FE5" w:rsidRDefault="0024502D">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6DF04222" w14:textId="77777777" w:rsidTr="00CC44BF">
        <w:tc>
          <w:tcPr>
            <w:tcW w:w="3235" w:type="dxa"/>
            <w:shd w:val="pct10" w:color="auto" w:fill="auto"/>
          </w:tcPr>
          <w:p w14:paraId="43722D22"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0E3A4EDE"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0D9B6187" w14:textId="77777777" w:rsidTr="00CC44BF">
        <w:tblPrEx>
          <w:tblLook w:val="01E0" w:firstRow="1" w:lastRow="1" w:firstColumn="1" w:lastColumn="1" w:noHBand="0" w:noVBand="0"/>
        </w:tblPrEx>
        <w:tc>
          <w:tcPr>
            <w:tcW w:w="3235" w:type="dxa"/>
            <w:shd w:val="clear" w:color="auto" w:fill="auto"/>
          </w:tcPr>
          <w:p w14:paraId="352607FD"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0F0D55A5"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Arqueos de caja chica y conciliaciones bancarias, en las Administraciones Regionales del país.</w:t>
            </w:r>
          </w:p>
        </w:tc>
      </w:tr>
      <w:tr w:rsidR="002C61FE" w:rsidRPr="005B1FE5" w14:paraId="5EAE3F65" w14:textId="77777777" w:rsidTr="00CC44BF">
        <w:tblPrEx>
          <w:tblLook w:val="01E0" w:firstRow="1" w:lastRow="1" w:firstColumn="1" w:lastColumn="1" w:noHBand="0" w:noVBand="0"/>
        </w:tblPrEx>
        <w:tc>
          <w:tcPr>
            <w:tcW w:w="3235" w:type="dxa"/>
            <w:shd w:val="clear" w:color="auto" w:fill="auto"/>
          </w:tcPr>
          <w:p w14:paraId="1CF92F9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1EA29802"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SAEEC-07-2020</w:t>
            </w:r>
          </w:p>
        </w:tc>
      </w:tr>
      <w:tr w:rsidR="002C61FE" w:rsidRPr="005B1FE5" w14:paraId="4AF70815" w14:textId="77777777" w:rsidTr="00CC44BF">
        <w:tblPrEx>
          <w:tblLook w:val="01E0" w:firstRow="1" w:lastRow="1" w:firstColumn="1" w:lastColumn="1" w:noHBand="0" w:noVBand="0"/>
        </w:tblPrEx>
        <w:tc>
          <w:tcPr>
            <w:tcW w:w="3235" w:type="dxa"/>
            <w:shd w:val="clear" w:color="auto" w:fill="auto"/>
          </w:tcPr>
          <w:p w14:paraId="5DC2E825"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1950C735"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Determinar la existencia del efectivo asignado a las cajas chicas de las Administraciones Regionales, así como exactitud de los saldos finales del banco y libros contables.</w:t>
            </w:r>
          </w:p>
        </w:tc>
      </w:tr>
      <w:tr w:rsidR="002C61FE" w:rsidRPr="005B1FE5" w14:paraId="75644600" w14:textId="77777777" w:rsidTr="00CC44BF">
        <w:tblPrEx>
          <w:tblLook w:val="01E0" w:firstRow="1" w:lastRow="1" w:firstColumn="1" w:lastColumn="1" w:noHBand="0" w:noVBand="0"/>
        </w:tblPrEx>
        <w:tc>
          <w:tcPr>
            <w:tcW w:w="3235" w:type="dxa"/>
            <w:shd w:val="clear" w:color="auto" w:fill="auto"/>
          </w:tcPr>
          <w:p w14:paraId="01FDE094"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039D442B" w14:textId="77777777" w:rsidR="002C61FE" w:rsidRPr="005B1FE5" w:rsidRDefault="002C61FE" w:rsidP="000C3004">
            <w:pPr>
              <w:jc w:val="both"/>
              <w:rPr>
                <w:rFonts w:ascii="Arial" w:hAnsi="Arial" w:cs="Arial"/>
                <w:sz w:val="22"/>
                <w:szCs w:val="22"/>
              </w:rPr>
            </w:pPr>
            <w:r w:rsidRPr="005B1FE5">
              <w:rPr>
                <w:rFonts w:ascii="Arial" w:hAnsi="Arial" w:cs="Arial"/>
                <w:sz w:val="22"/>
                <w:szCs w:val="22"/>
              </w:rPr>
              <w:t xml:space="preserve">Comprenderá la realización del arqueo y con la revisión de todos sus componentes tales como impuesto de renta, comprobantes pendientes, reintegros en trámite, entre otros, así como los saldos bancarios y las respectivas conciliaciones. </w:t>
            </w:r>
          </w:p>
          <w:p w14:paraId="434CD427" w14:textId="77777777" w:rsidR="002C61FE" w:rsidRPr="005B1FE5" w:rsidRDefault="002C61FE" w:rsidP="000C3004">
            <w:pPr>
              <w:jc w:val="both"/>
              <w:rPr>
                <w:rFonts w:ascii="Arial" w:hAnsi="Arial" w:cs="Arial"/>
                <w:sz w:val="22"/>
                <w:szCs w:val="22"/>
              </w:rPr>
            </w:pPr>
          </w:p>
          <w:p w14:paraId="7573C548"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El periodo de evaluación cubrirá el último mes a la fecha del inicio del arqueo y conciliación bancaria y se extenderá en aquellos aspectos que se considere relevante, a otros meses.</w:t>
            </w:r>
            <w:r w:rsidRPr="005B1FE5">
              <w:rPr>
                <w:rFonts w:ascii="Arial" w:hAnsi="Arial" w:cs="Arial"/>
                <w:sz w:val="22"/>
                <w:szCs w:val="22"/>
              </w:rPr>
              <w:t xml:space="preserve"> </w:t>
            </w:r>
          </w:p>
        </w:tc>
      </w:tr>
      <w:tr w:rsidR="002C61FE" w:rsidRPr="005B1FE5" w14:paraId="55F14E42" w14:textId="77777777" w:rsidTr="00CC44BF">
        <w:tblPrEx>
          <w:tblLook w:val="01E0" w:firstRow="1" w:lastRow="1" w:firstColumn="1" w:lastColumn="1" w:noHBand="0" w:noVBand="0"/>
        </w:tblPrEx>
        <w:tc>
          <w:tcPr>
            <w:tcW w:w="3235" w:type="dxa"/>
            <w:shd w:val="clear" w:color="auto" w:fill="auto"/>
          </w:tcPr>
          <w:p w14:paraId="22DE6F1B"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4A591116"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21-09-2020</w:t>
            </w:r>
          </w:p>
        </w:tc>
      </w:tr>
      <w:tr w:rsidR="002C61FE" w:rsidRPr="005B1FE5" w14:paraId="04FA2565" w14:textId="77777777" w:rsidTr="00CC44BF">
        <w:tblPrEx>
          <w:tblLook w:val="01E0" w:firstRow="1" w:lastRow="1" w:firstColumn="1" w:lastColumn="1" w:noHBand="0" w:noVBand="0"/>
        </w:tblPrEx>
        <w:tc>
          <w:tcPr>
            <w:tcW w:w="3235" w:type="dxa"/>
            <w:shd w:val="clear" w:color="auto" w:fill="auto"/>
          </w:tcPr>
          <w:p w14:paraId="25542EF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29999BC9"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23-10-2020</w:t>
            </w:r>
          </w:p>
        </w:tc>
      </w:tr>
      <w:tr w:rsidR="002C61FE" w:rsidRPr="005B1FE5" w14:paraId="146865A1" w14:textId="77777777" w:rsidTr="00CC44BF">
        <w:tblPrEx>
          <w:tblLook w:val="01E0" w:firstRow="1" w:lastRow="1" w:firstColumn="1" w:lastColumn="1" w:noHBand="0" w:noVBand="0"/>
        </w:tblPrEx>
        <w:tc>
          <w:tcPr>
            <w:tcW w:w="3235" w:type="dxa"/>
            <w:shd w:val="clear" w:color="auto" w:fill="auto"/>
          </w:tcPr>
          <w:p w14:paraId="0B79501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8021EE7"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7EA985AD" w14:textId="77777777" w:rsidTr="00CC44BF">
        <w:tblPrEx>
          <w:tblLook w:val="01E0" w:firstRow="1" w:lastRow="1" w:firstColumn="1" w:lastColumn="1" w:noHBand="0" w:noVBand="0"/>
        </w:tblPrEx>
        <w:tc>
          <w:tcPr>
            <w:tcW w:w="3235" w:type="dxa"/>
            <w:shd w:val="clear" w:color="auto" w:fill="auto"/>
          </w:tcPr>
          <w:p w14:paraId="040F7F9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619DD2B6"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Administración financiera - Otro</w:t>
            </w:r>
          </w:p>
        </w:tc>
      </w:tr>
      <w:tr w:rsidR="002C61FE" w:rsidRPr="005B1FE5" w14:paraId="3F7EA069" w14:textId="77777777" w:rsidTr="00CC44BF">
        <w:tblPrEx>
          <w:tblLook w:val="01E0" w:firstRow="1" w:lastRow="1" w:firstColumn="1" w:lastColumn="1" w:noHBand="0" w:noVBand="0"/>
        </w:tblPrEx>
        <w:tc>
          <w:tcPr>
            <w:tcW w:w="3235" w:type="dxa"/>
            <w:shd w:val="clear" w:color="auto" w:fill="auto"/>
          </w:tcPr>
          <w:p w14:paraId="487A3DD3"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4A2AAC9"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Gestión de servicios al cliente externo</w:t>
            </w:r>
          </w:p>
        </w:tc>
      </w:tr>
    </w:tbl>
    <w:p w14:paraId="77DCA93E" w14:textId="77777777" w:rsidR="0024502D" w:rsidRPr="005B1FE5" w:rsidRDefault="0024502D">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39B0670D" w14:textId="77777777" w:rsidTr="00CC44BF">
        <w:tc>
          <w:tcPr>
            <w:tcW w:w="3235" w:type="dxa"/>
            <w:shd w:val="pct10" w:color="auto" w:fill="auto"/>
          </w:tcPr>
          <w:p w14:paraId="6755AC34"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5CBC2A52"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5461F399" w14:textId="77777777" w:rsidTr="00CC44BF">
        <w:tblPrEx>
          <w:tblLook w:val="01E0" w:firstRow="1" w:lastRow="1" w:firstColumn="1" w:lastColumn="1" w:noHBand="0" w:noVBand="0"/>
        </w:tblPrEx>
        <w:tc>
          <w:tcPr>
            <w:tcW w:w="3235" w:type="dxa"/>
            <w:shd w:val="clear" w:color="auto" w:fill="auto"/>
          </w:tcPr>
          <w:p w14:paraId="3F6E40B4"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03B51136" w14:textId="77777777" w:rsidR="002C61FE" w:rsidRPr="005B1FE5" w:rsidRDefault="002C61FE" w:rsidP="000C3004">
            <w:pPr>
              <w:jc w:val="both"/>
              <w:rPr>
                <w:rFonts w:ascii="Arial" w:hAnsi="Arial" w:cs="Arial"/>
                <w:bCs/>
                <w:sz w:val="22"/>
                <w:szCs w:val="22"/>
                <w:lang w:val="es-CR"/>
              </w:rPr>
            </w:pPr>
            <w:r w:rsidRPr="005B1FE5">
              <w:rPr>
                <w:rFonts w:ascii="Arial" w:hAnsi="Arial" w:cs="Arial"/>
                <w:bCs/>
                <w:sz w:val="22"/>
                <w:szCs w:val="22"/>
                <w:lang w:val="es-CR"/>
              </w:rPr>
              <w:t>Estudio económico sobre el pago de honorarios profesionales a los auxiliares de justicia.</w:t>
            </w:r>
          </w:p>
        </w:tc>
      </w:tr>
      <w:tr w:rsidR="002C61FE" w:rsidRPr="005B1FE5" w14:paraId="5BCF07E7" w14:textId="77777777" w:rsidTr="00CC44BF">
        <w:tblPrEx>
          <w:tblLook w:val="01E0" w:firstRow="1" w:lastRow="1" w:firstColumn="1" w:lastColumn="1" w:noHBand="0" w:noVBand="0"/>
        </w:tblPrEx>
        <w:tc>
          <w:tcPr>
            <w:tcW w:w="3235" w:type="dxa"/>
            <w:shd w:val="clear" w:color="auto" w:fill="auto"/>
          </w:tcPr>
          <w:p w14:paraId="4CCB0A2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24513E48"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SAEEC-08-2020</w:t>
            </w:r>
          </w:p>
        </w:tc>
      </w:tr>
      <w:tr w:rsidR="002C61FE" w:rsidRPr="005B1FE5" w14:paraId="2E92B953" w14:textId="77777777" w:rsidTr="00CC44BF">
        <w:tblPrEx>
          <w:tblLook w:val="01E0" w:firstRow="1" w:lastRow="1" w:firstColumn="1" w:lastColumn="1" w:noHBand="0" w:noVBand="0"/>
        </w:tblPrEx>
        <w:tc>
          <w:tcPr>
            <w:tcW w:w="3235" w:type="dxa"/>
            <w:shd w:val="clear" w:color="auto" w:fill="auto"/>
          </w:tcPr>
          <w:p w14:paraId="306F0827"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E9894D7"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Evaluar la razonabilidad del pago de honorarios profesionales de los auxiliares de justicia y si se apega a la normativa que rige la materia.</w:t>
            </w:r>
          </w:p>
        </w:tc>
      </w:tr>
      <w:tr w:rsidR="002C61FE" w:rsidRPr="005B1FE5" w14:paraId="244DE7C9" w14:textId="77777777" w:rsidTr="00CC44BF">
        <w:tblPrEx>
          <w:tblLook w:val="01E0" w:firstRow="1" w:lastRow="1" w:firstColumn="1" w:lastColumn="1" w:noHBand="0" w:noVBand="0"/>
        </w:tblPrEx>
        <w:tc>
          <w:tcPr>
            <w:tcW w:w="3235" w:type="dxa"/>
            <w:shd w:val="clear" w:color="auto" w:fill="auto"/>
          </w:tcPr>
          <w:p w14:paraId="4DDC67FD"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1B8E2FA7" w14:textId="77777777" w:rsidR="002C61FE" w:rsidRPr="005B1FE5" w:rsidRDefault="002C61FE" w:rsidP="000C3004">
            <w:pPr>
              <w:jc w:val="both"/>
              <w:rPr>
                <w:rFonts w:ascii="Arial" w:hAnsi="Arial" w:cs="Arial"/>
                <w:sz w:val="22"/>
                <w:szCs w:val="22"/>
              </w:rPr>
            </w:pPr>
            <w:r w:rsidRPr="005B1FE5">
              <w:rPr>
                <w:rFonts w:ascii="Arial" w:hAnsi="Arial" w:cs="Arial"/>
                <w:sz w:val="22"/>
                <w:szCs w:val="22"/>
              </w:rPr>
              <w:t>Comprenderá el análisis de la designación de los auxiliares de justicia, en el Sistema de Asignación de Peritos (SIAP), así como toda la revisión de la documentación soporte, entre otras, a saber: expedientes, sistema SIGA Financiero Contable, con el fin de verificar la razonabilidad del gasto y el cumplimiento de la normativa que rige esta materia.</w:t>
            </w:r>
          </w:p>
          <w:p w14:paraId="38C6CBDF" w14:textId="77777777" w:rsidR="002C61FE" w:rsidRPr="005B1FE5" w:rsidRDefault="002C61FE" w:rsidP="000C3004">
            <w:pPr>
              <w:jc w:val="both"/>
              <w:rPr>
                <w:rFonts w:ascii="Arial" w:hAnsi="Arial" w:cs="Arial"/>
                <w:sz w:val="22"/>
                <w:szCs w:val="22"/>
              </w:rPr>
            </w:pPr>
          </w:p>
          <w:p w14:paraId="3D87F850"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rPr>
              <w:t xml:space="preserve">El período de evaluación se considera de 6 meses anteriores a la fecha de inicio del estudio. </w:t>
            </w:r>
          </w:p>
        </w:tc>
      </w:tr>
      <w:tr w:rsidR="002C61FE" w:rsidRPr="005B1FE5" w14:paraId="716A9AD9" w14:textId="77777777" w:rsidTr="00CC44BF">
        <w:tblPrEx>
          <w:tblLook w:val="01E0" w:firstRow="1" w:lastRow="1" w:firstColumn="1" w:lastColumn="1" w:noHBand="0" w:noVBand="0"/>
        </w:tblPrEx>
        <w:tc>
          <w:tcPr>
            <w:tcW w:w="3235" w:type="dxa"/>
            <w:shd w:val="clear" w:color="auto" w:fill="auto"/>
          </w:tcPr>
          <w:p w14:paraId="5BC1D1E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359D5FA2"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21-09-2020</w:t>
            </w:r>
          </w:p>
        </w:tc>
      </w:tr>
      <w:tr w:rsidR="002C61FE" w:rsidRPr="005B1FE5" w14:paraId="0EDABE22" w14:textId="77777777" w:rsidTr="00CC44BF">
        <w:tblPrEx>
          <w:tblLook w:val="01E0" w:firstRow="1" w:lastRow="1" w:firstColumn="1" w:lastColumn="1" w:noHBand="0" w:noVBand="0"/>
        </w:tblPrEx>
        <w:tc>
          <w:tcPr>
            <w:tcW w:w="3235" w:type="dxa"/>
            <w:shd w:val="clear" w:color="auto" w:fill="auto"/>
          </w:tcPr>
          <w:p w14:paraId="21C35E3C"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5F02F0BF"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18-12-2020</w:t>
            </w:r>
          </w:p>
        </w:tc>
      </w:tr>
      <w:tr w:rsidR="002C61FE" w:rsidRPr="005B1FE5" w14:paraId="3FA1424E" w14:textId="77777777" w:rsidTr="00CC44BF">
        <w:tblPrEx>
          <w:tblLook w:val="01E0" w:firstRow="1" w:lastRow="1" w:firstColumn="1" w:lastColumn="1" w:noHBand="0" w:noVBand="0"/>
        </w:tblPrEx>
        <w:tc>
          <w:tcPr>
            <w:tcW w:w="3235" w:type="dxa"/>
            <w:shd w:val="clear" w:color="auto" w:fill="auto"/>
          </w:tcPr>
          <w:p w14:paraId="78BCE3A8"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0176A4E9"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2943B3FC" w14:textId="77777777" w:rsidTr="00CC44BF">
        <w:tblPrEx>
          <w:tblLook w:val="01E0" w:firstRow="1" w:lastRow="1" w:firstColumn="1" w:lastColumn="1" w:noHBand="0" w:noVBand="0"/>
        </w:tblPrEx>
        <w:tc>
          <w:tcPr>
            <w:tcW w:w="3235" w:type="dxa"/>
            <w:shd w:val="clear" w:color="auto" w:fill="auto"/>
          </w:tcPr>
          <w:p w14:paraId="2879850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58F02E0F"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Control Interno</w:t>
            </w:r>
          </w:p>
          <w:p w14:paraId="1123E638" w14:textId="77777777" w:rsidR="002C61FE" w:rsidRPr="005B1FE5" w:rsidRDefault="002C61FE" w:rsidP="000C3004">
            <w:pPr>
              <w:rPr>
                <w:rFonts w:ascii="Arial" w:hAnsi="Arial" w:cs="Arial"/>
                <w:sz w:val="22"/>
                <w:szCs w:val="22"/>
                <w:lang w:val="es-CR"/>
              </w:rPr>
            </w:pPr>
          </w:p>
        </w:tc>
      </w:tr>
      <w:tr w:rsidR="002C61FE" w:rsidRPr="005B1FE5" w14:paraId="40452DE2" w14:textId="77777777" w:rsidTr="00CC44BF">
        <w:tblPrEx>
          <w:tblLook w:val="01E0" w:firstRow="1" w:lastRow="1" w:firstColumn="1" w:lastColumn="1" w:noHBand="0" w:noVBand="0"/>
        </w:tblPrEx>
        <w:tc>
          <w:tcPr>
            <w:tcW w:w="3235" w:type="dxa"/>
            <w:shd w:val="clear" w:color="auto" w:fill="auto"/>
          </w:tcPr>
          <w:p w14:paraId="255C8285"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6907F617" w14:textId="77777777" w:rsidR="002C61FE" w:rsidRPr="005B1FE5" w:rsidRDefault="002C61FE" w:rsidP="002C61FE">
            <w:pPr>
              <w:pStyle w:val="msolistparagraph0"/>
              <w:numPr>
                <w:ilvl w:val="1"/>
                <w:numId w:val="30"/>
              </w:numPr>
              <w:ind w:left="447"/>
              <w:rPr>
                <w:rFonts w:ascii="Arial" w:hAnsi="Arial" w:cs="Arial"/>
              </w:rPr>
            </w:pPr>
            <w:r w:rsidRPr="005B1FE5">
              <w:rPr>
                <w:rFonts w:ascii="Arial" w:hAnsi="Arial" w:cs="Arial"/>
              </w:rPr>
              <w:t>Gestión de servicios al cliente externo</w:t>
            </w:r>
          </w:p>
          <w:p w14:paraId="7178BF06" w14:textId="77777777" w:rsidR="002C61FE" w:rsidRPr="005B1FE5" w:rsidRDefault="002C61FE" w:rsidP="000C3004">
            <w:pPr>
              <w:rPr>
                <w:rFonts w:ascii="Arial" w:hAnsi="Arial" w:cs="Arial"/>
                <w:sz w:val="22"/>
                <w:szCs w:val="22"/>
                <w:lang w:val="es-CR"/>
              </w:rPr>
            </w:pPr>
          </w:p>
        </w:tc>
      </w:tr>
    </w:tbl>
    <w:p w14:paraId="38FE15BD" w14:textId="77777777" w:rsidR="0024502D" w:rsidRPr="005B1FE5" w:rsidRDefault="0024502D">
      <w:pPr>
        <w:rPr>
          <w:rFonts w:ascii="Arial" w:hAnsi="Arial" w:cs="Arial"/>
          <w:sz w:val="22"/>
          <w:szCs w:val="22"/>
        </w:rPr>
      </w:pPr>
      <w:r w:rsidRPr="005B1FE5">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722FF7" w:rsidRPr="005B1FE5" w14:paraId="0616E54A" w14:textId="77777777" w:rsidTr="00CC44BF">
        <w:tc>
          <w:tcPr>
            <w:tcW w:w="3235" w:type="dxa"/>
            <w:shd w:val="pct10" w:color="auto" w:fill="auto"/>
          </w:tcPr>
          <w:p w14:paraId="0694B6F3" w14:textId="77777777" w:rsidR="00722FF7" w:rsidRPr="005B1FE5" w:rsidRDefault="00722FF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123B401A" w14:textId="77777777" w:rsidR="00722FF7" w:rsidRPr="005B1FE5" w:rsidRDefault="00722FF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C61FE" w:rsidRPr="005B1FE5" w14:paraId="48CB89AA" w14:textId="77777777" w:rsidTr="00CC44BF">
        <w:tblPrEx>
          <w:tblLook w:val="01E0" w:firstRow="1" w:lastRow="1" w:firstColumn="1" w:lastColumn="1" w:noHBand="0" w:noVBand="0"/>
        </w:tblPrEx>
        <w:tc>
          <w:tcPr>
            <w:tcW w:w="3235" w:type="dxa"/>
            <w:shd w:val="clear" w:color="auto" w:fill="auto"/>
          </w:tcPr>
          <w:p w14:paraId="3766F211" w14:textId="77777777" w:rsidR="002C61FE" w:rsidRPr="005B1FE5" w:rsidRDefault="002C61FE"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03615A22" w14:textId="77777777" w:rsidR="002C61FE" w:rsidRPr="005B1FE5" w:rsidRDefault="002C61FE" w:rsidP="000C3004">
            <w:pPr>
              <w:jc w:val="both"/>
              <w:rPr>
                <w:rFonts w:ascii="Arial" w:hAnsi="Arial" w:cs="Arial"/>
                <w:bCs/>
                <w:sz w:val="22"/>
                <w:szCs w:val="22"/>
                <w:lang w:val="es-CR"/>
              </w:rPr>
            </w:pPr>
            <w:r w:rsidRPr="005B1FE5">
              <w:rPr>
                <w:rFonts w:ascii="Arial" w:hAnsi="Arial" w:cs="Arial"/>
                <w:bCs/>
                <w:sz w:val="22"/>
                <w:szCs w:val="22"/>
                <w:lang w:val="es-CR"/>
              </w:rPr>
              <w:t>Evaluación sobre la metodología de cálculo de horas extra a nivel del Poder Judicial.</w:t>
            </w:r>
          </w:p>
        </w:tc>
      </w:tr>
      <w:tr w:rsidR="002C61FE" w:rsidRPr="005B1FE5" w14:paraId="6B49D0C7" w14:textId="77777777" w:rsidTr="00CC44BF">
        <w:tblPrEx>
          <w:tblLook w:val="01E0" w:firstRow="1" w:lastRow="1" w:firstColumn="1" w:lastColumn="1" w:noHBand="0" w:noVBand="0"/>
        </w:tblPrEx>
        <w:tc>
          <w:tcPr>
            <w:tcW w:w="3235" w:type="dxa"/>
            <w:shd w:val="clear" w:color="auto" w:fill="auto"/>
          </w:tcPr>
          <w:p w14:paraId="436D2B4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4E21370D" w14:textId="77777777" w:rsidR="002C61FE" w:rsidRPr="005B1FE5" w:rsidRDefault="002C61FE" w:rsidP="000C3004">
            <w:pPr>
              <w:rPr>
                <w:rFonts w:ascii="Arial" w:hAnsi="Arial" w:cs="Arial"/>
                <w:bCs/>
                <w:sz w:val="22"/>
                <w:szCs w:val="22"/>
                <w:lang w:val="es-CR"/>
              </w:rPr>
            </w:pPr>
            <w:r w:rsidRPr="005B1FE5">
              <w:rPr>
                <w:rFonts w:ascii="Arial" w:hAnsi="Arial" w:cs="Arial"/>
                <w:bCs/>
                <w:sz w:val="22"/>
                <w:szCs w:val="22"/>
                <w:lang w:val="es-CR"/>
              </w:rPr>
              <w:t>SAEEC-09-2020</w:t>
            </w:r>
          </w:p>
        </w:tc>
      </w:tr>
      <w:tr w:rsidR="002C61FE" w:rsidRPr="005B1FE5" w14:paraId="63E40A39" w14:textId="77777777" w:rsidTr="00CC44BF">
        <w:tblPrEx>
          <w:tblLook w:val="01E0" w:firstRow="1" w:lastRow="1" w:firstColumn="1" w:lastColumn="1" w:noHBand="0" w:noVBand="0"/>
        </w:tblPrEx>
        <w:tc>
          <w:tcPr>
            <w:tcW w:w="3235" w:type="dxa"/>
            <w:shd w:val="clear" w:color="auto" w:fill="auto"/>
          </w:tcPr>
          <w:p w14:paraId="09DB4115"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3B5C6D90" w14:textId="77777777" w:rsidR="002C61FE" w:rsidRPr="005B1FE5" w:rsidRDefault="002C61FE" w:rsidP="000C3004">
            <w:pPr>
              <w:jc w:val="both"/>
              <w:rPr>
                <w:rFonts w:ascii="Arial" w:hAnsi="Arial" w:cs="Arial"/>
                <w:sz w:val="22"/>
                <w:szCs w:val="22"/>
                <w:lang w:val="es-CR"/>
              </w:rPr>
            </w:pPr>
            <w:r w:rsidRPr="005B1FE5">
              <w:rPr>
                <w:rFonts w:ascii="Arial" w:hAnsi="Arial" w:cs="Arial"/>
                <w:sz w:val="22"/>
                <w:szCs w:val="22"/>
                <w:lang w:val="es-CR"/>
              </w:rPr>
              <w:t>Determinar si el método de cálculo del tiempo extraordinario pagado al personal judicial se apega a la normativa que rige la materia.</w:t>
            </w:r>
          </w:p>
        </w:tc>
      </w:tr>
      <w:tr w:rsidR="002C61FE" w:rsidRPr="005B1FE5" w14:paraId="2F95AFAD" w14:textId="77777777" w:rsidTr="00CC44BF">
        <w:tblPrEx>
          <w:tblLook w:val="01E0" w:firstRow="1" w:lastRow="1" w:firstColumn="1" w:lastColumn="1" w:noHBand="0" w:noVBand="0"/>
        </w:tblPrEx>
        <w:tc>
          <w:tcPr>
            <w:tcW w:w="3235" w:type="dxa"/>
            <w:shd w:val="clear" w:color="auto" w:fill="auto"/>
          </w:tcPr>
          <w:p w14:paraId="3E690F8A"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5F85EB03" w14:textId="77777777" w:rsidR="002C61FE" w:rsidRPr="005B1FE5" w:rsidRDefault="002C61FE" w:rsidP="000C3004">
            <w:pPr>
              <w:jc w:val="both"/>
              <w:rPr>
                <w:rFonts w:ascii="Arial" w:hAnsi="Arial" w:cs="Arial"/>
                <w:color w:val="2F5496"/>
                <w:sz w:val="22"/>
                <w:szCs w:val="22"/>
                <w:lang w:val="es-CR"/>
              </w:rPr>
            </w:pPr>
            <w:r w:rsidRPr="005B1FE5">
              <w:rPr>
                <w:rFonts w:ascii="Arial" w:hAnsi="Arial" w:cs="Arial"/>
                <w:sz w:val="22"/>
                <w:szCs w:val="22"/>
                <w:lang w:val="es-CR"/>
              </w:rPr>
              <w:t>Este estudio comprenderá la revisión de la actual fórmula de pago utilizada como parámetro en el Sistema SIGA GH, a través del cual se cancelan las horas extra trabajadas por el personal de toda la Institución.  Se deben considerar los diferentes escenarios que se pueden presentar, en aspectos tales como, días feriados, libres, fines de semana y combinación entre ambos, tomando como referencia el criterio de la Asesora Legal de esta Auditoría.  Además, se debe analizar la situación que se presenta con el caso de los guardas de seguridad en cuanto al pago de horas extra laboradas en el día libre al que tienen derecho cada ocho semanas.</w:t>
            </w:r>
          </w:p>
        </w:tc>
      </w:tr>
      <w:tr w:rsidR="002C61FE" w:rsidRPr="005B1FE5" w14:paraId="347D3163" w14:textId="77777777" w:rsidTr="00CC44BF">
        <w:tblPrEx>
          <w:tblLook w:val="01E0" w:firstRow="1" w:lastRow="1" w:firstColumn="1" w:lastColumn="1" w:noHBand="0" w:noVBand="0"/>
        </w:tblPrEx>
        <w:tc>
          <w:tcPr>
            <w:tcW w:w="3235" w:type="dxa"/>
            <w:shd w:val="clear" w:color="auto" w:fill="auto"/>
          </w:tcPr>
          <w:p w14:paraId="1C8154AB"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2899EF47"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26-10-2020</w:t>
            </w:r>
          </w:p>
        </w:tc>
      </w:tr>
      <w:tr w:rsidR="002C61FE" w:rsidRPr="005B1FE5" w14:paraId="71D5BA35" w14:textId="77777777" w:rsidTr="00CC44BF">
        <w:tblPrEx>
          <w:tblLook w:val="01E0" w:firstRow="1" w:lastRow="1" w:firstColumn="1" w:lastColumn="1" w:noHBand="0" w:noVBand="0"/>
        </w:tblPrEx>
        <w:tc>
          <w:tcPr>
            <w:tcW w:w="3235" w:type="dxa"/>
            <w:shd w:val="clear" w:color="auto" w:fill="auto"/>
          </w:tcPr>
          <w:p w14:paraId="41DC7E74"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42EBF9AA" w14:textId="77777777" w:rsidR="002C61FE" w:rsidRPr="005B1FE5" w:rsidRDefault="002C61FE" w:rsidP="000C3004">
            <w:pPr>
              <w:rPr>
                <w:rFonts w:ascii="Arial" w:hAnsi="Arial" w:cs="Arial"/>
                <w:sz w:val="22"/>
                <w:szCs w:val="22"/>
                <w:lang w:val="es-CR"/>
              </w:rPr>
            </w:pPr>
            <w:r w:rsidRPr="005B1FE5">
              <w:rPr>
                <w:rFonts w:ascii="Arial" w:hAnsi="Arial" w:cs="Arial"/>
                <w:sz w:val="22"/>
                <w:szCs w:val="22"/>
                <w:lang w:val="es-CR"/>
              </w:rPr>
              <w:t>18-12-2020</w:t>
            </w:r>
          </w:p>
        </w:tc>
      </w:tr>
      <w:tr w:rsidR="002C61FE" w:rsidRPr="005B1FE5" w14:paraId="1CF64767" w14:textId="77777777" w:rsidTr="00CC44BF">
        <w:tblPrEx>
          <w:tblLook w:val="01E0" w:firstRow="1" w:lastRow="1" w:firstColumn="1" w:lastColumn="1" w:noHBand="0" w:noVBand="0"/>
        </w:tblPrEx>
        <w:tc>
          <w:tcPr>
            <w:tcW w:w="3235" w:type="dxa"/>
            <w:shd w:val="clear" w:color="auto" w:fill="auto"/>
          </w:tcPr>
          <w:p w14:paraId="2F558016"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E1F9724"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Programación de la Auditoría Interna</w:t>
            </w:r>
          </w:p>
        </w:tc>
      </w:tr>
      <w:tr w:rsidR="002C61FE" w:rsidRPr="005B1FE5" w14:paraId="3A6B540D" w14:textId="77777777" w:rsidTr="00CC44BF">
        <w:tblPrEx>
          <w:tblLook w:val="01E0" w:firstRow="1" w:lastRow="1" w:firstColumn="1" w:lastColumn="1" w:noHBand="0" w:noVBand="0"/>
        </w:tblPrEx>
        <w:tc>
          <w:tcPr>
            <w:tcW w:w="3235" w:type="dxa"/>
            <w:shd w:val="clear" w:color="auto" w:fill="auto"/>
          </w:tcPr>
          <w:p w14:paraId="2F1DEFB1"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A8138C3"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Fiscalización Técnica</w:t>
            </w:r>
          </w:p>
        </w:tc>
      </w:tr>
      <w:tr w:rsidR="002C61FE" w:rsidRPr="005B1FE5" w14:paraId="1701A3C4" w14:textId="77777777" w:rsidTr="00CC44BF">
        <w:tblPrEx>
          <w:tblLook w:val="01E0" w:firstRow="1" w:lastRow="1" w:firstColumn="1" w:lastColumn="1" w:noHBand="0" w:noVBand="0"/>
        </w:tblPrEx>
        <w:tc>
          <w:tcPr>
            <w:tcW w:w="3235" w:type="dxa"/>
            <w:shd w:val="clear" w:color="auto" w:fill="auto"/>
          </w:tcPr>
          <w:p w14:paraId="42844DF0" w14:textId="77777777" w:rsidR="002C61FE" w:rsidRPr="005B1FE5" w:rsidRDefault="002C61FE"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68AEDA82" w14:textId="77777777" w:rsidR="002C61FE" w:rsidRPr="005B1FE5" w:rsidRDefault="002C61FE" w:rsidP="002C61FE">
            <w:pPr>
              <w:pStyle w:val="msolistparagraph0"/>
              <w:numPr>
                <w:ilvl w:val="1"/>
                <w:numId w:val="30"/>
              </w:numPr>
              <w:ind w:left="447"/>
              <w:rPr>
                <w:rFonts w:ascii="Arial" w:hAnsi="Arial" w:cs="Arial"/>
                <w:lang w:val="es-CR"/>
              </w:rPr>
            </w:pPr>
            <w:r w:rsidRPr="005B1FE5">
              <w:rPr>
                <w:rFonts w:ascii="Arial" w:hAnsi="Arial" w:cs="Arial"/>
              </w:rPr>
              <w:t>Mejora continua</w:t>
            </w:r>
          </w:p>
        </w:tc>
      </w:tr>
    </w:tbl>
    <w:p w14:paraId="34F45751" w14:textId="77777777" w:rsidR="002C61FE" w:rsidRPr="005B1FE5" w:rsidRDefault="002C61FE" w:rsidP="00276F18">
      <w:pPr>
        <w:rPr>
          <w:rFonts w:ascii="Arial" w:hAnsi="Arial" w:cs="Arial"/>
          <w:sz w:val="22"/>
          <w:szCs w:val="22"/>
          <w:lang w:val="es-CR"/>
        </w:rPr>
      </w:pPr>
    </w:p>
    <w:p w14:paraId="1CC69259" w14:textId="77777777" w:rsidR="0039402C" w:rsidRPr="005B1FE5" w:rsidRDefault="0039402C" w:rsidP="00276F18">
      <w:pPr>
        <w:rPr>
          <w:rFonts w:ascii="Arial" w:hAnsi="Arial" w:cs="Arial"/>
          <w:sz w:val="22"/>
          <w:szCs w:val="22"/>
          <w:lang w:val="es-CR"/>
        </w:rPr>
      </w:pPr>
    </w:p>
    <w:p w14:paraId="08E92498" w14:textId="77777777" w:rsidR="0039402C" w:rsidRPr="005B1FE5" w:rsidRDefault="0039402C" w:rsidP="0039402C">
      <w:pPr>
        <w:rPr>
          <w:rFonts w:ascii="Arial" w:hAnsi="Arial" w:cs="Arial"/>
          <w:sz w:val="22"/>
          <w:szCs w:val="22"/>
          <w:lang w:val="es-CR"/>
        </w:rPr>
      </w:pPr>
    </w:p>
    <w:p w14:paraId="732DA0E6" w14:textId="77777777" w:rsidR="00796A30" w:rsidRPr="005B1FE5" w:rsidRDefault="00796A30" w:rsidP="0039402C">
      <w:pPr>
        <w:jc w:val="center"/>
        <w:rPr>
          <w:rFonts w:ascii="Arial" w:hAnsi="Arial" w:cs="Arial"/>
          <w:b/>
          <w:i/>
          <w:sz w:val="22"/>
          <w:szCs w:val="22"/>
          <w:lang w:val="es-CR"/>
        </w:rPr>
      </w:pPr>
    </w:p>
    <w:p w14:paraId="388294E9" w14:textId="77777777" w:rsidR="00796A30" w:rsidRPr="005B1FE5" w:rsidRDefault="00796A30" w:rsidP="0039402C">
      <w:pPr>
        <w:jc w:val="center"/>
        <w:rPr>
          <w:rFonts w:ascii="Arial" w:hAnsi="Arial" w:cs="Arial"/>
          <w:b/>
          <w:i/>
          <w:sz w:val="22"/>
          <w:szCs w:val="22"/>
          <w:lang w:val="es-CR"/>
        </w:rPr>
      </w:pPr>
    </w:p>
    <w:p w14:paraId="04978424" w14:textId="77777777" w:rsidR="00796A30" w:rsidRPr="005B1FE5" w:rsidRDefault="00796A30" w:rsidP="0039402C">
      <w:pPr>
        <w:jc w:val="center"/>
        <w:rPr>
          <w:rFonts w:ascii="Arial" w:hAnsi="Arial" w:cs="Arial"/>
          <w:b/>
          <w:i/>
          <w:sz w:val="22"/>
          <w:szCs w:val="22"/>
          <w:lang w:val="es-CR"/>
        </w:rPr>
      </w:pPr>
    </w:p>
    <w:p w14:paraId="43B51638" w14:textId="77777777" w:rsidR="00796A30" w:rsidRPr="005B1FE5" w:rsidRDefault="00796A30" w:rsidP="0039402C">
      <w:pPr>
        <w:jc w:val="center"/>
        <w:rPr>
          <w:rFonts w:ascii="Arial" w:hAnsi="Arial" w:cs="Arial"/>
          <w:b/>
          <w:i/>
          <w:sz w:val="22"/>
          <w:szCs w:val="22"/>
          <w:lang w:val="es-CR"/>
        </w:rPr>
      </w:pPr>
    </w:p>
    <w:p w14:paraId="15224494" w14:textId="77777777" w:rsidR="00796A30" w:rsidRDefault="00796A30" w:rsidP="0039402C">
      <w:pPr>
        <w:jc w:val="center"/>
        <w:rPr>
          <w:rFonts w:ascii="Arial" w:hAnsi="Arial" w:cs="Arial"/>
          <w:b/>
          <w:i/>
          <w:sz w:val="22"/>
          <w:szCs w:val="22"/>
          <w:lang w:val="es-CR"/>
        </w:rPr>
      </w:pPr>
    </w:p>
    <w:p w14:paraId="5EAD9A43" w14:textId="77777777" w:rsidR="005B1FE5" w:rsidRDefault="005B1FE5" w:rsidP="0039402C">
      <w:pPr>
        <w:jc w:val="center"/>
        <w:rPr>
          <w:rFonts w:ascii="Arial" w:hAnsi="Arial" w:cs="Arial"/>
          <w:b/>
          <w:i/>
          <w:sz w:val="22"/>
          <w:szCs w:val="22"/>
          <w:lang w:val="es-CR"/>
        </w:rPr>
      </w:pPr>
    </w:p>
    <w:p w14:paraId="4503D488" w14:textId="77777777" w:rsidR="005B1FE5" w:rsidRDefault="005B1FE5" w:rsidP="0039402C">
      <w:pPr>
        <w:jc w:val="center"/>
        <w:rPr>
          <w:rFonts w:ascii="Arial" w:hAnsi="Arial" w:cs="Arial"/>
          <w:b/>
          <w:i/>
          <w:sz w:val="22"/>
          <w:szCs w:val="22"/>
          <w:lang w:val="es-CR"/>
        </w:rPr>
      </w:pPr>
    </w:p>
    <w:p w14:paraId="3EFD373A" w14:textId="77777777" w:rsidR="005B1FE5" w:rsidRDefault="005B1FE5" w:rsidP="0039402C">
      <w:pPr>
        <w:jc w:val="center"/>
        <w:rPr>
          <w:rFonts w:ascii="Arial" w:hAnsi="Arial" w:cs="Arial"/>
          <w:b/>
          <w:i/>
          <w:sz w:val="22"/>
          <w:szCs w:val="22"/>
          <w:lang w:val="es-CR"/>
        </w:rPr>
      </w:pPr>
    </w:p>
    <w:p w14:paraId="133C9366" w14:textId="77777777" w:rsidR="005B1FE5" w:rsidRDefault="005B1FE5" w:rsidP="0039402C">
      <w:pPr>
        <w:jc w:val="center"/>
        <w:rPr>
          <w:rFonts w:ascii="Arial" w:hAnsi="Arial" w:cs="Arial"/>
          <w:b/>
          <w:i/>
          <w:sz w:val="22"/>
          <w:szCs w:val="22"/>
          <w:lang w:val="es-CR"/>
        </w:rPr>
      </w:pPr>
    </w:p>
    <w:p w14:paraId="15EF760A" w14:textId="77777777" w:rsidR="005B1FE5" w:rsidRPr="005B1FE5" w:rsidRDefault="005B1FE5" w:rsidP="0039402C">
      <w:pPr>
        <w:jc w:val="center"/>
        <w:rPr>
          <w:rFonts w:ascii="Arial" w:hAnsi="Arial" w:cs="Arial"/>
          <w:b/>
          <w:i/>
          <w:sz w:val="22"/>
          <w:szCs w:val="22"/>
          <w:lang w:val="es-CR"/>
        </w:rPr>
      </w:pPr>
    </w:p>
    <w:p w14:paraId="1E902A23" w14:textId="77777777" w:rsidR="00796A30" w:rsidRPr="005B1FE5" w:rsidRDefault="00796A30" w:rsidP="0039402C">
      <w:pPr>
        <w:jc w:val="center"/>
        <w:rPr>
          <w:rFonts w:ascii="Arial" w:hAnsi="Arial" w:cs="Arial"/>
          <w:b/>
          <w:i/>
          <w:sz w:val="22"/>
          <w:szCs w:val="22"/>
          <w:lang w:val="es-CR"/>
        </w:rPr>
      </w:pPr>
    </w:p>
    <w:p w14:paraId="1BAD45A7" w14:textId="77777777" w:rsidR="00796A30" w:rsidRPr="005B1FE5" w:rsidRDefault="00796A30" w:rsidP="0039402C">
      <w:pPr>
        <w:jc w:val="center"/>
        <w:rPr>
          <w:rFonts w:ascii="Arial" w:hAnsi="Arial" w:cs="Arial"/>
          <w:b/>
          <w:i/>
          <w:sz w:val="22"/>
          <w:szCs w:val="22"/>
          <w:lang w:val="es-CR"/>
        </w:rPr>
      </w:pPr>
    </w:p>
    <w:p w14:paraId="6155CF57" w14:textId="77777777" w:rsidR="00796A30" w:rsidRPr="005B1FE5" w:rsidRDefault="00796A30" w:rsidP="0039402C">
      <w:pPr>
        <w:jc w:val="center"/>
        <w:rPr>
          <w:rFonts w:ascii="Arial" w:hAnsi="Arial" w:cs="Arial"/>
          <w:b/>
          <w:i/>
          <w:sz w:val="22"/>
          <w:szCs w:val="22"/>
          <w:lang w:val="es-CR"/>
        </w:rPr>
      </w:pPr>
    </w:p>
    <w:p w14:paraId="340014DF" w14:textId="77777777" w:rsidR="00796A30" w:rsidRPr="005B1FE5" w:rsidRDefault="00796A30" w:rsidP="0039402C">
      <w:pPr>
        <w:jc w:val="center"/>
        <w:rPr>
          <w:rFonts w:ascii="Arial" w:hAnsi="Arial" w:cs="Arial"/>
          <w:b/>
          <w:i/>
          <w:sz w:val="22"/>
          <w:szCs w:val="22"/>
          <w:lang w:val="es-CR"/>
        </w:rPr>
      </w:pPr>
    </w:p>
    <w:p w14:paraId="022D87CE" w14:textId="77777777" w:rsidR="00796A30" w:rsidRPr="005B1FE5" w:rsidRDefault="00796A30" w:rsidP="0039402C">
      <w:pPr>
        <w:jc w:val="center"/>
        <w:rPr>
          <w:rFonts w:ascii="Arial" w:hAnsi="Arial" w:cs="Arial"/>
          <w:b/>
          <w:i/>
          <w:sz w:val="22"/>
          <w:szCs w:val="22"/>
          <w:lang w:val="es-CR"/>
        </w:rPr>
      </w:pPr>
    </w:p>
    <w:p w14:paraId="27BFA6AE" w14:textId="77777777" w:rsidR="00CC44BF" w:rsidRPr="005B1FE5" w:rsidRDefault="00CC44BF" w:rsidP="0039402C">
      <w:pPr>
        <w:jc w:val="center"/>
        <w:rPr>
          <w:rFonts w:ascii="Arial" w:hAnsi="Arial" w:cs="Arial"/>
          <w:b/>
          <w:i/>
          <w:sz w:val="22"/>
          <w:szCs w:val="22"/>
          <w:lang w:val="es-CR"/>
        </w:rPr>
      </w:pPr>
    </w:p>
    <w:p w14:paraId="7E6A2791" w14:textId="77777777" w:rsidR="00CC44BF" w:rsidRPr="005B1FE5" w:rsidRDefault="00CC44BF" w:rsidP="0039402C">
      <w:pPr>
        <w:jc w:val="center"/>
        <w:rPr>
          <w:rFonts w:ascii="Arial" w:hAnsi="Arial" w:cs="Arial"/>
          <w:b/>
          <w:i/>
          <w:sz w:val="22"/>
          <w:szCs w:val="22"/>
          <w:lang w:val="es-CR"/>
        </w:rPr>
      </w:pPr>
    </w:p>
    <w:p w14:paraId="497CEC06" w14:textId="77777777" w:rsidR="00CC44BF" w:rsidRPr="005B1FE5" w:rsidRDefault="00CC44BF" w:rsidP="0039402C">
      <w:pPr>
        <w:jc w:val="center"/>
        <w:rPr>
          <w:rFonts w:ascii="Arial" w:hAnsi="Arial" w:cs="Arial"/>
          <w:b/>
          <w:i/>
          <w:sz w:val="22"/>
          <w:szCs w:val="22"/>
          <w:lang w:val="es-CR"/>
        </w:rPr>
      </w:pPr>
    </w:p>
    <w:p w14:paraId="58776FE1" w14:textId="77777777" w:rsidR="00CC44BF" w:rsidRPr="005B1FE5" w:rsidRDefault="00CC44BF" w:rsidP="0039402C">
      <w:pPr>
        <w:jc w:val="center"/>
        <w:rPr>
          <w:rFonts w:ascii="Arial" w:hAnsi="Arial" w:cs="Arial"/>
          <w:b/>
          <w:i/>
          <w:sz w:val="22"/>
          <w:szCs w:val="22"/>
          <w:lang w:val="es-CR"/>
        </w:rPr>
      </w:pPr>
    </w:p>
    <w:p w14:paraId="790BF270" w14:textId="77777777" w:rsidR="00CC44BF" w:rsidRPr="005B1FE5" w:rsidRDefault="00CC44BF" w:rsidP="0039402C">
      <w:pPr>
        <w:jc w:val="center"/>
        <w:rPr>
          <w:rFonts w:ascii="Arial" w:hAnsi="Arial" w:cs="Arial"/>
          <w:b/>
          <w:i/>
          <w:sz w:val="22"/>
          <w:szCs w:val="22"/>
          <w:lang w:val="es-CR"/>
        </w:rPr>
      </w:pPr>
    </w:p>
    <w:p w14:paraId="5A609B83" w14:textId="77777777" w:rsidR="0039402C" w:rsidRPr="005B1FE5" w:rsidRDefault="0039402C" w:rsidP="0039402C">
      <w:pPr>
        <w:jc w:val="center"/>
        <w:rPr>
          <w:rFonts w:ascii="Arial" w:hAnsi="Arial" w:cs="Arial"/>
          <w:b/>
          <w:i/>
          <w:sz w:val="22"/>
          <w:szCs w:val="22"/>
          <w:lang w:val="es-CR"/>
        </w:rPr>
      </w:pPr>
      <w:r w:rsidRPr="005B1FE5">
        <w:rPr>
          <w:rFonts w:ascii="Arial" w:hAnsi="Arial" w:cs="Arial"/>
          <w:b/>
          <w:i/>
          <w:sz w:val="22"/>
          <w:szCs w:val="22"/>
          <w:lang w:val="es-CR"/>
        </w:rPr>
        <w:lastRenderedPageBreak/>
        <w:t>SECCIÓN AUDITORÍA DE TECNOLOGÍA DE INFORMACIÓN</w:t>
      </w:r>
    </w:p>
    <w:p w14:paraId="473ACEED" w14:textId="77777777" w:rsidR="00796A30" w:rsidRPr="005B1FE5" w:rsidRDefault="00796A30" w:rsidP="00796A30">
      <w:pPr>
        <w:rPr>
          <w:rFonts w:ascii="Arial" w:hAnsi="Arial" w:cs="Arial"/>
          <w:color w:val="000000"/>
          <w:sz w:val="22"/>
          <w:szCs w:val="22"/>
          <w:u w:color="000000"/>
          <w:lang w:val="es-CR" w:eastAsia="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5"/>
        <w:gridCol w:w="6071"/>
      </w:tblGrid>
      <w:tr w:rsidR="002065E7" w:rsidRPr="005B1FE5" w14:paraId="6F05EBE9" w14:textId="77777777" w:rsidTr="00CC44BF">
        <w:tc>
          <w:tcPr>
            <w:tcW w:w="3325" w:type="dxa"/>
            <w:shd w:val="pct10" w:color="auto" w:fill="auto"/>
          </w:tcPr>
          <w:p w14:paraId="362127E0"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071" w:type="dxa"/>
            <w:shd w:val="pct10" w:color="auto" w:fill="auto"/>
          </w:tcPr>
          <w:p w14:paraId="310384AF"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11101621" w14:textId="77777777" w:rsidTr="00CC44BF">
        <w:tblPrEx>
          <w:tblLook w:val="01E0" w:firstRow="1" w:lastRow="1" w:firstColumn="1" w:lastColumn="1" w:noHBand="0" w:noVBand="0"/>
        </w:tblPrEx>
        <w:tc>
          <w:tcPr>
            <w:tcW w:w="3325" w:type="dxa"/>
            <w:shd w:val="clear" w:color="auto" w:fill="auto"/>
          </w:tcPr>
          <w:p w14:paraId="51384EA4"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071" w:type="dxa"/>
            <w:shd w:val="clear" w:color="auto" w:fill="auto"/>
          </w:tcPr>
          <w:p w14:paraId="782DD34D"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 la alineación de la inversión tecnológica con respecto a la estrategia institucional</w:t>
            </w:r>
          </w:p>
        </w:tc>
      </w:tr>
      <w:tr w:rsidR="00796A30" w:rsidRPr="005B1FE5" w14:paraId="2BF01410" w14:textId="77777777" w:rsidTr="00CC44BF">
        <w:tblPrEx>
          <w:tblLook w:val="01E0" w:firstRow="1" w:lastRow="1" w:firstColumn="1" w:lastColumn="1" w:noHBand="0" w:noVBand="0"/>
        </w:tblPrEx>
        <w:tc>
          <w:tcPr>
            <w:tcW w:w="3325" w:type="dxa"/>
            <w:shd w:val="clear" w:color="auto" w:fill="auto"/>
          </w:tcPr>
          <w:p w14:paraId="312DABD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071" w:type="dxa"/>
            <w:shd w:val="clear" w:color="auto" w:fill="auto"/>
          </w:tcPr>
          <w:p w14:paraId="4026CF6B"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SATI-01-2020</w:t>
            </w:r>
          </w:p>
        </w:tc>
      </w:tr>
      <w:tr w:rsidR="00796A30" w:rsidRPr="005B1FE5" w14:paraId="6746F3B1" w14:textId="77777777" w:rsidTr="00CC44BF">
        <w:tblPrEx>
          <w:tblLook w:val="01E0" w:firstRow="1" w:lastRow="1" w:firstColumn="1" w:lastColumn="1" w:noHBand="0" w:noVBand="0"/>
        </w:tblPrEx>
        <w:tc>
          <w:tcPr>
            <w:tcW w:w="3325" w:type="dxa"/>
            <w:shd w:val="clear" w:color="auto" w:fill="auto"/>
          </w:tcPr>
          <w:p w14:paraId="343E7BA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071" w:type="dxa"/>
            <w:shd w:val="clear" w:color="auto" w:fill="auto"/>
          </w:tcPr>
          <w:p w14:paraId="5C19DD2D" w14:textId="77777777" w:rsidR="00796A30" w:rsidRPr="005B1FE5" w:rsidRDefault="00796A30" w:rsidP="00796A30">
            <w:pPr>
              <w:jc w:val="both"/>
              <w:rPr>
                <w:rFonts w:ascii="Arial" w:hAnsi="Arial" w:cs="Arial"/>
                <w:sz w:val="22"/>
                <w:szCs w:val="22"/>
                <w:lang w:val="es-CR"/>
              </w:rPr>
            </w:pPr>
            <w:r w:rsidRPr="005B1FE5">
              <w:rPr>
                <w:rFonts w:ascii="Arial" w:hAnsi="Arial" w:cs="Arial"/>
                <w:sz w:val="22"/>
                <w:szCs w:val="22"/>
                <w:lang w:val="es-CR"/>
              </w:rPr>
              <w:t>Evaluar si existe una trazabilidad entre el portafolio de proyectos tecnológicos y la estrategia institucional vigente, en cumplimiento de la normativa de la CGR y el APO05.01 y APO05.04 del COBIT 5 para la gestión de dicho proceso.</w:t>
            </w:r>
          </w:p>
        </w:tc>
      </w:tr>
      <w:tr w:rsidR="00796A30" w:rsidRPr="005B1FE5" w14:paraId="18FC4308" w14:textId="77777777" w:rsidTr="00CC44BF">
        <w:tblPrEx>
          <w:tblLook w:val="01E0" w:firstRow="1" w:lastRow="1" w:firstColumn="1" w:lastColumn="1" w:noHBand="0" w:noVBand="0"/>
        </w:tblPrEx>
        <w:tc>
          <w:tcPr>
            <w:tcW w:w="3325" w:type="dxa"/>
            <w:shd w:val="clear" w:color="auto" w:fill="auto"/>
          </w:tcPr>
          <w:p w14:paraId="27FFC02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071" w:type="dxa"/>
            <w:shd w:val="clear" w:color="auto" w:fill="auto"/>
          </w:tcPr>
          <w:p w14:paraId="197BF68F" w14:textId="77777777" w:rsidR="00796A30" w:rsidRPr="005B1FE5" w:rsidRDefault="00796A30" w:rsidP="00796A30">
            <w:pPr>
              <w:jc w:val="both"/>
              <w:rPr>
                <w:rFonts w:ascii="Arial" w:hAnsi="Arial" w:cs="Arial"/>
                <w:sz w:val="22"/>
                <w:szCs w:val="22"/>
                <w:lang w:val="es-CR"/>
              </w:rPr>
            </w:pPr>
            <w:r w:rsidRPr="005B1FE5">
              <w:rPr>
                <w:rFonts w:ascii="Arial" w:hAnsi="Arial" w:cs="Arial"/>
                <w:sz w:val="22"/>
                <w:szCs w:val="22"/>
                <w:lang w:val="es-CR"/>
              </w:rPr>
              <w:t xml:space="preserve">La evaluación comprenderá el análisis de la alineación adecuada y controlada del portafolio de proyectos tecnológicos y la estrategia institucional vigente.  </w:t>
            </w:r>
          </w:p>
          <w:p w14:paraId="43AE839F" w14:textId="77777777" w:rsidR="00796A30" w:rsidRPr="005B1FE5" w:rsidRDefault="00796A30" w:rsidP="00796A30">
            <w:pPr>
              <w:jc w:val="both"/>
              <w:rPr>
                <w:rFonts w:ascii="Arial" w:hAnsi="Arial" w:cs="Arial"/>
                <w:sz w:val="22"/>
                <w:szCs w:val="22"/>
                <w:lang w:val="es-CR"/>
              </w:rPr>
            </w:pPr>
            <w:r w:rsidRPr="005B1FE5">
              <w:rPr>
                <w:rFonts w:ascii="Arial" w:hAnsi="Arial" w:cs="Arial"/>
                <w:sz w:val="22"/>
                <w:szCs w:val="22"/>
                <w:lang w:val="es-CR"/>
              </w:rPr>
              <w:t xml:space="preserve">El estudio considerará la situación encontrada al momento de la auditoría. </w:t>
            </w:r>
          </w:p>
        </w:tc>
      </w:tr>
      <w:tr w:rsidR="00796A30" w:rsidRPr="005B1FE5" w14:paraId="665E4E59" w14:textId="77777777" w:rsidTr="00CC44BF">
        <w:tblPrEx>
          <w:tblLook w:val="01E0" w:firstRow="1" w:lastRow="1" w:firstColumn="1" w:lastColumn="1" w:noHBand="0" w:noVBand="0"/>
        </w:tblPrEx>
        <w:tc>
          <w:tcPr>
            <w:tcW w:w="3325" w:type="dxa"/>
            <w:shd w:val="clear" w:color="auto" w:fill="auto"/>
          </w:tcPr>
          <w:p w14:paraId="20A43C5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071" w:type="dxa"/>
            <w:shd w:val="clear" w:color="auto" w:fill="auto"/>
          </w:tcPr>
          <w:p w14:paraId="57AB6C15"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6/01/2020</w:t>
            </w:r>
          </w:p>
        </w:tc>
      </w:tr>
      <w:tr w:rsidR="00796A30" w:rsidRPr="005B1FE5" w14:paraId="5781180A" w14:textId="77777777" w:rsidTr="00CC44BF">
        <w:tblPrEx>
          <w:tblLook w:val="01E0" w:firstRow="1" w:lastRow="1" w:firstColumn="1" w:lastColumn="1" w:noHBand="0" w:noVBand="0"/>
        </w:tblPrEx>
        <w:tc>
          <w:tcPr>
            <w:tcW w:w="3325" w:type="dxa"/>
            <w:shd w:val="clear" w:color="auto" w:fill="auto"/>
          </w:tcPr>
          <w:p w14:paraId="4AF09BA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071" w:type="dxa"/>
            <w:shd w:val="clear" w:color="auto" w:fill="auto"/>
          </w:tcPr>
          <w:p w14:paraId="0B91128B"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25/03/2020</w:t>
            </w:r>
          </w:p>
        </w:tc>
      </w:tr>
      <w:tr w:rsidR="00796A30" w:rsidRPr="005B1FE5" w14:paraId="691D7DE3" w14:textId="77777777" w:rsidTr="00CC44BF">
        <w:tc>
          <w:tcPr>
            <w:tcW w:w="3325" w:type="dxa"/>
            <w:shd w:val="clear" w:color="auto" w:fill="auto"/>
          </w:tcPr>
          <w:p w14:paraId="0E8424A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071" w:type="dxa"/>
            <w:shd w:val="clear" w:color="auto" w:fill="auto"/>
          </w:tcPr>
          <w:p w14:paraId="7E7EFF85"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7CD484CE" w14:textId="77777777" w:rsidTr="00CC44BF">
        <w:tc>
          <w:tcPr>
            <w:tcW w:w="3325" w:type="dxa"/>
            <w:shd w:val="clear" w:color="auto" w:fill="auto"/>
          </w:tcPr>
          <w:p w14:paraId="2B734EF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071" w:type="dxa"/>
            <w:shd w:val="clear" w:color="auto" w:fill="auto"/>
          </w:tcPr>
          <w:p w14:paraId="01A87FD2"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383C4FF7" w14:textId="77777777" w:rsidR="00796A30" w:rsidRPr="005B1FE5" w:rsidRDefault="00796A30" w:rsidP="00796A30">
            <w:pPr>
              <w:rPr>
                <w:rFonts w:ascii="Arial" w:hAnsi="Arial" w:cs="Arial"/>
                <w:sz w:val="22"/>
                <w:szCs w:val="22"/>
                <w:lang w:val="es-CR"/>
              </w:rPr>
            </w:pPr>
          </w:p>
        </w:tc>
      </w:tr>
      <w:tr w:rsidR="00796A30" w:rsidRPr="005B1FE5" w14:paraId="5FD0A1A2" w14:textId="77777777" w:rsidTr="00CC44BF">
        <w:tc>
          <w:tcPr>
            <w:tcW w:w="3325" w:type="dxa"/>
            <w:shd w:val="clear" w:color="auto" w:fill="auto"/>
          </w:tcPr>
          <w:p w14:paraId="7FF7C27A"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071" w:type="dxa"/>
            <w:shd w:val="clear" w:color="auto" w:fill="auto"/>
          </w:tcPr>
          <w:p w14:paraId="5EECB509"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39E9F7B5" w14:textId="77777777" w:rsidR="00796A30" w:rsidRPr="005B1FE5" w:rsidRDefault="00796A30" w:rsidP="00796A30">
            <w:pPr>
              <w:rPr>
                <w:rFonts w:ascii="Arial" w:hAnsi="Arial" w:cs="Arial"/>
                <w:sz w:val="22"/>
                <w:szCs w:val="22"/>
                <w:lang w:val="es-CR"/>
              </w:rPr>
            </w:pPr>
          </w:p>
        </w:tc>
      </w:tr>
    </w:tbl>
    <w:p w14:paraId="61D5BD9C" w14:textId="77777777" w:rsidR="00796A30" w:rsidRPr="005B1FE5" w:rsidRDefault="00796A30" w:rsidP="00796A30">
      <w:pPr>
        <w:rPr>
          <w:rFonts w:ascii="Arial" w:hAnsi="Arial" w:cs="Arial"/>
          <w:color w:val="000000"/>
          <w:sz w:val="22"/>
          <w:szCs w:val="22"/>
          <w:u w:color="000000"/>
          <w:lang w:val="es-CR" w:eastAsia="es-CR"/>
        </w:rPr>
      </w:pPr>
    </w:p>
    <w:p w14:paraId="5FD7E9E1" w14:textId="77777777" w:rsidR="00CC44BF" w:rsidRPr="005B1FE5" w:rsidRDefault="00CC44BF" w:rsidP="00796A30">
      <w:pPr>
        <w:rPr>
          <w:rFonts w:ascii="Arial" w:hAnsi="Arial" w:cs="Arial"/>
          <w:color w:val="000000"/>
          <w:sz w:val="22"/>
          <w:szCs w:val="22"/>
          <w:u w:color="000000"/>
          <w:lang w:val="es-CR" w:eastAsia="es-CR"/>
        </w:rPr>
      </w:pPr>
    </w:p>
    <w:p w14:paraId="79343F44" w14:textId="77777777" w:rsidR="00CC44BF" w:rsidRPr="005B1FE5" w:rsidRDefault="00CC44BF" w:rsidP="00796A30">
      <w:pPr>
        <w:rPr>
          <w:rFonts w:ascii="Arial" w:hAnsi="Arial" w:cs="Arial"/>
          <w:color w:val="000000"/>
          <w:sz w:val="22"/>
          <w:szCs w:val="22"/>
          <w:u w:color="000000"/>
          <w:lang w:val="es-CR" w:eastAsia="es-CR"/>
        </w:rPr>
      </w:pPr>
    </w:p>
    <w:p w14:paraId="646C0E6F" w14:textId="77777777" w:rsidR="00CC44BF" w:rsidRPr="005B1FE5" w:rsidRDefault="00CC44BF" w:rsidP="00796A30">
      <w:pPr>
        <w:rPr>
          <w:rFonts w:ascii="Arial" w:hAnsi="Arial" w:cs="Arial"/>
          <w:color w:val="000000"/>
          <w:sz w:val="22"/>
          <w:szCs w:val="22"/>
          <w:u w:color="000000"/>
          <w:lang w:val="es-CR" w:eastAsia="es-CR"/>
        </w:rPr>
      </w:pPr>
    </w:p>
    <w:p w14:paraId="2072A68C" w14:textId="77777777" w:rsidR="00CC44BF" w:rsidRPr="005B1FE5" w:rsidRDefault="00CC44BF" w:rsidP="00796A30">
      <w:pPr>
        <w:rPr>
          <w:rFonts w:ascii="Arial" w:hAnsi="Arial" w:cs="Arial"/>
          <w:color w:val="000000"/>
          <w:sz w:val="22"/>
          <w:szCs w:val="22"/>
          <w:u w:color="000000"/>
          <w:lang w:val="es-CR" w:eastAsia="es-CR"/>
        </w:rPr>
      </w:pPr>
    </w:p>
    <w:p w14:paraId="696C03C0" w14:textId="77777777" w:rsidR="00CC44BF" w:rsidRPr="005B1FE5" w:rsidRDefault="00CC44BF" w:rsidP="00796A30">
      <w:pPr>
        <w:rPr>
          <w:rFonts w:ascii="Arial" w:hAnsi="Arial" w:cs="Arial"/>
          <w:color w:val="000000"/>
          <w:sz w:val="22"/>
          <w:szCs w:val="22"/>
          <w:u w:color="000000"/>
          <w:lang w:val="es-CR" w:eastAsia="es-CR"/>
        </w:rPr>
      </w:pPr>
    </w:p>
    <w:p w14:paraId="6FD8D41C" w14:textId="77777777" w:rsidR="00CC44BF" w:rsidRPr="005B1FE5" w:rsidRDefault="00CC44BF" w:rsidP="00796A30">
      <w:pPr>
        <w:rPr>
          <w:rFonts w:ascii="Arial" w:hAnsi="Arial" w:cs="Arial"/>
          <w:color w:val="000000"/>
          <w:sz w:val="22"/>
          <w:szCs w:val="22"/>
          <w:u w:color="000000"/>
          <w:lang w:val="es-CR" w:eastAsia="es-CR"/>
        </w:rPr>
      </w:pPr>
    </w:p>
    <w:p w14:paraId="6C4E1D92" w14:textId="77777777" w:rsidR="00CC44BF" w:rsidRDefault="00CC44BF" w:rsidP="00796A30">
      <w:pPr>
        <w:rPr>
          <w:rFonts w:ascii="Arial" w:hAnsi="Arial" w:cs="Arial"/>
          <w:color w:val="000000"/>
          <w:sz w:val="22"/>
          <w:szCs w:val="22"/>
          <w:u w:color="000000"/>
          <w:lang w:val="es-CR" w:eastAsia="es-CR"/>
        </w:rPr>
      </w:pPr>
    </w:p>
    <w:p w14:paraId="0BD15D5B" w14:textId="77777777" w:rsidR="005B1FE5" w:rsidRDefault="005B1FE5" w:rsidP="00796A30">
      <w:pPr>
        <w:rPr>
          <w:rFonts w:ascii="Arial" w:hAnsi="Arial" w:cs="Arial"/>
          <w:color w:val="000000"/>
          <w:sz w:val="22"/>
          <w:szCs w:val="22"/>
          <w:u w:color="000000"/>
          <w:lang w:val="es-CR" w:eastAsia="es-CR"/>
        </w:rPr>
      </w:pPr>
    </w:p>
    <w:p w14:paraId="79F73483" w14:textId="77777777" w:rsidR="005B1FE5" w:rsidRDefault="005B1FE5" w:rsidP="00796A30">
      <w:pPr>
        <w:rPr>
          <w:rFonts w:ascii="Arial" w:hAnsi="Arial" w:cs="Arial"/>
          <w:color w:val="000000"/>
          <w:sz w:val="22"/>
          <w:szCs w:val="22"/>
          <w:u w:color="000000"/>
          <w:lang w:val="es-CR" w:eastAsia="es-CR"/>
        </w:rPr>
      </w:pPr>
    </w:p>
    <w:p w14:paraId="1BA6783C" w14:textId="77777777" w:rsidR="005B1FE5" w:rsidRDefault="005B1FE5" w:rsidP="00796A30">
      <w:pPr>
        <w:rPr>
          <w:rFonts w:ascii="Arial" w:hAnsi="Arial" w:cs="Arial"/>
          <w:color w:val="000000"/>
          <w:sz w:val="22"/>
          <w:szCs w:val="22"/>
          <w:u w:color="000000"/>
          <w:lang w:val="es-CR" w:eastAsia="es-CR"/>
        </w:rPr>
      </w:pPr>
    </w:p>
    <w:p w14:paraId="5C5F45F9" w14:textId="77777777" w:rsidR="005B1FE5" w:rsidRDefault="005B1FE5" w:rsidP="00796A30">
      <w:pPr>
        <w:rPr>
          <w:rFonts w:ascii="Arial" w:hAnsi="Arial" w:cs="Arial"/>
          <w:color w:val="000000"/>
          <w:sz w:val="22"/>
          <w:szCs w:val="22"/>
          <w:u w:color="000000"/>
          <w:lang w:val="es-CR" w:eastAsia="es-CR"/>
        </w:rPr>
      </w:pPr>
    </w:p>
    <w:p w14:paraId="4E0C59CB" w14:textId="77777777" w:rsidR="005B1FE5" w:rsidRDefault="005B1FE5" w:rsidP="00796A30">
      <w:pPr>
        <w:rPr>
          <w:rFonts w:ascii="Arial" w:hAnsi="Arial" w:cs="Arial"/>
          <w:color w:val="000000"/>
          <w:sz w:val="22"/>
          <w:szCs w:val="22"/>
          <w:u w:color="000000"/>
          <w:lang w:val="es-CR" w:eastAsia="es-CR"/>
        </w:rPr>
      </w:pPr>
    </w:p>
    <w:p w14:paraId="4ADD8FA5" w14:textId="77777777" w:rsidR="005B1FE5" w:rsidRDefault="005B1FE5" w:rsidP="00796A30">
      <w:pPr>
        <w:rPr>
          <w:rFonts w:ascii="Arial" w:hAnsi="Arial" w:cs="Arial"/>
          <w:color w:val="000000"/>
          <w:sz w:val="22"/>
          <w:szCs w:val="22"/>
          <w:u w:color="000000"/>
          <w:lang w:val="es-CR" w:eastAsia="es-CR"/>
        </w:rPr>
      </w:pPr>
    </w:p>
    <w:p w14:paraId="30DC910C" w14:textId="77777777" w:rsidR="005B1FE5" w:rsidRPr="005B1FE5" w:rsidRDefault="005B1FE5" w:rsidP="00796A30">
      <w:pPr>
        <w:rPr>
          <w:rFonts w:ascii="Arial" w:hAnsi="Arial" w:cs="Arial"/>
          <w:color w:val="000000"/>
          <w:sz w:val="22"/>
          <w:szCs w:val="22"/>
          <w:u w:color="000000"/>
          <w:lang w:val="es-CR" w:eastAsia="es-CR"/>
        </w:rPr>
      </w:pPr>
    </w:p>
    <w:p w14:paraId="18B5469D" w14:textId="77777777" w:rsidR="00CC44BF" w:rsidRPr="005B1FE5" w:rsidRDefault="00CC44BF" w:rsidP="00796A30">
      <w:pPr>
        <w:rPr>
          <w:rFonts w:ascii="Arial" w:hAnsi="Arial" w:cs="Arial"/>
          <w:color w:val="000000"/>
          <w:sz w:val="22"/>
          <w:szCs w:val="22"/>
          <w:u w:color="000000"/>
          <w:lang w:val="es-CR" w:eastAsia="es-CR"/>
        </w:rPr>
      </w:pPr>
    </w:p>
    <w:p w14:paraId="7D62B2EC" w14:textId="77777777" w:rsidR="00CC44BF" w:rsidRPr="005B1FE5" w:rsidRDefault="00CC44BF" w:rsidP="00796A30">
      <w:pPr>
        <w:rPr>
          <w:rFonts w:ascii="Arial" w:hAnsi="Arial" w:cs="Arial"/>
          <w:color w:val="000000"/>
          <w:sz w:val="22"/>
          <w:szCs w:val="22"/>
          <w:u w:color="000000"/>
          <w:lang w:val="es-CR" w:eastAsia="es-CR"/>
        </w:rPr>
      </w:pPr>
    </w:p>
    <w:p w14:paraId="4E770949" w14:textId="77777777" w:rsidR="00CC44BF" w:rsidRPr="005B1FE5" w:rsidRDefault="00CC44BF" w:rsidP="00796A30">
      <w:pPr>
        <w:rPr>
          <w:rFonts w:ascii="Arial" w:hAnsi="Arial" w:cs="Arial"/>
          <w:color w:val="000000"/>
          <w:sz w:val="22"/>
          <w:szCs w:val="22"/>
          <w:u w:color="000000"/>
          <w:lang w:val="es-CR" w:eastAsia="es-CR"/>
        </w:rPr>
      </w:pPr>
    </w:p>
    <w:p w14:paraId="47AC119B" w14:textId="77777777" w:rsidR="00CC44BF" w:rsidRPr="005B1FE5" w:rsidRDefault="00CC44BF" w:rsidP="00796A30">
      <w:pPr>
        <w:rPr>
          <w:rFonts w:ascii="Arial" w:hAnsi="Arial" w:cs="Arial"/>
          <w:color w:val="000000"/>
          <w:sz w:val="22"/>
          <w:szCs w:val="22"/>
          <w:u w:color="000000"/>
          <w:lang w:val="es-CR" w:eastAsia="es-CR"/>
        </w:rPr>
      </w:pPr>
    </w:p>
    <w:p w14:paraId="2F2C4A37" w14:textId="77777777" w:rsidR="00CC44BF" w:rsidRPr="005B1FE5" w:rsidRDefault="00CC44BF" w:rsidP="00796A30">
      <w:pPr>
        <w:rPr>
          <w:rFonts w:ascii="Arial" w:hAnsi="Arial" w:cs="Arial"/>
          <w:color w:val="000000"/>
          <w:sz w:val="22"/>
          <w:szCs w:val="22"/>
          <w:u w:color="000000"/>
          <w:lang w:val="es-CR" w:eastAsia="es-CR"/>
        </w:rPr>
      </w:pPr>
    </w:p>
    <w:p w14:paraId="5127F0D4" w14:textId="77777777" w:rsidR="00CC44BF" w:rsidRPr="005B1FE5" w:rsidRDefault="00CC44BF" w:rsidP="00796A30">
      <w:pPr>
        <w:rPr>
          <w:rFonts w:ascii="Arial" w:hAnsi="Arial" w:cs="Arial"/>
          <w:color w:val="000000"/>
          <w:sz w:val="22"/>
          <w:szCs w:val="22"/>
          <w:u w:color="000000"/>
          <w:lang w:val="es-CR" w:eastAsia="es-CR"/>
        </w:rPr>
      </w:pPr>
    </w:p>
    <w:p w14:paraId="044ECE7C" w14:textId="77777777" w:rsidR="00CC44BF" w:rsidRPr="005B1FE5" w:rsidRDefault="00CC44BF" w:rsidP="00796A30">
      <w:pPr>
        <w:rPr>
          <w:rFonts w:ascii="Arial" w:hAnsi="Arial" w:cs="Arial"/>
          <w:color w:val="000000"/>
          <w:sz w:val="22"/>
          <w:szCs w:val="22"/>
          <w:u w:color="000000"/>
          <w:lang w:val="es-CR" w:eastAsia="es-CR"/>
        </w:rPr>
      </w:pPr>
    </w:p>
    <w:p w14:paraId="5E5419E0" w14:textId="77777777" w:rsidR="00CC44BF" w:rsidRPr="005B1FE5" w:rsidRDefault="00CC44BF" w:rsidP="00796A30">
      <w:pPr>
        <w:rPr>
          <w:rFonts w:ascii="Arial" w:hAnsi="Arial" w:cs="Arial"/>
          <w:color w:val="000000"/>
          <w:sz w:val="22"/>
          <w:szCs w:val="22"/>
          <w:u w:color="000000"/>
          <w:lang w:val="es-CR" w:eastAsia="es-CR"/>
        </w:rPr>
      </w:pPr>
    </w:p>
    <w:p w14:paraId="5B71945E" w14:textId="77777777" w:rsidR="00CC44BF" w:rsidRPr="005B1FE5" w:rsidRDefault="00CC44BF" w:rsidP="00796A30">
      <w:pPr>
        <w:rPr>
          <w:rFonts w:ascii="Arial" w:hAnsi="Arial" w:cs="Arial"/>
          <w:color w:val="000000"/>
          <w:sz w:val="22"/>
          <w:szCs w:val="22"/>
          <w:u w:color="000000"/>
          <w:lang w:val="es-CR" w:eastAsia="es-CR"/>
        </w:rPr>
      </w:pPr>
    </w:p>
    <w:p w14:paraId="2F55CCDD" w14:textId="77777777" w:rsidR="00796A30" w:rsidRPr="005B1FE5" w:rsidRDefault="00796A30"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33F66ADC" w14:textId="77777777" w:rsidTr="00CC44BF">
        <w:tc>
          <w:tcPr>
            <w:tcW w:w="3235" w:type="dxa"/>
            <w:shd w:val="pct10" w:color="auto" w:fill="auto"/>
          </w:tcPr>
          <w:p w14:paraId="09A117A6"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0414FB39"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2AC95F3C" w14:textId="77777777" w:rsidTr="00CC44BF">
        <w:tblPrEx>
          <w:tblLook w:val="01E0" w:firstRow="1" w:lastRow="1" w:firstColumn="1" w:lastColumn="1" w:noHBand="0" w:noVBand="0"/>
        </w:tblPrEx>
        <w:tc>
          <w:tcPr>
            <w:tcW w:w="3235" w:type="dxa"/>
            <w:shd w:val="clear" w:color="auto" w:fill="auto"/>
          </w:tcPr>
          <w:p w14:paraId="0F6E59C2"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1776272B"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del establecimiento y mantenimiento del SGSI</w:t>
            </w:r>
          </w:p>
        </w:tc>
      </w:tr>
      <w:tr w:rsidR="00796A30" w:rsidRPr="005B1FE5" w14:paraId="3D819D0C" w14:textId="77777777" w:rsidTr="00CC44BF">
        <w:tblPrEx>
          <w:tblLook w:val="01E0" w:firstRow="1" w:lastRow="1" w:firstColumn="1" w:lastColumn="1" w:noHBand="0" w:noVBand="0"/>
        </w:tblPrEx>
        <w:tc>
          <w:tcPr>
            <w:tcW w:w="3235" w:type="dxa"/>
            <w:shd w:val="clear" w:color="auto" w:fill="auto"/>
          </w:tcPr>
          <w:p w14:paraId="0A5746A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513D736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SATI-02-2020</w:t>
            </w:r>
          </w:p>
        </w:tc>
      </w:tr>
      <w:tr w:rsidR="00796A30" w:rsidRPr="005B1FE5" w14:paraId="11ECC9E4" w14:textId="77777777" w:rsidTr="00CC44BF">
        <w:tblPrEx>
          <w:tblLook w:val="01E0" w:firstRow="1" w:lastRow="1" w:firstColumn="1" w:lastColumn="1" w:noHBand="0" w:noVBand="0"/>
        </w:tblPrEx>
        <w:tc>
          <w:tcPr>
            <w:tcW w:w="3235" w:type="dxa"/>
            <w:shd w:val="clear" w:color="auto" w:fill="auto"/>
          </w:tcPr>
          <w:p w14:paraId="3072B2A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3B3C4340"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el SGSI (Sistema de Gestión de la Seguridad de la Información) se estableció y se mantiene conforme al APO13.01 del COBIT5 y Normas de la Contraloría</w:t>
            </w:r>
          </w:p>
        </w:tc>
      </w:tr>
      <w:tr w:rsidR="00796A30" w:rsidRPr="005B1FE5" w14:paraId="5C991B54" w14:textId="77777777" w:rsidTr="00CC44BF">
        <w:tblPrEx>
          <w:tblLook w:val="01E0" w:firstRow="1" w:lastRow="1" w:firstColumn="1" w:lastColumn="1" w:noHBand="0" w:noVBand="0"/>
        </w:tblPrEx>
        <w:tc>
          <w:tcPr>
            <w:tcW w:w="3235" w:type="dxa"/>
            <w:shd w:val="clear" w:color="auto" w:fill="auto"/>
          </w:tcPr>
          <w:p w14:paraId="4409E8EC"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4B398F4F"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La evaluación comprenderá el análisis del establecimiento y mantenimiento de un SGSI que proporcione un enfoque estándar, formal y continuo a la gestión de la seguridad de la información, tecnología y procesos alineados al tema.</w:t>
            </w:r>
          </w:p>
          <w:p w14:paraId="7A3BA0E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165A507E" w14:textId="77777777" w:rsidTr="00CC44BF">
        <w:tblPrEx>
          <w:tblLook w:val="01E0" w:firstRow="1" w:lastRow="1" w:firstColumn="1" w:lastColumn="1" w:noHBand="0" w:noVBand="0"/>
        </w:tblPrEx>
        <w:tc>
          <w:tcPr>
            <w:tcW w:w="3235" w:type="dxa"/>
            <w:shd w:val="clear" w:color="auto" w:fill="auto"/>
          </w:tcPr>
          <w:p w14:paraId="78BA5C2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206D2612"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06/01/2020</w:t>
            </w:r>
          </w:p>
        </w:tc>
      </w:tr>
      <w:tr w:rsidR="00796A30" w:rsidRPr="005B1FE5" w14:paraId="33266CBB" w14:textId="77777777" w:rsidTr="00CC44BF">
        <w:tblPrEx>
          <w:tblLook w:val="01E0" w:firstRow="1" w:lastRow="1" w:firstColumn="1" w:lastColumn="1" w:noHBand="0" w:noVBand="0"/>
        </w:tblPrEx>
        <w:tc>
          <w:tcPr>
            <w:tcW w:w="3235" w:type="dxa"/>
            <w:shd w:val="clear" w:color="auto" w:fill="auto"/>
          </w:tcPr>
          <w:p w14:paraId="21CE9DFC"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0E8F8678"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03/04/2020</w:t>
            </w:r>
          </w:p>
        </w:tc>
      </w:tr>
      <w:tr w:rsidR="00796A30" w:rsidRPr="005B1FE5" w14:paraId="0DC69755" w14:textId="77777777" w:rsidTr="00CC44BF">
        <w:tc>
          <w:tcPr>
            <w:tcW w:w="3235" w:type="dxa"/>
            <w:shd w:val="clear" w:color="auto" w:fill="auto"/>
          </w:tcPr>
          <w:p w14:paraId="6426122E"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23945D28"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159A8AD0" w14:textId="77777777" w:rsidTr="00CC44BF">
        <w:tc>
          <w:tcPr>
            <w:tcW w:w="3235" w:type="dxa"/>
            <w:shd w:val="clear" w:color="auto" w:fill="auto"/>
          </w:tcPr>
          <w:p w14:paraId="16A85C84"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53F1F61D"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047B9F4A" w14:textId="77777777" w:rsidR="00796A30" w:rsidRPr="005B1FE5" w:rsidRDefault="00796A30" w:rsidP="00796A30">
            <w:pPr>
              <w:rPr>
                <w:rFonts w:ascii="Arial" w:hAnsi="Arial" w:cs="Arial"/>
                <w:sz w:val="22"/>
                <w:szCs w:val="22"/>
                <w:lang w:val="es-CR"/>
              </w:rPr>
            </w:pPr>
          </w:p>
        </w:tc>
      </w:tr>
      <w:tr w:rsidR="00796A30" w:rsidRPr="005B1FE5" w14:paraId="0A852044" w14:textId="77777777" w:rsidTr="00CC44BF">
        <w:tc>
          <w:tcPr>
            <w:tcW w:w="3235" w:type="dxa"/>
            <w:shd w:val="clear" w:color="auto" w:fill="auto"/>
          </w:tcPr>
          <w:p w14:paraId="64CC187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4D465D4"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63533780" w14:textId="77777777" w:rsidR="00796A30" w:rsidRPr="005B1FE5" w:rsidRDefault="00796A30" w:rsidP="00796A30">
            <w:pPr>
              <w:rPr>
                <w:rFonts w:ascii="Arial" w:hAnsi="Arial" w:cs="Arial"/>
                <w:sz w:val="22"/>
                <w:szCs w:val="22"/>
                <w:lang w:val="es-CR"/>
              </w:rPr>
            </w:pPr>
          </w:p>
        </w:tc>
      </w:tr>
    </w:tbl>
    <w:p w14:paraId="3033805C" w14:textId="77777777" w:rsidR="00796A30" w:rsidRPr="005B1FE5" w:rsidRDefault="00796A30" w:rsidP="00796A30">
      <w:pPr>
        <w:rPr>
          <w:rFonts w:ascii="Arial" w:hAnsi="Arial" w:cs="Arial"/>
          <w:sz w:val="22"/>
          <w:szCs w:val="22"/>
          <w:lang w:val="es-CR"/>
        </w:rPr>
      </w:pPr>
    </w:p>
    <w:p w14:paraId="42D010FB" w14:textId="77777777" w:rsidR="00CC44BF" w:rsidRPr="005B1FE5" w:rsidRDefault="00CC44BF" w:rsidP="00796A30">
      <w:pPr>
        <w:rPr>
          <w:rFonts w:ascii="Arial" w:hAnsi="Arial" w:cs="Arial"/>
          <w:sz w:val="22"/>
          <w:szCs w:val="22"/>
          <w:lang w:val="es-CR"/>
        </w:rPr>
      </w:pPr>
    </w:p>
    <w:p w14:paraId="43283291" w14:textId="77777777" w:rsidR="00CC44BF" w:rsidRPr="005B1FE5" w:rsidRDefault="00CC44BF"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6B03C75C" w14:textId="77777777" w:rsidTr="00CC44BF">
        <w:tc>
          <w:tcPr>
            <w:tcW w:w="3235" w:type="dxa"/>
            <w:shd w:val="pct10" w:color="auto" w:fill="auto"/>
          </w:tcPr>
          <w:p w14:paraId="7828C628"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4F46D26F"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6179AD68"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0B0408DD"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34D4C440"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Evaluación de cambios de emergencia en tecnologías de información</w:t>
            </w:r>
          </w:p>
        </w:tc>
      </w:tr>
      <w:tr w:rsidR="00796A30" w:rsidRPr="005B1FE5" w14:paraId="5A93338E"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13FE46A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1CEA10CC"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SATI-03-2020</w:t>
            </w:r>
          </w:p>
        </w:tc>
      </w:tr>
      <w:tr w:rsidR="00796A30" w:rsidRPr="005B1FE5" w14:paraId="7DC928A2"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5C2DB96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612FB1E9"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Evaluar si la atención de cambios de emergencia responde a lo establecido en el BAI06.02 COBIT5 y normativa de la Contraloría</w:t>
            </w:r>
          </w:p>
        </w:tc>
      </w:tr>
      <w:tr w:rsidR="00796A30" w:rsidRPr="005B1FE5" w14:paraId="336ED7D8"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2928CBC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1D1DA387"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El estudio comprenderá la gestión de cambios de emergencia en cuanto a la definición de procedimientos, accesos de emergencia formalmente establecidos y otros, corroborando que son evaluados, autorizados y realizados de forma segura.</w:t>
            </w:r>
          </w:p>
          <w:p w14:paraId="1517218D"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sz w:val="22"/>
                <w:szCs w:val="22"/>
              </w:rPr>
              <w:t>El estudio considerará la situación encontrada al momento de la auditoría.</w:t>
            </w:r>
          </w:p>
        </w:tc>
      </w:tr>
      <w:tr w:rsidR="00796A30" w:rsidRPr="005B1FE5" w14:paraId="3425DCB9"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3E5B471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4EC34473" w14:textId="77777777" w:rsidR="00796A30" w:rsidRPr="005B1FE5" w:rsidRDefault="00796A30" w:rsidP="00796A30">
            <w:pPr>
              <w:pStyle w:val="msolistparagraph0"/>
              <w:ind w:left="447" w:hanging="360"/>
              <w:rPr>
                <w:rFonts w:ascii="Arial" w:hAnsi="Arial" w:cs="Arial"/>
              </w:rPr>
            </w:pPr>
            <w:r w:rsidRPr="005B1FE5">
              <w:rPr>
                <w:rFonts w:ascii="Arial" w:hAnsi="Arial" w:cs="Arial"/>
              </w:rPr>
              <w:t>13/01/2020</w:t>
            </w:r>
          </w:p>
        </w:tc>
      </w:tr>
      <w:tr w:rsidR="00796A30" w:rsidRPr="005B1FE5" w14:paraId="3EAB7F64"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2B91831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085EFA0D" w14:textId="77777777" w:rsidR="00796A30" w:rsidRPr="005B1FE5" w:rsidRDefault="00796A30" w:rsidP="00796A30">
            <w:pPr>
              <w:pStyle w:val="msolistparagraph0"/>
              <w:ind w:left="447" w:hanging="360"/>
              <w:rPr>
                <w:rFonts w:ascii="Arial" w:hAnsi="Arial" w:cs="Arial"/>
              </w:rPr>
            </w:pPr>
            <w:r w:rsidRPr="005B1FE5">
              <w:rPr>
                <w:rFonts w:ascii="Arial" w:hAnsi="Arial" w:cs="Arial"/>
              </w:rPr>
              <w:t>17/04/2020</w:t>
            </w:r>
          </w:p>
        </w:tc>
      </w:tr>
      <w:tr w:rsidR="00796A30" w:rsidRPr="005B1FE5" w14:paraId="38158010"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544301C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29A8496C"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52799F35"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2BDEB8C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1A62C73E"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5A82440D" w14:textId="77777777" w:rsidR="00796A30" w:rsidRPr="005B1FE5" w:rsidRDefault="00796A30" w:rsidP="00796A30">
            <w:pPr>
              <w:pStyle w:val="msolistparagraph0"/>
              <w:ind w:left="447" w:hanging="360"/>
              <w:rPr>
                <w:rFonts w:ascii="Arial" w:hAnsi="Arial" w:cs="Arial"/>
              </w:rPr>
            </w:pPr>
          </w:p>
        </w:tc>
      </w:tr>
      <w:tr w:rsidR="00796A30" w:rsidRPr="005B1FE5" w14:paraId="49384A2E" w14:textId="77777777" w:rsidTr="00CC44BF">
        <w:tc>
          <w:tcPr>
            <w:tcW w:w="3235" w:type="dxa"/>
            <w:tcBorders>
              <w:top w:val="single" w:sz="4" w:space="0" w:color="auto"/>
              <w:left w:val="single" w:sz="4" w:space="0" w:color="auto"/>
              <w:bottom w:val="single" w:sz="4" w:space="0" w:color="auto"/>
              <w:right w:val="single" w:sz="4" w:space="0" w:color="auto"/>
            </w:tcBorders>
            <w:shd w:val="clear" w:color="auto" w:fill="auto"/>
          </w:tcPr>
          <w:p w14:paraId="1EDD911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3513FB38"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5A996158" w14:textId="77777777" w:rsidR="00796A30" w:rsidRPr="005B1FE5" w:rsidRDefault="00796A30" w:rsidP="00796A30">
            <w:pPr>
              <w:pStyle w:val="msolistparagraph0"/>
              <w:ind w:left="447" w:hanging="360"/>
              <w:rPr>
                <w:rFonts w:ascii="Arial" w:hAnsi="Arial" w:cs="Arial"/>
              </w:rPr>
            </w:pPr>
          </w:p>
        </w:tc>
      </w:tr>
    </w:tbl>
    <w:p w14:paraId="0F829F0E" w14:textId="77777777" w:rsidR="00796A30" w:rsidRPr="005B1FE5" w:rsidRDefault="00796A30" w:rsidP="00796A30">
      <w:pPr>
        <w:rPr>
          <w:rFonts w:ascii="Arial" w:hAnsi="Arial" w:cs="Arial"/>
          <w:sz w:val="22"/>
          <w:szCs w:val="22"/>
        </w:rPr>
      </w:pPr>
    </w:p>
    <w:p w14:paraId="211C957C" w14:textId="77777777" w:rsidR="00C94B4F" w:rsidRPr="005B1FE5" w:rsidRDefault="00C94B4F" w:rsidP="00796A30">
      <w:pPr>
        <w:rPr>
          <w:rFonts w:ascii="Arial" w:hAnsi="Arial" w:cs="Arial"/>
          <w:sz w:val="22"/>
          <w:szCs w:val="22"/>
        </w:rPr>
      </w:pPr>
    </w:p>
    <w:p w14:paraId="609F6EC4" w14:textId="77777777" w:rsidR="00C94B4F" w:rsidRPr="005B1FE5" w:rsidRDefault="00C94B4F" w:rsidP="00796A30">
      <w:pPr>
        <w:rPr>
          <w:rFonts w:ascii="Arial" w:hAnsi="Arial" w:cs="Arial"/>
          <w:color w:val="000000"/>
          <w:sz w:val="22"/>
          <w:szCs w:val="22"/>
          <w:u w:color="000000"/>
          <w:lang w:val="es-CR" w:eastAsia="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C94B4F" w:rsidRPr="005B1FE5" w14:paraId="6C0AE969" w14:textId="77777777" w:rsidTr="00C94B4F">
        <w:tc>
          <w:tcPr>
            <w:tcW w:w="3235" w:type="dxa"/>
            <w:shd w:val="pct10" w:color="auto" w:fill="auto"/>
          </w:tcPr>
          <w:p w14:paraId="5F69424C" w14:textId="77777777" w:rsidR="00C94B4F" w:rsidRPr="005B1FE5" w:rsidRDefault="00C94B4F" w:rsidP="00C94B4F">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6421496E" w14:textId="77777777" w:rsidR="00C94B4F" w:rsidRPr="005B1FE5" w:rsidRDefault="00C94B4F" w:rsidP="00C94B4F">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636EA116" w14:textId="77777777" w:rsidTr="00C94B4F">
        <w:tblPrEx>
          <w:tblLook w:val="01E0" w:firstRow="1" w:lastRow="1" w:firstColumn="1" w:lastColumn="1" w:noHBand="0" w:noVBand="0"/>
        </w:tblPrEx>
        <w:tc>
          <w:tcPr>
            <w:tcW w:w="3235" w:type="dxa"/>
            <w:shd w:val="clear" w:color="auto" w:fill="auto"/>
          </w:tcPr>
          <w:p w14:paraId="79A942EC"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6D795995"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 los esquemas de clasificación de incidentes y peticiones de servicio</w:t>
            </w:r>
          </w:p>
        </w:tc>
      </w:tr>
      <w:tr w:rsidR="00796A30" w:rsidRPr="005B1FE5" w14:paraId="4C2BE5D9" w14:textId="77777777" w:rsidTr="00C94B4F">
        <w:tblPrEx>
          <w:tblLook w:val="01E0" w:firstRow="1" w:lastRow="1" w:firstColumn="1" w:lastColumn="1" w:noHBand="0" w:noVBand="0"/>
        </w:tblPrEx>
        <w:tc>
          <w:tcPr>
            <w:tcW w:w="3235" w:type="dxa"/>
            <w:shd w:val="clear" w:color="auto" w:fill="auto"/>
          </w:tcPr>
          <w:p w14:paraId="2626C1DA"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37E7A18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SATI-04-2020</w:t>
            </w:r>
          </w:p>
        </w:tc>
      </w:tr>
      <w:tr w:rsidR="00796A30" w:rsidRPr="005B1FE5" w14:paraId="65DB5376" w14:textId="77777777" w:rsidTr="00C94B4F">
        <w:tblPrEx>
          <w:tblLook w:val="01E0" w:firstRow="1" w:lastRow="1" w:firstColumn="1" w:lastColumn="1" w:noHBand="0" w:noVBand="0"/>
        </w:tblPrEx>
        <w:tc>
          <w:tcPr>
            <w:tcW w:w="3235" w:type="dxa"/>
            <w:shd w:val="clear" w:color="auto" w:fill="auto"/>
          </w:tcPr>
          <w:p w14:paraId="4B1D85B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469F3C5B"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se han definido esquemas de clasificación de incidentes y peticiones de servicio acordes con el DSS02.01 del COBIT5 y normas de la Contraloría</w:t>
            </w:r>
          </w:p>
        </w:tc>
      </w:tr>
      <w:tr w:rsidR="00796A30" w:rsidRPr="005B1FE5" w14:paraId="4905FB80" w14:textId="77777777" w:rsidTr="00C94B4F">
        <w:tblPrEx>
          <w:tblLook w:val="01E0" w:firstRow="1" w:lastRow="1" w:firstColumn="1" w:lastColumn="1" w:noHBand="0" w:noVBand="0"/>
        </w:tblPrEx>
        <w:tc>
          <w:tcPr>
            <w:tcW w:w="3235" w:type="dxa"/>
            <w:shd w:val="clear" w:color="auto" w:fill="auto"/>
          </w:tcPr>
          <w:p w14:paraId="2A1DBEFE"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5234EA0B"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La evaluación comprenderá el análisis de los criterios para el registro, clasificación y priorización de incidentes, en cuanto a la maximización de recursos en la solución de incidentes.</w:t>
            </w:r>
          </w:p>
          <w:p w14:paraId="530384AE"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010E606F" w14:textId="77777777" w:rsidTr="00C94B4F">
        <w:tblPrEx>
          <w:tblLook w:val="01E0" w:firstRow="1" w:lastRow="1" w:firstColumn="1" w:lastColumn="1" w:noHBand="0" w:noVBand="0"/>
        </w:tblPrEx>
        <w:tc>
          <w:tcPr>
            <w:tcW w:w="3235" w:type="dxa"/>
            <w:shd w:val="clear" w:color="auto" w:fill="auto"/>
          </w:tcPr>
          <w:p w14:paraId="058E33B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3B63DC7C"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13/01/2020</w:t>
            </w:r>
          </w:p>
        </w:tc>
      </w:tr>
      <w:tr w:rsidR="00796A30" w:rsidRPr="005B1FE5" w14:paraId="139E948B" w14:textId="77777777" w:rsidTr="00C94B4F">
        <w:tblPrEx>
          <w:tblLook w:val="01E0" w:firstRow="1" w:lastRow="1" w:firstColumn="1" w:lastColumn="1" w:noHBand="0" w:noVBand="0"/>
        </w:tblPrEx>
        <w:tc>
          <w:tcPr>
            <w:tcW w:w="3235" w:type="dxa"/>
            <w:shd w:val="clear" w:color="auto" w:fill="auto"/>
          </w:tcPr>
          <w:p w14:paraId="1F963E9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61EB1C0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03/04/2020</w:t>
            </w:r>
          </w:p>
        </w:tc>
      </w:tr>
      <w:tr w:rsidR="00796A30" w:rsidRPr="005B1FE5" w14:paraId="231FC606" w14:textId="77777777" w:rsidTr="00C94B4F">
        <w:tc>
          <w:tcPr>
            <w:tcW w:w="3235" w:type="dxa"/>
            <w:shd w:val="clear" w:color="auto" w:fill="auto"/>
          </w:tcPr>
          <w:p w14:paraId="45B5547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8753284"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00C79505" w14:textId="77777777" w:rsidTr="00C94B4F">
        <w:tc>
          <w:tcPr>
            <w:tcW w:w="3235" w:type="dxa"/>
            <w:shd w:val="clear" w:color="auto" w:fill="auto"/>
          </w:tcPr>
          <w:p w14:paraId="14FCA66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3B8794AE"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5B5FAEF3" w14:textId="77777777" w:rsidR="00796A30" w:rsidRPr="005B1FE5" w:rsidRDefault="00796A30" w:rsidP="00796A30">
            <w:pPr>
              <w:rPr>
                <w:rFonts w:ascii="Arial" w:hAnsi="Arial" w:cs="Arial"/>
                <w:sz w:val="22"/>
                <w:szCs w:val="22"/>
                <w:lang w:val="es-CR"/>
              </w:rPr>
            </w:pPr>
          </w:p>
        </w:tc>
      </w:tr>
      <w:tr w:rsidR="00796A30" w:rsidRPr="005B1FE5" w14:paraId="755826D1" w14:textId="77777777" w:rsidTr="00C94B4F">
        <w:tc>
          <w:tcPr>
            <w:tcW w:w="3235" w:type="dxa"/>
            <w:shd w:val="clear" w:color="auto" w:fill="auto"/>
          </w:tcPr>
          <w:p w14:paraId="03AC942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EBC132E"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60389279" w14:textId="77777777" w:rsidR="00796A30" w:rsidRPr="005B1FE5" w:rsidRDefault="00796A30" w:rsidP="00796A30">
            <w:pPr>
              <w:rPr>
                <w:rFonts w:ascii="Arial" w:hAnsi="Arial" w:cs="Arial"/>
                <w:sz w:val="22"/>
                <w:szCs w:val="22"/>
                <w:lang w:val="es-CR"/>
              </w:rPr>
            </w:pPr>
          </w:p>
        </w:tc>
      </w:tr>
    </w:tbl>
    <w:p w14:paraId="51D623CC" w14:textId="77777777" w:rsidR="00796A30" w:rsidRPr="005B1FE5" w:rsidRDefault="00796A30" w:rsidP="00796A30">
      <w:pPr>
        <w:rPr>
          <w:rFonts w:ascii="Arial" w:hAnsi="Arial" w:cs="Arial"/>
          <w:sz w:val="22"/>
          <w:szCs w:val="22"/>
          <w:lang w:val="es-CR"/>
        </w:rPr>
      </w:pPr>
    </w:p>
    <w:p w14:paraId="1F283D53" w14:textId="77777777" w:rsidR="007B724B" w:rsidRPr="005B1FE5" w:rsidRDefault="007B724B" w:rsidP="00796A30">
      <w:pPr>
        <w:rPr>
          <w:rFonts w:ascii="Arial" w:hAnsi="Arial" w:cs="Arial"/>
          <w:sz w:val="22"/>
          <w:szCs w:val="22"/>
          <w:lang w:val="es-CR"/>
        </w:rPr>
      </w:pPr>
    </w:p>
    <w:p w14:paraId="65C5686D" w14:textId="77777777" w:rsidR="007B724B" w:rsidRPr="005B1FE5" w:rsidRDefault="007B724B" w:rsidP="00796A30">
      <w:pPr>
        <w:rPr>
          <w:rFonts w:ascii="Arial" w:hAnsi="Arial" w:cs="Arial"/>
          <w:sz w:val="22"/>
          <w:szCs w:val="22"/>
          <w:lang w:val="es-CR"/>
        </w:rPr>
      </w:pPr>
    </w:p>
    <w:p w14:paraId="6143FE2E" w14:textId="77777777" w:rsidR="007B724B" w:rsidRPr="005B1FE5" w:rsidRDefault="007B724B" w:rsidP="00796A30">
      <w:pPr>
        <w:rPr>
          <w:rFonts w:ascii="Arial" w:hAnsi="Arial" w:cs="Arial"/>
          <w:sz w:val="22"/>
          <w:szCs w:val="22"/>
          <w:lang w:val="es-CR"/>
        </w:rPr>
      </w:pPr>
    </w:p>
    <w:p w14:paraId="087B09B9" w14:textId="77777777" w:rsidR="007B724B" w:rsidRPr="005B1FE5" w:rsidRDefault="007B724B" w:rsidP="00796A30">
      <w:pPr>
        <w:rPr>
          <w:rFonts w:ascii="Arial" w:hAnsi="Arial" w:cs="Arial"/>
          <w:sz w:val="22"/>
          <w:szCs w:val="22"/>
          <w:lang w:val="es-CR"/>
        </w:rPr>
      </w:pPr>
    </w:p>
    <w:p w14:paraId="7330BDF8" w14:textId="77777777" w:rsidR="007B724B" w:rsidRPr="005B1FE5" w:rsidRDefault="007B724B" w:rsidP="00796A30">
      <w:pPr>
        <w:rPr>
          <w:rFonts w:ascii="Arial" w:hAnsi="Arial" w:cs="Arial"/>
          <w:sz w:val="22"/>
          <w:szCs w:val="22"/>
          <w:lang w:val="es-CR"/>
        </w:rPr>
      </w:pPr>
    </w:p>
    <w:p w14:paraId="2FF4C30A" w14:textId="77777777" w:rsidR="007B724B" w:rsidRPr="005B1FE5" w:rsidRDefault="007B724B" w:rsidP="00796A30">
      <w:pPr>
        <w:rPr>
          <w:rFonts w:ascii="Arial" w:hAnsi="Arial" w:cs="Arial"/>
          <w:sz w:val="22"/>
          <w:szCs w:val="22"/>
          <w:lang w:val="es-CR"/>
        </w:rPr>
      </w:pPr>
    </w:p>
    <w:p w14:paraId="5BEB187E" w14:textId="77777777" w:rsidR="007B724B" w:rsidRPr="005B1FE5" w:rsidRDefault="007B724B" w:rsidP="00796A30">
      <w:pPr>
        <w:rPr>
          <w:rFonts w:ascii="Arial" w:hAnsi="Arial" w:cs="Arial"/>
          <w:sz w:val="22"/>
          <w:szCs w:val="22"/>
          <w:lang w:val="es-CR"/>
        </w:rPr>
      </w:pPr>
    </w:p>
    <w:p w14:paraId="65178D03" w14:textId="77777777" w:rsidR="007B724B" w:rsidRPr="005B1FE5" w:rsidRDefault="007B724B" w:rsidP="00796A30">
      <w:pPr>
        <w:rPr>
          <w:rFonts w:ascii="Arial" w:hAnsi="Arial" w:cs="Arial"/>
          <w:sz w:val="22"/>
          <w:szCs w:val="22"/>
          <w:lang w:val="es-CR"/>
        </w:rPr>
      </w:pPr>
    </w:p>
    <w:p w14:paraId="538993DD" w14:textId="77777777" w:rsidR="007B724B" w:rsidRPr="005B1FE5" w:rsidRDefault="007B724B" w:rsidP="00796A30">
      <w:pPr>
        <w:rPr>
          <w:rFonts w:ascii="Arial" w:hAnsi="Arial" w:cs="Arial"/>
          <w:sz w:val="22"/>
          <w:szCs w:val="22"/>
          <w:lang w:val="es-CR"/>
        </w:rPr>
      </w:pPr>
    </w:p>
    <w:p w14:paraId="5FFA7514" w14:textId="77777777" w:rsidR="007B724B" w:rsidRPr="005B1FE5" w:rsidRDefault="007B724B" w:rsidP="00796A30">
      <w:pPr>
        <w:rPr>
          <w:rFonts w:ascii="Arial" w:hAnsi="Arial" w:cs="Arial"/>
          <w:sz w:val="22"/>
          <w:szCs w:val="22"/>
          <w:lang w:val="es-CR"/>
        </w:rPr>
      </w:pPr>
    </w:p>
    <w:p w14:paraId="266A5A68" w14:textId="77777777" w:rsidR="007B724B" w:rsidRPr="005B1FE5" w:rsidRDefault="007B724B" w:rsidP="00796A30">
      <w:pPr>
        <w:rPr>
          <w:rFonts w:ascii="Arial" w:hAnsi="Arial" w:cs="Arial"/>
          <w:sz w:val="22"/>
          <w:szCs w:val="22"/>
          <w:lang w:val="es-CR"/>
        </w:rPr>
      </w:pPr>
    </w:p>
    <w:p w14:paraId="591B0EF6" w14:textId="77777777" w:rsidR="007B724B" w:rsidRPr="005B1FE5" w:rsidRDefault="007B724B" w:rsidP="00796A30">
      <w:pPr>
        <w:rPr>
          <w:rFonts w:ascii="Arial" w:hAnsi="Arial" w:cs="Arial"/>
          <w:sz w:val="22"/>
          <w:szCs w:val="22"/>
          <w:lang w:val="es-CR"/>
        </w:rPr>
      </w:pPr>
    </w:p>
    <w:p w14:paraId="7E19E2A2" w14:textId="77777777" w:rsidR="007B724B" w:rsidRPr="005B1FE5" w:rsidRDefault="007B724B" w:rsidP="00796A30">
      <w:pPr>
        <w:rPr>
          <w:rFonts w:ascii="Arial" w:hAnsi="Arial" w:cs="Arial"/>
          <w:sz w:val="22"/>
          <w:szCs w:val="22"/>
          <w:lang w:val="es-CR"/>
        </w:rPr>
      </w:pPr>
    </w:p>
    <w:p w14:paraId="421856F0" w14:textId="77777777" w:rsidR="007B724B" w:rsidRPr="005B1FE5" w:rsidRDefault="007B724B" w:rsidP="00796A30">
      <w:pPr>
        <w:rPr>
          <w:rFonts w:ascii="Arial" w:hAnsi="Arial" w:cs="Arial"/>
          <w:sz w:val="22"/>
          <w:szCs w:val="22"/>
          <w:lang w:val="es-CR"/>
        </w:rPr>
      </w:pPr>
    </w:p>
    <w:p w14:paraId="3ACC1938" w14:textId="77777777" w:rsidR="007B724B" w:rsidRPr="005B1FE5" w:rsidRDefault="007B724B" w:rsidP="00796A30">
      <w:pPr>
        <w:rPr>
          <w:rFonts w:ascii="Arial" w:hAnsi="Arial" w:cs="Arial"/>
          <w:sz w:val="22"/>
          <w:szCs w:val="22"/>
          <w:lang w:val="es-CR"/>
        </w:rPr>
      </w:pPr>
    </w:p>
    <w:p w14:paraId="42F03FA0" w14:textId="77777777" w:rsidR="007B724B" w:rsidRDefault="007B724B" w:rsidP="00796A30">
      <w:pPr>
        <w:rPr>
          <w:rFonts w:ascii="Arial" w:hAnsi="Arial" w:cs="Arial"/>
          <w:sz w:val="22"/>
          <w:szCs w:val="22"/>
          <w:lang w:val="es-CR"/>
        </w:rPr>
      </w:pPr>
    </w:p>
    <w:p w14:paraId="15C5C581" w14:textId="77777777" w:rsidR="005B1FE5" w:rsidRDefault="005B1FE5" w:rsidP="00796A30">
      <w:pPr>
        <w:rPr>
          <w:rFonts w:ascii="Arial" w:hAnsi="Arial" w:cs="Arial"/>
          <w:sz w:val="22"/>
          <w:szCs w:val="22"/>
          <w:lang w:val="es-CR"/>
        </w:rPr>
      </w:pPr>
    </w:p>
    <w:p w14:paraId="5F369A50" w14:textId="77777777" w:rsidR="005B1FE5" w:rsidRDefault="005B1FE5" w:rsidP="00796A30">
      <w:pPr>
        <w:rPr>
          <w:rFonts w:ascii="Arial" w:hAnsi="Arial" w:cs="Arial"/>
          <w:sz w:val="22"/>
          <w:szCs w:val="22"/>
          <w:lang w:val="es-CR"/>
        </w:rPr>
      </w:pPr>
    </w:p>
    <w:p w14:paraId="4CCACE98" w14:textId="77777777" w:rsidR="005B1FE5" w:rsidRDefault="005B1FE5" w:rsidP="00796A30">
      <w:pPr>
        <w:rPr>
          <w:rFonts w:ascii="Arial" w:hAnsi="Arial" w:cs="Arial"/>
          <w:sz w:val="22"/>
          <w:szCs w:val="22"/>
          <w:lang w:val="es-CR"/>
        </w:rPr>
      </w:pPr>
    </w:p>
    <w:p w14:paraId="1B648DC3" w14:textId="77777777" w:rsidR="005B1FE5" w:rsidRDefault="005B1FE5" w:rsidP="00796A30">
      <w:pPr>
        <w:rPr>
          <w:rFonts w:ascii="Arial" w:hAnsi="Arial" w:cs="Arial"/>
          <w:sz w:val="22"/>
          <w:szCs w:val="22"/>
          <w:lang w:val="es-CR"/>
        </w:rPr>
      </w:pPr>
    </w:p>
    <w:p w14:paraId="7B9F44EF" w14:textId="77777777" w:rsidR="005B1FE5" w:rsidRDefault="005B1FE5" w:rsidP="00796A30">
      <w:pPr>
        <w:rPr>
          <w:rFonts w:ascii="Arial" w:hAnsi="Arial" w:cs="Arial"/>
          <w:sz w:val="22"/>
          <w:szCs w:val="22"/>
          <w:lang w:val="es-CR"/>
        </w:rPr>
      </w:pPr>
    </w:p>
    <w:p w14:paraId="28246F86" w14:textId="77777777" w:rsidR="005B1FE5" w:rsidRPr="005B1FE5" w:rsidRDefault="005B1FE5" w:rsidP="00796A30">
      <w:pPr>
        <w:rPr>
          <w:rFonts w:ascii="Arial" w:hAnsi="Arial" w:cs="Arial"/>
          <w:sz w:val="22"/>
          <w:szCs w:val="22"/>
          <w:lang w:val="es-CR"/>
        </w:rPr>
      </w:pPr>
    </w:p>
    <w:p w14:paraId="18D73456" w14:textId="77777777" w:rsidR="007B724B" w:rsidRPr="005B1FE5" w:rsidRDefault="007B724B" w:rsidP="00796A30">
      <w:pPr>
        <w:rPr>
          <w:rFonts w:ascii="Arial" w:hAnsi="Arial" w:cs="Arial"/>
          <w:sz w:val="22"/>
          <w:szCs w:val="22"/>
          <w:lang w:val="es-CR"/>
        </w:rPr>
      </w:pPr>
    </w:p>
    <w:p w14:paraId="12FF73C1" w14:textId="77777777" w:rsidR="007B724B" w:rsidRPr="005B1FE5" w:rsidRDefault="007B724B" w:rsidP="00796A30">
      <w:pPr>
        <w:rPr>
          <w:rFonts w:ascii="Arial" w:hAnsi="Arial" w:cs="Arial"/>
          <w:sz w:val="22"/>
          <w:szCs w:val="22"/>
          <w:lang w:val="es-CR"/>
        </w:rPr>
      </w:pPr>
    </w:p>
    <w:p w14:paraId="6D08628A" w14:textId="77777777" w:rsidR="007B724B" w:rsidRPr="005B1FE5" w:rsidRDefault="007B724B" w:rsidP="00796A30">
      <w:pPr>
        <w:rPr>
          <w:rFonts w:ascii="Arial" w:hAnsi="Arial" w:cs="Arial"/>
          <w:sz w:val="22"/>
          <w:szCs w:val="22"/>
          <w:lang w:val="es-CR"/>
        </w:rPr>
      </w:pPr>
    </w:p>
    <w:p w14:paraId="75B94782" w14:textId="77777777" w:rsidR="007B724B" w:rsidRDefault="007B724B" w:rsidP="00796A30">
      <w:pPr>
        <w:rPr>
          <w:rFonts w:ascii="Arial" w:hAnsi="Arial" w:cs="Arial"/>
          <w:sz w:val="22"/>
          <w:szCs w:val="22"/>
          <w:lang w:val="es-CR"/>
        </w:rPr>
      </w:pPr>
    </w:p>
    <w:p w14:paraId="5FF93E56" w14:textId="77777777" w:rsidR="003F3B4A" w:rsidRDefault="003F3B4A" w:rsidP="00796A30">
      <w:pPr>
        <w:rPr>
          <w:rFonts w:ascii="Arial" w:hAnsi="Arial" w:cs="Arial"/>
          <w:sz w:val="22"/>
          <w:szCs w:val="22"/>
          <w:lang w:val="es-CR"/>
        </w:rPr>
      </w:pPr>
    </w:p>
    <w:p w14:paraId="77D949AC" w14:textId="77777777" w:rsidR="003F3B4A" w:rsidRDefault="003F3B4A" w:rsidP="00796A30">
      <w:pPr>
        <w:rPr>
          <w:rFonts w:ascii="Arial" w:hAnsi="Arial" w:cs="Arial"/>
          <w:sz w:val="22"/>
          <w:szCs w:val="22"/>
          <w:lang w:val="es-CR"/>
        </w:rPr>
      </w:pPr>
    </w:p>
    <w:p w14:paraId="65EC42EB" w14:textId="77777777" w:rsidR="003F3B4A" w:rsidRPr="005B1FE5" w:rsidRDefault="003F3B4A"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6BA86218" w14:textId="77777777" w:rsidTr="00C94B4F">
        <w:tc>
          <w:tcPr>
            <w:tcW w:w="3235" w:type="dxa"/>
            <w:shd w:val="pct10" w:color="auto" w:fill="auto"/>
          </w:tcPr>
          <w:p w14:paraId="33D01FE4"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52644498"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0026202E" w14:textId="77777777" w:rsidTr="00C94B4F">
        <w:tblPrEx>
          <w:tblLook w:val="01E0" w:firstRow="1" w:lastRow="1" w:firstColumn="1" w:lastColumn="1" w:noHBand="0" w:noVBand="0"/>
        </w:tblPrEx>
        <w:tc>
          <w:tcPr>
            <w:tcW w:w="3235" w:type="dxa"/>
            <w:shd w:val="clear" w:color="auto" w:fill="auto"/>
          </w:tcPr>
          <w:p w14:paraId="35C81B9F" w14:textId="77777777" w:rsidR="00796A30" w:rsidRPr="005B1FE5" w:rsidRDefault="00796A30" w:rsidP="002449D0">
            <w:pPr>
              <w:numPr>
                <w:ilvl w:val="0"/>
                <w:numId w:val="6"/>
              </w:numPr>
              <w:jc w:val="both"/>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Nombre del estudio</w:t>
            </w:r>
          </w:p>
        </w:tc>
        <w:tc>
          <w:tcPr>
            <w:tcW w:w="6161" w:type="dxa"/>
            <w:shd w:val="clear" w:color="auto" w:fill="auto"/>
          </w:tcPr>
          <w:p w14:paraId="58D861A0" w14:textId="77777777" w:rsidR="00796A30" w:rsidRPr="005B1FE5" w:rsidRDefault="00796A30" w:rsidP="002449D0">
            <w:pPr>
              <w:jc w:val="both"/>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Evaluación de las peticiones de cambios en tecnologías de información</w:t>
            </w:r>
          </w:p>
        </w:tc>
      </w:tr>
      <w:tr w:rsidR="00796A30" w:rsidRPr="005B1FE5" w14:paraId="41452FF9" w14:textId="77777777" w:rsidTr="00C94B4F">
        <w:tblPrEx>
          <w:tblLook w:val="01E0" w:firstRow="1" w:lastRow="1" w:firstColumn="1" w:lastColumn="1" w:noHBand="0" w:noVBand="0"/>
        </w:tblPrEx>
        <w:tc>
          <w:tcPr>
            <w:tcW w:w="3235" w:type="dxa"/>
            <w:shd w:val="clear" w:color="auto" w:fill="auto"/>
          </w:tcPr>
          <w:p w14:paraId="51AD2B26"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B5D319C" w14:textId="77777777" w:rsidR="00796A30" w:rsidRPr="005B1FE5" w:rsidRDefault="00796A30" w:rsidP="002449D0">
            <w:pPr>
              <w:jc w:val="both"/>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SATI-05-2020</w:t>
            </w:r>
          </w:p>
        </w:tc>
      </w:tr>
      <w:tr w:rsidR="00796A30" w:rsidRPr="005B1FE5" w14:paraId="429D508B" w14:textId="77777777" w:rsidTr="00C94B4F">
        <w:tblPrEx>
          <w:tblLook w:val="01E0" w:firstRow="1" w:lastRow="1" w:firstColumn="1" w:lastColumn="1" w:noHBand="0" w:noVBand="0"/>
        </w:tblPrEx>
        <w:tc>
          <w:tcPr>
            <w:tcW w:w="3235" w:type="dxa"/>
            <w:shd w:val="clear" w:color="auto" w:fill="auto"/>
          </w:tcPr>
          <w:p w14:paraId="164E3881"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51DA668F" w14:textId="77777777" w:rsidR="00796A30" w:rsidRPr="005B1FE5" w:rsidRDefault="00796A30" w:rsidP="002449D0">
            <w:pPr>
              <w:jc w:val="both"/>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Evaluar si las peticiones de cambios se ajustan al BAI06.01 del COBIT5 y normativa de la Contraloría</w:t>
            </w:r>
          </w:p>
        </w:tc>
      </w:tr>
      <w:tr w:rsidR="00796A30" w:rsidRPr="005B1FE5" w14:paraId="0E90BAC9" w14:textId="77777777" w:rsidTr="00C94B4F">
        <w:tblPrEx>
          <w:tblLook w:val="01E0" w:firstRow="1" w:lastRow="1" w:firstColumn="1" w:lastColumn="1" w:noHBand="0" w:noVBand="0"/>
        </w:tblPrEx>
        <w:tc>
          <w:tcPr>
            <w:tcW w:w="3235" w:type="dxa"/>
            <w:shd w:val="clear" w:color="auto" w:fill="auto"/>
          </w:tcPr>
          <w:p w14:paraId="2827C11C"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18281622" w14:textId="77777777" w:rsidR="00796A30" w:rsidRPr="005B1FE5" w:rsidRDefault="00796A30" w:rsidP="002449D0">
            <w:pPr>
              <w:jc w:val="both"/>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 xml:space="preserve">La evaluación comprenderá el análisis del registro, priorización, categorización, análisis, autorización, planificación y programación, estándar y reglamentado de las peticiones de cambio. </w:t>
            </w:r>
          </w:p>
          <w:p w14:paraId="54E5CA5A" w14:textId="77777777" w:rsidR="00796A30" w:rsidRPr="005B1FE5" w:rsidRDefault="00796A30" w:rsidP="002449D0">
            <w:pPr>
              <w:jc w:val="both"/>
              <w:rPr>
                <w:rFonts w:ascii="Arial" w:hAnsi="Arial" w:cs="Arial"/>
                <w:color w:val="000000"/>
                <w:sz w:val="22"/>
                <w:szCs w:val="22"/>
                <w:u w:color="000000"/>
                <w:lang w:val="es-CR" w:eastAsia="es-CR"/>
              </w:rPr>
            </w:pPr>
            <w:r w:rsidRPr="005B1FE5">
              <w:rPr>
                <w:rFonts w:ascii="Arial" w:hAnsi="Arial" w:cs="Arial"/>
                <w:sz w:val="22"/>
                <w:szCs w:val="22"/>
              </w:rPr>
              <w:t>El estudio considerará la situación encontrada al momento de la auditoría.</w:t>
            </w:r>
          </w:p>
        </w:tc>
      </w:tr>
      <w:tr w:rsidR="00796A30" w:rsidRPr="005B1FE5" w14:paraId="1708445D" w14:textId="77777777" w:rsidTr="00C94B4F">
        <w:tblPrEx>
          <w:tblLook w:val="01E0" w:firstRow="1" w:lastRow="1" w:firstColumn="1" w:lastColumn="1" w:noHBand="0" w:noVBand="0"/>
        </w:tblPrEx>
        <w:tc>
          <w:tcPr>
            <w:tcW w:w="3235" w:type="dxa"/>
            <w:shd w:val="clear" w:color="auto" w:fill="auto"/>
          </w:tcPr>
          <w:p w14:paraId="615A6D8F"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529FE28" w14:textId="77777777" w:rsidR="00796A30" w:rsidRPr="005B1FE5" w:rsidRDefault="00796A30" w:rsidP="002449D0">
            <w:pPr>
              <w:jc w:val="both"/>
              <w:rPr>
                <w:rFonts w:ascii="Arial" w:hAnsi="Arial" w:cs="Arial"/>
                <w:sz w:val="22"/>
                <w:szCs w:val="22"/>
                <w:lang w:val="es-CR"/>
              </w:rPr>
            </w:pPr>
            <w:r w:rsidRPr="005B1FE5">
              <w:rPr>
                <w:rFonts w:ascii="Arial" w:hAnsi="Arial" w:cs="Arial"/>
                <w:sz w:val="22"/>
                <w:szCs w:val="22"/>
                <w:lang w:val="es-CR"/>
              </w:rPr>
              <w:t>24/01/2020</w:t>
            </w:r>
          </w:p>
        </w:tc>
      </w:tr>
      <w:tr w:rsidR="00796A30" w:rsidRPr="005B1FE5" w14:paraId="257FE243" w14:textId="77777777" w:rsidTr="00C94B4F">
        <w:tblPrEx>
          <w:tblLook w:val="01E0" w:firstRow="1" w:lastRow="1" w:firstColumn="1" w:lastColumn="1" w:noHBand="0" w:noVBand="0"/>
        </w:tblPrEx>
        <w:tc>
          <w:tcPr>
            <w:tcW w:w="3235" w:type="dxa"/>
            <w:shd w:val="clear" w:color="auto" w:fill="auto"/>
          </w:tcPr>
          <w:p w14:paraId="3333529E"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52F53F07" w14:textId="77777777" w:rsidR="00796A30" w:rsidRPr="005B1FE5" w:rsidRDefault="00796A30" w:rsidP="002449D0">
            <w:pPr>
              <w:jc w:val="both"/>
              <w:rPr>
                <w:rFonts w:ascii="Arial" w:hAnsi="Arial" w:cs="Arial"/>
                <w:sz w:val="22"/>
                <w:szCs w:val="22"/>
                <w:lang w:val="es-CR"/>
              </w:rPr>
            </w:pPr>
            <w:r w:rsidRPr="005B1FE5">
              <w:rPr>
                <w:rFonts w:ascii="Arial" w:hAnsi="Arial" w:cs="Arial"/>
                <w:sz w:val="22"/>
                <w:szCs w:val="22"/>
                <w:lang w:val="es-CR"/>
              </w:rPr>
              <w:t>22/05/2020</w:t>
            </w:r>
          </w:p>
        </w:tc>
      </w:tr>
      <w:tr w:rsidR="00796A30" w:rsidRPr="005B1FE5" w14:paraId="41BEBDD5" w14:textId="77777777" w:rsidTr="00C94B4F">
        <w:tc>
          <w:tcPr>
            <w:tcW w:w="3235" w:type="dxa"/>
            <w:shd w:val="clear" w:color="auto" w:fill="auto"/>
          </w:tcPr>
          <w:p w14:paraId="3617DB57"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C465885" w14:textId="77777777" w:rsidR="00796A30" w:rsidRPr="005B1FE5" w:rsidRDefault="00796A30" w:rsidP="002449D0">
            <w:pPr>
              <w:pStyle w:val="msolistparagraph0"/>
              <w:numPr>
                <w:ilvl w:val="1"/>
                <w:numId w:val="30"/>
              </w:numPr>
              <w:ind w:left="447"/>
              <w:jc w:val="both"/>
              <w:rPr>
                <w:rFonts w:ascii="Arial" w:hAnsi="Arial" w:cs="Arial"/>
              </w:rPr>
            </w:pPr>
            <w:r w:rsidRPr="005B1FE5">
              <w:rPr>
                <w:rFonts w:ascii="Arial" w:hAnsi="Arial" w:cs="Arial"/>
              </w:rPr>
              <w:t>Programación de la Auditoría Interna</w:t>
            </w:r>
          </w:p>
        </w:tc>
      </w:tr>
      <w:tr w:rsidR="00796A30" w:rsidRPr="005B1FE5" w14:paraId="17E532EB" w14:textId="77777777" w:rsidTr="00C94B4F">
        <w:tc>
          <w:tcPr>
            <w:tcW w:w="3235" w:type="dxa"/>
            <w:shd w:val="clear" w:color="auto" w:fill="auto"/>
          </w:tcPr>
          <w:p w14:paraId="4D857436" w14:textId="77777777" w:rsidR="00796A30" w:rsidRPr="005B1FE5" w:rsidRDefault="00796A30" w:rsidP="002449D0">
            <w:pPr>
              <w:numPr>
                <w:ilvl w:val="1"/>
                <w:numId w:val="6"/>
              </w:numPr>
              <w:tabs>
                <w:tab w:val="clear" w:pos="792"/>
                <w:tab w:val="num" w:pos="540"/>
              </w:tabs>
              <w:ind w:left="540" w:hanging="540"/>
              <w:jc w:val="both"/>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13C821AC" w14:textId="77777777" w:rsidR="00796A30" w:rsidRPr="005B1FE5" w:rsidRDefault="00796A30" w:rsidP="002449D0">
            <w:pPr>
              <w:pStyle w:val="msolistparagraph0"/>
              <w:numPr>
                <w:ilvl w:val="1"/>
                <w:numId w:val="30"/>
              </w:numPr>
              <w:ind w:left="447"/>
              <w:jc w:val="both"/>
              <w:rPr>
                <w:rFonts w:ascii="Arial" w:hAnsi="Arial" w:cs="Arial"/>
              </w:rPr>
            </w:pPr>
            <w:r w:rsidRPr="005B1FE5">
              <w:rPr>
                <w:rFonts w:ascii="Arial" w:hAnsi="Arial" w:cs="Arial"/>
              </w:rPr>
              <w:t>Tecnologías de Información</w:t>
            </w:r>
          </w:p>
          <w:p w14:paraId="7FC08618" w14:textId="77777777" w:rsidR="00796A30" w:rsidRPr="005B1FE5" w:rsidRDefault="00796A30" w:rsidP="002449D0">
            <w:pPr>
              <w:jc w:val="both"/>
              <w:rPr>
                <w:rFonts w:ascii="Arial" w:hAnsi="Arial" w:cs="Arial"/>
                <w:sz w:val="22"/>
                <w:szCs w:val="22"/>
                <w:lang w:val="es-CR"/>
              </w:rPr>
            </w:pPr>
          </w:p>
        </w:tc>
      </w:tr>
      <w:tr w:rsidR="00796A30" w:rsidRPr="005B1FE5" w14:paraId="00FC5813" w14:textId="77777777" w:rsidTr="00C94B4F">
        <w:tc>
          <w:tcPr>
            <w:tcW w:w="3235" w:type="dxa"/>
            <w:shd w:val="clear" w:color="auto" w:fill="auto"/>
          </w:tcPr>
          <w:p w14:paraId="4EDF1FF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60D9075D"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tc>
      </w:tr>
    </w:tbl>
    <w:p w14:paraId="6BCB89D8" w14:textId="77777777" w:rsidR="00796A30" w:rsidRDefault="00796A30" w:rsidP="00796A30">
      <w:pPr>
        <w:rPr>
          <w:rFonts w:ascii="Arial" w:hAnsi="Arial" w:cs="Arial"/>
          <w:color w:val="000000"/>
          <w:sz w:val="22"/>
          <w:szCs w:val="22"/>
          <w:u w:color="000000"/>
          <w:lang w:val="es-CR" w:eastAsia="es-CR"/>
        </w:rPr>
      </w:pPr>
    </w:p>
    <w:p w14:paraId="7A742578" w14:textId="77777777" w:rsidR="003F3B4A" w:rsidRDefault="003F3B4A" w:rsidP="00796A30">
      <w:pPr>
        <w:rPr>
          <w:rFonts w:ascii="Arial" w:hAnsi="Arial" w:cs="Arial"/>
          <w:color w:val="000000"/>
          <w:sz w:val="22"/>
          <w:szCs w:val="22"/>
          <w:u w:color="000000"/>
          <w:lang w:val="es-CR" w:eastAsia="es-CR"/>
        </w:rPr>
      </w:pPr>
    </w:p>
    <w:p w14:paraId="54CE57AA" w14:textId="77777777" w:rsidR="003F3B4A" w:rsidRDefault="003F3B4A" w:rsidP="00796A30">
      <w:pPr>
        <w:rPr>
          <w:rFonts w:ascii="Arial" w:hAnsi="Arial" w:cs="Arial"/>
          <w:color w:val="000000"/>
          <w:sz w:val="22"/>
          <w:szCs w:val="22"/>
          <w:u w:color="000000"/>
          <w:lang w:val="es-CR" w:eastAsia="es-CR"/>
        </w:rPr>
      </w:pPr>
    </w:p>
    <w:p w14:paraId="0B060454" w14:textId="77777777" w:rsidR="003F3B4A" w:rsidRDefault="003F3B4A" w:rsidP="00796A30">
      <w:pPr>
        <w:rPr>
          <w:rFonts w:ascii="Arial" w:hAnsi="Arial" w:cs="Arial"/>
          <w:color w:val="000000"/>
          <w:sz w:val="22"/>
          <w:szCs w:val="22"/>
          <w:u w:color="000000"/>
          <w:lang w:val="es-CR" w:eastAsia="es-CR"/>
        </w:rPr>
      </w:pPr>
    </w:p>
    <w:p w14:paraId="00E0CFC1" w14:textId="77777777" w:rsidR="003F3B4A" w:rsidRPr="005B1FE5" w:rsidRDefault="003F3B4A" w:rsidP="00796A30">
      <w:pPr>
        <w:rPr>
          <w:rFonts w:ascii="Arial" w:hAnsi="Arial" w:cs="Arial"/>
          <w:color w:val="000000"/>
          <w:sz w:val="22"/>
          <w:szCs w:val="22"/>
          <w:u w:color="000000"/>
          <w:lang w:val="es-CR" w:eastAsia="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7CFFAD14" w14:textId="77777777" w:rsidTr="007B724B">
        <w:tc>
          <w:tcPr>
            <w:tcW w:w="3235" w:type="dxa"/>
            <w:shd w:val="pct10" w:color="auto" w:fill="auto"/>
          </w:tcPr>
          <w:p w14:paraId="4B8ECC4B"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40404764"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63EEA9A0" w14:textId="77777777" w:rsidTr="007B724B">
        <w:tblPrEx>
          <w:tblLook w:val="01E0" w:firstRow="1" w:lastRow="1" w:firstColumn="1" w:lastColumn="1" w:noHBand="0" w:noVBand="0"/>
        </w:tblPrEx>
        <w:tc>
          <w:tcPr>
            <w:tcW w:w="3235" w:type="dxa"/>
            <w:shd w:val="clear" w:color="auto" w:fill="auto"/>
          </w:tcPr>
          <w:p w14:paraId="779FCBBA"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48579B53" w14:textId="77777777" w:rsidR="00796A30" w:rsidRPr="005B1FE5" w:rsidRDefault="00796A30" w:rsidP="00796A30">
            <w:pPr>
              <w:rPr>
                <w:rFonts w:ascii="Arial" w:hAnsi="Arial" w:cs="Arial"/>
                <w:color w:val="FF0000"/>
                <w:sz w:val="22"/>
                <w:szCs w:val="22"/>
                <w:lang w:val="es-CR"/>
              </w:rPr>
            </w:pPr>
            <w:r w:rsidRPr="005B1FE5">
              <w:rPr>
                <w:rFonts w:ascii="Arial" w:hAnsi="Arial" w:cs="Arial"/>
                <w:sz w:val="22"/>
                <w:szCs w:val="22"/>
                <w:lang w:val="es-CR"/>
              </w:rPr>
              <w:t xml:space="preserve">Evaluación de la resolución y recuperación de incidentes de tecnología </w:t>
            </w:r>
          </w:p>
        </w:tc>
      </w:tr>
      <w:tr w:rsidR="00796A30" w:rsidRPr="005B1FE5" w14:paraId="0EE43594" w14:textId="77777777" w:rsidTr="007B724B">
        <w:tblPrEx>
          <w:tblLook w:val="01E0" w:firstRow="1" w:lastRow="1" w:firstColumn="1" w:lastColumn="1" w:noHBand="0" w:noVBand="0"/>
        </w:tblPrEx>
        <w:tc>
          <w:tcPr>
            <w:tcW w:w="3235" w:type="dxa"/>
            <w:shd w:val="clear" w:color="auto" w:fill="auto"/>
          </w:tcPr>
          <w:p w14:paraId="55EE3D3C"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2FB00608"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SATI-06-2020</w:t>
            </w:r>
          </w:p>
        </w:tc>
      </w:tr>
      <w:tr w:rsidR="00796A30" w:rsidRPr="005B1FE5" w14:paraId="6A62FB56" w14:textId="77777777" w:rsidTr="007B724B">
        <w:tblPrEx>
          <w:tblLook w:val="01E0" w:firstRow="1" w:lastRow="1" w:firstColumn="1" w:lastColumn="1" w:noHBand="0" w:noVBand="0"/>
        </w:tblPrEx>
        <w:tc>
          <w:tcPr>
            <w:tcW w:w="3235" w:type="dxa"/>
            <w:shd w:val="clear" w:color="auto" w:fill="auto"/>
          </w:tcPr>
          <w:p w14:paraId="63E82BF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5CEC2562"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los incidentes se resuelven y se recupera el servicio relacionado conforme lo señala el DSS02.05 del COBIT5 y normativa de la Contraloría.</w:t>
            </w:r>
          </w:p>
        </w:tc>
      </w:tr>
      <w:tr w:rsidR="00796A30" w:rsidRPr="005B1FE5" w14:paraId="3C133440" w14:textId="77777777" w:rsidTr="007B724B">
        <w:tblPrEx>
          <w:tblLook w:val="01E0" w:firstRow="1" w:lastRow="1" w:firstColumn="1" w:lastColumn="1" w:noHBand="0" w:noVBand="0"/>
        </w:tblPrEx>
        <w:tc>
          <w:tcPr>
            <w:tcW w:w="3235" w:type="dxa"/>
            <w:shd w:val="clear" w:color="auto" w:fill="auto"/>
          </w:tcPr>
          <w:p w14:paraId="7251112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2B0C9349"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La evaluación comprenderá el análisis de las resoluciones de incidentes y las acciones de recuperación para restaurar el servicio relacionado.</w:t>
            </w:r>
          </w:p>
          <w:p w14:paraId="1C7B2A51"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7C348A1E" w14:textId="77777777" w:rsidTr="007B724B">
        <w:tblPrEx>
          <w:tblLook w:val="01E0" w:firstRow="1" w:lastRow="1" w:firstColumn="1" w:lastColumn="1" w:noHBand="0" w:noVBand="0"/>
        </w:tblPrEx>
        <w:tc>
          <w:tcPr>
            <w:tcW w:w="3235" w:type="dxa"/>
            <w:shd w:val="clear" w:color="auto" w:fill="auto"/>
          </w:tcPr>
          <w:p w14:paraId="47C8586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BF39F56"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07/02/2020</w:t>
            </w:r>
          </w:p>
        </w:tc>
      </w:tr>
      <w:tr w:rsidR="00796A30" w:rsidRPr="005B1FE5" w14:paraId="7CCE68F0" w14:textId="77777777" w:rsidTr="007B724B">
        <w:tblPrEx>
          <w:tblLook w:val="01E0" w:firstRow="1" w:lastRow="1" w:firstColumn="1" w:lastColumn="1" w:noHBand="0" w:noVBand="0"/>
        </w:tblPrEx>
        <w:tc>
          <w:tcPr>
            <w:tcW w:w="3235" w:type="dxa"/>
            <w:shd w:val="clear" w:color="auto" w:fill="auto"/>
          </w:tcPr>
          <w:p w14:paraId="06A3A60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4F25EBA8"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09/06/2020</w:t>
            </w:r>
          </w:p>
        </w:tc>
      </w:tr>
      <w:tr w:rsidR="00796A30" w:rsidRPr="005B1FE5" w14:paraId="77D42923" w14:textId="77777777" w:rsidTr="007B724B">
        <w:tc>
          <w:tcPr>
            <w:tcW w:w="3235" w:type="dxa"/>
            <w:shd w:val="clear" w:color="auto" w:fill="auto"/>
          </w:tcPr>
          <w:p w14:paraId="159CC86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3AC0218E"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2AFDB858" w14:textId="77777777" w:rsidTr="007B724B">
        <w:tc>
          <w:tcPr>
            <w:tcW w:w="3235" w:type="dxa"/>
            <w:shd w:val="clear" w:color="auto" w:fill="auto"/>
          </w:tcPr>
          <w:p w14:paraId="213B1AC7"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737F0FE5"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6C91A898" w14:textId="77777777" w:rsidR="00796A30" w:rsidRPr="005B1FE5" w:rsidRDefault="00796A30" w:rsidP="00796A30">
            <w:pPr>
              <w:rPr>
                <w:rFonts w:ascii="Arial" w:hAnsi="Arial" w:cs="Arial"/>
                <w:sz w:val="22"/>
                <w:szCs w:val="22"/>
                <w:lang w:val="es-CR"/>
              </w:rPr>
            </w:pPr>
          </w:p>
        </w:tc>
      </w:tr>
      <w:tr w:rsidR="00796A30" w:rsidRPr="005B1FE5" w14:paraId="73A89425" w14:textId="77777777" w:rsidTr="007B724B">
        <w:tc>
          <w:tcPr>
            <w:tcW w:w="3235" w:type="dxa"/>
            <w:shd w:val="clear" w:color="auto" w:fill="auto"/>
          </w:tcPr>
          <w:p w14:paraId="6295DBD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2A1E9E38" w14:textId="77777777" w:rsidR="00796A30" w:rsidRPr="005B1FE5" w:rsidRDefault="00796A30" w:rsidP="007B724B">
            <w:pPr>
              <w:pStyle w:val="msolistparagraph0"/>
              <w:numPr>
                <w:ilvl w:val="1"/>
                <w:numId w:val="30"/>
              </w:numPr>
              <w:ind w:left="447"/>
              <w:rPr>
                <w:rFonts w:ascii="Arial" w:hAnsi="Arial" w:cs="Arial"/>
                <w:lang w:val="es-CR"/>
              </w:rPr>
            </w:pPr>
            <w:r w:rsidRPr="005B1FE5">
              <w:rPr>
                <w:rFonts w:ascii="Arial" w:hAnsi="Arial" w:cs="Arial"/>
              </w:rPr>
              <w:t>Gestión de la tecnología de la información</w:t>
            </w:r>
          </w:p>
        </w:tc>
      </w:tr>
      <w:tr w:rsidR="002065E7" w:rsidRPr="005B1FE5" w14:paraId="1DAF1D21" w14:textId="77777777" w:rsidTr="007B724B">
        <w:tc>
          <w:tcPr>
            <w:tcW w:w="3235" w:type="dxa"/>
            <w:shd w:val="pct10" w:color="auto" w:fill="auto"/>
          </w:tcPr>
          <w:p w14:paraId="25484C6C"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61A8A42C"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59C39FC8" w14:textId="77777777" w:rsidTr="007B724B">
        <w:tblPrEx>
          <w:tblLook w:val="01E0" w:firstRow="1" w:lastRow="1" w:firstColumn="1" w:lastColumn="1" w:noHBand="0" w:noVBand="0"/>
        </w:tblPrEx>
        <w:tc>
          <w:tcPr>
            <w:tcW w:w="3235" w:type="dxa"/>
            <w:shd w:val="clear" w:color="auto" w:fill="auto"/>
          </w:tcPr>
          <w:p w14:paraId="61FD391A"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4A848A8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 xml:space="preserve">Evaluación del modelo de valoración de proveedores de servicios y productos tecnológicos </w:t>
            </w:r>
          </w:p>
        </w:tc>
      </w:tr>
      <w:tr w:rsidR="00796A30" w:rsidRPr="005B1FE5" w14:paraId="777A79E2" w14:textId="77777777" w:rsidTr="007B724B">
        <w:tblPrEx>
          <w:tblLook w:val="01E0" w:firstRow="1" w:lastRow="1" w:firstColumn="1" w:lastColumn="1" w:noHBand="0" w:noVBand="0"/>
        </w:tblPrEx>
        <w:tc>
          <w:tcPr>
            <w:tcW w:w="3235" w:type="dxa"/>
            <w:shd w:val="clear" w:color="auto" w:fill="auto"/>
          </w:tcPr>
          <w:p w14:paraId="40D598B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5D50953F"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SATI-07-2020</w:t>
            </w:r>
          </w:p>
        </w:tc>
      </w:tr>
      <w:tr w:rsidR="00796A30" w:rsidRPr="005B1FE5" w14:paraId="4162BC6D" w14:textId="77777777" w:rsidTr="007B724B">
        <w:tblPrEx>
          <w:tblLook w:val="01E0" w:firstRow="1" w:lastRow="1" w:firstColumn="1" w:lastColumn="1" w:noHBand="0" w:noVBand="0"/>
        </w:tblPrEx>
        <w:tc>
          <w:tcPr>
            <w:tcW w:w="3235" w:type="dxa"/>
            <w:shd w:val="clear" w:color="auto" w:fill="auto"/>
          </w:tcPr>
          <w:p w14:paraId="30A2D7C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723DA152" w14:textId="77777777" w:rsidR="00796A30" w:rsidRPr="005B1FE5" w:rsidRDefault="00796A30" w:rsidP="00796A30">
            <w:pPr>
              <w:jc w:val="both"/>
              <w:rPr>
                <w:rFonts w:ascii="Arial" w:hAnsi="Arial" w:cs="Arial"/>
                <w:sz w:val="22"/>
                <w:szCs w:val="22"/>
                <w:lang w:val="es-CR"/>
              </w:rPr>
            </w:pPr>
            <w:r w:rsidRPr="005B1FE5">
              <w:rPr>
                <w:rFonts w:ascii="Arial" w:hAnsi="Arial" w:cs="Arial"/>
                <w:sz w:val="22"/>
                <w:szCs w:val="22"/>
              </w:rPr>
              <w:t>Evaluar si el modelo de valoración de proveedores de servicios tecnológicos es pertinente según la normativa de la CGR y el APO10.01 y APO10.04 del COBIT 5.</w:t>
            </w:r>
          </w:p>
        </w:tc>
      </w:tr>
      <w:tr w:rsidR="00796A30" w:rsidRPr="005B1FE5" w14:paraId="4ECAF771" w14:textId="77777777" w:rsidTr="007B724B">
        <w:tblPrEx>
          <w:tblLook w:val="01E0" w:firstRow="1" w:lastRow="1" w:firstColumn="1" w:lastColumn="1" w:noHBand="0" w:noVBand="0"/>
        </w:tblPrEx>
        <w:tc>
          <w:tcPr>
            <w:tcW w:w="3235" w:type="dxa"/>
            <w:shd w:val="clear" w:color="auto" w:fill="auto"/>
          </w:tcPr>
          <w:p w14:paraId="03E3825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4A0BBD76" w14:textId="77777777" w:rsidR="00796A30" w:rsidRPr="005B1FE5" w:rsidRDefault="00796A30" w:rsidP="00796A30">
            <w:pPr>
              <w:jc w:val="both"/>
              <w:rPr>
                <w:rFonts w:ascii="Arial" w:hAnsi="Arial" w:cs="Arial"/>
                <w:sz w:val="22"/>
                <w:szCs w:val="22"/>
              </w:rPr>
            </w:pPr>
            <w:r w:rsidRPr="005B1FE5">
              <w:rPr>
                <w:rFonts w:ascii="Arial" w:hAnsi="Arial" w:cs="Arial"/>
                <w:sz w:val="22"/>
                <w:szCs w:val="22"/>
              </w:rPr>
              <w:t>La evaluación comprenderá el análisis de los requisitos y el esquema de calificación utilizado para valorar los proveedores de servicios tecnológicos.</w:t>
            </w:r>
          </w:p>
          <w:p w14:paraId="3F7035C1"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7DFA2464" w14:textId="77777777" w:rsidTr="007B724B">
        <w:tblPrEx>
          <w:tblLook w:val="01E0" w:firstRow="1" w:lastRow="1" w:firstColumn="1" w:lastColumn="1" w:noHBand="0" w:noVBand="0"/>
        </w:tblPrEx>
        <w:tc>
          <w:tcPr>
            <w:tcW w:w="3235" w:type="dxa"/>
            <w:shd w:val="clear" w:color="auto" w:fill="auto"/>
          </w:tcPr>
          <w:p w14:paraId="5B838B1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07B8715"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30/03/2020</w:t>
            </w:r>
          </w:p>
        </w:tc>
      </w:tr>
      <w:tr w:rsidR="00796A30" w:rsidRPr="005B1FE5" w14:paraId="5A49961A" w14:textId="77777777" w:rsidTr="007B724B">
        <w:tblPrEx>
          <w:tblLook w:val="01E0" w:firstRow="1" w:lastRow="1" w:firstColumn="1" w:lastColumn="1" w:noHBand="0" w:noVBand="0"/>
        </w:tblPrEx>
        <w:tc>
          <w:tcPr>
            <w:tcW w:w="3235" w:type="dxa"/>
            <w:shd w:val="clear" w:color="auto" w:fill="auto"/>
          </w:tcPr>
          <w:p w14:paraId="0053028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0B947B4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01/07/2020</w:t>
            </w:r>
          </w:p>
        </w:tc>
      </w:tr>
      <w:tr w:rsidR="00796A30" w:rsidRPr="005B1FE5" w14:paraId="3328CD3A" w14:textId="77777777" w:rsidTr="007B724B">
        <w:tc>
          <w:tcPr>
            <w:tcW w:w="3235" w:type="dxa"/>
            <w:shd w:val="clear" w:color="auto" w:fill="auto"/>
          </w:tcPr>
          <w:p w14:paraId="541046B7"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0F75BEE3"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5FCEF6BA" w14:textId="77777777" w:rsidTr="007B724B">
        <w:tc>
          <w:tcPr>
            <w:tcW w:w="3235" w:type="dxa"/>
            <w:shd w:val="clear" w:color="auto" w:fill="auto"/>
          </w:tcPr>
          <w:p w14:paraId="3F55FDD7"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60F7FDCA"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24D022AC" w14:textId="77777777" w:rsidR="00796A30" w:rsidRPr="005B1FE5" w:rsidRDefault="00796A30" w:rsidP="00796A30">
            <w:pPr>
              <w:rPr>
                <w:rFonts w:ascii="Arial" w:hAnsi="Arial" w:cs="Arial"/>
                <w:sz w:val="22"/>
                <w:szCs w:val="22"/>
                <w:lang w:val="es-CR"/>
              </w:rPr>
            </w:pPr>
          </w:p>
        </w:tc>
      </w:tr>
      <w:tr w:rsidR="00796A30" w:rsidRPr="005B1FE5" w14:paraId="1CBDAFC0" w14:textId="77777777" w:rsidTr="007B724B">
        <w:tc>
          <w:tcPr>
            <w:tcW w:w="3235" w:type="dxa"/>
            <w:shd w:val="clear" w:color="auto" w:fill="auto"/>
          </w:tcPr>
          <w:p w14:paraId="21DC1A0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3DF844B"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00E2ED7E" w14:textId="77777777" w:rsidR="00796A30" w:rsidRPr="005B1FE5" w:rsidRDefault="00796A30" w:rsidP="00796A30">
            <w:pPr>
              <w:rPr>
                <w:rFonts w:ascii="Arial" w:hAnsi="Arial" w:cs="Arial"/>
                <w:sz w:val="22"/>
                <w:szCs w:val="22"/>
                <w:lang w:val="es-CR"/>
              </w:rPr>
            </w:pPr>
          </w:p>
        </w:tc>
      </w:tr>
    </w:tbl>
    <w:p w14:paraId="340C1C56" w14:textId="77777777" w:rsidR="00796A30" w:rsidRPr="005B1FE5" w:rsidRDefault="00796A30" w:rsidP="00796A30">
      <w:pPr>
        <w:rPr>
          <w:rFonts w:ascii="Arial" w:hAnsi="Arial" w:cs="Arial"/>
          <w:sz w:val="22"/>
          <w:szCs w:val="22"/>
          <w:lang w:val="es-CR"/>
        </w:rPr>
      </w:pPr>
    </w:p>
    <w:p w14:paraId="4FA7EE70" w14:textId="77777777" w:rsidR="007B724B" w:rsidRPr="005B1FE5" w:rsidRDefault="007B724B" w:rsidP="00796A30">
      <w:pPr>
        <w:rPr>
          <w:rFonts w:ascii="Arial" w:hAnsi="Arial" w:cs="Arial"/>
          <w:sz w:val="22"/>
          <w:szCs w:val="22"/>
          <w:lang w:val="es-CR"/>
        </w:rPr>
      </w:pPr>
    </w:p>
    <w:p w14:paraId="7873230D" w14:textId="77777777" w:rsidR="007B724B" w:rsidRPr="005B1FE5" w:rsidRDefault="007B724B" w:rsidP="00796A30">
      <w:pPr>
        <w:rPr>
          <w:rFonts w:ascii="Arial" w:hAnsi="Arial" w:cs="Arial"/>
          <w:sz w:val="22"/>
          <w:szCs w:val="22"/>
          <w:lang w:val="es-CR"/>
        </w:rPr>
      </w:pPr>
    </w:p>
    <w:p w14:paraId="7414A281" w14:textId="77777777" w:rsidR="007B724B" w:rsidRPr="005B1FE5" w:rsidRDefault="007B724B" w:rsidP="00796A30">
      <w:pPr>
        <w:rPr>
          <w:rFonts w:ascii="Arial" w:hAnsi="Arial" w:cs="Arial"/>
          <w:sz w:val="22"/>
          <w:szCs w:val="22"/>
          <w:lang w:val="es-CR"/>
        </w:rPr>
      </w:pPr>
    </w:p>
    <w:p w14:paraId="56AB2792" w14:textId="77777777" w:rsidR="007B724B" w:rsidRPr="005B1FE5" w:rsidRDefault="007B724B" w:rsidP="00796A30">
      <w:pPr>
        <w:rPr>
          <w:rFonts w:ascii="Arial" w:hAnsi="Arial" w:cs="Arial"/>
          <w:sz w:val="22"/>
          <w:szCs w:val="22"/>
          <w:lang w:val="es-CR"/>
        </w:rPr>
      </w:pPr>
    </w:p>
    <w:p w14:paraId="7F19FDDA" w14:textId="77777777" w:rsidR="007B724B" w:rsidRPr="005B1FE5" w:rsidRDefault="007B724B"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3123819F" w14:textId="77777777" w:rsidTr="007B724B">
        <w:tc>
          <w:tcPr>
            <w:tcW w:w="3235" w:type="dxa"/>
            <w:shd w:val="pct10" w:color="auto" w:fill="auto"/>
          </w:tcPr>
          <w:p w14:paraId="232C9107"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7FC484B1"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1DC4FF2B" w14:textId="77777777" w:rsidTr="007B724B">
        <w:tblPrEx>
          <w:tblLook w:val="01E0" w:firstRow="1" w:lastRow="1" w:firstColumn="1" w:lastColumn="1" w:noHBand="0" w:noVBand="0"/>
        </w:tblPrEx>
        <w:tc>
          <w:tcPr>
            <w:tcW w:w="3235" w:type="dxa"/>
            <w:shd w:val="clear" w:color="auto" w:fill="auto"/>
          </w:tcPr>
          <w:p w14:paraId="3A308C66"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387048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 la definición y gestión del tratamiento del riesgo de seguridad de la información</w:t>
            </w:r>
          </w:p>
        </w:tc>
      </w:tr>
      <w:tr w:rsidR="00796A30" w:rsidRPr="005B1FE5" w14:paraId="689E0D38" w14:textId="77777777" w:rsidTr="007B724B">
        <w:tblPrEx>
          <w:tblLook w:val="01E0" w:firstRow="1" w:lastRow="1" w:firstColumn="1" w:lastColumn="1" w:noHBand="0" w:noVBand="0"/>
        </w:tblPrEx>
        <w:tc>
          <w:tcPr>
            <w:tcW w:w="3235" w:type="dxa"/>
            <w:shd w:val="clear" w:color="auto" w:fill="auto"/>
          </w:tcPr>
          <w:p w14:paraId="297DC58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59107D26"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SATI-08-2020</w:t>
            </w:r>
          </w:p>
        </w:tc>
      </w:tr>
      <w:tr w:rsidR="00796A30" w:rsidRPr="005B1FE5" w14:paraId="6229AD54" w14:textId="77777777" w:rsidTr="007B724B">
        <w:tblPrEx>
          <w:tblLook w:val="01E0" w:firstRow="1" w:lastRow="1" w:firstColumn="1" w:lastColumn="1" w:noHBand="0" w:noVBand="0"/>
        </w:tblPrEx>
        <w:tc>
          <w:tcPr>
            <w:tcW w:w="3235" w:type="dxa"/>
            <w:shd w:val="clear" w:color="auto" w:fill="auto"/>
          </w:tcPr>
          <w:p w14:paraId="126E053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21CA1F90"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el tratamiento del riesgo de seguridad de la información está definido y gestionado acorde con el APO13.02 del COBIT5 y la CGR.</w:t>
            </w:r>
          </w:p>
        </w:tc>
      </w:tr>
      <w:tr w:rsidR="00796A30" w:rsidRPr="005B1FE5" w14:paraId="18FF7877" w14:textId="77777777" w:rsidTr="007B724B">
        <w:tblPrEx>
          <w:tblLook w:val="01E0" w:firstRow="1" w:lastRow="1" w:firstColumn="1" w:lastColumn="1" w:noHBand="0" w:noVBand="0"/>
        </w:tblPrEx>
        <w:tc>
          <w:tcPr>
            <w:tcW w:w="3235" w:type="dxa"/>
            <w:shd w:val="clear" w:color="auto" w:fill="auto"/>
          </w:tcPr>
          <w:p w14:paraId="73EB5D6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276C5713"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La evaluación comprenderá el análisis del plan de seguridad de información que describa cómo se gestionan y alinean los riesgos asociados al tema con la estrategia y la arquitectura del Poder Judicial.</w:t>
            </w:r>
          </w:p>
          <w:p w14:paraId="02552F2D"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sz w:val="22"/>
                <w:szCs w:val="22"/>
              </w:rPr>
              <w:t>El estudio considerará la situación encontrada al momento de la auditoría.</w:t>
            </w:r>
          </w:p>
        </w:tc>
      </w:tr>
      <w:tr w:rsidR="00796A30" w:rsidRPr="005B1FE5" w14:paraId="341B7290" w14:textId="77777777" w:rsidTr="007B724B">
        <w:tblPrEx>
          <w:tblLook w:val="01E0" w:firstRow="1" w:lastRow="1" w:firstColumn="1" w:lastColumn="1" w:noHBand="0" w:noVBand="0"/>
        </w:tblPrEx>
        <w:tc>
          <w:tcPr>
            <w:tcW w:w="3235" w:type="dxa"/>
            <w:shd w:val="clear" w:color="auto" w:fill="auto"/>
          </w:tcPr>
          <w:p w14:paraId="1BBD19A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408E7496"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17/04/2020</w:t>
            </w:r>
          </w:p>
        </w:tc>
      </w:tr>
      <w:tr w:rsidR="00796A30" w:rsidRPr="005B1FE5" w14:paraId="7CD3DDA5" w14:textId="77777777" w:rsidTr="007B724B">
        <w:tblPrEx>
          <w:tblLook w:val="01E0" w:firstRow="1" w:lastRow="1" w:firstColumn="1" w:lastColumn="1" w:noHBand="0" w:noVBand="0"/>
        </w:tblPrEx>
        <w:tc>
          <w:tcPr>
            <w:tcW w:w="3235" w:type="dxa"/>
            <w:shd w:val="clear" w:color="auto" w:fill="auto"/>
          </w:tcPr>
          <w:p w14:paraId="1C06D08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4C79EF08"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16/07/2020</w:t>
            </w:r>
          </w:p>
        </w:tc>
      </w:tr>
      <w:tr w:rsidR="00796A30" w:rsidRPr="005B1FE5" w14:paraId="4F37CC65" w14:textId="77777777" w:rsidTr="007B724B">
        <w:tc>
          <w:tcPr>
            <w:tcW w:w="3235" w:type="dxa"/>
            <w:shd w:val="clear" w:color="auto" w:fill="auto"/>
          </w:tcPr>
          <w:p w14:paraId="66EAF7A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F2CA80C"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Programación de la Auditoría Interna</w:t>
            </w:r>
          </w:p>
        </w:tc>
      </w:tr>
      <w:tr w:rsidR="00796A30" w:rsidRPr="005B1FE5" w14:paraId="4AF3150A" w14:textId="77777777" w:rsidTr="007B724B">
        <w:tc>
          <w:tcPr>
            <w:tcW w:w="3235" w:type="dxa"/>
            <w:shd w:val="clear" w:color="auto" w:fill="auto"/>
          </w:tcPr>
          <w:p w14:paraId="2AA9181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340DABDB"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Tecnologías de Información</w:t>
            </w:r>
          </w:p>
          <w:p w14:paraId="0B86BC51" w14:textId="77777777" w:rsidR="00796A30" w:rsidRPr="005B1FE5" w:rsidRDefault="00796A30" w:rsidP="00796A30">
            <w:pPr>
              <w:rPr>
                <w:rFonts w:ascii="Arial" w:hAnsi="Arial" w:cs="Arial"/>
                <w:color w:val="000000"/>
                <w:sz w:val="22"/>
                <w:szCs w:val="22"/>
                <w:u w:color="000000"/>
                <w:lang w:val="es-CR" w:eastAsia="es-CR"/>
              </w:rPr>
            </w:pPr>
          </w:p>
        </w:tc>
      </w:tr>
      <w:tr w:rsidR="00796A30" w:rsidRPr="005B1FE5" w14:paraId="52031B06" w14:textId="77777777" w:rsidTr="007B724B">
        <w:tc>
          <w:tcPr>
            <w:tcW w:w="3235" w:type="dxa"/>
            <w:shd w:val="clear" w:color="auto" w:fill="auto"/>
          </w:tcPr>
          <w:p w14:paraId="6A7B018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BF5F97A"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Gestión de la tecnología de la información</w:t>
            </w:r>
          </w:p>
          <w:p w14:paraId="76706C99" w14:textId="77777777" w:rsidR="00796A30" w:rsidRPr="005B1FE5" w:rsidRDefault="00796A30" w:rsidP="00796A30">
            <w:pPr>
              <w:rPr>
                <w:rFonts w:ascii="Arial" w:hAnsi="Arial" w:cs="Arial"/>
                <w:color w:val="000000"/>
                <w:sz w:val="22"/>
                <w:szCs w:val="22"/>
                <w:u w:color="000000"/>
                <w:lang w:val="es-CR" w:eastAsia="es-CR"/>
              </w:rPr>
            </w:pPr>
          </w:p>
        </w:tc>
      </w:tr>
    </w:tbl>
    <w:p w14:paraId="5C308F51" w14:textId="77777777" w:rsidR="00796A30" w:rsidRPr="005B1FE5" w:rsidRDefault="00796A30" w:rsidP="00796A30">
      <w:pPr>
        <w:rPr>
          <w:rFonts w:ascii="Arial" w:hAnsi="Arial" w:cs="Arial"/>
          <w:sz w:val="22"/>
          <w:szCs w:val="22"/>
          <w:lang w:val="es-CR"/>
        </w:rPr>
      </w:pPr>
    </w:p>
    <w:p w14:paraId="4DF703F8" w14:textId="77777777" w:rsidR="007B724B" w:rsidRPr="005B1FE5" w:rsidRDefault="007B724B"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63277241" w14:textId="77777777" w:rsidTr="007B724B">
        <w:tc>
          <w:tcPr>
            <w:tcW w:w="3235" w:type="dxa"/>
            <w:shd w:val="pct10" w:color="auto" w:fill="auto"/>
          </w:tcPr>
          <w:p w14:paraId="1860305D"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3D2C2F82"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61CD2795" w14:textId="77777777" w:rsidTr="007B724B">
        <w:tblPrEx>
          <w:tblLook w:val="01E0" w:firstRow="1" w:lastRow="1" w:firstColumn="1" w:lastColumn="1" w:noHBand="0" w:noVBand="0"/>
        </w:tblPrEx>
        <w:tc>
          <w:tcPr>
            <w:tcW w:w="3235" w:type="dxa"/>
            <w:shd w:val="clear" w:color="auto" w:fill="auto"/>
          </w:tcPr>
          <w:p w14:paraId="7B571442" w14:textId="77777777" w:rsidR="00796A30" w:rsidRPr="005B1FE5" w:rsidRDefault="00796A30" w:rsidP="00796A30">
            <w:pPr>
              <w:numPr>
                <w:ilvl w:val="0"/>
                <w:numId w:val="6"/>
              </w:num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Nombre del estudio</w:t>
            </w:r>
          </w:p>
        </w:tc>
        <w:tc>
          <w:tcPr>
            <w:tcW w:w="6161" w:type="dxa"/>
            <w:shd w:val="clear" w:color="auto" w:fill="auto"/>
          </w:tcPr>
          <w:p w14:paraId="56B1105A"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Evaluación del seguimiento e informe de cambio de estado en tecnologías de información</w:t>
            </w:r>
          </w:p>
        </w:tc>
      </w:tr>
      <w:tr w:rsidR="00796A30" w:rsidRPr="005B1FE5" w14:paraId="6261671D" w14:textId="77777777" w:rsidTr="007B724B">
        <w:tblPrEx>
          <w:tblLook w:val="01E0" w:firstRow="1" w:lastRow="1" w:firstColumn="1" w:lastColumn="1" w:noHBand="0" w:noVBand="0"/>
        </w:tblPrEx>
        <w:tc>
          <w:tcPr>
            <w:tcW w:w="3235" w:type="dxa"/>
            <w:shd w:val="clear" w:color="auto" w:fill="auto"/>
          </w:tcPr>
          <w:p w14:paraId="167465A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0A6BBDEA"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sz w:val="22"/>
                <w:szCs w:val="22"/>
              </w:rPr>
              <w:t>SATI-09-2020</w:t>
            </w:r>
          </w:p>
        </w:tc>
      </w:tr>
      <w:tr w:rsidR="00796A30" w:rsidRPr="005B1FE5" w14:paraId="547A9DC9" w14:textId="77777777" w:rsidTr="007B724B">
        <w:tblPrEx>
          <w:tblLook w:val="01E0" w:firstRow="1" w:lastRow="1" w:firstColumn="1" w:lastColumn="1" w:noHBand="0" w:noVBand="0"/>
        </w:tblPrEx>
        <w:tc>
          <w:tcPr>
            <w:tcW w:w="3235" w:type="dxa"/>
            <w:shd w:val="clear" w:color="auto" w:fill="auto"/>
          </w:tcPr>
          <w:p w14:paraId="4DBDAAB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004AE688"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Evaluar si el seguimiento e informe de cambios de estado se alinean con lo definido en el BAI06.03 del COBIT5 y normativa de la CGR</w:t>
            </w:r>
          </w:p>
        </w:tc>
      </w:tr>
      <w:tr w:rsidR="00796A30" w:rsidRPr="005B1FE5" w14:paraId="5F554CFE" w14:textId="77777777" w:rsidTr="007B724B">
        <w:tblPrEx>
          <w:tblLook w:val="01E0" w:firstRow="1" w:lastRow="1" w:firstColumn="1" w:lastColumn="1" w:noHBand="0" w:noVBand="0"/>
        </w:tblPrEx>
        <w:tc>
          <w:tcPr>
            <w:tcW w:w="3235" w:type="dxa"/>
            <w:shd w:val="clear" w:color="auto" w:fill="auto"/>
          </w:tcPr>
          <w:p w14:paraId="7F04129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5A493824"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La evaluación comprenderá el análisis del seguimiento e informe de cambios rechazados y aprobados, así como su estado, minimizando la ocurrencia de fallas en los sistemas.</w:t>
            </w:r>
          </w:p>
          <w:p w14:paraId="45FB9378"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sz w:val="22"/>
                <w:szCs w:val="22"/>
              </w:rPr>
              <w:t>El estudio considerará la situación encontrada al momento de la auditoría.</w:t>
            </w:r>
          </w:p>
        </w:tc>
      </w:tr>
      <w:tr w:rsidR="00796A30" w:rsidRPr="005B1FE5" w14:paraId="266C5E95" w14:textId="77777777" w:rsidTr="007B724B">
        <w:tblPrEx>
          <w:tblLook w:val="01E0" w:firstRow="1" w:lastRow="1" w:firstColumn="1" w:lastColumn="1" w:noHBand="0" w:noVBand="0"/>
        </w:tblPrEx>
        <w:tc>
          <w:tcPr>
            <w:tcW w:w="3235" w:type="dxa"/>
            <w:shd w:val="clear" w:color="auto" w:fill="auto"/>
          </w:tcPr>
          <w:p w14:paraId="6677836A"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11F95CDE"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23/04/2020</w:t>
            </w:r>
          </w:p>
        </w:tc>
      </w:tr>
      <w:tr w:rsidR="00796A30" w:rsidRPr="005B1FE5" w14:paraId="56D50138" w14:textId="77777777" w:rsidTr="007B724B">
        <w:tblPrEx>
          <w:tblLook w:val="01E0" w:firstRow="1" w:lastRow="1" w:firstColumn="1" w:lastColumn="1" w:noHBand="0" w:noVBand="0"/>
        </w:tblPrEx>
        <w:tc>
          <w:tcPr>
            <w:tcW w:w="3235" w:type="dxa"/>
            <w:shd w:val="clear" w:color="auto" w:fill="auto"/>
          </w:tcPr>
          <w:p w14:paraId="26753ADE"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A602E16"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16/07/2020</w:t>
            </w:r>
          </w:p>
        </w:tc>
      </w:tr>
      <w:tr w:rsidR="00796A30" w:rsidRPr="005B1FE5" w14:paraId="4AF017B9" w14:textId="77777777" w:rsidTr="007B724B">
        <w:tc>
          <w:tcPr>
            <w:tcW w:w="3235" w:type="dxa"/>
            <w:shd w:val="clear" w:color="auto" w:fill="auto"/>
          </w:tcPr>
          <w:p w14:paraId="449CABA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49728F4B"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767761AF" w14:textId="77777777" w:rsidTr="007B724B">
        <w:tc>
          <w:tcPr>
            <w:tcW w:w="3235" w:type="dxa"/>
            <w:shd w:val="clear" w:color="auto" w:fill="auto"/>
          </w:tcPr>
          <w:p w14:paraId="77CAE82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3E37FE40"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0521A303" w14:textId="77777777" w:rsidR="00796A30" w:rsidRPr="005B1FE5" w:rsidRDefault="00796A30" w:rsidP="00796A30">
            <w:pPr>
              <w:rPr>
                <w:rFonts w:ascii="Arial" w:hAnsi="Arial" w:cs="Arial"/>
                <w:sz w:val="22"/>
                <w:szCs w:val="22"/>
                <w:lang w:val="es-CR"/>
              </w:rPr>
            </w:pPr>
          </w:p>
        </w:tc>
      </w:tr>
      <w:tr w:rsidR="00796A30" w:rsidRPr="005B1FE5" w14:paraId="4BE1B843" w14:textId="77777777" w:rsidTr="007B724B">
        <w:tc>
          <w:tcPr>
            <w:tcW w:w="3235" w:type="dxa"/>
            <w:shd w:val="clear" w:color="auto" w:fill="auto"/>
          </w:tcPr>
          <w:p w14:paraId="5CEB6E3C"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4EF0D0C8"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07867275" w14:textId="77777777" w:rsidR="00796A30" w:rsidRPr="005B1FE5" w:rsidRDefault="00796A30" w:rsidP="00796A30">
            <w:pPr>
              <w:rPr>
                <w:rFonts w:ascii="Arial" w:hAnsi="Arial" w:cs="Arial"/>
                <w:sz w:val="22"/>
                <w:szCs w:val="22"/>
                <w:lang w:val="es-CR"/>
              </w:rPr>
            </w:pPr>
          </w:p>
        </w:tc>
      </w:tr>
    </w:tbl>
    <w:p w14:paraId="2D66C04D" w14:textId="77777777" w:rsidR="00796A30" w:rsidRPr="005B1FE5" w:rsidRDefault="00796A30" w:rsidP="00796A30">
      <w:pPr>
        <w:rPr>
          <w:rFonts w:ascii="Arial" w:hAnsi="Arial" w:cs="Arial"/>
          <w:sz w:val="22"/>
          <w:szCs w:val="22"/>
          <w:lang w:val="es-CR"/>
        </w:rPr>
      </w:pPr>
    </w:p>
    <w:p w14:paraId="59EC1B45" w14:textId="77777777" w:rsidR="007B724B" w:rsidRPr="005B1FE5" w:rsidRDefault="007B724B"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6038B78C" w14:textId="77777777" w:rsidTr="007B724B">
        <w:tc>
          <w:tcPr>
            <w:tcW w:w="3235" w:type="dxa"/>
            <w:shd w:val="pct10" w:color="auto" w:fill="auto"/>
          </w:tcPr>
          <w:p w14:paraId="51DF02FA"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738213A6"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395AC9E2" w14:textId="77777777" w:rsidTr="007B724B">
        <w:tblPrEx>
          <w:tblLook w:val="01E0" w:firstRow="1" w:lastRow="1" w:firstColumn="1" w:lastColumn="1" w:noHBand="0" w:noVBand="0"/>
        </w:tblPrEx>
        <w:tc>
          <w:tcPr>
            <w:tcW w:w="3235" w:type="dxa"/>
            <w:shd w:val="clear" w:color="auto" w:fill="auto"/>
          </w:tcPr>
          <w:p w14:paraId="7AE65397"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121D0F9"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 la Contratación de la aplicación de COBIT5 en la DTI</w:t>
            </w:r>
          </w:p>
        </w:tc>
      </w:tr>
      <w:tr w:rsidR="00796A30" w:rsidRPr="005B1FE5" w14:paraId="0F69D34E" w14:textId="77777777" w:rsidTr="007B724B">
        <w:tblPrEx>
          <w:tblLook w:val="01E0" w:firstRow="1" w:lastRow="1" w:firstColumn="1" w:lastColumn="1" w:noHBand="0" w:noVBand="0"/>
        </w:tblPrEx>
        <w:tc>
          <w:tcPr>
            <w:tcW w:w="3235" w:type="dxa"/>
            <w:shd w:val="clear" w:color="auto" w:fill="auto"/>
          </w:tcPr>
          <w:p w14:paraId="6AFFAC74"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6D87D7AC"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SATI-10-2020</w:t>
            </w:r>
          </w:p>
        </w:tc>
      </w:tr>
      <w:tr w:rsidR="00796A30" w:rsidRPr="005B1FE5" w14:paraId="14AA6700" w14:textId="77777777" w:rsidTr="007B724B">
        <w:tblPrEx>
          <w:tblLook w:val="01E0" w:firstRow="1" w:lastRow="1" w:firstColumn="1" w:lastColumn="1" w:noHBand="0" w:noVBand="0"/>
        </w:tblPrEx>
        <w:tc>
          <w:tcPr>
            <w:tcW w:w="3235" w:type="dxa"/>
            <w:shd w:val="clear" w:color="auto" w:fill="auto"/>
          </w:tcPr>
          <w:p w14:paraId="69DC078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391924ED"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la contratación realizada para aplicar el COBIT5 en los procesos de la DTI, es acorde con la normativa vigente.</w:t>
            </w:r>
          </w:p>
        </w:tc>
      </w:tr>
      <w:tr w:rsidR="00796A30" w:rsidRPr="005B1FE5" w14:paraId="01980FC4" w14:textId="77777777" w:rsidTr="007B724B">
        <w:tblPrEx>
          <w:tblLook w:val="01E0" w:firstRow="1" w:lastRow="1" w:firstColumn="1" w:lastColumn="1" w:noHBand="0" w:noVBand="0"/>
        </w:tblPrEx>
        <w:tc>
          <w:tcPr>
            <w:tcW w:w="3235" w:type="dxa"/>
            <w:shd w:val="clear" w:color="auto" w:fill="auto"/>
          </w:tcPr>
          <w:p w14:paraId="683E28B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3ADCE47" w14:textId="77777777" w:rsidR="00796A30" w:rsidRPr="005B1FE5" w:rsidRDefault="00796A30" w:rsidP="00796A30">
            <w:pPr>
              <w:rPr>
                <w:rFonts w:ascii="Arial" w:hAnsi="Arial" w:cs="Arial"/>
                <w:color w:val="000000"/>
                <w:sz w:val="22"/>
                <w:szCs w:val="22"/>
                <w:u w:color="000000"/>
                <w:lang w:val="es-CR" w:eastAsia="es-CR"/>
              </w:rPr>
            </w:pPr>
            <w:r w:rsidRPr="005B1FE5">
              <w:rPr>
                <w:rFonts w:ascii="Arial" w:hAnsi="Arial" w:cs="Arial"/>
                <w:color w:val="000000"/>
                <w:sz w:val="22"/>
                <w:szCs w:val="22"/>
                <w:u w:color="000000"/>
                <w:lang w:val="es-CR" w:eastAsia="es-CR"/>
              </w:rPr>
              <w:t>La evaluación comprenderá el análisis de la contratación y los criterios utilizados para aplicar el COBIT a los procesos de la DTI, considerando principios de riesgo, oportunidad y legalidad.</w:t>
            </w:r>
          </w:p>
          <w:p w14:paraId="2DCF37AF"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3E2402C9" w14:textId="77777777" w:rsidTr="007B724B">
        <w:tblPrEx>
          <w:tblLook w:val="01E0" w:firstRow="1" w:lastRow="1" w:firstColumn="1" w:lastColumn="1" w:noHBand="0" w:noVBand="0"/>
        </w:tblPrEx>
        <w:tc>
          <w:tcPr>
            <w:tcW w:w="3235" w:type="dxa"/>
            <w:shd w:val="clear" w:color="auto" w:fill="auto"/>
          </w:tcPr>
          <w:p w14:paraId="41A187DA"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CE59222"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27/04/2020</w:t>
            </w:r>
          </w:p>
        </w:tc>
      </w:tr>
      <w:tr w:rsidR="00796A30" w:rsidRPr="005B1FE5" w14:paraId="62CC6C4A" w14:textId="77777777" w:rsidTr="007B724B">
        <w:tblPrEx>
          <w:tblLook w:val="01E0" w:firstRow="1" w:lastRow="1" w:firstColumn="1" w:lastColumn="1" w:noHBand="0" w:noVBand="0"/>
        </w:tblPrEx>
        <w:tc>
          <w:tcPr>
            <w:tcW w:w="3235" w:type="dxa"/>
            <w:shd w:val="clear" w:color="auto" w:fill="auto"/>
          </w:tcPr>
          <w:p w14:paraId="068BAA2C"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370C0299"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21/07/2020</w:t>
            </w:r>
          </w:p>
        </w:tc>
      </w:tr>
      <w:tr w:rsidR="00796A30" w:rsidRPr="005B1FE5" w14:paraId="233BC988" w14:textId="77777777" w:rsidTr="007B724B">
        <w:tc>
          <w:tcPr>
            <w:tcW w:w="3235" w:type="dxa"/>
            <w:shd w:val="clear" w:color="auto" w:fill="auto"/>
          </w:tcPr>
          <w:p w14:paraId="5763426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15F64182"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6362A2F3" w14:textId="77777777" w:rsidTr="007B724B">
        <w:tc>
          <w:tcPr>
            <w:tcW w:w="3235" w:type="dxa"/>
            <w:shd w:val="clear" w:color="auto" w:fill="auto"/>
          </w:tcPr>
          <w:p w14:paraId="47AF2DD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67D6260"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3333C03D" w14:textId="77777777" w:rsidR="00796A30" w:rsidRPr="005B1FE5" w:rsidRDefault="00796A30" w:rsidP="00796A30">
            <w:pPr>
              <w:rPr>
                <w:rFonts w:ascii="Arial" w:hAnsi="Arial" w:cs="Arial"/>
                <w:sz w:val="22"/>
                <w:szCs w:val="22"/>
                <w:lang w:val="es-CR"/>
              </w:rPr>
            </w:pPr>
          </w:p>
        </w:tc>
      </w:tr>
      <w:tr w:rsidR="00796A30" w:rsidRPr="005B1FE5" w14:paraId="6593B87D" w14:textId="77777777" w:rsidTr="007B724B">
        <w:tc>
          <w:tcPr>
            <w:tcW w:w="3235" w:type="dxa"/>
            <w:shd w:val="clear" w:color="auto" w:fill="auto"/>
          </w:tcPr>
          <w:p w14:paraId="5A12265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5566859"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5EEDD866" w14:textId="77777777" w:rsidR="00796A30" w:rsidRPr="005B1FE5" w:rsidRDefault="00796A30" w:rsidP="00796A30">
            <w:pPr>
              <w:rPr>
                <w:rFonts w:ascii="Arial" w:hAnsi="Arial" w:cs="Arial"/>
                <w:sz w:val="22"/>
                <w:szCs w:val="22"/>
                <w:lang w:val="es-CR"/>
              </w:rPr>
            </w:pPr>
          </w:p>
        </w:tc>
      </w:tr>
    </w:tbl>
    <w:p w14:paraId="6F1981C7" w14:textId="77777777" w:rsidR="00796A30" w:rsidRPr="005B1FE5" w:rsidRDefault="00796A30" w:rsidP="00796A30">
      <w:pPr>
        <w:rPr>
          <w:rFonts w:ascii="Arial" w:hAnsi="Arial" w:cs="Arial"/>
          <w:sz w:val="22"/>
          <w:szCs w:val="22"/>
          <w:lang w:val="es-CR"/>
        </w:rPr>
      </w:pPr>
    </w:p>
    <w:p w14:paraId="40949E7D" w14:textId="77777777" w:rsidR="007B724B" w:rsidRPr="005B1FE5" w:rsidRDefault="007B724B" w:rsidP="00796A30">
      <w:pPr>
        <w:rPr>
          <w:rFonts w:ascii="Arial" w:hAnsi="Arial" w:cs="Arial"/>
          <w:sz w:val="22"/>
          <w:szCs w:val="22"/>
          <w:lang w:val="es-CR"/>
        </w:rPr>
      </w:pPr>
    </w:p>
    <w:p w14:paraId="2090EA2B" w14:textId="77777777" w:rsidR="007B724B" w:rsidRPr="005B1FE5" w:rsidRDefault="007B724B"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6314B5B1" w14:textId="77777777" w:rsidTr="007B724B">
        <w:tc>
          <w:tcPr>
            <w:tcW w:w="3235" w:type="dxa"/>
            <w:shd w:val="pct10" w:color="auto" w:fill="auto"/>
          </w:tcPr>
          <w:p w14:paraId="72743568"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6F31C30D"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01772860" w14:textId="77777777" w:rsidTr="007B724B">
        <w:tblPrEx>
          <w:tblLook w:val="01E0" w:firstRow="1" w:lastRow="1" w:firstColumn="1" w:lastColumn="1" w:noHBand="0" w:noVBand="0"/>
        </w:tblPrEx>
        <w:tc>
          <w:tcPr>
            <w:tcW w:w="3235" w:type="dxa"/>
            <w:shd w:val="clear" w:color="auto" w:fill="auto"/>
          </w:tcPr>
          <w:p w14:paraId="2C8B3DC4"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4CD4258"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 la atención especializada de incidentes</w:t>
            </w:r>
          </w:p>
        </w:tc>
      </w:tr>
      <w:tr w:rsidR="00796A30" w:rsidRPr="005B1FE5" w14:paraId="67D65EF2" w14:textId="77777777" w:rsidTr="007B724B">
        <w:tblPrEx>
          <w:tblLook w:val="01E0" w:firstRow="1" w:lastRow="1" w:firstColumn="1" w:lastColumn="1" w:noHBand="0" w:noVBand="0"/>
        </w:tblPrEx>
        <w:tc>
          <w:tcPr>
            <w:tcW w:w="3235" w:type="dxa"/>
            <w:shd w:val="clear" w:color="auto" w:fill="auto"/>
          </w:tcPr>
          <w:p w14:paraId="5354AED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2C417E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SATI-11-2020</w:t>
            </w:r>
          </w:p>
        </w:tc>
      </w:tr>
      <w:tr w:rsidR="00796A30" w:rsidRPr="005B1FE5" w14:paraId="2F32E88C" w14:textId="77777777" w:rsidTr="007B724B">
        <w:tblPrEx>
          <w:tblLook w:val="01E0" w:firstRow="1" w:lastRow="1" w:firstColumn="1" w:lastColumn="1" w:noHBand="0" w:noVBand="0"/>
        </w:tblPrEx>
        <w:tc>
          <w:tcPr>
            <w:tcW w:w="3235" w:type="dxa"/>
            <w:shd w:val="clear" w:color="auto" w:fill="auto"/>
          </w:tcPr>
          <w:p w14:paraId="26055C5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36B3EA5E"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la atención especializada de incidentes es acorde con el DSS02.04 del COBIT5 y normas de la CGR</w:t>
            </w:r>
          </w:p>
        </w:tc>
      </w:tr>
      <w:tr w:rsidR="00796A30" w:rsidRPr="005B1FE5" w14:paraId="5B3EA8C1" w14:textId="77777777" w:rsidTr="007B724B">
        <w:tblPrEx>
          <w:tblLook w:val="01E0" w:firstRow="1" w:lastRow="1" w:firstColumn="1" w:lastColumn="1" w:noHBand="0" w:noVBand="0"/>
        </w:tblPrEx>
        <w:tc>
          <w:tcPr>
            <w:tcW w:w="3235" w:type="dxa"/>
            <w:shd w:val="clear" w:color="auto" w:fill="auto"/>
          </w:tcPr>
          <w:p w14:paraId="4F1018E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797374C"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 xml:space="preserve">La evaluación comprenderá el análisis de la documentación, registro de errores y comunicación de lo aprendido, minimizando el tiempo de atención de incidentes futuros. </w:t>
            </w:r>
          </w:p>
          <w:p w14:paraId="3F3123FE"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0393FDDA" w14:textId="77777777" w:rsidTr="007B724B">
        <w:tblPrEx>
          <w:tblLook w:val="01E0" w:firstRow="1" w:lastRow="1" w:firstColumn="1" w:lastColumn="1" w:noHBand="0" w:noVBand="0"/>
        </w:tblPrEx>
        <w:tc>
          <w:tcPr>
            <w:tcW w:w="3235" w:type="dxa"/>
            <w:shd w:val="clear" w:color="auto" w:fill="auto"/>
          </w:tcPr>
          <w:p w14:paraId="0DDCDA0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6CA4A67D"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27/04/2020</w:t>
            </w:r>
          </w:p>
        </w:tc>
      </w:tr>
      <w:tr w:rsidR="00796A30" w:rsidRPr="005B1FE5" w14:paraId="2EBAB79D" w14:textId="77777777" w:rsidTr="007B724B">
        <w:tblPrEx>
          <w:tblLook w:val="01E0" w:firstRow="1" w:lastRow="1" w:firstColumn="1" w:lastColumn="1" w:noHBand="0" w:noVBand="0"/>
        </w:tblPrEx>
        <w:tc>
          <w:tcPr>
            <w:tcW w:w="3235" w:type="dxa"/>
            <w:shd w:val="clear" w:color="auto" w:fill="auto"/>
          </w:tcPr>
          <w:p w14:paraId="5F7E522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0C22D10E"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27/07/2020</w:t>
            </w:r>
          </w:p>
        </w:tc>
      </w:tr>
      <w:tr w:rsidR="00796A30" w:rsidRPr="005B1FE5" w14:paraId="7CBB3623" w14:textId="77777777" w:rsidTr="007B724B">
        <w:tc>
          <w:tcPr>
            <w:tcW w:w="3235" w:type="dxa"/>
            <w:shd w:val="clear" w:color="auto" w:fill="auto"/>
          </w:tcPr>
          <w:p w14:paraId="4C22DE5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0B8CDC7"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7BCC5083" w14:textId="77777777" w:rsidTr="007B724B">
        <w:tc>
          <w:tcPr>
            <w:tcW w:w="3235" w:type="dxa"/>
            <w:shd w:val="clear" w:color="auto" w:fill="auto"/>
          </w:tcPr>
          <w:p w14:paraId="3518DDD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16027392"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771856F1" w14:textId="77777777" w:rsidR="00796A30" w:rsidRPr="005B1FE5" w:rsidRDefault="00796A30" w:rsidP="00796A30">
            <w:pPr>
              <w:rPr>
                <w:rFonts w:ascii="Arial" w:hAnsi="Arial" w:cs="Arial"/>
                <w:sz w:val="22"/>
                <w:szCs w:val="22"/>
                <w:lang w:val="es-CR"/>
              </w:rPr>
            </w:pPr>
          </w:p>
        </w:tc>
      </w:tr>
      <w:tr w:rsidR="00796A30" w:rsidRPr="005B1FE5" w14:paraId="6B0A6702" w14:textId="77777777" w:rsidTr="007B724B">
        <w:tc>
          <w:tcPr>
            <w:tcW w:w="3235" w:type="dxa"/>
            <w:shd w:val="clear" w:color="auto" w:fill="auto"/>
          </w:tcPr>
          <w:p w14:paraId="6839A04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5C5E8C2"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147F19B8" w14:textId="77777777" w:rsidR="00796A30" w:rsidRPr="005B1FE5" w:rsidRDefault="00796A30" w:rsidP="00796A30">
            <w:pPr>
              <w:rPr>
                <w:rFonts w:ascii="Arial" w:hAnsi="Arial" w:cs="Arial"/>
                <w:sz w:val="22"/>
                <w:szCs w:val="22"/>
                <w:lang w:val="es-CR"/>
              </w:rPr>
            </w:pPr>
          </w:p>
        </w:tc>
      </w:tr>
    </w:tbl>
    <w:p w14:paraId="091E964A" w14:textId="77777777" w:rsidR="00796A30" w:rsidRPr="005B1FE5" w:rsidRDefault="00796A30" w:rsidP="00796A30">
      <w:pPr>
        <w:rPr>
          <w:rFonts w:ascii="Arial" w:hAnsi="Arial" w:cs="Arial"/>
          <w:color w:val="000000"/>
          <w:sz w:val="22"/>
          <w:szCs w:val="22"/>
          <w:u w:color="000000"/>
          <w:lang w:val="es-CR" w:eastAsia="es-CR"/>
        </w:rPr>
      </w:pPr>
    </w:p>
    <w:p w14:paraId="75785159" w14:textId="77777777" w:rsidR="007B724B" w:rsidRPr="005B1FE5" w:rsidRDefault="007B724B" w:rsidP="00796A30">
      <w:pPr>
        <w:rPr>
          <w:rFonts w:ascii="Arial" w:hAnsi="Arial" w:cs="Arial"/>
          <w:color w:val="000000"/>
          <w:sz w:val="22"/>
          <w:szCs w:val="22"/>
          <w:u w:color="000000"/>
          <w:lang w:val="es-CR" w:eastAsia="es-CR"/>
        </w:rPr>
      </w:pPr>
    </w:p>
    <w:p w14:paraId="23D5B394" w14:textId="77777777" w:rsidR="007B724B" w:rsidRPr="005B1FE5" w:rsidRDefault="007B724B" w:rsidP="00796A30">
      <w:pPr>
        <w:rPr>
          <w:rFonts w:ascii="Arial" w:hAnsi="Arial" w:cs="Arial"/>
          <w:color w:val="000000"/>
          <w:sz w:val="22"/>
          <w:szCs w:val="22"/>
          <w:u w:color="000000"/>
          <w:lang w:val="es-CR" w:eastAsia="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3E162DDE" w14:textId="77777777" w:rsidTr="007B724B">
        <w:tc>
          <w:tcPr>
            <w:tcW w:w="3235" w:type="dxa"/>
            <w:shd w:val="pct10" w:color="auto" w:fill="auto"/>
          </w:tcPr>
          <w:p w14:paraId="5856EC23"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19ADDD79"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4548159D" w14:textId="77777777" w:rsidTr="007B724B">
        <w:tblPrEx>
          <w:tblLook w:val="01E0" w:firstRow="1" w:lastRow="1" w:firstColumn="1" w:lastColumn="1" w:noHBand="0" w:noVBand="0"/>
        </w:tblPrEx>
        <w:tc>
          <w:tcPr>
            <w:tcW w:w="3235" w:type="dxa"/>
            <w:shd w:val="clear" w:color="auto" w:fill="auto"/>
          </w:tcPr>
          <w:p w14:paraId="73EA7F5A"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06249A82" w14:textId="77777777" w:rsidR="00796A30" w:rsidRPr="005B1FE5" w:rsidRDefault="00796A30" w:rsidP="00796A30">
            <w:pPr>
              <w:rPr>
                <w:rFonts w:ascii="Arial" w:hAnsi="Arial" w:cs="Arial"/>
                <w:color w:val="FF0000"/>
                <w:sz w:val="22"/>
                <w:szCs w:val="22"/>
                <w:lang w:val="es-CR"/>
              </w:rPr>
            </w:pPr>
            <w:r w:rsidRPr="005B1FE5">
              <w:rPr>
                <w:rFonts w:ascii="Arial" w:hAnsi="Arial" w:cs="Arial"/>
                <w:sz w:val="22"/>
                <w:szCs w:val="22"/>
                <w:lang w:val="es-CR"/>
              </w:rPr>
              <w:t xml:space="preserve">Evaluación del cierre e informe de peticiones de servicio e incidentes </w:t>
            </w:r>
          </w:p>
        </w:tc>
      </w:tr>
      <w:tr w:rsidR="00796A30" w:rsidRPr="005B1FE5" w14:paraId="0660212F" w14:textId="77777777" w:rsidTr="007B724B">
        <w:tblPrEx>
          <w:tblLook w:val="01E0" w:firstRow="1" w:lastRow="1" w:firstColumn="1" w:lastColumn="1" w:noHBand="0" w:noVBand="0"/>
        </w:tblPrEx>
        <w:tc>
          <w:tcPr>
            <w:tcW w:w="3235" w:type="dxa"/>
            <w:shd w:val="clear" w:color="auto" w:fill="auto"/>
          </w:tcPr>
          <w:p w14:paraId="7971FE3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2531E66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SATI-12-2020</w:t>
            </w:r>
          </w:p>
        </w:tc>
      </w:tr>
      <w:tr w:rsidR="00796A30" w:rsidRPr="005B1FE5" w14:paraId="5341B32A" w14:textId="77777777" w:rsidTr="007B724B">
        <w:tblPrEx>
          <w:tblLook w:val="01E0" w:firstRow="1" w:lastRow="1" w:firstColumn="1" w:lastColumn="1" w:noHBand="0" w:noVBand="0"/>
        </w:tblPrEx>
        <w:tc>
          <w:tcPr>
            <w:tcW w:w="3235" w:type="dxa"/>
            <w:shd w:val="clear" w:color="auto" w:fill="auto"/>
          </w:tcPr>
          <w:p w14:paraId="30E5CAE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7AA62761"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el cierre e informe de las peticiones de servicio e incidentes se realiza en concordancia con el DSS02.06 y DSS02.07 del COBIT5 y normas de la CGR.</w:t>
            </w:r>
          </w:p>
        </w:tc>
      </w:tr>
      <w:tr w:rsidR="00796A30" w:rsidRPr="005B1FE5" w14:paraId="7D1C6915" w14:textId="77777777" w:rsidTr="007B724B">
        <w:tblPrEx>
          <w:tblLook w:val="01E0" w:firstRow="1" w:lastRow="1" w:firstColumn="1" w:lastColumn="1" w:noHBand="0" w:noVBand="0"/>
        </w:tblPrEx>
        <w:tc>
          <w:tcPr>
            <w:tcW w:w="3235" w:type="dxa"/>
            <w:shd w:val="clear" w:color="auto" w:fill="auto"/>
          </w:tcPr>
          <w:p w14:paraId="1A83471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94A5E3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La evaluación comprenderá el análisis de los procesos de cierre, seguimiento e informe de incidentes se atiende de forma satisfactoria.</w:t>
            </w:r>
          </w:p>
          <w:p w14:paraId="750C8A2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40A4BE2A" w14:textId="77777777" w:rsidTr="007B724B">
        <w:tblPrEx>
          <w:tblLook w:val="01E0" w:firstRow="1" w:lastRow="1" w:firstColumn="1" w:lastColumn="1" w:noHBand="0" w:noVBand="0"/>
        </w:tblPrEx>
        <w:tc>
          <w:tcPr>
            <w:tcW w:w="3235" w:type="dxa"/>
            <w:shd w:val="clear" w:color="auto" w:fill="auto"/>
          </w:tcPr>
          <w:p w14:paraId="45F83AF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5EFA3A8B"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15/06/2020</w:t>
            </w:r>
          </w:p>
        </w:tc>
      </w:tr>
      <w:tr w:rsidR="00796A30" w:rsidRPr="005B1FE5" w14:paraId="7EE51765" w14:textId="77777777" w:rsidTr="007B724B">
        <w:tblPrEx>
          <w:tblLook w:val="01E0" w:firstRow="1" w:lastRow="1" w:firstColumn="1" w:lastColumn="1" w:noHBand="0" w:noVBand="0"/>
        </w:tblPrEx>
        <w:tc>
          <w:tcPr>
            <w:tcW w:w="3235" w:type="dxa"/>
            <w:shd w:val="clear" w:color="auto" w:fill="auto"/>
          </w:tcPr>
          <w:p w14:paraId="0B2018A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695F0F91"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08/09/2020</w:t>
            </w:r>
          </w:p>
        </w:tc>
      </w:tr>
      <w:tr w:rsidR="00796A30" w:rsidRPr="005B1FE5" w14:paraId="5B89ABE8" w14:textId="77777777" w:rsidTr="007B724B">
        <w:tc>
          <w:tcPr>
            <w:tcW w:w="3235" w:type="dxa"/>
            <w:shd w:val="clear" w:color="auto" w:fill="auto"/>
          </w:tcPr>
          <w:p w14:paraId="35BF893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0FFF987D"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0FD340BF" w14:textId="77777777" w:rsidTr="007B724B">
        <w:tc>
          <w:tcPr>
            <w:tcW w:w="3235" w:type="dxa"/>
            <w:shd w:val="clear" w:color="auto" w:fill="auto"/>
          </w:tcPr>
          <w:p w14:paraId="4B94BB7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3E8E2C8"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3850D39F" w14:textId="77777777" w:rsidR="00796A30" w:rsidRPr="005B1FE5" w:rsidRDefault="00796A30" w:rsidP="00796A30">
            <w:pPr>
              <w:rPr>
                <w:rFonts w:ascii="Arial" w:hAnsi="Arial" w:cs="Arial"/>
                <w:sz w:val="22"/>
                <w:szCs w:val="22"/>
                <w:lang w:val="es-CR"/>
              </w:rPr>
            </w:pPr>
          </w:p>
        </w:tc>
      </w:tr>
      <w:tr w:rsidR="00796A30" w:rsidRPr="005B1FE5" w14:paraId="06A765A5" w14:textId="77777777" w:rsidTr="007B724B">
        <w:tc>
          <w:tcPr>
            <w:tcW w:w="3235" w:type="dxa"/>
            <w:shd w:val="clear" w:color="auto" w:fill="auto"/>
          </w:tcPr>
          <w:p w14:paraId="3667ABE4"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423A0EC3"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48552CE0" w14:textId="77777777" w:rsidR="00796A30" w:rsidRPr="005B1FE5" w:rsidRDefault="00796A30" w:rsidP="00796A30">
            <w:pPr>
              <w:rPr>
                <w:rFonts w:ascii="Arial" w:hAnsi="Arial" w:cs="Arial"/>
                <w:sz w:val="22"/>
                <w:szCs w:val="22"/>
                <w:lang w:val="es-CR"/>
              </w:rPr>
            </w:pPr>
          </w:p>
        </w:tc>
      </w:tr>
    </w:tbl>
    <w:p w14:paraId="5EF31D5E" w14:textId="77777777" w:rsidR="00796A30" w:rsidRPr="005B1FE5" w:rsidRDefault="00796A30" w:rsidP="00796A30">
      <w:pPr>
        <w:rPr>
          <w:rFonts w:ascii="Arial" w:hAnsi="Arial" w:cs="Arial"/>
          <w:sz w:val="22"/>
          <w:szCs w:val="22"/>
          <w:lang w:val="es-CR"/>
        </w:rPr>
      </w:pPr>
    </w:p>
    <w:p w14:paraId="2FBA825B" w14:textId="77777777" w:rsidR="007B724B" w:rsidRPr="005B1FE5" w:rsidRDefault="007B724B" w:rsidP="00796A30">
      <w:pPr>
        <w:rPr>
          <w:rFonts w:ascii="Arial" w:hAnsi="Arial" w:cs="Arial"/>
          <w:sz w:val="22"/>
          <w:szCs w:val="22"/>
          <w:lang w:val="es-CR"/>
        </w:rPr>
      </w:pPr>
    </w:p>
    <w:p w14:paraId="2127A36B" w14:textId="77777777" w:rsidR="007B724B" w:rsidRPr="005B1FE5" w:rsidRDefault="007B724B" w:rsidP="00796A30">
      <w:pPr>
        <w:rPr>
          <w:rFonts w:ascii="Arial" w:hAnsi="Arial" w:cs="Arial"/>
          <w:sz w:val="22"/>
          <w:szCs w:val="22"/>
          <w:lang w:val="es-CR"/>
        </w:rPr>
      </w:pPr>
    </w:p>
    <w:p w14:paraId="08B508DB" w14:textId="77777777" w:rsidR="007B724B" w:rsidRPr="005B1FE5" w:rsidRDefault="007B724B" w:rsidP="00796A30">
      <w:pPr>
        <w:rPr>
          <w:rFonts w:ascii="Arial" w:hAnsi="Arial" w:cs="Arial"/>
          <w:sz w:val="22"/>
          <w:szCs w:val="22"/>
          <w:lang w:val="es-CR"/>
        </w:rPr>
      </w:pPr>
    </w:p>
    <w:p w14:paraId="242169E4" w14:textId="77777777" w:rsidR="007B724B" w:rsidRPr="005B1FE5" w:rsidRDefault="007B724B" w:rsidP="00796A30">
      <w:pPr>
        <w:rPr>
          <w:rFonts w:ascii="Arial" w:hAnsi="Arial" w:cs="Arial"/>
          <w:sz w:val="22"/>
          <w:szCs w:val="22"/>
          <w:lang w:val="es-CR"/>
        </w:rPr>
      </w:pPr>
    </w:p>
    <w:p w14:paraId="30E80960" w14:textId="77777777" w:rsidR="007B724B" w:rsidRPr="005B1FE5" w:rsidRDefault="007B724B"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79B99C8B" w14:textId="77777777" w:rsidTr="007B724B">
        <w:tc>
          <w:tcPr>
            <w:tcW w:w="3235" w:type="dxa"/>
            <w:shd w:val="pct10" w:color="auto" w:fill="auto"/>
          </w:tcPr>
          <w:p w14:paraId="50BC6E88"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67E93C42"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46418760" w14:textId="77777777" w:rsidTr="007B724B">
        <w:tblPrEx>
          <w:tblLook w:val="01E0" w:firstRow="1" w:lastRow="1" w:firstColumn="1" w:lastColumn="1" w:noHBand="0" w:noVBand="0"/>
        </w:tblPrEx>
        <w:tc>
          <w:tcPr>
            <w:tcW w:w="3235" w:type="dxa"/>
            <w:shd w:val="clear" w:color="auto" w:fill="auto"/>
          </w:tcPr>
          <w:p w14:paraId="60B78844"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BF377A2"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del Plan Estratégico de la Dirección de Tecnología de Información</w:t>
            </w:r>
          </w:p>
        </w:tc>
      </w:tr>
      <w:tr w:rsidR="00796A30" w:rsidRPr="005B1FE5" w14:paraId="0350C80E" w14:textId="77777777" w:rsidTr="007B724B">
        <w:tblPrEx>
          <w:tblLook w:val="01E0" w:firstRow="1" w:lastRow="1" w:firstColumn="1" w:lastColumn="1" w:noHBand="0" w:noVBand="0"/>
        </w:tblPrEx>
        <w:tc>
          <w:tcPr>
            <w:tcW w:w="3235" w:type="dxa"/>
            <w:shd w:val="clear" w:color="auto" w:fill="auto"/>
          </w:tcPr>
          <w:p w14:paraId="5AF33BB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40471DD8"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SATI-13-2020</w:t>
            </w:r>
          </w:p>
        </w:tc>
      </w:tr>
      <w:tr w:rsidR="00796A30" w:rsidRPr="005B1FE5" w14:paraId="2EB80365" w14:textId="77777777" w:rsidTr="007B724B">
        <w:tblPrEx>
          <w:tblLook w:val="01E0" w:firstRow="1" w:lastRow="1" w:firstColumn="1" w:lastColumn="1" w:noHBand="0" w:noVBand="0"/>
        </w:tblPrEx>
        <w:tc>
          <w:tcPr>
            <w:tcW w:w="3235" w:type="dxa"/>
            <w:shd w:val="clear" w:color="auto" w:fill="auto"/>
          </w:tcPr>
          <w:p w14:paraId="4D1779B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18A5E111" w14:textId="77777777" w:rsidR="00796A30" w:rsidRPr="005B1FE5" w:rsidRDefault="00796A30" w:rsidP="00796A30">
            <w:pPr>
              <w:jc w:val="both"/>
              <w:rPr>
                <w:rFonts w:ascii="Arial" w:hAnsi="Arial" w:cs="Arial"/>
                <w:sz w:val="22"/>
                <w:szCs w:val="22"/>
                <w:lang w:val="es-CR"/>
              </w:rPr>
            </w:pPr>
            <w:r w:rsidRPr="005B1FE5">
              <w:rPr>
                <w:rFonts w:ascii="Arial" w:hAnsi="Arial" w:cs="Arial"/>
                <w:sz w:val="22"/>
                <w:szCs w:val="22"/>
              </w:rPr>
              <w:t>Evaluar si el nuevo Plan Estratégico de Tecnología de Información y Comunicación (PETIC) cumple con la normativa de la CGR y APO02.05 del COBIT 5.</w:t>
            </w:r>
          </w:p>
        </w:tc>
      </w:tr>
      <w:tr w:rsidR="00796A30" w:rsidRPr="005B1FE5" w14:paraId="301C7B40" w14:textId="77777777" w:rsidTr="007B724B">
        <w:tblPrEx>
          <w:tblLook w:val="01E0" w:firstRow="1" w:lastRow="1" w:firstColumn="1" w:lastColumn="1" w:noHBand="0" w:noVBand="0"/>
        </w:tblPrEx>
        <w:tc>
          <w:tcPr>
            <w:tcW w:w="3235" w:type="dxa"/>
            <w:shd w:val="clear" w:color="auto" w:fill="auto"/>
          </w:tcPr>
          <w:p w14:paraId="646718B3"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622B7127" w14:textId="77777777" w:rsidR="00796A30" w:rsidRPr="005B1FE5" w:rsidRDefault="00796A30" w:rsidP="00796A30">
            <w:pPr>
              <w:autoSpaceDE w:val="0"/>
              <w:autoSpaceDN w:val="0"/>
              <w:adjustRightInd w:val="0"/>
              <w:rPr>
                <w:rFonts w:ascii="Arial" w:hAnsi="Arial" w:cs="Arial"/>
                <w:sz w:val="22"/>
                <w:szCs w:val="22"/>
              </w:rPr>
            </w:pPr>
            <w:r w:rsidRPr="005B1FE5">
              <w:rPr>
                <w:rFonts w:ascii="Arial" w:hAnsi="Arial" w:cs="Arial"/>
                <w:sz w:val="22"/>
                <w:szCs w:val="22"/>
              </w:rPr>
              <w:t xml:space="preserve">La evaluación comprenderá el análisis del nuevo PETIC en forma y fondo, así como valorar si desarrolla un entendimiento adecuado con respecto a la arquitectura de los procesos institucionales. </w:t>
            </w:r>
          </w:p>
          <w:p w14:paraId="37A0D51D" w14:textId="77777777" w:rsidR="00796A30" w:rsidRPr="005B1FE5" w:rsidRDefault="00796A30" w:rsidP="00796A30">
            <w:pPr>
              <w:autoSpaceDE w:val="0"/>
              <w:autoSpaceDN w:val="0"/>
              <w:adjustRightInd w:val="0"/>
              <w:rPr>
                <w:rFonts w:ascii="Arial" w:hAnsi="Arial" w:cs="Arial"/>
                <w:color w:val="000000"/>
                <w:sz w:val="22"/>
                <w:szCs w:val="22"/>
                <w:u w:color="000000"/>
                <w:lang w:val="es-CR" w:eastAsia="es-CR"/>
              </w:rPr>
            </w:pPr>
            <w:r w:rsidRPr="005B1FE5">
              <w:rPr>
                <w:rFonts w:ascii="Arial" w:hAnsi="Arial" w:cs="Arial"/>
                <w:sz w:val="22"/>
                <w:szCs w:val="22"/>
              </w:rPr>
              <w:t>El estudio considerará la situación encontrada al momento de la auditoría.</w:t>
            </w:r>
          </w:p>
        </w:tc>
      </w:tr>
      <w:tr w:rsidR="00796A30" w:rsidRPr="005B1FE5" w14:paraId="6C023B2F" w14:textId="77777777" w:rsidTr="007B724B">
        <w:tblPrEx>
          <w:tblLook w:val="01E0" w:firstRow="1" w:lastRow="1" w:firstColumn="1" w:lastColumn="1" w:noHBand="0" w:noVBand="0"/>
        </w:tblPrEx>
        <w:tc>
          <w:tcPr>
            <w:tcW w:w="3235" w:type="dxa"/>
            <w:shd w:val="clear" w:color="auto" w:fill="auto"/>
          </w:tcPr>
          <w:p w14:paraId="4FB1053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5520F27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06/07/2020</w:t>
            </w:r>
          </w:p>
        </w:tc>
      </w:tr>
      <w:tr w:rsidR="00796A30" w:rsidRPr="005B1FE5" w14:paraId="57249AC1" w14:textId="77777777" w:rsidTr="007B724B">
        <w:tblPrEx>
          <w:tblLook w:val="01E0" w:firstRow="1" w:lastRow="1" w:firstColumn="1" w:lastColumn="1" w:noHBand="0" w:noVBand="0"/>
        </w:tblPrEx>
        <w:tc>
          <w:tcPr>
            <w:tcW w:w="3235" w:type="dxa"/>
            <w:shd w:val="clear" w:color="auto" w:fill="auto"/>
          </w:tcPr>
          <w:p w14:paraId="2CA55B42"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5EAABD1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29/09/2020</w:t>
            </w:r>
          </w:p>
        </w:tc>
      </w:tr>
      <w:tr w:rsidR="00796A30" w:rsidRPr="005B1FE5" w14:paraId="4CDCF0D6" w14:textId="77777777" w:rsidTr="007B724B">
        <w:tblPrEx>
          <w:tblLook w:val="01E0" w:firstRow="1" w:lastRow="1" w:firstColumn="1" w:lastColumn="1" w:noHBand="0" w:noVBand="0"/>
        </w:tblPrEx>
        <w:tc>
          <w:tcPr>
            <w:tcW w:w="3235" w:type="dxa"/>
            <w:shd w:val="clear" w:color="auto" w:fill="auto"/>
          </w:tcPr>
          <w:p w14:paraId="3251CCE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072FB91B"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1BBA6A53" w14:textId="77777777" w:rsidTr="007B724B">
        <w:tblPrEx>
          <w:tblLook w:val="01E0" w:firstRow="1" w:lastRow="1" w:firstColumn="1" w:lastColumn="1" w:noHBand="0" w:noVBand="0"/>
        </w:tblPrEx>
        <w:tc>
          <w:tcPr>
            <w:tcW w:w="3235" w:type="dxa"/>
            <w:shd w:val="clear" w:color="auto" w:fill="auto"/>
          </w:tcPr>
          <w:p w14:paraId="53102C24"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E7A3839"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21CB9FB3" w14:textId="77777777" w:rsidR="00796A30" w:rsidRPr="005B1FE5" w:rsidRDefault="00796A30" w:rsidP="00796A30">
            <w:pPr>
              <w:rPr>
                <w:rFonts w:ascii="Arial" w:hAnsi="Arial" w:cs="Arial"/>
                <w:sz w:val="22"/>
                <w:szCs w:val="22"/>
                <w:lang w:val="es-CR"/>
              </w:rPr>
            </w:pPr>
          </w:p>
        </w:tc>
      </w:tr>
      <w:tr w:rsidR="00796A30" w:rsidRPr="005B1FE5" w14:paraId="16CDB3A3" w14:textId="77777777" w:rsidTr="007B724B">
        <w:tblPrEx>
          <w:tblLook w:val="01E0" w:firstRow="1" w:lastRow="1" w:firstColumn="1" w:lastColumn="1" w:noHBand="0" w:noVBand="0"/>
        </w:tblPrEx>
        <w:tc>
          <w:tcPr>
            <w:tcW w:w="3235" w:type="dxa"/>
            <w:shd w:val="clear" w:color="auto" w:fill="auto"/>
          </w:tcPr>
          <w:p w14:paraId="598DB2E4"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2C14AC45"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3021ABEF" w14:textId="77777777" w:rsidR="00796A30" w:rsidRPr="005B1FE5" w:rsidRDefault="00796A30" w:rsidP="00796A30">
            <w:pPr>
              <w:rPr>
                <w:rFonts w:ascii="Arial" w:hAnsi="Arial" w:cs="Arial"/>
                <w:sz w:val="22"/>
                <w:szCs w:val="22"/>
                <w:lang w:val="es-CR"/>
              </w:rPr>
            </w:pPr>
          </w:p>
        </w:tc>
      </w:tr>
    </w:tbl>
    <w:p w14:paraId="6C713673" w14:textId="77777777" w:rsidR="00796A30" w:rsidRPr="005B1FE5" w:rsidRDefault="00796A30" w:rsidP="00796A30">
      <w:pPr>
        <w:rPr>
          <w:rFonts w:ascii="Arial" w:hAnsi="Arial" w:cs="Arial"/>
          <w:sz w:val="22"/>
          <w:szCs w:val="22"/>
          <w:lang w:val="es-CR"/>
        </w:rPr>
      </w:pPr>
    </w:p>
    <w:p w14:paraId="4E42C97F" w14:textId="77777777" w:rsidR="00796A30" w:rsidRPr="005B1FE5" w:rsidRDefault="00796A30" w:rsidP="00796A30">
      <w:pPr>
        <w:rPr>
          <w:rFonts w:ascii="Arial" w:hAnsi="Arial" w:cs="Arial"/>
          <w:sz w:val="22"/>
          <w:szCs w:val="22"/>
          <w:lang w:val="es-CR"/>
        </w:rPr>
      </w:pPr>
    </w:p>
    <w:p w14:paraId="7338E061" w14:textId="77777777" w:rsidR="002065E7" w:rsidRPr="005B1FE5" w:rsidRDefault="002065E7"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00953C63" w14:textId="77777777" w:rsidTr="007B724B">
        <w:tc>
          <w:tcPr>
            <w:tcW w:w="3235" w:type="dxa"/>
            <w:shd w:val="pct10" w:color="auto" w:fill="auto"/>
          </w:tcPr>
          <w:p w14:paraId="6804E1DF"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1E5A12F0"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1E0E6359" w14:textId="77777777" w:rsidTr="007B724B">
        <w:tblPrEx>
          <w:tblLook w:val="01E0" w:firstRow="1" w:lastRow="1" w:firstColumn="1" w:lastColumn="1" w:noHBand="0" w:noVBand="0"/>
        </w:tblPrEx>
        <w:tc>
          <w:tcPr>
            <w:tcW w:w="3235" w:type="dxa"/>
            <w:shd w:val="clear" w:color="auto" w:fill="auto"/>
          </w:tcPr>
          <w:p w14:paraId="783A421B"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6E070316"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del Sistema Integral de Apoyo a la Gestión de los procesos jurisdiccionales</w:t>
            </w:r>
          </w:p>
        </w:tc>
      </w:tr>
      <w:tr w:rsidR="00796A30" w:rsidRPr="005B1FE5" w14:paraId="390945E0" w14:textId="77777777" w:rsidTr="007B724B">
        <w:tblPrEx>
          <w:tblLook w:val="01E0" w:firstRow="1" w:lastRow="1" w:firstColumn="1" w:lastColumn="1" w:noHBand="0" w:noVBand="0"/>
        </w:tblPrEx>
        <w:tc>
          <w:tcPr>
            <w:tcW w:w="3235" w:type="dxa"/>
            <w:shd w:val="clear" w:color="auto" w:fill="auto"/>
          </w:tcPr>
          <w:p w14:paraId="290606A7"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673A0CC8"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SATI-14-2020</w:t>
            </w:r>
          </w:p>
        </w:tc>
      </w:tr>
      <w:tr w:rsidR="00796A30" w:rsidRPr="005B1FE5" w14:paraId="6B5D1B57" w14:textId="77777777" w:rsidTr="007B724B">
        <w:tblPrEx>
          <w:tblLook w:val="01E0" w:firstRow="1" w:lastRow="1" w:firstColumn="1" w:lastColumn="1" w:noHBand="0" w:noVBand="0"/>
        </w:tblPrEx>
        <w:tc>
          <w:tcPr>
            <w:tcW w:w="3235" w:type="dxa"/>
            <w:shd w:val="clear" w:color="auto" w:fill="auto"/>
          </w:tcPr>
          <w:p w14:paraId="33CA677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76EFDF79"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el desarrollo del Sistema Integral de Apoyo a la Gestión de los procesos jurisdiccionales, cumple con los objetivos de avance, seguridad y funcionalidad técnica, con respecto a lo planeado y las mejores prácticas en la materia.</w:t>
            </w:r>
          </w:p>
        </w:tc>
      </w:tr>
      <w:tr w:rsidR="00796A30" w:rsidRPr="005B1FE5" w14:paraId="5CEE38AB" w14:textId="77777777" w:rsidTr="007B724B">
        <w:tblPrEx>
          <w:tblLook w:val="01E0" w:firstRow="1" w:lastRow="1" w:firstColumn="1" w:lastColumn="1" w:noHBand="0" w:noVBand="0"/>
        </w:tblPrEx>
        <w:tc>
          <w:tcPr>
            <w:tcW w:w="3235" w:type="dxa"/>
            <w:shd w:val="clear" w:color="auto" w:fill="auto"/>
          </w:tcPr>
          <w:p w14:paraId="6DEED88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7EF4CF76"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La evaluación comprenderá el avance del proyecto con respecto a lo planeado, funcionalidad técnica, así como las condiciones de seguridad de los datos almacenados y transferidos.</w:t>
            </w:r>
          </w:p>
          <w:p w14:paraId="10C7D2C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75D9CE51" w14:textId="77777777" w:rsidTr="007B724B">
        <w:tblPrEx>
          <w:tblLook w:val="01E0" w:firstRow="1" w:lastRow="1" w:firstColumn="1" w:lastColumn="1" w:noHBand="0" w:noVBand="0"/>
        </w:tblPrEx>
        <w:tc>
          <w:tcPr>
            <w:tcW w:w="3235" w:type="dxa"/>
            <w:shd w:val="clear" w:color="auto" w:fill="auto"/>
          </w:tcPr>
          <w:p w14:paraId="3A00D52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4CFF367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16/07/2020</w:t>
            </w:r>
          </w:p>
        </w:tc>
      </w:tr>
      <w:tr w:rsidR="00796A30" w:rsidRPr="005B1FE5" w14:paraId="7EB31A97" w14:textId="77777777" w:rsidTr="007B724B">
        <w:tblPrEx>
          <w:tblLook w:val="01E0" w:firstRow="1" w:lastRow="1" w:firstColumn="1" w:lastColumn="1" w:noHBand="0" w:noVBand="0"/>
        </w:tblPrEx>
        <w:tc>
          <w:tcPr>
            <w:tcW w:w="3235" w:type="dxa"/>
            <w:shd w:val="clear" w:color="auto" w:fill="auto"/>
          </w:tcPr>
          <w:p w14:paraId="3FCCFE20"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363DDF7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9/10/2020</w:t>
            </w:r>
          </w:p>
        </w:tc>
      </w:tr>
      <w:tr w:rsidR="00796A30" w:rsidRPr="005B1FE5" w14:paraId="007AB0B0" w14:textId="77777777" w:rsidTr="007B724B">
        <w:tc>
          <w:tcPr>
            <w:tcW w:w="3235" w:type="dxa"/>
            <w:shd w:val="clear" w:color="auto" w:fill="auto"/>
          </w:tcPr>
          <w:p w14:paraId="381019C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5CBAAC8E"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1F18919B" w14:textId="77777777" w:rsidTr="007B724B">
        <w:tc>
          <w:tcPr>
            <w:tcW w:w="3235" w:type="dxa"/>
            <w:shd w:val="clear" w:color="auto" w:fill="auto"/>
          </w:tcPr>
          <w:p w14:paraId="7DD8EF0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0656EE5C"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50030661" w14:textId="77777777" w:rsidR="00796A30" w:rsidRPr="005B1FE5" w:rsidRDefault="00796A30" w:rsidP="00796A30">
            <w:pPr>
              <w:rPr>
                <w:rFonts w:ascii="Arial" w:hAnsi="Arial" w:cs="Arial"/>
                <w:sz w:val="22"/>
                <w:szCs w:val="22"/>
                <w:lang w:val="es-CR"/>
              </w:rPr>
            </w:pPr>
          </w:p>
        </w:tc>
      </w:tr>
      <w:tr w:rsidR="00796A30" w:rsidRPr="005B1FE5" w14:paraId="20A7AF9C" w14:textId="77777777" w:rsidTr="007B724B">
        <w:tc>
          <w:tcPr>
            <w:tcW w:w="3235" w:type="dxa"/>
            <w:shd w:val="clear" w:color="auto" w:fill="auto"/>
          </w:tcPr>
          <w:p w14:paraId="0C969D09"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9131ED1"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3D91E269" w14:textId="77777777" w:rsidR="00796A30" w:rsidRPr="005B1FE5" w:rsidRDefault="00796A30" w:rsidP="00796A30">
            <w:pPr>
              <w:rPr>
                <w:rFonts w:ascii="Arial" w:hAnsi="Arial" w:cs="Arial"/>
                <w:sz w:val="22"/>
                <w:szCs w:val="22"/>
                <w:lang w:val="es-CR"/>
              </w:rPr>
            </w:pPr>
          </w:p>
        </w:tc>
      </w:tr>
    </w:tbl>
    <w:p w14:paraId="5C08C8DD" w14:textId="77777777" w:rsidR="007B724B" w:rsidRPr="005B1FE5" w:rsidRDefault="007B724B" w:rsidP="00796A30">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3D652A96" w14:textId="77777777" w:rsidTr="007B724B">
        <w:tc>
          <w:tcPr>
            <w:tcW w:w="3235" w:type="dxa"/>
            <w:shd w:val="pct10" w:color="auto" w:fill="auto"/>
          </w:tcPr>
          <w:p w14:paraId="580EB447"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4726FA82"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29B20077" w14:textId="77777777" w:rsidTr="007B724B">
        <w:tblPrEx>
          <w:tblLook w:val="01E0" w:firstRow="1" w:lastRow="1" w:firstColumn="1" w:lastColumn="1" w:noHBand="0" w:noVBand="0"/>
        </w:tblPrEx>
        <w:tc>
          <w:tcPr>
            <w:tcW w:w="3235" w:type="dxa"/>
            <w:shd w:val="clear" w:color="auto" w:fill="auto"/>
          </w:tcPr>
          <w:p w14:paraId="6D1FA2C4"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71B4371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del cierre y documentación de cambios en tecnologías de información</w:t>
            </w:r>
          </w:p>
        </w:tc>
      </w:tr>
      <w:tr w:rsidR="00796A30" w:rsidRPr="005B1FE5" w14:paraId="395C5A0E" w14:textId="77777777" w:rsidTr="007B724B">
        <w:tblPrEx>
          <w:tblLook w:val="01E0" w:firstRow="1" w:lastRow="1" w:firstColumn="1" w:lastColumn="1" w:noHBand="0" w:noVBand="0"/>
        </w:tblPrEx>
        <w:tc>
          <w:tcPr>
            <w:tcW w:w="3235" w:type="dxa"/>
            <w:shd w:val="clear" w:color="auto" w:fill="auto"/>
          </w:tcPr>
          <w:p w14:paraId="2CC894F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2608C438" w14:textId="77777777" w:rsidR="00796A30" w:rsidRPr="005B1FE5" w:rsidRDefault="00796A30" w:rsidP="008001E0">
            <w:pPr>
              <w:rPr>
                <w:rFonts w:ascii="Arial" w:hAnsi="Arial" w:cs="Arial"/>
                <w:sz w:val="22"/>
                <w:szCs w:val="22"/>
                <w:lang w:val="es-CR"/>
              </w:rPr>
            </w:pPr>
            <w:r w:rsidRPr="005B1FE5">
              <w:rPr>
                <w:rFonts w:ascii="Arial" w:hAnsi="Arial" w:cs="Arial"/>
                <w:sz w:val="22"/>
                <w:szCs w:val="22"/>
                <w:lang w:val="es-CR"/>
              </w:rPr>
              <w:t>SATI-</w:t>
            </w:r>
            <w:r w:rsidR="008001E0" w:rsidRPr="005B1FE5">
              <w:rPr>
                <w:rFonts w:ascii="Arial" w:hAnsi="Arial" w:cs="Arial"/>
                <w:sz w:val="22"/>
                <w:szCs w:val="22"/>
                <w:lang w:val="es-CR"/>
              </w:rPr>
              <w:t>15</w:t>
            </w:r>
            <w:r w:rsidRPr="005B1FE5">
              <w:rPr>
                <w:rFonts w:ascii="Arial" w:hAnsi="Arial" w:cs="Arial"/>
                <w:sz w:val="22"/>
                <w:szCs w:val="22"/>
                <w:lang w:val="es-CR"/>
              </w:rPr>
              <w:t>-2020</w:t>
            </w:r>
          </w:p>
        </w:tc>
      </w:tr>
      <w:tr w:rsidR="00796A30" w:rsidRPr="005B1FE5" w14:paraId="58F04D3A" w14:textId="77777777" w:rsidTr="007B724B">
        <w:tblPrEx>
          <w:tblLook w:val="01E0" w:firstRow="1" w:lastRow="1" w:firstColumn="1" w:lastColumn="1" w:noHBand="0" w:noVBand="0"/>
        </w:tblPrEx>
        <w:tc>
          <w:tcPr>
            <w:tcW w:w="3235" w:type="dxa"/>
            <w:shd w:val="clear" w:color="auto" w:fill="auto"/>
          </w:tcPr>
          <w:p w14:paraId="26F7B064"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0736B5FD"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el cierre y documentación de cambios se realiza conforme a lo indicado en el BAI06.04 del COBIT5 y Normas de la CGR.</w:t>
            </w:r>
          </w:p>
        </w:tc>
      </w:tr>
      <w:tr w:rsidR="00796A30" w:rsidRPr="005B1FE5" w14:paraId="4A8A8B06" w14:textId="77777777" w:rsidTr="007B724B">
        <w:tblPrEx>
          <w:tblLook w:val="01E0" w:firstRow="1" w:lastRow="1" w:firstColumn="1" w:lastColumn="1" w:noHBand="0" w:noVBand="0"/>
        </w:tblPrEx>
        <w:tc>
          <w:tcPr>
            <w:tcW w:w="3235" w:type="dxa"/>
            <w:shd w:val="clear" w:color="auto" w:fill="auto"/>
          </w:tcPr>
          <w:p w14:paraId="15CF8B4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561E06A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La evaluación comprenderá el análisis del cierre y documentación de los cambios realizados y que se minimice el riego de desactualización de los documentos.</w:t>
            </w:r>
          </w:p>
          <w:p w14:paraId="58F1AD19"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3A42C923" w14:textId="77777777" w:rsidTr="007B724B">
        <w:tblPrEx>
          <w:tblLook w:val="01E0" w:firstRow="1" w:lastRow="1" w:firstColumn="1" w:lastColumn="1" w:noHBand="0" w:noVBand="0"/>
        </w:tblPrEx>
        <w:tc>
          <w:tcPr>
            <w:tcW w:w="3235" w:type="dxa"/>
            <w:shd w:val="clear" w:color="auto" w:fill="auto"/>
          </w:tcPr>
          <w:p w14:paraId="4004311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7BDBCC8A"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21/07/2020</w:t>
            </w:r>
          </w:p>
        </w:tc>
      </w:tr>
      <w:tr w:rsidR="00796A30" w:rsidRPr="005B1FE5" w14:paraId="2DF1C5ED" w14:textId="77777777" w:rsidTr="007B724B">
        <w:tblPrEx>
          <w:tblLook w:val="01E0" w:firstRow="1" w:lastRow="1" w:firstColumn="1" w:lastColumn="1" w:noHBand="0" w:noVBand="0"/>
        </w:tblPrEx>
        <w:tc>
          <w:tcPr>
            <w:tcW w:w="3235" w:type="dxa"/>
            <w:shd w:val="clear" w:color="auto" w:fill="auto"/>
          </w:tcPr>
          <w:p w14:paraId="2F2B190F"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236D2A05"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9/11/2020</w:t>
            </w:r>
          </w:p>
        </w:tc>
      </w:tr>
      <w:tr w:rsidR="00796A30" w:rsidRPr="005B1FE5" w14:paraId="5E86EB14" w14:textId="77777777" w:rsidTr="007B724B">
        <w:tc>
          <w:tcPr>
            <w:tcW w:w="3235" w:type="dxa"/>
            <w:shd w:val="clear" w:color="auto" w:fill="auto"/>
          </w:tcPr>
          <w:p w14:paraId="2F42F335"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3679177D"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75CE268F" w14:textId="77777777" w:rsidTr="007B724B">
        <w:tc>
          <w:tcPr>
            <w:tcW w:w="3235" w:type="dxa"/>
            <w:shd w:val="clear" w:color="auto" w:fill="auto"/>
          </w:tcPr>
          <w:p w14:paraId="78F541D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73EBE4AA"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3BB04EDC" w14:textId="77777777" w:rsidR="00796A30" w:rsidRPr="005B1FE5" w:rsidRDefault="00796A30" w:rsidP="00796A30">
            <w:pPr>
              <w:rPr>
                <w:rFonts w:ascii="Arial" w:hAnsi="Arial" w:cs="Arial"/>
                <w:sz w:val="22"/>
                <w:szCs w:val="22"/>
                <w:lang w:val="es-CR"/>
              </w:rPr>
            </w:pPr>
          </w:p>
        </w:tc>
      </w:tr>
      <w:tr w:rsidR="00796A30" w:rsidRPr="005B1FE5" w14:paraId="5401A346" w14:textId="77777777" w:rsidTr="007B724B">
        <w:tc>
          <w:tcPr>
            <w:tcW w:w="3235" w:type="dxa"/>
            <w:shd w:val="clear" w:color="auto" w:fill="auto"/>
          </w:tcPr>
          <w:p w14:paraId="00AA3796"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1D231DE2"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673E16E8" w14:textId="77777777" w:rsidR="00796A30" w:rsidRPr="005B1FE5" w:rsidRDefault="00796A30" w:rsidP="00796A30">
            <w:pPr>
              <w:rPr>
                <w:rFonts w:ascii="Arial" w:hAnsi="Arial" w:cs="Arial"/>
                <w:sz w:val="22"/>
                <w:szCs w:val="22"/>
                <w:lang w:val="es-CR"/>
              </w:rPr>
            </w:pPr>
          </w:p>
        </w:tc>
      </w:tr>
    </w:tbl>
    <w:p w14:paraId="5DE1A69E" w14:textId="77777777" w:rsidR="00796A30" w:rsidRPr="005B1FE5" w:rsidRDefault="00796A30" w:rsidP="00796A30">
      <w:pPr>
        <w:rPr>
          <w:rFonts w:ascii="Arial" w:hAnsi="Arial" w:cs="Arial"/>
          <w:color w:val="000000"/>
          <w:sz w:val="22"/>
          <w:szCs w:val="22"/>
          <w:u w:color="000000"/>
          <w:lang w:val="es-CR" w:eastAsia="es-CR"/>
        </w:rPr>
      </w:pPr>
    </w:p>
    <w:p w14:paraId="34C1F4B5" w14:textId="77777777" w:rsidR="007B724B" w:rsidRPr="005B1FE5" w:rsidRDefault="007B724B" w:rsidP="00796A30">
      <w:pPr>
        <w:rPr>
          <w:rFonts w:ascii="Arial" w:hAnsi="Arial" w:cs="Arial"/>
          <w:color w:val="000000"/>
          <w:sz w:val="22"/>
          <w:szCs w:val="22"/>
          <w:u w:color="000000"/>
          <w:lang w:val="es-CR" w:eastAsia="es-CR"/>
        </w:rPr>
      </w:pPr>
    </w:p>
    <w:p w14:paraId="0FD5A085" w14:textId="77777777" w:rsidR="00796A30" w:rsidRPr="005B1FE5" w:rsidRDefault="00796A30" w:rsidP="00796A30">
      <w:pPr>
        <w:rPr>
          <w:rFonts w:ascii="Arial" w:hAnsi="Arial" w:cs="Arial"/>
          <w:color w:val="000000"/>
          <w:sz w:val="22"/>
          <w:szCs w:val="22"/>
          <w:u w:color="000000"/>
          <w:lang w:val="es-CR" w:eastAsia="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065E7" w:rsidRPr="005B1FE5" w14:paraId="0D60477B" w14:textId="77777777" w:rsidTr="007B724B">
        <w:tc>
          <w:tcPr>
            <w:tcW w:w="3235" w:type="dxa"/>
            <w:shd w:val="pct10" w:color="auto" w:fill="auto"/>
          </w:tcPr>
          <w:p w14:paraId="117BBCDA" w14:textId="77777777" w:rsidR="002065E7" w:rsidRPr="005B1FE5" w:rsidRDefault="002065E7"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5308A2F4" w14:textId="77777777" w:rsidR="002065E7" w:rsidRPr="005B1FE5" w:rsidRDefault="002065E7"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796A30" w:rsidRPr="005B1FE5" w14:paraId="07DC321E" w14:textId="77777777" w:rsidTr="007B724B">
        <w:tblPrEx>
          <w:tblLook w:val="01E0" w:firstRow="1" w:lastRow="1" w:firstColumn="1" w:lastColumn="1" w:noHBand="0" w:noVBand="0"/>
        </w:tblPrEx>
        <w:tc>
          <w:tcPr>
            <w:tcW w:w="3235" w:type="dxa"/>
            <w:shd w:val="clear" w:color="auto" w:fill="auto"/>
          </w:tcPr>
          <w:p w14:paraId="41A2EF2F" w14:textId="77777777" w:rsidR="00796A30" w:rsidRPr="005B1FE5" w:rsidRDefault="00796A30" w:rsidP="00796A30">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22BEAC1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Evaluación de la priorización de incidentes y problemas</w:t>
            </w:r>
          </w:p>
        </w:tc>
      </w:tr>
      <w:tr w:rsidR="00796A30" w:rsidRPr="005B1FE5" w14:paraId="0502AE71" w14:textId="77777777" w:rsidTr="007B724B">
        <w:tblPrEx>
          <w:tblLook w:val="01E0" w:firstRow="1" w:lastRow="1" w:firstColumn="1" w:lastColumn="1" w:noHBand="0" w:noVBand="0"/>
        </w:tblPrEx>
        <w:tc>
          <w:tcPr>
            <w:tcW w:w="3235" w:type="dxa"/>
            <w:shd w:val="clear" w:color="auto" w:fill="auto"/>
          </w:tcPr>
          <w:p w14:paraId="257B5AE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085A2323"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SATI-16-2020</w:t>
            </w:r>
          </w:p>
        </w:tc>
      </w:tr>
      <w:tr w:rsidR="00796A30" w:rsidRPr="005B1FE5" w14:paraId="29A9BFC1" w14:textId="77777777" w:rsidTr="007B724B">
        <w:tblPrEx>
          <w:tblLook w:val="01E0" w:firstRow="1" w:lastRow="1" w:firstColumn="1" w:lastColumn="1" w:noHBand="0" w:noVBand="0"/>
        </w:tblPrEx>
        <w:tc>
          <w:tcPr>
            <w:tcW w:w="3235" w:type="dxa"/>
            <w:shd w:val="clear" w:color="auto" w:fill="auto"/>
          </w:tcPr>
          <w:p w14:paraId="52EAC56B"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13A485B2"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Evaluar si la priorización de incidentes y problemas se realiza conforme al DSS02.02 del COBIT5 y la normas de la CGR</w:t>
            </w:r>
          </w:p>
        </w:tc>
      </w:tr>
      <w:tr w:rsidR="00796A30" w:rsidRPr="005B1FE5" w14:paraId="0D27760C" w14:textId="77777777" w:rsidTr="007B724B">
        <w:tblPrEx>
          <w:tblLook w:val="01E0" w:firstRow="1" w:lastRow="1" w:firstColumn="1" w:lastColumn="1" w:noHBand="0" w:noVBand="0"/>
        </w:tblPrEx>
        <w:tc>
          <w:tcPr>
            <w:tcW w:w="3235" w:type="dxa"/>
            <w:shd w:val="clear" w:color="auto" w:fill="auto"/>
          </w:tcPr>
          <w:p w14:paraId="702E0A87"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156DED2"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La evaluación comprenderá el análisis de la aplicación de una metodología para la identificación, registro, clasificación y priorización de incidentes, procurando el uso eficiente de los recursos en su solución.</w:t>
            </w:r>
          </w:p>
          <w:p w14:paraId="6CAEE8D7" w14:textId="77777777" w:rsidR="00796A30" w:rsidRPr="005B1FE5" w:rsidRDefault="00796A30" w:rsidP="00796A30">
            <w:pPr>
              <w:rPr>
                <w:rFonts w:ascii="Arial" w:hAnsi="Arial" w:cs="Arial"/>
                <w:sz w:val="22"/>
                <w:szCs w:val="22"/>
                <w:lang w:val="es-CR"/>
              </w:rPr>
            </w:pPr>
            <w:r w:rsidRPr="005B1FE5">
              <w:rPr>
                <w:rFonts w:ascii="Arial" w:hAnsi="Arial" w:cs="Arial"/>
                <w:sz w:val="22"/>
                <w:szCs w:val="22"/>
              </w:rPr>
              <w:t>El estudio considerará la situación encontrada al momento de la auditoría.</w:t>
            </w:r>
          </w:p>
        </w:tc>
      </w:tr>
      <w:tr w:rsidR="00796A30" w:rsidRPr="005B1FE5" w14:paraId="02035D26" w14:textId="77777777" w:rsidTr="007B724B">
        <w:tblPrEx>
          <w:tblLook w:val="01E0" w:firstRow="1" w:lastRow="1" w:firstColumn="1" w:lastColumn="1" w:noHBand="0" w:noVBand="0"/>
        </w:tblPrEx>
        <w:tc>
          <w:tcPr>
            <w:tcW w:w="3235" w:type="dxa"/>
            <w:shd w:val="clear" w:color="auto" w:fill="auto"/>
          </w:tcPr>
          <w:p w14:paraId="3DE85A3D"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15DAB2A0"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27/07/2020</w:t>
            </w:r>
          </w:p>
        </w:tc>
      </w:tr>
      <w:tr w:rsidR="00796A30" w:rsidRPr="005B1FE5" w14:paraId="5CAB879D" w14:textId="77777777" w:rsidTr="007B724B">
        <w:tblPrEx>
          <w:tblLook w:val="01E0" w:firstRow="1" w:lastRow="1" w:firstColumn="1" w:lastColumn="1" w:noHBand="0" w:noVBand="0"/>
        </w:tblPrEx>
        <w:tc>
          <w:tcPr>
            <w:tcW w:w="3235" w:type="dxa"/>
            <w:shd w:val="clear" w:color="auto" w:fill="auto"/>
          </w:tcPr>
          <w:p w14:paraId="5619370C"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2061A2B4" w14:textId="77777777" w:rsidR="00796A30" w:rsidRPr="005B1FE5" w:rsidRDefault="00796A30" w:rsidP="00796A30">
            <w:pPr>
              <w:rPr>
                <w:rFonts w:ascii="Arial" w:hAnsi="Arial" w:cs="Arial"/>
                <w:sz w:val="22"/>
                <w:szCs w:val="22"/>
                <w:lang w:val="es-CR"/>
              </w:rPr>
            </w:pPr>
            <w:r w:rsidRPr="005B1FE5">
              <w:rPr>
                <w:rFonts w:ascii="Arial" w:hAnsi="Arial" w:cs="Arial"/>
                <w:sz w:val="22"/>
                <w:szCs w:val="22"/>
                <w:lang w:val="es-CR"/>
              </w:rPr>
              <w:t>20/10/2020</w:t>
            </w:r>
          </w:p>
        </w:tc>
      </w:tr>
      <w:tr w:rsidR="00796A30" w:rsidRPr="005B1FE5" w14:paraId="58D96FF6" w14:textId="77777777" w:rsidTr="007B724B">
        <w:tc>
          <w:tcPr>
            <w:tcW w:w="3235" w:type="dxa"/>
            <w:shd w:val="clear" w:color="auto" w:fill="auto"/>
          </w:tcPr>
          <w:p w14:paraId="3B7E8307"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F757A15"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Programación de la Auditoría Interna</w:t>
            </w:r>
          </w:p>
        </w:tc>
      </w:tr>
      <w:tr w:rsidR="00796A30" w:rsidRPr="005B1FE5" w14:paraId="54D62154" w14:textId="77777777" w:rsidTr="007B724B">
        <w:tc>
          <w:tcPr>
            <w:tcW w:w="3235" w:type="dxa"/>
            <w:shd w:val="clear" w:color="auto" w:fill="auto"/>
          </w:tcPr>
          <w:p w14:paraId="28A925C8"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7C1B3555"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Tecnologías de Información</w:t>
            </w:r>
          </w:p>
          <w:p w14:paraId="3AD9E940" w14:textId="77777777" w:rsidR="00796A30" w:rsidRPr="005B1FE5" w:rsidRDefault="00796A30" w:rsidP="00796A30">
            <w:pPr>
              <w:rPr>
                <w:rFonts w:ascii="Arial" w:hAnsi="Arial" w:cs="Arial"/>
                <w:sz w:val="22"/>
                <w:szCs w:val="22"/>
                <w:lang w:val="es-CR"/>
              </w:rPr>
            </w:pPr>
          </w:p>
        </w:tc>
      </w:tr>
      <w:tr w:rsidR="00796A30" w:rsidRPr="005B1FE5" w14:paraId="5E9DC9D3" w14:textId="77777777" w:rsidTr="007B724B">
        <w:tc>
          <w:tcPr>
            <w:tcW w:w="3235" w:type="dxa"/>
            <w:shd w:val="clear" w:color="auto" w:fill="auto"/>
          </w:tcPr>
          <w:p w14:paraId="35C96EA1" w14:textId="77777777" w:rsidR="00796A30" w:rsidRPr="005B1FE5" w:rsidRDefault="00796A30" w:rsidP="00796A30">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BA5EB89" w14:textId="77777777" w:rsidR="00796A30" w:rsidRPr="005B1FE5" w:rsidRDefault="00796A30" w:rsidP="00796A30">
            <w:pPr>
              <w:pStyle w:val="msolistparagraph0"/>
              <w:numPr>
                <w:ilvl w:val="1"/>
                <w:numId w:val="30"/>
              </w:numPr>
              <w:ind w:left="447"/>
              <w:rPr>
                <w:rFonts w:ascii="Arial" w:hAnsi="Arial" w:cs="Arial"/>
              </w:rPr>
            </w:pPr>
            <w:r w:rsidRPr="005B1FE5">
              <w:rPr>
                <w:rFonts w:ascii="Arial" w:hAnsi="Arial" w:cs="Arial"/>
              </w:rPr>
              <w:t>Gestión de la tecnología de la información</w:t>
            </w:r>
          </w:p>
          <w:p w14:paraId="7749A076" w14:textId="77777777" w:rsidR="00796A30" w:rsidRPr="005B1FE5" w:rsidRDefault="00796A30" w:rsidP="00796A30">
            <w:pPr>
              <w:rPr>
                <w:rFonts w:ascii="Arial" w:hAnsi="Arial" w:cs="Arial"/>
                <w:sz w:val="22"/>
                <w:szCs w:val="22"/>
                <w:lang w:val="es-CR"/>
              </w:rPr>
            </w:pPr>
          </w:p>
        </w:tc>
      </w:tr>
    </w:tbl>
    <w:p w14:paraId="66548056" w14:textId="77777777" w:rsidR="00796A30" w:rsidRPr="005B1FE5" w:rsidRDefault="00796A30" w:rsidP="00796A30">
      <w:pPr>
        <w:rPr>
          <w:rFonts w:ascii="Arial" w:hAnsi="Arial" w:cs="Arial"/>
          <w:sz w:val="22"/>
          <w:szCs w:val="22"/>
          <w:lang w:val="es-CR"/>
        </w:rPr>
      </w:pPr>
    </w:p>
    <w:p w14:paraId="52CC5788" w14:textId="77777777" w:rsidR="00796A30" w:rsidRPr="005B1FE5" w:rsidRDefault="00796A30" w:rsidP="00276F18">
      <w:pPr>
        <w:rPr>
          <w:rFonts w:ascii="Arial" w:hAnsi="Arial" w:cs="Arial"/>
          <w:sz w:val="22"/>
          <w:szCs w:val="22"/>
          <w:lang w:val="es-CR"/>
        </w:rPr>
      </w:pPr>
    </w:p>
    <w:p w14:paraId="0446D2A7" w14:textId="77777777" w:rsidR="007B724B" w:rsidRPr="005B1FE5" w:rsidRDefault="007B724B" w:rsidP="00276F18">
      <w:pPr>
        <w:rPr>
          <w:rFonts w:ascii="Arial" w:hAnsi="Arial" w:cs="Arial"/>
          <w:sz w:val="22"/>
          <w:szCs w:val="22"/>
          <w:lang w:val="es-CR"/>
        </w:rPr>
      </w:pPr>
    </w:p>
    <w:p w14:paraId="2C0C06C5" w14:textId="77777777" w:rsidR="007B724B" w:rsidRPr="005B1FE5" w:rsidRDefault="007B724B" w:rsidP="00276F18">
      <w:pPr>
        <w:rPr>
          <w:rFonts w:ascii="Arial" w:hAnsi="Arial" w:cs="Arial"/>
          <w:sz w:val="22"/>
          <w:szCs w:val="22"/>
          <w:lang w:val="es-CR"/>
        </w:rPr>
      </w:pPr>
    </w:p>
    <w:p w14:paraId="646C6C96" w14:textId="77777777" w:rsidR="0021597D" w:rsidRPr="005B1FE5" w:rsidRDefault="0021597D" w:rsidP="0021597D">
      <w:pPr>
        <w:jc w:val="center"/>
        <w:rPr>
          <w:rFonts w:ascii="Arial" w:hAnsi="Arial" w:cs="Arial"/>
          <w:b/>
          <w:bCs/>
          <w:i/>
          <w:iCs/>
          <w:sz w:val="22"/>
          <w:szCs w:val="22"/>
        </w:rPr>
      </w:pPr>
      <w:r w:rsidRPr="005B1FE5">
        <w:rPr>
          <w:rFonts w:ascii="Arial" w:hAnsi="Arial" w:cs="Arial"/>
          <w:b/>
          <w:bCs/>
          <w:i/>
          <w:iCs/>
          <w:sz w:val="22"/>
          <w:szCs w:val="22"/>
        </w:rPr>
        <w:t>SECCIÓN AUDITORÍA DEL FONDO DE JUBILACIONES Y PENSIONES</w:t>
      </w:r>
    </w:p>
    <w:p w14:paraId="2E8E9919" w14:textId="77777777" w:rsidR="0039402C" w:rsidRPr="005B1FE5" w:rsidRDefault="0039402C" w:rsidP="0021597D">
      <w:pPr>
        <w:jc w:val="center"/>
        <w:rPr>
          <w:rFonts w:ascii="Arial" w:hAnsi="Arial" w:cs="Arial"/>
          <w:b/>
          <w:bCs/>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1597D" w:rsidRPr="005B1FE5" w14:paraId="13A81CFD" w14:textId="77777777" w:rsidTr="007B724B">
        <w:tc>
          <w:tcPr>
            <w:tcW w:w="3235" w:type="dxa"/>
            <w:shd w:val="pct10" w:color="auto" w:fill="auto"/>
          </w:tcPr>
          <w:p w14:paraId="2F942F6C" w14:textId="77777777" w:rsidR="0021597D" w:rsidRPr="005B1FE5" w:rsidRDefault="0021597D"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62EC05D1" w14:textId="77777777" w:rsidR="0021597D" w:rsidRPr="005B1FE5" w:rsidRDefault="0021597D"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1597D" w:rsidRPr="005B1FE5" w14:paraId="05A9029F" w14:textId="77777777" w:rsidTr="007B724B">
        <w:tblPrEx>
          <w:tblLook w:val="01E0" w:firstRow="1" w:lastRow="1" w:firstColumn="1" w:lastColumn="1" w:noHBand="0" w:noVBand="0"/>
        </w:tblPrEx>
        <w:tc>
          <w:tcPr>
            <w:tcW w:w="3235" w:type="dxa"/>
            <w:shd w:val="clear" w:color="auto" w:fill="auto"/>
          </w:tcPr>
          <w:p w14:paraId="336CC544" w14:textId="77777777" w:rsidR="0021597D" w:rsidRPr="005B1FE5" w:rsidRDefault="0021597D"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6ED893BF"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Evaluación sobre la contratación del sistema de registro de asistencia electrónico.</w:t>
            </w:r>
          </w:p>
        </w:tc>
      </w:tr>
      <w:tr w:rsidR="0021597D" w:rsidRPr="005B1FE5" w14:paraId="2FD58D96" w14:textId="77777777" w:rsidTr="007B724B">
        <w:tblPrEx>
          <w:tblLook w:val="01E0" w:firstRow="1" w:lastRow="1" w:firstColumn="1" w:lastColumn="1" w:noHBand="0" w:noVBand="0"/>
        </w:tblPrEx>
        <w:tc>
          <w:tcPr>
            <w:tcW w:w="3235" w:type="dxa"/>
            <w:shd w:val="clear" w:color="auto" w:fill="auto"/>
          </w:tcPr>
          <w:p w14:paraId="3FD64788"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1A8307F9"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SAFJP-</w:t>
            </w:r>
            <w:r w:rsidR="008441F4" w:rsidRPr="005B1FE5">
              <w:rPr>
                <w:rFonts w:ascii="Arial" w:hAnsi="Arial" w:cs="Arial"/>
                <w:sz w:val="22"/>
                <w:szCs w:val="22"/>
                <w:lang w:val="es-CR"/>
              </w:rPr>
              <w:t>01-</w:t>
            </w:r>
            <w:r w:rsidRPr="005B1FE5">
              <w:rPr>
                <w:rFonts w:ascii="Arial" w:hAnsi="Arial" w:cs="Arial"/>
                <w:sz w:val="22"/>
                <w:szCs w:val="22"/>
                <w:lang w:val="es-CR"/>
              </w:rPr>
              <w:t>2020</w:t>
            </w:r>
          </w:p>
        </w:tc>
      </w:tr>
      <w:tr w:rsidR="0021597D" w:rsidRPr="005B1FE5" w14:paraId="64A31A9E" w14:textId="77777777" w:rsidTr="007B724B">
        <w:tblPrEx>
          <w:tblLook w:val="01E0" w:firstRow="1" w:lastRow="1" w:firstColumn="1" w:lastColumn="1" w:noHBand="0" w:noVBand="0"/>
        </w:tblPrEx>
        <w:tc>
          <w:tcPr>
            <w:tcW w:w="3235" w:type="dxa"/>
            <w:shd w:val="clear" w:color="auto" w:fill="auto"/>
          </w:tcPr>
          <w:p w14:paraId="2EA57AD3"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1D65C77F"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Evaluar si el proceso de contratación del sistema de registro de asistencia electrónico se ajusta a la normativa aplicable al proceso.</w:t>
            </w:r>
          </w:p>
        </w:tc>
      </w:tr>
      <w:tr w:rsidR="0021597D" w:rsidRPr="005B1FE5" w14:paraId="6A85AACE" w14:textId="77777777" w:rsidTr="007B724B">
        <w:tblPrEx>
          <w:tblLook w:val="01E0" w:firstRow="1" w:lastRow="1" w:firstColumn="1" w:lastColumn="1" w:noHBand="0" w:noVBand="0"/>
        </w:tblPrEx>
        <w:tc>
          <w:tcPr>
            <w:tcW w:w="3235" w:type="dxa"/>
            <w:shd w:val="clear" w:color="auto" w:fill="auto"/>
          </w:tcPr>
          <w:p w14:paraId="6041042D"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394A17F3"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El estudio conlleva el análisis del proceso de contratación del sistema de registro de asistencia electrónico y su posterior ejecución, verificando el cumplimiento de diversos aspectos contractuales.</w:t>
            </w:r>
          </w:p>
        </w:tc>
      </w:tr>
      <w:tr w:rsidR="0021597D" w:rsidRPr="005B1FE5" w14:paraId="5F53A6D1" w14:textId="77777777" w:rsidTr="007B724B">
        <w:tblPrEx>
          <w:tblLook w:val="01E0" w:firstRow="1" w:lastRow="1" w:firstColumn="1" w:lastColumn="1" w:noHBand="0" w:noVBand="0"/>
        </w:tblPrEx>
        <w:tc>
          <w:tcPr>
            <w:tcW w:w="3235" w:type="dxa"/>
            <w:shd w:val="clear" w:color="auto" w:fill="auto"/>
          </w:tcPr>
          <w:p w14:paraId="24F67F66"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1F822860"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06-01-2020</w:t>
            </w:r>
          </w:p>
        </w:tc>
      </w:tr>
      <w:tr w:rsidR="0021597D" w:rsidRPr="005B1FE5" w14:paraId="37630A45" w14:textId="77777777" w:rsidTr="007B724B">
        <w:tblPrEx>
          <w:tblLook w:val="01E0" w:firstRow="1" w:lastRow="1" w:firstColumn="1" w:lastColumn="1" w:noHBand="0" w:noVBand="0"/>
        </w:tblPrEx>
        <w:tc>
          <w:tcPr>
            <w:tcW w:w="3235" w:type="dxa"/>
            <w:shd w:val="clear" w:color="auto" w:fill="auto"/>
          </w:tcPr>
          <w:p w14:paraId="273385C1"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E9F112E"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04-08-2020</w:t>
            </w:r>
          </w:p>
        </w:tc>
      </w:tr>
      <w:tr w:rsidR="0021597D" w:rsidRPr="005B1FE5" w14:paraId="35E19561" w14:textId="77777777" w:rsidTr="007B724B">
        <w:tblPrEx>
          <w:tblLook w:val="01E0" w:firstRow="1" w:lastRow="1" w:firstColumn="1" w:lastColumn="1" w:noHBand="0" w:noVBand="0"/>
        </w:tblPrEx>
        <w:tc>
          <w:tcPr>
            <w:tcW w:w="3235" w:type="dxa"/>
            <w:shd w:val="clear" w:color="auto" w:fill="auto"/>
          </w:tcPr>
          <w:p w14:paraId="6D8DDCF2"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76620E9F" w14:textId="77777777" w:rsidR="0021597D" w:rsidRPr="005B1FE5" w:rsidRDefault="0021597D" w:rsidP="0021597D">
            <w:pPr>
              <w:pStyle w:val="msolistparagraph0"/>
              <w:numPr>
                <w:ilvl w:val="1"/>
                <w:numId w:val="30"/>
              </w:numPr>
              <w:ind w:left="447"/>
              <w:jc w:val="both"/>
              <w:rPr>
                <w:rFonts w:ascii="Arial" w:hAnsi="Arial" w:cs="Arial"/>
              </w:rPr>
            </w:pPr>
            <w:r w:rsidRPr="005B1FE5">
              <w:rPr>
                <w:rFonts w:ascii="Arial" w:hAnsi="Arial" w:cs="Arial"/>
              </w:rPr>
              <w:t>Programación de la Auditoría Interna</w:t>
            </w:r>
          </w:p>
          <w:p w14:paraId="2AD7DA61" w14:textId="77777777" w:rsidR="0021597D" w:rsidRPr="005B1FE5" w:rsidRDefault="0021597D" w:rsidP="000C3004">
            <w:pPr>
              <w:pStyle w:val="msolistparagraph0"/>
              <w:ind w:left="447"/>
              <w:jc w:val="both"/>
              <w:rPr>
                <w:rFonts w:ascii="Arial" w:hAnsi="Arial" w:cs="Arial"/>
                <w:lang w:val="es-CR"/>
              </w:rPr>
            </w:pPr>
          </w:p>
        </w:tc>
      </w:tr>
      <w:tr w:rsidR="0021597D" w:rsidRPr="005B1FE5" w14:paraId="077D6D81" w14:textId="77777777" w:rsidTr="007B724B">
        <w:tblPrEx>
          <w:tblLook w:val="01E0" w:firstRow="1" w:lastRow="1" w:firstColumn="1" w:lastColumn="1" w:noHBand="0" w:noVBand="0"/>
        </w:tblPrEx>
        <w:tc>
          <w:tcPr>
            <w:tcW w:w="3235" w:type="dxa"/>
            <w:shd w:val="clear" w:color="auto" w:fill="auto"/>
          </w:tcPr>
          <w:p w14:paraId="2A2C716C"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06080525"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Administración de bienes - Contratación Administrativa</w:t>
            </w:r>
          </w:p>
          <w:p w14:paraId="7CBA05CC" w14:textId="77777777" w:rsidR="0021597D" w:rsidRPr="005B1FE5" w:rsidRDefault="0021597D" w:rsidP="000C3004">
            <w:pPr>
              <w:pStyle w:val="msolistparagraph0"/>
              <w:ind w:left="87"/>
              <w:rPr>
                <w:rFonts w:ascii="Arial" w:hAnsi="Arial" w:cs="Arial"/>
                <w:lang w:val="es-CR"/>
              </w:rPr>
            </w:pPr>
          </w:p>
        </w:tc>
      </w:tr>
      <w:tr w:rsidR="0021597D" w:rsidRPr="005B1FE5" w14:paraId="4B6C0D23" w14:textId="77777777" w:rsidTr="00E45CE4">
        <w:tblPrEx>
          <w:tblLook w:val="01E0" w:firstRow="1" w:lastRow="1" w:firstColumn="1" w:lastColumn="1" w:noHBand="0" w:noVBand="0"/>
        </w:tblPrEx>
        <w:trPr>
          <w:trHeight w:val="58"/>
        </w:trPr>
        <w:tc>
          <w:tcPr>
            <w:tcW w:w="3235" w:type="dxa"/>
            <w:shd w:val="clear" w:color="auto" w:fill="auto"/>
          </w:tcPr>
          <w:p w14:paraId="71DEB438"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07B4B7B1" w14:textId="77777777" w:rsidR="0021597D" w:rsidRPr="005B1FE5" w:rsidRDefault="0021597D" w:rsidP="0021597D">
            <w:pPr>
              <w:pStyle w:val="msolistparagraph0"/>
              <w:numPr>
                <w:ilvl w:val="1"/>
                <w:numId w:val="30"/>
              </w:numPr>
              <w:ind w:left="447"/>
              <w:jc w:val="both"/>
              <w:rPr>
                <w:rFonts w:ascii="Arial" w:hAnsi="Arial" w:cs="Arial"/>
              </w:rPr>
            </w:pPr>
            <w:r w:rsidRPr="005B1FE5">
              <w:rPr>
                <w:rFonts w:ascii="Arial" w:hAnsi="Arial" w:cs="Arial"/>
              </w:rPr>
              <w:t>Adquisición de bienes y servicios</w:t>
            </w:r>
          </w:p>
          <w:p w14:paraId="3AF7B1C8" w14:textId="77777777" w:rsidR="0021597D" w:rsidRPr="005B1FE5" w:rsidRDefault="0021597D" w:rsidP="000C3004">
            <w:pPr>
              <w:rPr>
                <w:rFonts w:ascii="Arial" w:hAnsi="Arial" w:cs="Arial"/>
                <w:sz w:val="22"/>
                <w:szCs w:val="22"/>
                <w:lang w:val="es-CR"/>
              </w:rPr>
            </w:pPr>
          </w:p>
        </w:tc>
      </w:tr>
    </w:tbl>
    <w:p w14:paraId="0B40DC7F" w14:textId="77777777" w:rsidR="00E45CE4" w:rsidRPr="005B1FE5" w:rsidRDefault="00E45CE4" w:rsidP="0021597D">
      <w:pPr>
        <w:rPr>
          <w:rFonts w:ascii="Arial" w:hAnsi="Arial" w:cs="Arial"/>
          <w:sz w:val="22"/>
          <w:szCs w:val="22"/>
          <w:lang w:val="es-CR"/>
        </w:rPr>
      </w:pPr>
    </w:p>
    <w:p w14:paraId="5257B360" w14:textId="77777777" w:rsidR="00E45CE4" w:rsidRPr="005B1FE5" w:rsidRDefault="00E45CE4" w:rsidP="0021597D">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6161"/>
      </w:tblGrid>
      <w:tr w:rsidR="0021597D" w:rsidRPr="005B1FE5" w14:paraId="750A597F" w14:textId="77777777" w:rsidTr="007B724B">
        <w:tc>
          <w:tcPr>
            <w:tcW w:w="3235" w:type="dxa"/>
            <w:shd w:val="pct10" w:color="auto" w:fill="auto"/>
          </w:tcPr>
          <w:p w14:paraId="09894F68" w14:textId="77777777" w:rsidR="0021597D" w:rsidRPr="005B1FE5" w:rsidRDefault="0021597D"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161" w:type="dxa"/>
            <w:shd w:val="pct10" w:color="auto" w:fill="auto"/>
          </w:tcPr>
          <w:p w14:paraId="73B800FA" w14:textId="77777777" w:rsidR="0021597D" w:rsidRPr="005B1FE5" w:rsidRDefault="0021597D"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1597D" w:rsidRPr="005B1FE5" w14:paraId="09261898" w14:textId="77777777" w:rsidTr="007B724B">
        <w:tblPrEx>
          <w:tblLook w:val="01E0" w:firstRow="1" w:lastRow="1" w:firstColumn="1" w:lastColumn="1" w:noHBand="0" w:noVBand="0"/>
        </w:tblPrEx>
        <w:tc>
          <w:tcPr>
            <w:tcW w:w="3235" w:type="dxa"/>
            <w:shd w:val="clear" w:color="auto" w:fill="auto"/>
          </w:tcPr>
          <w:p w14:paraId="291865E2" w14:textId="77777777" w:rsidR="0021597D" w:rsidRPr="005B1FE5" w:rsidRDefault="0021597D"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shd w:val="clear" w:color="auto" w:fill="auto"/>
          </w:tcPr>
          <w:p w14:paraId="2809559C"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Evaluación horas extras en el Juzgado Penal, Defensa Pública y Fiscalía de turno extraordinario del II Circuito Judicial.</w:t>
            </w:r>
          </w:p>
        </w:tc>
      </w:tr>
      <w:tr w:rsidR="0021597D" w:rsidRPr="005B1FE5" w14:paraId="19C2E541" w14:textId="77777777" w:rsidTr="007B724B">
        <w:tblPrEx>
          <w:tblLook w:val="01E0" w:firstRow="1" w:lastRow="1" w:firstColumn="1" w:lastColumn="1" w:noHBand="0" w:noVBand="0"/>
        </w:tblPrEx>
        <w:tc>
          <w:tcPr>
            <w:tcW w:w="3235" w:type="dxa"/>
            <w:shd w:val="clear" w:color="auto" w:fill="auto"/>
          </w:tcPr>
          <w:p w14:paraId="158A274F"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shd w:val="clear" w:color="auto" w:fill="auto"/>
          </w:tcPr>
          <w:p w14:paraId="7012BBFE"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SAFJP-</w:t>
            </w:r>
            <w:r w:rsidR="008441F4" w:rsidRPr="005B1FE5">
              <w:rPr>
                <w:rFonts w:ascii="Arial" w:hAnsi="Arial" w:cs="Arial"/>
                <w:sz w:val="22"/>
                <w:szCs w:val="22"/>
                <w:lang w:val="es-CR"/>
              </w:rPr>
              <w:t>02-</w:t>
            </w:r>
            <w:r w:rsidRPr="005B1FE5">
              <w:rPr>
                <w:rFonts w:ascii="Arial" w:hAnsi="Arial" w:cs="Arial"/>
                <w:sz w:val="22"/>
                <w:szCs w:val="22"/>
                <w:lang w:val="es-CR"/>
              </w:rPr>
              <w:t>2020</w:t>
            </w:r>
          </w:p>
        </w:tc>
      </w:tr>
      <w:tr w:rsidR="0021597D" w:rsidRPr="005B1FE5" w14:paraId="64124BE7" w14:textId="77777777" w:rsidTr="007B724B">
        <w:tblPrEx>
          <w:tblLook w:val="01E0" w:firstRow="1" w:lastRow="1" w:firstColumn="1" w:lastColumn="1" w:noHBand="0" w:noVBand="0"/>
        </w:tblPrEx>
        <w:tc>
          <w:tcPr>
            <w:tcW w:w="3235" w:type="dxa"/>
            <w:shd w:val="clear" w:color="auto" w:fill="auto"/>
          </w:tcPr>
          <w:p w14:paraId="64E1AA54"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shd w:val="clear" w:color="auto" w:fill="auto"/>
          </w:tcPr>
          <w:p w14:paraId="40504FCD"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Determinar si las horas extras tramitadas por el Juzgado Penal, Defensa Pública y Fiscalía de turno extraordinario del II Circuito Judicial de San José, se apega a lo establecido en la normativa vigente.</w:t>
            </w:r>
          </w:p>
        </w:tc>
      </w:tr>
      <w:tr w:rsidR="0021597D" w:rsidRPr="005B1FE5" w14:paraId="13DAA802" w14:textId="77777777" w:rsidTr="007B724B">
        <w:tblPrEx>
          <w:tblLook w:val="01E0" w:firstRow="1" w:lastRow="1" w:firstColumn="1" w:lastColumn="1" w:noHBand="0" w:noVBand="0"/>
        </w:tblPrEx>
        <w:tc>
          <w:tcPr>
            <w:tcW w:w="3235" w:type="dxa"/>
            <w:shd w:val="clear" w:color="auto" w:fill="auto"/>
          </w:tcPr>
          <w:p w14:paraId="2CF6D45B"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shd w:val="clear" w:color="auto" w:fill="auto"/>
          </w:tcPr>
          <w:p w14:paraId="143D6F11"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El presente estudio corresponde a una evaluación de cumplimiento, cuyo alcance comprende las horas extra canceladas al personal del Juzgado Penal, Defensa Pública y Fiscalía de turno extraordinario del II Circuito Judicial de San José, durante el periodo comprendido entre junio del 2014 y junio del 2019, analizando la posible existencia de sumas giradas de más debido a horas extra no laboradas.</w:t>
            </w:r>
          </w:p>
        </w:tc>
      </w:tr>
      <w:tr w:rsidR="0021597D" w:rsidRPr="005B1FE5" w14:paraId="5B9EDAA6" w14:textId="77777777" w:rsidTr="007B724B">
        <w:tblPrEx>
          <w:tblLook w:val="01E0" w:firstRow="1" w:lastRow="1" w:firstColumn="1" w:lastColumn="1" w:noHBand="0" w:noVBand="0"/>
        </w:tblPrEx>
        <w:tc>
          <w:tcPr>
            <w:tcW w:w="3235" w:type="dxa"/>
            <w:shd w:val="clear" w:color="auto" w:fill="auto"/>
          </w:tcPr>
          <w:p w14:paraId="466C1D7B"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shd w:val="clear" w:color="auto" w:fill="auto"/>
          </w:tcPr>
          <w:p w14:paraId="3CB3DFD6"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06-01-2020</w:t>
            </w:r>
          </w:p>
        </w:tc>
      </w:tr>
      <w:tr w:rsidR="0021597D" w:rsidRPr="005B1FE5" w14:paraId="7E2FF6A5" w14:textId="77777777" w:rsidTr="007B724B">
        <w:tblPrEx>
          <w:tblLook w:val="01E0" w:firstRow="1" w:lastRow="1" w:firstColumn="1" w:lastColumn="1" w:noHBand="0" w:noVBand="0"/>
        </w:tblPrEx>
        <w:tc>
          <w:tcPr>
            <w:tcW w:w="3235" w:type="dxa"/>
            <w:shd w:val="clear" w:color="auto" w:fill="auto"/>
          </w:tcPr>
          <w:p w14:paraId="7836FE33"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shd w:val="clear" w:color="auto" w:fill="auto"/>
          </w:tcPr>
          <w:p w14:paraId="70C2D9F1"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03-08-2020</w:t>
            </w:r>
          </w:p>
        </w:tc>
      </w:tr>
      <w:tr w:rsidR="0021597D" w:rsidRPr="005B1FE5" w14:paraId="7DA055AC" w14:textId="77777777" w:rsidTr="007B724B">
        <w:tblPrEx>
          <w:tblLook w:val="01E0" w:firstRow="1" w:lastRow="1" w:firstColumn="1" w:lastColumn="1" w:noHBand="0" w:noVBand="0"/>
        </w:tblPrEx>
        <w:tc>
          <w:tcPr>
            <w:tcW w:w="3235" w:type="dxa"/>
            <w:shd w:val="clear" w:color="auto" w:fill="auto"/>
          </w:tcPr>
          <w:p w14:paraId="11162123"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shd w:val="clear" w:color="auto" w:fill="auto"/>
          </w:tcPr>
          <w:p w14:paraId="190205AC"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Denuncia</w:t>
            </w:r>
          </w:p>
        </w:tc>
      </w:tr>
      <w:tr w:rsidR="0021597D" w:rsidRPr="005B1FE5" w14:paraId="2D448F46" w14:textId="77777777" w:rsidTr="007B724B">
        <w:tblPrEx>
          <w:tblLook w:val="01E0" w:firstRow="1" w:lastRow="1" w:firstColumn="1" w:lastColumn="1" w:noHBand="0" w:noVBand="0"/>
        </w:tblPrEx>
        <w:tc>
          <w:tcPr>
            <w:tcW w:w="3235" w:type="dxa"/>
            <w:shd w:val="clear" w:color="auto" w:fill="auto"/>
          </w:tcPr>
          <w:p w14:paraId="0B039E8D"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shd w:val="clear" w:color="auto" w:fill="auto"/>
          </w:tcPr>
          <w:p w14:paraId="24E62C77"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Control Interno</w:t>
            </w:r>
          </w:p>
        </w:tc>
      </w:tr>
      <w:tr w:rsidR="0021597D" w:rsidRPr="005B1FE5" w14:paraId="6E6867B9" w14:textId="77777777" w:rsidTr="007B724B">
        <w:tblPrEx>
          <w:tblLook w:val="01E0" w:firstRow="1" w:lastRow="1" w:firstColumn="1" w:lastColumn="1" w:noHBand="0" w:noVBand="0"/>
        </w:tblPrEx>
        <w:tc>
          <w:tcPr>
            <w:tcW w:w="3235" w:type="dxa"/>
            <w:shd w:val="clear" w:color="auto" w:fill="auto"/>
          </w:tcPr>
          <w:p w14:paraId="3A393331"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shd w:val="clear" w:color="auto" w:fill="auto"/>
          </w:tcPr>
          <w:p w14:paraId="3F6DB292"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Gestión de recursos presupuestarios</w:t>
            </w:r>
          </w:p>
        </w:tc>
      </w:tr>
      <w:tr w:rsidR="0021597D" w:rsidRPr="005B1FE5" w14:paraId="3BCDE3B3" w14:textId="77777777" w:rsidTr="00E45CE4">
        <w:tc>
          <w:tcPr>
            <w:tcW w:w="3235" w:type="dxa"/>
            <w:shd w:val="pct10" w:color="auto" w:fill="auto"/>
          </w:tcPr>
          <w:p w14:paraId="3660187F" w14:textId="77777777" w:rsidR="0021597D" w:rsidRPr="005B1FE5" w:rsidRDefault="0021597D" w:rsidP="000C3004">
            <w:pPr>
              <w:ind w:left="360"/>
              <w:jc w:val="center"/>
              <w:rPr>
                <w:rFonts w:ascii="Arial" w:hAnsi="Arial" w:cs="Arial"/>
                <w:sz w:val="22"/>
                <w:szCs w:val="22"/>
                <w:lang w:val="es-CR"/>
              </w:rPr>
            </w:pPr>
            <w:r w:rsidRPr="005B1FE5">
              <w:rPr>
                <w:rFonts w:ascii="Arial" w:hAnsi="Arial" w:cs="Arial"/>
                <w:sz w:val="22"/>
                <w:szCs w:val="22"/>
                <w:lang w:val="es-CR"/>
              </w:rPr>
              <w:lastRenderedPageBreak/>
              <w:t>COMPONENTE</w:t>
            </w:r>
          </w:p>
        </w:tc>
        <w:tc>
          <w:tcPr>
            <w:tcW w:w="6161" w:type="dxa"/>
            <w:shd w:val="pct10" w:color="auto" w:fill="auto"/>
          </w:tcPr>
          <w:p w14:paraId="1F989662" w14:textId="77777777" w:rsidR="0021597D" w:rsidRPr="005B1FE5" w:rsidRDefault="0021597D"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1597D" w:rsidRPr="005B1FE5" w14:paraId="3FF53817"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64A52969" w14:textId="77777777" w:rsidR="0021597D" w:rsidRPr="005B1FE5" w:rsidRDefault="0021597D"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2F3283C0"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Estudio sobre el canal de denuncia institucional</w:t>
            </w:r>
          </w:p>
        </w:tc>
      </w:tr>
      <w:tr w:rsidR="0021597D" w:rsidRPr="005B1FE5" w14:paraId="7D08889A"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3D758DF1"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61D32A3E" w14:textId="77777777" w:rsidR="0021597D" w:rsidRPr="005B1FE5" w:rsidRDefault="0021597D" w:rsidP="008441F4">
            <w:pPr>
              <w:jc w:val="both"/>
              <w:rPr>
                <w:rFonts w:ascii="Arial" w:hAnsi="Arial" w:cs="Arial"/>
                <w:sz w:val="22"/>
                <w:szCs w:val="22"/>
                <w:lang w:val="es-CR"/>
              </w:rPr>
            </w:pPr>
            <w:r w:rsidRPr="005B1FE5">
              <w:rPr>
                <w:rFonts w:ascii="Arial" w:hAnsi="Arial" w:cs="Arial"/>
                <w:sz w:val="22"/>
                <w:szCs w:val="22"/>
                <w:lang w:val="es-CR"/>
              </w:rPr>
              <w:t>SAFJP-</w:t>
            </w:r>
            <w:r w:rsidR="008441F4" w:rsidRPr="005B1FE5">
              <w:rPr>
                <w:rFonts w:ascii="Arial" w:hAnsi="Arial" w:cs="Arial"/>
                <w:sz w:val="22"/>
                <w:szCs w:val="22"/>
                <w:lang w:val="es-CR"/>
              </w:rPr>
              <w:t>03-</w:t>
            </w:r>
            <w:r w:rsidRPr="005B1FE5">
              <w:rPr>
                <w:rFonts w:ascii="Arial" w:hAnsi="Arial" w:cs="Arial"/>
                <w:sz w:val="22"/>
                <w:szCs w:val="22"/>
                <w:lang w:val="es-CR"/>
              </w:rPr>
              <w:t>2020</w:t>
            </w:r>
          </w:p>
        </w:tc>
      </w:tr>
      <w:tr w:rsidR="0021597D" w:rsidRPr="005B1FE5" w14:paraId="7534EFF3"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4B6D745B"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41159D00"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Evaluar si el proceso del canal de denuncias del Poder Judicial está estandarizado y proporciona información clasificada, suficiente y de calidad a las instancias competentes, conforme la normativa o sanas prácticas aplicables.</w:t>
            </w:r>
          </w:p>
        </w:tc>
      </w:tr>
      <w:tr w:rsidR="0021597D" w:rsidRPr="005B1FE5" w14:paraId="6DCF11CA"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0AE62D26"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3B5EC5A0"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El estudio comprenderá el análisis de la estructura actual institucional sobre la recepción de denuncias, comparándola con las mejores prácticas en la materia.</w:t>
            </w:r>
          </w:p>
          <w:p w14:paraId="3DD05528" w14:textId="77777777" w:rsidR="0021597D" w:rsidRPr="005B1FE5" w:rsidRDefault="0021597D" w:rsidP="000C3004">
            <w:pPr>
              <w:jc w:val="both"/>
              <w:rPr>
                <w:rFonts w:ascii="Arial" w:hAnsi="Arial" w:cs="Arial"/>
                <w:sz w:val="22"/>
                <w:szCs w:val="22"/>
                <w:lang w:val="es-CR"/>
              </w:rPr>
            </w:pPr>
          </w:p>
          <w:p w14:paraId="7C5FA4B0"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Asimismo, considera la calidad de la información que se recibe a través de los canales de denuncia.</w:t>
            </w:r>
          </w:p>
          <w:p w14:paraId="7C3DE6E0" w14:textId="77777777" w:rsidR="0021597D" w:rsidRPr="005B1FE5" w:rsidRDefault="0021597D" w:rsidP="000C3004">
            <w:pPr>
              <w:jc w:val="both"/>
              <w:rPr>
                <w:rFonts w:ascii="Arial" w:hAnsi="Arial" w:cs="Arial"/>
                <w:sz w:val="22"/>
                <w:szCs w:val="22"/>
                <w:lang w:val="es-CR"/>
              </w:rPr>
            </w:pPr>
          </w:p>
        </w:tc>
      </w:tr>
      <w:tr w:rsidR="0021597D" w:rsidRPr="005B1FE5" w14:paraId="52501DF1"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3BEA5A4F"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28976024"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04/08/2020</w:t>
            </w:r>
          </w:p>
        </w:tc>
      </w:tr>
      <w:tr w:rsidR="0021597D" w:rsidRPr="005B1FE5" w14:paraId="5EB65B8D"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669990B9"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2C51F1CF"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18/12/2020</w:t>
            </w:r>
          </w:p>
        </w:tc>
      </w:tr>
      <w:tr w:rsidR="0021597D" w:rsidRPr="005B1FE5" w14:paraId="1CC173AF"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14E329C2"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69C5C2C7"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Programación de la Auditoría Interna</w:t>
            </w:r>
          </w:p>
          <w:p w14:paraId="62CE3B2F" w14:textId="77777777" w:rsidR="0021597D" w:rsidRPr="005B1FE5" w:rsidRDefault="0021597D" w:rsidP="000C3004">
            <w:pPr>
              <w:rPr>
                <w:rFonts w:ascii="Arial" w:hAnsi="Arial" w:cs="Arial"/>
                <w:sz w:val="22"/>
                <w:szCs w:val="22"/>
                <w:lang w:val="es-CR"/>
              </w:rPr>
            </w:pPr>
          </w:p>
        </w:tc>
      </w:tr>
      <w:tr w:rsidR="0021597D" w:rsidRPr="005B1FE5" w14:paraId="3F91AB31"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447FD2D8"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76C8933D"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Control Interno</w:t>
            </w:r>
          </w:p>
          <w:p w14:paraId="07C58526" w14:textId="77777777" w:rsidR="0021597D" w:rsidRPr="005B1FE5" w:rsidRDefault="0021597D" w:rsidP="000C3004">
            <w:pPr>
              <w:rPr>
                <w:rFonts w:ascii="Arial" w:hAnsi="Arial" w:cs="Arial"/>
                <w:sz w:val="22"/>
                <w:szCs w:val="22"/>
                <w:lang w:val="es-CR"/>
              </w:rPr>
            </w:pPr>
          </w:p>
        </w:tc>
      </w:tr>
      <w:tr w:rsidR="0021597D" w:rsidRPr="005B1FE5" w14:paraId="7EA494DD" w14:textId="77777777" w:rsidTr="00E45CE4">
        <w:tblPrEx>
          <w:tblLook w:val="01E0" w:firstRow="1" w:lastRow="1" w:firstColumn="1" w:lastColumn="1" w:noHBand="0" w:noVBand="0"/>
        </w:tblPrEx>
        <w:tc>
          <w:tcPr>
            <w:tcW w:w="3235" w:type="dxa"/>
            <w:tcBorders>
              <w:top w:val="single" w:sz="4" w:space="0" w:color="auto"/>
              <w:left w:val="single" w:sz="4" w:space="0" w:color="auto"/>
              <w:bottom w:val="single" w:sz="4" w:space="0" w:color="auto"/>
              <w:right w:val="single" w:sz="4" w:space="0" w:color="auto"/>
            </w:tcBorders>
            <w:shd w:val="clear" w:color="auto" w:fill="auto"/>
            <w:hideMark/>
          </w:tcPr>
          <w:p w14:paraId="52614CF8" w14:textId="77777777" w:rsidR="0021597D" w:rsidRPr="005B1FE5" w:rsidRDefault="0021597D" w:rsidP="000C3004">
            <w:pPr>
              <w:numPr>
                <w:ilvl w:val="1"/>
                <w:numId w:val="6"/>
              </w:numPr>
              <w:tabs>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161" w:type="dxa"/>
            <w:tcBorders>
              <w:top w:val="single" w:sz="4" w:space="0" w:color="auto"/>
              <w:left w:val="single" w:sz="4" w:space="0" w:color="auto"/>
              <w:bottom w:val="single" w:sz="4" w:space="0" w:color="auto"/>
              <w:right w:val="single" w:sz="4" w:space="0" w:color="auto"/>
            </w:tcBorders>
            <w:shd w:val="clear" w:color="auto" w:fill="auto"/>
          </w:tcPr>
          <w:p w14:paraId="79D29B95"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Mejora continua</w:t>
            </w:r>
          </w:p>
          <w:p w14:paraId="1FA7AD00" w14:textId="77777777" w:rsidR="0021597D" w:rsidRPr="005B1FE5" w:rsidRDefault="0021597D" w:rsidP="000C3004">
            <w:pPr>
              <w:rPr>
                <w:rFonts w:ascii="Arial" w:hAnsi="Arial" w:cs="Arial"/>
                <w:sz w:val="22"/>
                <w:szCs w:val="22"/>
                <w:lang w:val="es-CR"/>
              </w:rPr>
            </w:pPr>
          </w:p>
        </w:tc>
      </w:tr>
    </w:tbl>
    <w:p w14:paraId="0AEFE783" w14:textId="77777777" w:rsidR="0021597D" w:rsidRPr="005B1FE5" w:rsidRDefault="0021597D" w:rsidP="0021597D">
      <w:pPr>
        <w:rPr>
          <w:rFonts w:ascii="Arial" w:hAnsi="Arial" w:cs="Arial"/>
          <w:sz w:val="22"/>
          <w:szCs w:val="22"/>
          <w:lang w:val="es-CR"/>
        </w:rPr>
      </w:pPr>
    </w:p>
    <w:p w14:paraId="30913E91" w14:textId="77777777" w:rsidR="00E45CE4" w:rsidRPr="005B1FE5" w:rsidRDefault="00E45CE4" w:rsidP="0021597D">
      <w:pPr>
        <w:rPr>
          <w:rFonts w:ascii="Arial" w:hAnsi="Arial" w:cs="Arial"/>
          <w:sz w:val="22"/>
          <w:szCs w:val="22"/>
          <w:lang w:val="es-C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6251"/>
      </w:tblGrid>
      <w:tr w:rsidR="0021597D" w:rsidRPr="005B1FE5" w14:paraId="1B1D7FE1" w14:textId="77777777" w:rsidTr="00E45CE4">
        <w:tc>
          <w:tcPr>
            <w:tcW w:w="3145" w:type="dxa"/>
            <w:shd w:val="pct10" w:color="auto" w:fill="auto"/>
          </w:tcPr>
          <w:p w14:paraId="4F1A206F" w14:textId="77777777" w:rsidR="0021597D" w:rsidRPr="005B1FE5" w:rsidRDefault="0021597D" w:rsidP="000C3004">
            <w:pPr>
              <w:ind w:left="360"/>
              <w:jc w:val="center"/>
              <w:rPr>
                <w:rFonts w:ascii="Arial" w:hAnsi="Arial" w:cs="Arial"/>
                <w:sz w:val="22"/>
                <w:szCs w:val="22"/>
                <w:lang w:val="es-CR"/>
              </w:rPr>
            </w:pPr>
            <w:r w:rsidRPr="005B1FE5">
              <w:rPr>
                <w:rFonts w:ascii="Arial" w:hAnsi="Arial" w:cs="Arial"/>
                <w:sz w:val="22"/>
                <w:szCs w:val="22"/>
                <w:lang w:val="es-CR"/>
              </w:rPr>
              <w:t>COMPONENTE</w:t>
            </w:r>
          </w:p>
        </w:tc>
        <w:tc>
          <w:tcPr>
            <w:tcW w:w="6251" w:type="dxa"/>
            <w:shd w:val="pct10" w:color="auto" w:fill="auto"/>
          </w:tcPr>
          <w:p w14:paraId="385B2169" w14:textId="77777777" w:rsidR="0021597D" w:rsidRPr="005B1FE5" w:rsidRDefault="0021597D" w:rsidP="000C3004">
            <w:pPr>
              <w:jc w:val="center"/>
              <w:rPr>
                <w:rFonts w:ascii="Arial" w:hAnsi="Arial" w:cs="Arial"/>
                <w:sz w:val="22"/>
                <w:szCs w:val="22"/>
                <w:lang w:val="es-CR"/>
              </w:rPr>
            </w:pPr>
            <w:r w:rsidRPr="005B1FE5">
              <w:rPr>
                <w:rFonts w:ascii="Arial" w:hAnsi="Arial" w:cs="Arial"/>
                <w:sz w:val="22"/>
                <w:szCs w:val="22"/>
                <w:lang w:val="es-CR"/>
              </w:rPr>
              <w:t>DESCRIPCIÓN DEL PROYECTO</w:t>
            </w:r>
          </w:p>
        </w:tc>
      </w:tr>
      <w:tr w:rsidR="0021597D" w:rsidRPr="005B1FE5" w14:paraId="254616D2" w14:textId="77777777" w:rsidTr="00E45CE4">
        <w:tblPrEx>
          <w:tblLook w:val="01E0" w:firstRow="1" w:lastRow="1" w:firstColumn="1" w:lastColumn="1" w:noHBand="0" w:noVBand="0"/>
        </w:tblPrEx>
        <w:tc>
          <w:tcPr>
            <w:tcW w:w="3145" w:type="dxa"/>
            <w:shd w:val="clear" w:color="auto" w:fill="auto"/>
          </w:tcPr>
          <w:p w14:paraId="55BFA032" w14:textId="77777777" w:rsidR="0021597D" w:rsidRPr="005B1FE5" w:rsidRDefault="0021597D" w:rsidP="000C3004">
            <w:pPr>
              <w:numPr>
                <w:ilvl w:val="0"/>
                <w:numId w:val="6"/>
              </w:numPr>
              <w:rPr>
                <w:rFonts w:ascii="Arial" w:hAnsi="Arial" w:cs="Arial"/>
                <w:sz w:val="22"/>
                <w:szCs w:val="22"/>
                <w:lang w:val="es-CR"/>
              </w:rPr>
            </w:pPr>
            <w:r w:rsidRPr="005B1FE5">
              <w:rPr>
                <w:rFonts w:ascii="Arial" w:hAnsi="Arial" w:cs="Arial"/>
                <w:sz w:val="22"/>
                <w:szCs w:val="22"/>
                <w:lang w:val="es-CR"/>
              </w:rPr>
              <w:t>Nombre del estudio</w:t>
            </w:r>
          </w:p>
        </w:tc>
        <w:tc>
          <w:tcPr>
            <w:tcW w:w="6251" w:type="dxa"/>
            <w:shd w:val="clear" w:color="auto" w:fill="auto"/>
          </w:tcPr>
          <w:p w14:paraId="3371869D" w14:textId="77777777" w:rsidR="0021597D" w:rsidRPr="005B1FE5" w:rsidRDefault="006E7A0F" w:rsidP="006E7A0F">
            <w:pPr>
              <w:jc w:val="both"/>
              <w:rPr>
                <w:rFonts w:ascii="Arial" w:hAnsi="Arial" w:cs="Arial"/>
                <w:sz w:val="22"/>
                <w:szCs w:val="22"/>
                <w:lang w:val="es-CR"/>
              </w:rPr>
            </w:pPr>
            <w:r w:rsidRPr="005B1FE5">
              <w:rPr>
                <w:rFonts w:ascii="Arial" w:hAnsi="Arial" w:cs="Arial"/>
                <w:sz w:val="22"/>
                <w:szCs w:val="22"/>
                <w:lang w:val="es-CR"/>
              </w:rPr>
              <w:t>Seguimiento de las recomendaciones específicas surgidas de los estudios efectuados por la Sección y el personal de apoyo.</w:t>
            </w:r>
          </w:p>
        </w:tc>
      </w:tr>
      <w:tr w:rsidR="0021597D" w:rsidRPr="005B1FE5" w14:paraId="6C63BB77" w14:textId="77777777" w:rsidTr="00E45CE4">
        <w:tblPrEx>
          <w:tblLook w:val="01E0" w:firstRow="1" w:lastRow="1" w:firstColumn="1" w:lastColumn="1" w:noHBand="0" w:noVBand="0"/>
        </w:tblPrEx>
        <w:tc>
          <w:tcPr>
            <w:tcW w:w="3145" w:type="dxa"/>
            <w:shd w:val="clear" w:color="auto" w:fill="auto"/>
          </w:tcPr>
          <w:p w14:paraId="0CE62B57"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Código</w:t>
            </w:r>
          </w:p>
        </w:tc>
        <w:tc>
          <w:tcPr>
            <w:tcW w:w="6251" w:type="dxa"/>
            <w:shd w:val="clear" w:color="auto" w:fill="auto"/>
          </w:tcPr>
          <w:p w14:paraId="75197328"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SAFJP-</w:t>
            </w:r>
            <w:r w:rsidR="008441F4" w:rsidRPr="005B1FE5">
              <w:rPr>
                <w:rFonts w:ascii="Arial" w:hAnsi="Arial" w:cs="Arial"/>
                <w:sz w:val="22"/>
                <w:szCs w:val="22"/>
                <w:lang w:val="es-CR"/>
              </w:rPr>
              <w:t>04-</w:t>
            </w:r>
            <w:r w:rsidRPr="005B1FE5">
              <w:rPr>
                <w:rFonts w:ascii="Arial" w:hAnsi="Arial" w:cs="Arial"/>
                <w:sz w:val="22"/>
                <w:szCs w:val="22"/>
                <w:lang w:val="es-CR"/>
              </w:rPr>
              <w:t>2020</w:t>
            </w:r>
          </w:p>
        </w:tc>
      </w:tr>
      <w:tr w:rsidR="0021597D" w:rsidRPr="005B1FE5" w14:paraId="4947C025" w14:textId="77777777" w:rsidTr="00E45CE4">
        <w:tblPrEx>
          <w:tblLook w:val="01E0" w:firstRow="1" w:lastRow="1" w:firstColumn="1" w:lastColumn="1" w:noHBand="0" w:noVBand="0"/>
        </w:tblPrEx>
        <w:tc>
          <w:tcPr>
            <w:tcW w:w="3145" w:type="dxa"/>
            <w:shd w:val="clear" w:color="auto" w:fill="auto"/>
          </w:tcPr>
          <w:p w14:paraId="491BC0D6"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Objetivo general</w:t>
            </w:r>
          </w:p>
        </w:tc>
        <w:tc>
          <w:tcPr>
            <w:tcW w:w="6251" w:type="dxa"/>
            <w:shd w:val="clear" w:color="auto" w:fill="auto"/>
          </w:tcPr>
          <w:p w14:paraId="48C1AE47"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Determinar si las recomendaciones emitidas a diferentes Despachos se aplicaron adecuadamente.</w:t>
            </w:r>
          </w:p>
        </w:tc>
      </w:tr>
      <w:tr w:rsidR="0021597D" w:rsidRPr="005B1FE5" w14:paraId="16389FA1" w14:textId="77777777" w:rsidTr="00E45CE4">
        <w:tblPrEx>
          <w:tblLook w:val="01E0" w:firstRow="1" w:lastRow="1" w:firstColumn="1" w:lastColumn="1" w:noHBand="0" w:noVBand="0"/>
        </w:tblPrEx>
        <w:tc>
          <w:tcPr>
            <w:tcW w:w="3145" w:type="dxa"/>
            <w:shd w:val="clear" w:color="auto" w:fill="auto"/>
          </w:tcPr>
          <w:p w14:paraId="60A329ED"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Alcance</w:t>
            </w:r>
          </w:p>
        </w:tc>
        <w:tc>
          <w:tcPr>
            <w:tcW w:w="6251" w:type="dxa"/>
            <w:shd w:val="clear" w:color="auto" w:fill="auto"/>
          </w:tcPr>
          <w:p w14:paraId="6E8C44CF" w14:textId="77777777" w:rsidR="0021597D" w:rsidRPr="005B1FE5" w:rsidRDefault="0021597D" w:rsidP="000C3004">
            <w:pPr>
              <w:jc w:val="both"/>
              <w:rPr>
                <w:rFonts w:ascii="Arial" w:hAnsi="Arial" w:cs="Arial"/>
                <w:sz w:val="22"/>
                <w:szCs w:val="22"/>
                <w:lang w:val="es-CR"/>
              </w:rPr>
            </w:pPr>
            <w:r w:rsidRPr="005B1FE5">
              <w:rPr>
                <w:rFonts w:ascii="Arial" w:hAnsi="Arial" w:cs="Arial"/>
                <w:sz w:val="22"/>
                <w:szCs w:val="22"/>
                <w:lang w:val="es-CR"/>
              </w:rPr>
              <w:t>Determinar si las recomendaciones emitidas a diferentes Despachos se aplicaron adecuadamente.</w:t>
            </w:r>
          </w:p>
        </w:tc>
      </w:tr>
      <w:tr w:rsidR="0021597D" w:rsidRPr="005B1FE5" w14:paraId="39C0F6C0" w14:textId="77777777" w:rsidTr="00E45CE4">
        <w:tblPrEx>
          <w:tblLook w:val="01E0" w:firstRow="1" w:lastRow="1" w:firstColumn="1" w:lastColumn="1" w:noHBand="0" w:noVBand="0"/>
        </w:tblPrEx>
        <w:tc>
          <w:tcPr>
            <w:tcW w:w="3145" w:type="dxa"/>
            <w:shd w:val="clear" w:color="auto" w:fill="auto"/>
          </w:tcPr>
          <w:p w14:paraId="1550A2A8"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inicio estimada de la auditoría.</w:t>
            </w:r>
          </w:p>
        </w:tc>
        <w:tc>
          <w:tcPr>
            <w:tcW w:w="6251" w:type="dxa"/>
            <w:shd w:val="clear" w:color="auto" w:fill="auto"/>
          </w:tcPr>
          <w:p w14:paraId="517CBF3A"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04-08-2020</w:t>
            </w:r>
          </w:p>
        </w:tc>
      </w:tr>
      <w:tr w:rsidR="0021597D" w:rsidRPr="005B1FE5" w14:paraId="3907E114" w14:textId="77777777" w:rsidTr="00E45CE4">
        <w:tblPrEx>
          <w:tblLook w:val="01E0" w:firstRow="1" w:lastRow="1" w:firstColumn="1" w:lastColumn="1" w:noHBand="0" w:noVBand="0"/>
        </w:tblPrEx>
        <w:tc>
          <w:tcPr>
            <w:tcW w:w="3145" w:type="dxa"/>
            <w:shd w:val="clear" w:color="auto" w:fill="auto"/>
          </w:tcPr>
          <w:p w14:paraId="3AC7060E"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Fecha de finalización estimada de la auditoría.</w:t>
            </w:r>
          </w:p>
        </w:tc>
        <w:tc>
          <w:tcPr>
            <w:tcW w:w="6251" w:type="dxa"/>
            <w:shd w:val="clear" w:color="auto" w:fill="auto"/>
          </w:tcPr>
          <w:p w14:paraId="00402CEB" w14:textId="77777777" w:rsidR="0021597D" w:rsidRPr="005B1FE5" w:rsidRDefault="0021597D" w:rsidP="000C3004">
            <w:pPr>
              <w:rPr>
                <w:rFonts w:ascii="Arial" w:hAnsi="Arial" w:cs="Arial"/>
                <w:sz w:val="22"/>
                <w:szCs w:val="22"/>
                <w:lang w:val="es-CR"/>
              </w:rPr>
            </w:pPr>
            <w:r w:rsidRPr="005B1FE5">
              <w:rPr>
                <w:rFonts w:ascii="Arial" w:hAnsi="Arial" w:cs="Arial"/>
                <w:sz w:val="22"/>
                <w:szCs w:val="22"/>
                <w:lang w:val="es-CR"/>
              </w:rPr>
              <w:t>18-12-2020</w:t>
            </w:r>
          </w:p>
        </w:tc>
      </w:tr>
      <w:tr w:rsidR="0021597D" w:rsidRPr="005B1FE5" w14:paraId="33B7B874" w14:textId="77777777" w:rsidTr="00E45CE4">
        <w:tblPrEx>
          <w:tblLook w:val="01E0" w:firstRow="1" w:lastRow="1" w:firstColumn="1" w:lastColumn="1" w:noHBand="0" w:noVBand="0"/>
        </w:tblPrEx>
        <w:tc>
          <w:tcPr>
            <w:tcW w:w="3145" w:type="dxa"/>
            <w:shd w:val="clear" w:color="auto" w:fill="auto"/>
          </w:tcPr>
          <w:p w14:paraId="7E528E76"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Origen</w:t>
            </w:r>
          </w:p>
        </w:tc>
        <w:tc>
          <w:tcPr>
            <w:tcW w:w="6251" w:type="dxa"/>
            <w:shd w:val="clear" w:color="auto" w:fill="auto"/>
          </w:tcPr>
          <w:p w14:paraId="4030370F"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Programación de la Auditoría Interna</w:t>
            </w:r>
          </w:p>
          <w:p w14:paraId="14BD0D66" w14:textId="77777777" w:rsidR="0021597D" w:rsidRPr="005B1FE5" w:rsidRDefault="0021597D" w:rsidP="000C3004">
            <w:pPr>
              <w:ind w:left="447" w:hanging="360"/>
              <w:rPr>
                <w:rFonts w:ascii="Arial" w:hAnsi="Arial" w:cs="Arial"/>
                <w:sz w:val="22"/>
                <w:szCs w:val="22"/>
              </w:rPr>
            </w:pPr>
          </w:p>
        </w:tc>
      </w:tr>
      <w:tr w:rsidR="0021597D" w:rsidRPr="005B1FE5" w14:paraId="7ADA0A31" w14:textId="77777777" w:rsidTr="00E45CE4">
        <w:tblPrEx>
          <w:tblLook w:val="01E0" w:firstRow="1" w:lastRow="1" w:firstColumn="1" w:lastColumn="1" w:noHBand="0" w:noVBand="0"/>
        </w:tblPrEx>
        <w:tc>
          <w:tcPr>
            <w:tcW w:w="3145" w:type="dxa"/>
            <w:shd w:val="clear" w:color="auto" w:fill="auto"/>
          </w:tcPr>
          <w:p w14:paraId="2A2C0F09"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 xml:space="preserve">Tema </w:t>
            </w:r>
          </w:p>
        </w:tc>
        <w:tc>
          <w:tcPr>
            <w:tcW w:w="6251" w:type="dxa"/>
            <w:shd w:val="clear" w:color="auto" w:fill="auto"/>
          </w:tcPr>
          <w:p w14:paraId="77499E63"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Control Interno</w:t>
            </w:r>
          </w:p>
          <w:p w14:paraId="5E4E3F2A" w14:textId="77777777" w:rsidR="0021597D" w:rsidRPr="005B1FE5" w:rsidRDefault="0021597D" w:rsidP="000C3004">
            <w:pPr>
              <w:ind w:left="447" w:hanging="360"/>
              <w:rPr>
                <w:rFonts w:ascii="Arial" w:hAnsi="Arial" w:cs="Arial"/>
                <w:sz w:val="22"/>
                <w:szCs w:val="22"/>
              </w:rPr>
            </w:pPr>
          </w:p>
        </w:tc>
      </w:tr>
      <w:tr w:rsidR="0021597D" w:rsidRPr="005B1FE5" w14:paraId="235B5C39" w14:textId="77777777" w:rsidTr="00E45CE4">
        <w:tblPrEx>
          <w:tblLook w:val="01E0" w:firstRow="1" w:lastRow="1" w:firstColumn="1" w:lastColumn="1" w:noHBand="0" w:noVBand="0"/>
        </w:tblPrEx>
        <w:tc>
          <w:tcPr>
            <w:tcW w:w="3145" w:type="dxa"/>
            <w:shd w:val="clear" w:color="auto" w:fill="auto"/>
          </w:tcPr>
          <w:p w14:paraId="19C5F523" w14:textId="77777777" w:rsidR="0021597D" w:rsidRPr="005B1FE5" w:rsidRDefault="0021597D" w:rsidP="000C3004">
            <w:pPr>
              <w:numPr>
                <w:ilvl w:val="1"/>
                <w:numId w:val="6"/>
              </w:numPr>
              <w:tabs>
                <w:tab w:val="clear" w:pos="792"/>
                <w:tab w:val="num" w:pos="540"/>
              </w:tabs>
              <w:ind w:left="540" w:hanging="540"/>
              <w:rPr>
                <w:rFonts w:ascii="Arial" w:hAnsi="Arial" w:cs="Arial"/>
                <w:sz w:val="22"/>
                <w:szCs w:val="22"/>
                <w:lang w:val="es-CR"/>
              </w:rPr>
            </w:pPr>
            <w:r w:rsidRPr="005B1FE5">
              <w:rPr>
                <w:rFonts w:ascii="Arial" w:hAnsi="Arial" w:cs="Arial"/>
                <w:sz w:val="22"/>
                <w:szCs w:val="22"/>
                <w:lang w:val="es-CR"/>
              </w:rPr>
              <w:t>Proceso</w:t>
            </w:r>
          </w:p>
        </w:tc>
        <w:tc>
          <w:tcPr>
            <w:tcW w:w="6251" w:type="dxa"/>
            <w:shd w:val="clear" w:color="auto" w:fill="auto"/>
          </w:tcPr>
          <w:p w14:paraId="5A59F297" w14:textId="77777777" w:rsidR="0021597D" w:rsidRPr="005B1FE5" w:rsidRDefault="0021597D" w:rsidP="0021597D">
            <w:pPr>
              <w:pStyle w:val="msolistparagraph0"/>
              <w:numPr>
                <w:ilvl w:val="1"/>
                <w:numId w:val="30"/>
              </w:numPr>
              <w:ind w:left="447"/>
              <w:rPr>
                <w:rFonts w:ascii="Arial" w:hAnsi="Arial" w:cs="Arial"/>
              </w:rPr>
            </w:pPr>
            <w:r w:rsidRPr="005B1FE5">
              <w:rPr>
                <w:rFonts w:ascii="Arial" w:hAnsi="Arial" w:cs="Arial"/>
              </w:rPr>
              <w:t>Mejora continua</w:t>
            </w:r>
          </w:p>
          <w:p w14:paraId="47BC7182" w14:textId="77777777" w:rsidR="0021597D" w:rsidRPr="005B1FE5" w:rsidRDefault="0021597D" w:rsidP="000C3004">
            <w:pPr>
              <w:ind w:left="447" w:hanging="360"/>
              <w:rPr>
                <w:rFonts w:ascii="Arial" w:hAnsi="Arial" w:cs="Arial"/>
                <w:sz w:val="22"/>
                <w:szCs w:val="22"/>
              </w:rPr>
            </w:pPr>
          </w:p>
        </w:tc>
      </w:tr>
    </w:tbl>
    <w:p w14:paraId="02EDC1F0" w14:textId="77777777" w:rsidR="0021597D" w:rsidRPr="005B1FE5" w:rsidRDefault="0021597D" w:rsidP="0021597D">
      <w:pPr>
        <w:jc w:val="center"/>
        <w:rPr>
          <w:rFonts w:ascii="Arial" w:hAnsi="Arial" w:cs="Arial"/>
          <w:sz w:val="22"/>
          <w:szCs w:val="22"/>
          <w:lang w:val="es-CR"/>
        </w:rPr>
      </w:pPr>
    </w:p>
    <w:sectPr w:rsidR="0021597D" w:rsidRPr="005B1FE5" w:rsidSect="00CD2A2E">
      <w:footerReference w:type="default" r:id="rId12"/>
      <w:pgSz w:w="12242" w:h="15842" w:code="1"/>
      <w:pgMar w:top="1247" w:right="1418" w:bottom="124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9D514" w14:textId="77777777" w:rsidR="005A494D" w:rsidRDefault="005A494D">
      <w:r>
        <w:separator/>
      </w:r>
    </w:p>
  </w:endnote>
  <w:endnote w:type="continuationSeparator" w:id="0">
    <w:p w14:paraId="0DC3D699" w14:textId="77777777" w:rsidR="005A494D" w:rsidRDefault="005A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468EE" w14:textId="278F5CB7" w:rsidR="00386B3C" w:rsidRDefault="00386B3C" w:rsidP="0018196F">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80E3F">
      <w:rPr>
        <w:rStyle w:val="Nmerodepgina"/>
        <w:noProof/>
      </w:rPr>
      <w:t>2</w:t>
    </w:r>
    <w:r>
      <w:rPr>
        <w:rStyle w:val="Nmerodepgina"/>
      </w:rPr>
      <w:fldChar w:fldCharType="end"/>
    </w:r>
  </w:p>
  <w:p w14:paraId="62AA4B79" w14:textId="77777777" w:rsidR="00386B3C" w:rsidRDefault="00386B3C" w:rsidP="0018196F">
    <w:pPr>
      <w:pStyle w:val="Piedepgina"/>
      <w:pBdr>
        <w:top w:val="single" w:sz="4" w:space="1" w:color="auto"/>
      </w:pBdr>
      <w:ind w:right="360"/>
      <w:jc w:val="center"/>
      <w:rPr>
        <w:rFonts w:ascii="Trebuchet MS" w:hAnsi="Trebuchet MS" w:cs="Trebuchet MS"/>
        <w:i/>
        <w:iCs/>
        <w:sz w:val="16"/>
        <w:szCs w:val="16"/>
      </w:rPr>
    </w:pPr>
    <w:r w:rsidRPr="00AA4F0C">
      <w:rPr>
        <w:rFonts w:ascii="Trebuchet MS" w:hAnsi="Trebuchet MS" w:cs="Trebuchet MS"/>
        <w:i/>
        <w:iCs/>
        <w:sz w:val="16"/>
        <w:szCs w:val="16"/>
      </w:rPr>
      <w:t>PLAN ANUAL DE TRABAJO 201</w:t>
    </w:r>
    <w:r>
      <w:rPr>
        <w:rFonts w:ascii="Trebuchet MS" w:hAnsi="Trebuchet MS" w:cs="Trebuchet MS"/>
        <w:i/>
        <w:iCs/>
        <w:sz w:val="16"/>
        <w:szCs w:val="16"/>
      </w:rPr>
      <w:t>9</w:t>
    </w:r>
  </w:p>
  <w:p w14:paraId="3A1E5911" w14:textId="77777777" w:rsidR="00386B3C" w:rsidRPr="00AA4F0C" w:rsidRDefault="00386B3C" w:rsidP="0018196F">
    <w:pPr>
      <w:pStyle w:val="Piedepgina"/>
      <w:pBdr>
        <w:top w:val="single" w:sz="4" w:space="1" w:color="auto"/>
      </w:pBdr>
      <w:ind w:right="360"/>
      <w:jc w:val="center"/>
      <w:rPr>
        <w:rFonts w:ascii="Trebuchet MS" w:hAnsi="Trebuchet MS" w:cs="Trebuchet MS"/>
        <w:i/>
        <w:i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C6EE0" w14:textId="5C40BB7A" w:rsidR="00386B3C" w:rsidRDefault="00386B3C">
    <w:pPr>
      <w:pStyle w:val="Piedepgina"/>
      <w:jc w:val="right"/>
    </w:pPr>
    <w:r>
      <w:fldChar w:fldCharType="begin"/>
    </w:r>
    <w:r>
      <w:instrText>PAGE   \* MERGEFORMAT</w:instrText>
    </w:r>
    <w:r>
      <w:fldChar w:fldCharType="separate"/>
    </w:r>
    <w:r w:rsidR="00A80E3F">
      <w:rPr>
        <w:noProof/>
      </w:rPr>
      <w:t>19</w:t>
    </w:r>
    <w:r>
      <w:rPr>
        <w:noProof/>
      </w:rPr>
      <w:fldChar w:fldCharType="end"/>
    </w:r>
  </w:p>
  <w:p w14:paraId="51465380" w14:textId="77777777" w:rsidR="00386B3C" w:rsidRDefault="00386B3C" w:rsidP="00FB1EB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8412E" w14:textId="77777777" w:rsidR="005A494D" w:rsidRDefault="005A494D">
      <w:r>
        <w:separator/>
      </w:r>
    </w:p>
  </w:footnote>
  <w:footnote w:type="continuationSeparator" w:id="0">
    <w:p w14:paraId="2B4A52C4" w14:textId="77777777" w:rsidR="005A494D" w:rsidRDefault="005A4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EB7E8" w14:textId="77777777" w:rsidR="00386B3C" w:rsidRPr="004762BF" w:rsidRDefault="00386B3C" w:rsidP="00C71DA6">
    <w:pPr>
      <w:jc w:val="right"/>
      <w:rPr>
        <w:rFonts w:cs="Arial"/>
        <w:b/>
        <w:color w:val="000080"/>
        <w:sz w:val="16"/>
        <w:szCs w:val="16"/>
      </w:rPr>
    </w:pPr>
    <w:r w:rsidRPr="004762BF">
      <w:rPr>
        <w:rFonts w:cs="Arial"/>
        <w:b/>
        <w:noProof/>
        <w:color w:val="000080"/>
        <w:sz w:val="16"/>
        <w:szCs w:val="16"/>
        <w:lang w:val="es-CR" w:eastAsia="es-CR"/>
      </w:rPr>
      <w:drawing>
        <wp:anchor distT="0" distB="0" distL="114300" distR="114300" simplePos="0" relativeHeight="251659264" behindDoc="1" locked="0" layoutInCell="1" allowOverlap="1" wp14:anchorId="4147C491" wp14:editId="794CD912">
          <wp:simplePos x="0" y="0"/>
          <wp:positionH relativeFrom="margin">
            <wp:posOffset>114300</wp:posOffset>
          </wp:positionH>
          <wp:positionV relativeFrom="margin">
            <wp:posOffset>-978535</wp:posOffset>
          </wp:positionV>
          <wp:extent cx="710565" cy="800735"/>
          <wp:effectExtent l="0" t="0" r="0" b="0"/>
          <wp:wrapNone/>
          <wp:docPr id="1" name="Imagen 1" descr="temis o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mis o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56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62BF">
      <w:rPr>
        <w:rFonts w:cs="Arial"/>
        <w:b/>
        <w:color w:val="000080"/>
        <w:sz w:val="16"/>
        <w:szCs w:val="16"/>
      </w:rPr>
      <w:t>AUDITOR</w:t>
    </w:r>
    <w:r>
      <w:rPr>
        <w:rFonts w:cs="Arial"/>
        <w:b/>
        <w:color w:val="000080"/>
        <w:sz w:val="16"/>
        <w:szCs w:val="16"/>
      </w:rPr>
      <w:t>Í</w:t>
    </w:r>
    <w:r w:rsidRPr="004762BF">
      <w:rPr>
        <w:rFonts w:cs="Arial"/>
        <w:b/>
        <w:color w:val="000080"/>
        <w:sz w:val="16"/>
        <w:szCs w:val="16"/>
      </w:rPr>
      <w:t>A JUDICIAL</w:t>
    </w:r>
  </w:p>
  <w:p w14:paraId="2701F874" w14:textId="77777777" w:rsidR="00386B3C" w:rsidRPr="004762BF" w:rsidRDefault="00386B3C" w:rsidP="00C71DA6">
    <w:pPr>
      <w:jc w:val="right"/>
      <w:rPr>
        <w:rFonts w:cs="Arial"/>
        <w:b/>
        <w:color w:val="000080"/>
        <w:sz w:val="16"/>
        <w:szCs w:val="16"/>
      </w:rPr>
    </w:pPr>
    <w:r w:rsidRPr="004762BF">
      <w:rPr>
        <w:rFonts w:cs="Arial"/>
        <w:b/>
        <w:color w:val="000080"/>
        <w:sz w:val="16"/>
        <w:szCs w:val="16"/>
      </w:rPr>
      <w:t>TEL</w:t>
    </w:r>
    <w:r>
      <w:rPr>
        <w:rFonts w:cs="Arial"/>
        <w:b/>
        <w:color w:val="000080"/>
        <w:sz w:val="16"/>
        <w:szCs w:val="16"/>
      </w:rPr>
      <w:t>É</w:t>
    </w:r>
    <w:r w:rsidRPr="004762BF">
      <w:rPr>
        <w:rFonts w:cs="Arial"/>
        <w:b/>
        <w:color w:val="000080"/>
        <w:sz w:val="16"/>
        <w:szCs w:val="16"/>
      </w:rPr>
      <w:t>FONO: 2295-3238</w:t>
    </w:r>
  </w:p>
  <w:p w14:paraId="11A54453" w14:textId="77777777" w:rsidR="00386B3C" w:rsidRDefault="00386B3C" w:rsidP="00C71DA6">
    <w:pPr>
      <w:jc w:val="right"/>
      <w:rPr>
        <w:rFonts w:cs="Arial"/>
        <w:b/>
        <w:color w:val="000080"/>
        <w:sz w:val="16"/>
        <w:szCs w:val="16"/>
      </w:rPr>
    </w:pPr>
    <w:r w:rsidRPr="004762BF">
      <w:rPr>
        <w:rFonts w:cs="Arial"/>
        <w:b/>
        <w:color w:val="000080"/>
        <w:sz w:val="16"/>
        <w:szCs w:val="16"/>
      </w:rPr>
      <w:t>FAX: 2257-05-85</w:t>
    </w:r>
  </w:p>
  <w:p w14:paraId="0C3AD0E3" w14:textId="77777777" w:rsidR="00386B3C" w:rsidRPr="004762BF" w:rsidRDefault="00386B3C" w:rsidP="00C71DA6">
    <w:pPr>
      <w:jc w:val="right"/>
      <w:rPr>
        <w:rFonts w:cs="Arial"/>
        <w:b/>
        <w:color w:val="000080"/>
        <w:sz w:val="16"/>
        <w:szCs w:val="16"/>
      </w:rPr>
    </w:pPr>
    <w:r>
      <w:rPr>
        <w:rFonts w:cs="Arial"/>
        <w:b/>
        <w:color w:val="000080"/>
        <w:sz w:val="16"/>
        <w:szCs w:val="16"/>
      </w:rPr>
      <w:t>E-MAIL: auditoria@poder-judicial.go.cr</w:t>
    </w:r>
  </w:p>
  <w:p w14:paraId="476C58CD" w14:textId="77777777" w:rsidR="00386B3C" w:rsidRPr="004762BF" w:rsidRDefault="00386B3C" w:rsidP="00C71DA6">
    <w:pPr>
      <w:pBdr>
        <w:bottom w:val="single" w:sz="4" w:space="1" w:color="auto"/>
      </w:pBdr>
      <w:jc w:val="right"/>
      <w:rPr>
        <w:rFonts w:cs="Arial"/>
        <w:b/>
        <w:color w:val="000080"/>
        <w:sz w:val="16"/>
        <w:szCs w:val="16"/>
      </w:rPr>
    </w:pPr>
    <w:r w:rsidRPr="004762BF">
      <w:rPr>
        <w:rFonts w:cs="Arial"/>
        <w:b/>
        <w:color w:val="000080"/>
        <w:sz w:val="16"/>
        <w:szCs w:val="16"/>
      </w:rPr>
      <w:t>APARTADO: 79-1003 SAN JOSE</w:t>
    </w:r>
  </w:p>
  <w:p w14:paraId="22977D20" w14:textId="77777777" w:rsidR="00386B3C" w:rsidRDefault="00386B3C" w:rsidP="00C71D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B0CE17E"/>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1007E10"/>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1BF3671"/>
    <w:multiLevelType w:val="hybridMultilevel"/>
    <w:tmpl w:val="804A3132"/>
    <w:lvl w:ilvl="0" w:tplc="140A000F">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3" w15:restartNumberingAfterBreak="0">
    <w:nsid w:val="065C2211"/>
    <w:multiLevelType w:val="hybridMultilevel"/>
    <w:tmpl w:val="3E8017C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4" w15:restartNumberingAfterBreak="0">
    <w:nsid w:val="06E540E9"/>
    <w:multiLevelType w:val="hybridMultilevel"/>
    <w:tmpl w:val="861A2D80"/>
    <w:lvl w:ilvl="0" w:tplc="DA5CBAF4">
      <w:start w:val="1"/>
      <w:numFmt w:val="lowerLetter"/>
      <w:lvlText w:val="%1."/>
      <w:lvlJc w:val="left"/>
      <w:pPr>
        <w:tabs>
          <w:tab w:val="num" w:pos="360"/>
        </w:tabs>
        <w:ind w:left="36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FD10EA9A">
      <w:start w:val="1"/>
      <w:numFmt w:val="none"/>
      <w:lvlText w:val="2."/>
      <w:lvlJc w:val="left"/>
      <w:pPr>
        <w:tabs>
          <w:tab w:val="num" w:pos="2340"/>
        </w:tabs>
        <w:ind w:left="2340" w:hanging="360"/>
      </w:pPr>
      <w:rPr>
        <w:rFonts w:hint="default"/>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15:restartNumberingAfterBreak="0">
    <w:nsid w:val="0922054C"/>
    <w:multiLevelType w:val="multilevel"/>
    <w:tmpl w:val="1F008E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272A69"/>
    <w:multiLevelType w:val="hybridMultilevel"/>
    <w:tmpl w:val="4F365C00"/>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7" w15:restartNumberingAfterBreak="0">
    <w:nsid w:val="0D831FE4"/>
    <w:multiLevelType w:val="hybridMultilevel"/>
    <w:tmpl w:val="2AC4FC60"/>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8" w15:restartNumberingAfterBreak="0">
    <w:nsid w:val="2B907BAF"/>
    <w:multiLevelType w:val="multilevel"/>
    <w:tmpl w:val="0C0A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344913EA"/>
    <w:multiLevelType w:val="hybridMultilevel"/>
    <w:tmpl w:val="40C40DE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15:restartNumberingAfterBreak="0">
    <w:nsid w:val="35A122B6"/>
    <w:multiLevelType w:val="hybridMultilevel"/>
    <w:tmpl w:val="A5BA44A6"/>
    <w:lvl w:ilvl="0" w:tplc="0C0A0005">
      <w:start w:val="1"/>
      <w:numFmt w:val="bullet"/>
      <w:lvlText w:val=""/>
      <w:lvlJc w:val="left"/>
      <w:pPr>
        <w:tabs>
          <w:tab w:val="num" w:pos="720"/>
        </w:tabs>
        <w:ind w:left="720" w:hanging="360"/>
      </w:pPr>
      <w:rPr>
        <w:rFonts w:ascii="Wingdings" w:hAnsi="Wingdings" w:cs="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82B17BE"/>
    <w:multiLevelType w:val="hybridMultilevel"/>
    <w:tmpl w:val="24A2A352"/>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2" w15:restartNumberingAfterBreak="0">
    <w:nsid w:val="3A4356D3"/>
    <w:multiLevelType w:val="hybridMultilevel"/>
    <w:tmpl w:val="653E9B50"/>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99A56A1"/>
    <w:multiLevelType w:val="hybridMultilevel"/>
    <w:tmpl w:val="F5787F42"/>
    <w:lvl w:ilvl="0" w:tplc="0C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cs="Wingdings" w:hint="default"/>
      </w:rPr>
    </w:lvl>
    <w:lvl w:ilvl="3" w:tplc="040A0001">
      <w:start w:val="1"/>
      <w:numFmt w:val="bullet"/>
      <w:lvlText w:val=""/>
      <w:lvlJc w:val="left"/>
      <w:pPr>
        <w:ind w:left="2880" w:hanging="360"/>
      </w:pPr>
      <w:rPr>
        <w:rFonts w:ascii="Symbol" w:hAnsi="Symbol" w:cs="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cs="Wingdings" w:hint="default"/>
      </w:rPr>
    </w:lvl>
    <w:lvl w:ilvl="6" w:tplc="040A0001">
      <w:start w:val="1"/>
      <w:numFmt w:val="bullet"/>
      <w:lvlText w:val=""/>
      <w:lvlJc w:val="left"/>
      <w:pPr>
        <w:ind w:left="5040" w:hanging="360"/>
      </w:pPr>
      <w:rPr>
        <w:rFonts w:ascii="Symbol" w:hAnsi="Symbol" w:cs="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cs="Wingdings" w:hint="default"/>
      </w:rPr>
    </w:lvl>
  </w:abstractNum>
  <w:abstractNum w:abstractNumId="14" w15:restartNumberingAfterBreak="0">
    <w:nsid w:val="4BF65D94"/>
    <w:multiLevelType w:val="hybridMultilevel"/>
    <w:tmpl w:val="7D3A914E"/>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5" w15:restartNumberingAfterBreak="0">
    <w:nsid w:val="51FC6C3A"/>
    <w:multiLevelType w:val="hybridMultilevel"/>
    <w:tmpl w:val="5F141662"/>
    <w:lvl w:ilvl="0" w:tplc="0C0A0001">
      <w:start w:val="1"/>
      <w:numFmt w:val="bullet"/>
      <w:lvlText w:val=""/>
      <w:lvlJc w:val="left"/>
      <w:pPr>
        <w:tabs>
          <w:tab w:val="num" w:pos="360"/>
        </w:tabs>
        <w:ind w:left="360" w:hanging="360"/>
      </w:pPr>
      <w:rPr>
        <w:rFonts w:ascii="Symbol" w:hAnsi="Symbol" w:cs="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cs="Wingdings" w:hint="default"/>
      </w:rPr>
    </w:lvl>
    <w:lvl w:ilvl="3" w:tplc="0C0A0001">
      <w:start w:val="1"/>
      <w:numFmt w:val="bullet"/>
      <w:lvlText w:val=""/>
      <w:lvlJc w:val="left"/>
      <w:pPr>
        <w:tabs>
          <w:tab w:val="num" w:pos="2520"/>
        </w:tabs>
        <w:ind w:left="2520" w:hanging="360"/>
      </w:pPr>
      <w:rPr>
        <w:rFonts w:ascii="Symbol" w:hAnsi="Symbol" w:cs="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cs="Wingdings" w:hint="default"/>
      </w:rPr>
    </w:lvl>
    <w:lvl w:ilvl="6" w:tplc="0C0A0001">
      <w:start w:val="1"/>
      <w:numFmt w:val="bullet"/>
      <w:lvlText w:val=""/>
      <w:lvlJc w:val="left"/>
      <w:pPr>
        <w:tabs>
          <w:tab w:val="num" w:pos="4680"/>
        </w:tabs>
        <w:ind w:left="4680" w:hanging="360"/>
      </w:pPr>
      <w:rPr>
        <w:rFonts w:ascii="Symbol" w:hAnsi="Symbol" w:cs="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543830D4"/>
    <w:multiLevelType w:val="hybridMultilevel"/>
    <w:tmpl w:val="E5904816"/>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7" w15:restartNumberingAfterBreak="0">
    <w:nsid w:val="5C336765"/>
    <w:multiLevelType w:val="hybridMultilevel"/>
    <w:tmpl w:val="D7EAC5A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8" w15:restartNumberingAfterBreak="0">
    <w:nsid w:val="64E15B05"/>
    <w:multiLevelType w:val="hybridMultilevel"/>
    <w:tmpl w:val="4C2CC004"/>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19" w15:restartNumberingAfterBreak="0">
    <w:nsid w:val="65067613"/>
    <w:multiLevelType w:val="hybridMultilevel"/>
    <w:tmpl w:val="F23EE85A"/>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0" w15:restartNumberingAfterBreak="0">
    <w:nsid w:val="66FF02ED"/>
    <w:multiLevelType w:val="hybridMultilevel"/>
    <w:tmpl w:val="E0C68DDE"/>
    <w:lvl w:ilvl="0" w:tplc="140A0001">
      <w:start w:val="1"/>
      <w:numFmt w:val="bullet"/>
      <w:lvlText w:val=""/>
      <w:lvlJc w:val="left"/>
      <w:pPr>
        <w:ind w:left="720" w:hanging="360"/>
      </w:pPr>
      <w:rPr>
        <w:rFonts w:ascii="Symbol" w:hAnsi="Symbol" w:cs="Symbol"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cs="Wingdings" w:hint="default"/>
      </w:rPr>
    </w:lvl>
    <w:lvl w:ilvl="3" w:tplc="140A0001">
      <w:start w:val="1"/>
      <w:numFmt w:val="bullet"/>
      <w:lvlText w:val=""/>
      <w:lvlJc w:val="left"/>
      <w:pPr>
        <w:ind w:left="2880" w:hanging="360"/>
      </w:pPr>
      <w:rPr>
        <w:rFonts w:ascii="Symbol" w:hAnsi="Symbol" w:cs="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cs="Wingdings" w:hint="default"/>
      </w:rPr>
    </w:lvl>
    <w:lvl w:ilvl="6" w:tplc="140A0001">
      <w:start w:val="1"/>
      <w:numFmt w:val="bullet"/>
      <w:lvlText w:val=""/>
      <w:lvlJc w:val="left"/>
      <w:pPr>
        <w:ind w:left="5040" w:hanging="360"/>
      </w:pPr>
      <w:rPr>
        <w:rFonts w:ascii="Symbol" w:hAnsi="Symbol" w:cs="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cs="Wingdings" w:hint="default"/>
      </w:rPr>
    </w:lvl>
  </w:abstractNum>
  <w:abstractNum w:abstractNumId="21" w15:restartNumberingAfterBreak="0">
    <w:nsid w:val="7702699A"/>
    <w:multiLevelType w:val="hybridMultilevel"/>
    <w:tmpl w:val="EDEE6476"/>
    <w:lvl w:ilvl="0" w:tplc="0C0A0001">
      <w:start w:val="1"/>
      <w:numFmt w:val="bullet"/>
      <w:lvlText w:val=""/>
      <w:lvlJc w:val="left"/>
      <w:pPr>
        <w:tabs>
          <w:tab w:val="num" w:pos="720"/>
        </w:tabs>
        <w:ind w:left="720" w:hanging="360"/>
      </w:pPr>
      <w:rPr>
        <w:rFonts w:ascii="Symbol" w:hAnsi="Symbol" w:cs="Symbol"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2"/>
  </w:num>
  <w:num w:numId="2">
    <w:abstractNumId w:val="10"/>
  </w:num>
  <w:num w:numId="3">
    <w:abstractNumId w:val="12"/>
  </w:num>
  <w:num w:numId="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1"/>
  </w:num>
  <w:num w:numId="8">
    <w:abstractNumId w:val="5"/>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num>
  <w:num w:numId="12">
    <w:abstractNumId w:val="6"/>
  </w:num>
  <w:num w:numId="13">
    <w:abstractNumId w:val="14"/>
  </w:num>
  <w:num w:numId="14">
    <w:abstractNumId w:val="15"/>
  </w:num>
  <w:num w:numId="15">
    <w:abstractNumId w:val="21"/>
  </w:num>
  <w:num w:numId="16">
    <w:abstractNumId w:val="18"/>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7"/>
  </w:num>
  <w:num w:numId="20">
    <w:abstractNumId w:val="4"/>
  </w:num>
  <w:num w:numId="21">
    <w:abstractNumId w:val="19"/>
  </w:num>
  <w:num w:numId="2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0"/>
  </w:num>
  <w:num w:numId="25">
    <w:abstractNumId w:val="13"/>
  </w:num>
  <w:num w:numId="26">
    <w:abstractNumId w:val="7"/>
  </w:num>
  <w:num w:numId="2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24"/>
    <w:rsid w:val="00002435"/>
    <w:rsid w:val="00004E5D"/>
    <w:rsid w:val="00006F26"/>
    <w:rsid w:val="000109A1"/>
    <w:rsid w:val="00010F85"/>
    <w:rsid w:val="00013A1B"/>
    <w:rsid w:val="00013AE4"/>
    <w:rsid w:val="00016958"/>
    <w:rsid w:val="000212AF"/>
    <w:rsid w:val="00022C7D"/>
    <w:rsid w:val="00026192"/>
    <w:rsid w:val="00026BF5"/>
    <w:rsid w:val="00042808"/>
    <w:rsid w:val="00043B6C"/>
    <w:rsid w:val="00045AC5"/>
    <w:rsid w:val="00052A97"/>
    <w:rsid w:val="0005394C"/>
    <w:rsid w:val="0005401A"/>
    <w:rsid w:val="00061419"/>
    <w:rsid w:val="000631BC"/>
    <w:rsid w:val="00064BBD"/>
    <w:rsid w:val="0006607D"/>
    <w:rsid w:val="00066874"/>
    <w:rsid w:val="0007066A"/>
    <w:rsid w:val="00072AC9"/>
    <w:rsid w:val="0007334D"/>
    <w:rsid w:val="00073ACE"/>
    <w:rsid w:val="00073B78"/>
    <w:rsid w:val="000751DE"/>
    <w:rsid w:val="00080493"/>
    <w:rsid w:val="00080E86"/>
    <w:rsid w:val="00080F98"/>
    <w:rsid w:val="000829B9"/>
    <w:rsid w:val="00082A4A"/>
    <w:rsid w:val="00085DB2"/>
    <w:rsid w:val="00090538"/>
    <w:rsid w:val="00093848"/>
    <w:rsid w:val="000A47EA"/>
    <w:rsid w:val="000A5B27"/>
    <w:rsid w:val="000B71B0"/>
    <w:rsid w:val="000C2A42"/>
    <w:rsid w:val="000C3004"/>
    <w:rsid w:val="000C30DA"/>
    <w:rsid w:val="000D1525"/>
    <w:rsid w:val="000D2AC3"/>
    <w:rsid w:val="000D38A7"/>
    <w:rsid w:val="000D5F70"/>
    <w:rsid w:val="000D743B"/>
    <w:rsid w:val="000E3EF7"/>
    <w:rsid w:val="000F1183"/>
    <w:rsid w:val="000F390C"/>
    <w:rsid w:val="000F3FE0"/>
    <w:rsid w:val="000F5506"/>
    <w:rsid w:val="0010084A"/>
    <w:rsid w:val="00101E32"/>
    <w:rsid w:val="00105366"/>
    <w:rsid w:val="00110D86"/>
    <w:rsid w:val="00112F48"/>
    <w:rsid w:val="00113D53"/>
    <w:rsid w:val="0011493B"/>
    <w:rsid w:val="00114CB9"/>
    <w:rsid w:val="00120BB4"/>
    <w:rsid w:val="00124843"/>
    <w:rsid w:val="00124DC9"/>
    <w:rsid w:val="0012599E"/>
    <w:rsid w:val="00125C87"/>
    <w:rsid w:val="001304DC"/>
    <w:rsid w:val="001353BF"/>
    <w:rsid w:val="001414F6"/>
    <w:rsid w:val="00144D98"/>
    <w:rsid w:val="0015076B"/>
    <w:rsid w:val="00151CF1"/>
    <w:rsid w:val="001536DD"/>
    <w:rsid w:val="001603B3"/>
    <w:rsid w:val="0016352E"/>
    <w:rsid w:val="00163CCB"/>
    <w:rsid w:val="00165801"/>
    <w:rsid w:val="00170FBF"/>
    <w:rsid w:val="00172955"/>
    <w:rsid w:val="00173677"/>
    <w:rsid w:val="00175086"/>
    <w:rsid w:val="0017564E"/>
    <w:rsid w:val="0018196F"/>
    <w:rsid w:val="00181D31"/>
    <w:rsid w:val="0018520C"/>
    <w:rsid w:val="00185ECD"/>
    <w:rsid w:val="00186CB3"/>
    <w:rsid w:val="001947C9"/>
    <w:rsid w:val="00196F48"/>
    <w:rsid w:val="001A033D"/>
    <w:rsid w:val="001A40E7"/>
    <w:rsid w:val="001A5645"/>
    <w:rsid w:val="001A5E1D"/>
    <w:rsid w:val="001B1BA4"/>
    <w:rsid w:val="001B3400"/>
    <w:rsid w:val="001B3544"/>
    <w:rsid w:val="001B63A3"/>
    <w:rsid w:val="001B7585"/>
    <w:rsid w:val="001C146C"/>
    <w:rsid w:val="001C2995"/>
    <w:rsid w:val="001C4F82"/>
    <w:rsid w:val="001C57DB"/>
    <w:rsid w:val="001D4E63"/>
    <w:rsid w:val="001D6DB7"/>
    <w:rsid w:val="001E23B0"/>
    <w:rsid w:val="001E40AE"/>
    <w:rsid w:val="001E4965"/>
    <w:rsid w:val="001E5E58"/>
    <w:rsid w:val="001F2964"/>
    <w:rsid w:val="001F329E"/>
    <w:rsid w:val="001F4246"/>
    <w:rsid w:val="001F5256"/>
    <w:rsid w:val="002065E7"/>
    <w:rsid w:val="00211163"/>
    <w:rsid w:val="00213DC2"/>
    <w:rsid w:val="0021597D"/>
    <w:rsid w:val="00222874"/>
    <w:rsid w:val="00234F08"/>
    <w:rsid w:val="0024086E"/>
    <w:rsid w:val="00243689"/>
    <w:rsid w:val="00243B67"/>
    <w:rsid w:val="002449D0"/>
    <w:rsid w:val="0024502D"/>
    <w:rsid w:val="00247571"/>
    <w:rsid w:val="00250978"/>
    <w:rsid w:val="00251270"/>
    <w:rsid w:val="0025780B"/>
    <w:rsid w:val="00262243"/>
    <w:rsid w:val="00265B7C"/>
    <w:rsid w:val="00270602"/>
    <w:rsid w:val="00273791"/>
    <w:rsid w:val="00275739"/>
    <w:rsid w:val="00276F18"/>
    <w:rsid w:val="00281241"/>
    <w:rsid w:val="00281E08"/>
    <w:rsid w:val="00282DC7"/>
    <w:rsid w:val="0028363A"/>
    <w:rsid w:val="0028379A"/>
    <w:rsid w:val="002857A4"/>
    <w:rsid w:val="00285B1B"/>
    <w:rsid w:val="00286BE3"/>
    <w:rsid w:val="00287EEE"/>
    <w:rsid w:val="00292B37"/>
    <w:rsid w:val="00294813"/>
    <w:rsid w:val="00297ADB"/>
    <w:rsid w:val="002A1A4C"/>
    <w:rsid w:val="002A2CBA"/>
    <w:rsid w:val="002B3DE7"/>
    <w:rsid w:val="002B3E73"/>
    <w:rsid w:val="002B45FC"/>
    <w:rsid w:val="002B719B"/>
    <w:rsid w:val="002C0B1B"/>
    <w:rsid w:val="002C23C3"/>
    <w:rsid w:val="002C40B4"/>
    <w:rsid w:val="002C61FE"/>
    <w:rsid w:val="002D146E"/>
    <w:rsid w:val="002D1713"/>
    <w:rsid w:val="002D5B68"/>
    <w:rsid w:val="002D6E2D"/>
    <w:rsid w:val="002E09DC"/>
    <w:rsid w:val="002E1AFD"/>
    <w:rsid w:val="002E1F26"/>
    <w:rsid w:val="002F33A4"/>
    <w:rsid w:val="002F4860"/>
    <w:rsid w:val="002F51B3"/>
    <w:rsid w:val="002F6BBC"/>
    <w:rsid w:val="002F7935"/>
    <w:rsid w:val="003016DF"/>
    <w:rsid w:val="003034AC"/>
    <w:rsid w:val="00304CEE"/>
    <w:rsid w:val="00307042"/>
    <w:rsid w:val="003158C6"/>
    <w:rsid w:val="003209EF"/>
    <w:rsid w:val="00325CA1"/>
    <w:rsid w:val="0033302B"/>
    <w:rsid w:val="00336081"/>
    <w:rsid w:val="003362BE"/>
    <w:rsid w:val="003374CA"/>
    <w:rsid w:val="00340275"/>
    <w:rsid w:val="0034633E"/>
    <w:rsid w:val="003507B1"/>
    <w:rsid w:val="00351029"/>
    <w:rsid w:val="00356931"/>
    <w:rsid w:val="00361787"/>
    <w:rsid w:val="00362B51"/>
    <w:rsid w:val="00366C42"/>
    <w:rsid w:val="00371933"/>
    <w:rsid w:val="003727D3"/>
    <w:rsid w:val="00372E13"/>
    <w:rsid w:val="00373ED9"/>
    <w:rsid w:val="00374079"/>
    <w:rsid w:val="003809EB"/>
    <w:rsid w:val="00383507"/>
    <w:rsid w:val="00385D9B"/>
    <w:rsid w:val="00386B3C"/>
    <w:rsid w:val="00387188"/>
    <w:rsid w:val="00387BD5"/>
    <w:rsid w:val="0039248B"/>
    <w:rsid w:val="003931C8"/>
    <w:rsid w:val="00393465"/>
    <w:rsid w:val="0039402C"/>
    <w:rsid w:val="00394EF9"/>
    <w:rsid w:val="003A0520"/>
    <w:rsid w:val="003A41A4"/>
    <w:rsid w:val="003A5364"/>
    <w:rsid w:val="003B2C17"/>
    <w:rsid w:val="003C05AB"/>
    <w:rsid w:val="003C0D47"/>
    <w:rsid w:val="003C3F10"/>
    <w:rsid w:val="003D2F6B"/>
    <w:rsid w:val="003D4A8D"/>
    <w:rsid w:val="003D5E84"/>
    <w:rsid w:val="003D6CEC"/>
    <w:rsid w:val="003E05CD"/>
    <w:rsid w:val="003E4482"/>
    <w:rsid w:val="003E44BC"/>
    <w:rsid w:val="003E4A02"/>
    <w:rsid w:val="003F0075"/>
    <w:rsid w:val="003F34F9"/>
    <w:rsid w:val="003F3B4A"/>
    <w:rsid w:val="003F436D"/>
    <w:rsid w:val="003F45D5"/>
    <w:rsid w:val="003F5467"/>
    <w:rsid w:val="003F6197"/>
    <w:rsid w:val="004053C2"/>
    <w:rsid w:val="004108A1"/>
    <w:rsid w:val="004126D7"/>
    <w:rsid w:val="0041314D"/>
    <w:rsid w:val="0041359D"/>
    <w:rsid w:val="00420744"/>
    <w:rsid w:val="00420B9E"/>
    <w:rsid w:val="00421BFE"/>
    <w:rsid w:val="00424E22"/>
    <w:rsid w:val="0042591B"/>
    <w:rsid w:val="00430BED"/>
    <w:rsid w:val="00435F2E"/>
    <w:rsid w:val="00447580"/>
    <w:rsid w:val="00454337"/>
    <w:rsid w:val="00461064"/>
    <w:rsid w:val="00461222"/>
    <w:rsid w:val="004614A1"/>
    <w:rsid w:val="00475A5A"/>
    <w:rsid w:val="00475F97"/>
    <w:rsid w:val="004762BF"/>
    <w:rsid w:val="0048275E"/>
    <w:rsid w:val="004833BB"/>
    <w:rsid w:val="004847A8"/>
    <w:rsid w:val="00486433"/>
    <w:rsid w:val="004930AB"/>
    <w:rsid w:val="0049424A"/>
    <w:rsid w:val="004971D1"/>
    <w:rsid w:val="004A33F5"/>
    <w:rsid w:val="004A56CE"/>
    <w:rsid w:val="004A6744"/>
    <w:rsid w:val="004A6945"/>
    <w:rsid w:val="004B0044"/>
    <w:rsid w:val="004B0163"/>
    <w:rsid w:val="004B51B6"/>
    <w:rsid w:val="004C048F"/>
    <w:rsid w:val="004C74E0"/>
    <w:rsid w:val="004C7865"/>
    <w:rsid w:val="004D319D"/>
    <w:rsid w:val="004D3ED1"/>
    <w:rsid w:val="004D6692"/>
    <w:rsid w:val="004E1345"/>
    <w:rsid w:val="004E274E"/>
    <w:rsid w:val="004E6ECB"/>
    <w:rsid w:val="004F26C3"/>
    <w:rsid w:val="004F3A46"/>
    <w:rsid w:val="00500CAE"/>
    <w:rsid w:val="0050181A"/>
    <w:rsid w:val="00502149"/>
    <w:rsid w:val="00502885"/>
    <w:rsid w:val="00504B5D"/>
    <w:rsid w:val="005140F8"/>
    <w:rsid w:val="00514F54"/>
    <w:rsid w:val="0052039C"/>
    <w:rsid w:val="00520F33"/>
    <w:rsid w:val="00520FF8"/>
    <w:rsid w:val="00521EB3"/>
    <w:rsid w:val="00522574"/>
    <w:rsid w:val="00527ADA"/>
    <w:rsid w:val="00532254"/>
    <w:rsid w:val="00532EC6"/>
    <w:rsid w:val="0054239F"/>
    <w:rsid w:val="00546BE0"/>
    <w:rsid w:val="005501D2"/>
    <w:rsid w:val="00560112"/>
    <w:rsid w:val="005619A3"/>
    <w:rsid w:val="00562CD3"/>
    <w:rsid w:val="005646A8"/>
    <w:rsid w:val="0058259B"/>
    <w:rsid w:val="00585124"/>
    <w:rsid w:val="00586072"/>
    <w:rsid w:val="005863FC"/>
    <w:rsid w:val="00586868"/>
    <w:rsid w:val="005874D5"/>
    <w:rsid w:val="0058774D"/>
    <w:rsid w:val="005877DF"/>
    <w:rsid w:val="0059071F"/>
    <w:rsid w:val="005A192F"/>
    <w:rsid w:val="005A3E1F"/>
    <w:rsid w:val="005A494D"/>
    <w:rsid w:val="005A7F92"/>
    <w:rsid w:val="005B1FE5"/>
    <w:rsid w:val="005B77B8"/>
    <w:rsid w:val="005C0CD5"/>
    <w:rsid w:val="005C0F4B"/>
    <w:rsid w:val="005C1BF8"/>
    <w:rsid w:val="005C497D"/>
    <w:rsid w:val="005C70F9"/>
    <w:rsid w:val="005D3D13"/>
    <w:rsid w:val="005D7745"/>
    <w:rsid w:val="005E17B0"/>
    <w:rsid w:val="005E22B8"/>
    <w:rsid w:val="005F1C6E"/>
    <w:rsid w:val="005F32B6"/>
    <w:rsid w:val="005F6766"/>
    <w:rsid w:val="00602E02"/>
    <w:rsid w:val="00603E50"/>
    <w:rsid w:val="00613EC0"/>
    <w:rsid w:val="00620D0A"/>
    <w:rsid w:val="00622EF7"/>
    <w:rsid w:val="00623B15"/>
    <w:rsid w:val="0062462C"/>
    <w:rsid w:val="00626647"/>
    <w:rsid w:val="00626C77"/>
    <w:rsid w:val="006324CB"/>
    <w:rsid w:val="006352D8"/>
    <w:rsid w:val="00636EE5"/>
    <w:rsid w:val="00642FF0"/>
    <w:rsid w:val="00645F10"/>
    <w:rsid w:val="006472F4"/>
    <w:rsid w:val="00650C08"/>
    <w:rsid w:val="00652891"/>
    <w:rsid w:val="0065309F"/>
    <w:rsid w:val="00660142"/>
    <w:rsid w:val="006716B0"/>
    <w:rsid w:val="00672E60"/>
    <w:rsid w:val="006747FF"/>
    <w:rsid w:val="00681989"/>
    <w:rsid w:val="006863B3"/>
    <w:rsid w:val="006875DC"/>
    <w:rsid w:val="00692F4A"/>
    <w:rsid w:val="00693746"/>
    <w:rsid w:val="00697B0A"/>
    <w:rsid w:val="006A07E3"/>
    <w:rsid w:val="006A12A9"/>
    <w:rsid w:val="006A2468"/>
    <w:rsid w:val="006B36E8"/>
    <w:rsid w:val="006B4638"/>
    <w:rsid w:val="006B4FBA"/>
    <w:rsid w:val="006C007C"/>
    <w:rsid w:val="006C1988"/>
    <w:rsid w:val="006C1B16"/>
    <w:rsid w:val="006C1BD4"/>
    <w:rsid w:val="006C1C2B"/>
    <w:rsid w:val="006C23CA"/>
    <w:rsid w:val="006C7A59"/>
    <w:rsid w:val="006C7D4D"/>
    <w:rsid w:val="006D3F35"/>
    <w:rsid w:val="006D6DD9"/>
    <w:rsid w:val="006E172D"/>
    <w:rsid w:val="006E1928"/>
    <w:rsid w:val="006E3F16"/>
    <w:rsid w:val="006E5026"/>
    <w:rsid w:val="006E757B"/>
    <w:rsid w:val="006E7A0F"/>
    <w:rsid w:val="006F0DBF"/>
    <w:rsid w:val="00704DB2"/>
    <w:rsid w:val="007051CB"/>
    <w:rsid w:val="00706944"/>
    <w:rsid w:val="00706C2C"/>
    <w:rsid w:val="007113BB"/>
    <w:rsid w:val="00715E95"/>
    <w:rsid w:val="00722FF7"/>
    <w:rsid w:val="00726127"/>
    <w:rsid w:val="00731210"/>
    <w:rsid w:val="0073306E"/>
    <w:rsid w:val="007344CB"/>
    <w:rsid w:val="007422D6"/>
    <w:rsid w:val="00742C42"/>
    <w:rsid w:val="00742F7B"/>
    <w:rsid w:val="00743251"/>
    <w:rsid w:val="007443EB"/>
    <w:rsid w:val="0074750A"/>
    <w:rsid w:val="00750505"/>
    <w:rsid w:val="00750DBC"/>
    <w:rsid w:val="00763785"/>
    <w:rsid w:val="007710A0"/>
    <w:rsid w:val="007716F4"/>
    <w:rsid w:val="0077206D"/>
    <w:rsid w:val="00773455"/>
    <w:rsid w:val="00783367"/>
    <w:rsid w:val="00785DC7"/>
    <w:rsid w:val="00791735"/>
    <w:rsid w:val="00791AB9"/>
    <w:rsid w:val="0079528D"/>
    <w:rsid w:val="00796A30"/>
    <w:rsid w:val="007A45BE"/>
    <w:rsid w:val="007A6FAB"/>
    <w:rsid w:val="007A7D43"/>
    <w:rsid w:val="007B1213"/>
    <w:rsid w:val="007B724B"/>
    <w:rsid w:val="007B7B48"/>
    <w:rsid w:val="007C0F6E"/>
    <w:rsid w:val="007C141D"/>
    <w:rsid w:val="007C289C"/>
    <w:rsid w:val="007C658B"/>
    <w:rsid w:val="007D26F1"/>
    <w:rsid w:val="007D74BE"/>
    <w:rsid w:val="007E0852"/>
    <w:rsid w:val="007E199B"/>
    <w:rsid w:val="007E2337"/>
    <w:rsid w:val="007F36CB"/>
    <w:rsid w:val="007F7683"/>
    <w:rsid w:val="008001E0"/>
    <w:rsid w:val="00802C2E"/>
    <w:rsid w:val="008126F9"/>
    <w:rsid w:val="00815E6B"/>
    <w:rsid w:val="00817332"/>
    <w:rsid w:val="0082313B"/>
    <w:rsid w:val="008243A4"/>
    <w:rsid w:val="00830E94"/>
    <w:rsid w:val="00831755"/>
    <w:rsid w:val="008331C7"/>
    <w:rsid w:val="008355A7"/>
    <w:rsid w:val="008400BA"/>
    <w:rsid w:val="008441F4"/>
    <w:rsid w:val="00853B47"/>
    <w:rsid w:val="00856A63"/>
    <w:rsid w:val="00857DEF"/>
    <w:rsid w:val="00860C68"/>
    <w:rsid w:val="00864AF9"/>
    <w:rsid w:val="00871B06"/>
    <w:rsid w:val="00873580"/>
    <w:rsid w:val="00885FB3"/>
    <w:rsid w:val="008A21E9"/>
    <w:rsid w:val="008A2F6E"/>
    <w:rsid w:val="008A3FE3"/>
    <w:rsid w:val="008A5255"/>
    <w:rsid w:val="008A56FA"/>
    <w:rsid w:val="008A6158"/>
    <w:rsid w:val="008A7889"/>
    <w:rsid w:val="008B316A"/>
    <w:rsid w:val="008B5200"/>
    <w:rsid w:val="008B5431"/>
    <w:rsid w:val="008C11EB"/>
    <w:rsid w:val="008C1822"/>
    <w:rsid w:val="008D08CE"/>
    <w:rsid w:val="008D0FF0"/>
    <w:rsid w:val="008D32E1"/>
    <w:rsid w:val="008D32FF"/>
    <w:rsid w:val="008D583D"/>
    <w:rsid w:val="008D6CDC"/>
    <w:rsid w:val="008E0D09"/>
    <w:rsid w:val="008F30AE"/>
    <w:rsid w:val="008F379D"/>
    <w:rsid w:val="008F3A75"/>
    <w:rsid w:val="008F411E"/>
    <w:rsid w:val="00901C4C"/>
    <w:rsid w:val="00902D26"/>
    <w:rsid w:val="009112CF"/>
    <w:rsid w:val="00911394"/>
    <w:rsid w:val="00911DE8"/>
    <w:rsid w:val="00911E31"/>
    <w:rsid w:val="00912143"/>
    <w:rsid w:val="0092173B"/>
    <w:rsid w:val="00921D94"/>
    <w:rsid w:val="0092325A"/>
    <w:rsid w:val="00923619"/>
    <w:rsid w:val="00924FCE"/>
    <w:rsid w:val="00930F66"/>
    <w:rsid w:val="00934194"/>
    <w:rsid w:val="009353E2"/>
    <w:rsid w:val="00935B7D"/>
    <w:rsid w:val="0093620F"/>
    <w:rsid w:val="009379C4"/>
    <w:rsid w:val="0094547D"/>
    <w:rsid w:val="0095148C"/>
    <w:rsid w:val="009539A0"/>
    <w:rsid w:val="00955050"/>
    <w:rsid w:val="00955AE3"/>
    <w:rsid w:val="00965255"/>
    <w:rsid w:val="0096528E"/>
    <w:rsid w:val="00965B52"/>
    <w:rsid w:val="009726BF"/>
    <w:rsid w:val="00975EA0"/>
    <w:rsid w:val="00981EF8"/>
    <w:rsid w:val="0098506E"/>
    <w:rsid w:val="00987307"/>
    <w:rsid w:val="00994FF3"/>
    <w:rsid w:val="009A0450"/>
    <w:rsid w:val="009B0CEF"/>
    <w:rsid w:val="009B1C4F"/>
    <w:rsid w:val="009B28E8"/>
    <w:rsid w:val="009B4599"/>
    <w:rsid w:val="009B46BF"/>
    <w:rsid w:val="009B4B2A"/>
    <w:rsid w:val="009B5E22"/>
    <w:rsid w:val="009C08C8"/>
    <w:rsid w:val="009C15D5"/>
    <w:rsid w:val="009C39DF"/>
    <w:rsid w:val="009C5882"/>
    <w:rsid w:val="009C6B81"/>
    <w:rsid w:val="009D0087"/>
    <w:rsid w:val="009D4C14"/>
    <w:rsid w:val="009D5074"/>
    <w:rsid w:val="009E0262"/>
    <w:rsid w:val="009E18A2"/>
    <w:rsid w:val="009E3039"/>
    <w:rsid w:val="009E62B5"/>
    <w:rsid w:val="009E6449"/>
    <w:rsid w:val="009E7B11"/>
    <w:rsid w:val="009F16AB"/>
    <w:rsid w:val="009F440A"/>
    <w:rsid w:val="009F4439"/>
    <w:rsid w:val="009F6B2C"/>
    <w:rsid w:val="00A0698B"/>
    <w:rsid w:val="00A10CF7"/>
    <w:rsid w:val="00A14A45"/>
    <w:rsid w:val="00A16A1C"/>
    <w:rsid w:val="00A16AE9"/>
    <w:rsid w:val="00A22776"/>
    <w:rsid w:val="00A327B3"/>
    <w:rsid w:val="00A35CAA"/>
    <w:rsid w:val="00A370F5"/>
    <w:rsid w:val="00A426BF"/>
    <w:rsid w:val="00A4507E"/>
    <w:rsid w:val="00A45F2E"/>
    <w:rsid w:val="00A50B9B"/>
    <w:rsid w:val="00A54F8B"/>
    <w:rsid w:val="00A56A78"/>
    <w:rsid w:val="00A63F07"/>
    <w:rsid w:val="00A66982"/>
    <w:rsid w:val="00A707CE"/>
    <w:rsid w:val="00A7148C"/>
    <w:rsid w:val="00A7298A"/>
    <w:rsid w:val="00A72F23"/>
    <w:rsid w:val="00A74F7E"/>
    <w:rsid w:val="00A80E3F"/>
    <w:rsid w:val="00A856D0"/>
    <w:rsid w:val="00A86D24"/>
    <w:rsid w:val="00A901A7"/>
    <w:rsid w:val="00A9146B"/>
    <w:rsid w:val="00A958F4"/>
    <w:rsid w:val="00AA2D2C"/>
    <w:rsid w:val="00AA4F0C"/>
    <w:rsid w:val="00AA4F52"/>
    <w:rsid w:val="00AA74C5"/>
    <w:rsid w:val="00AB05A4"/>
    <w:rsid w:val="00AB3D80"/>
    <w:rsid w:val="00AB4507"/>
    <w:rsid w:val="00AB4937"/>
    <w:rsid w:val="00AB53B6"/>
    <w:rsid w:val="00AB6993"/>
    <w:rsid w:val="00AC04A2"/>
    <w:rsid w:val="00AC378C"/>
    <w:rsid w:val="00AC3C94"/>
    <w:rsid w:val="00AC3D87"/>
    <w:rsid w:val="00AC7382"/>
    <w:rsid w:val="00AD67AD"/>
    <w:rsid w:val="00AD7634"/>
    <w:rsid w:val="00AE0656"/>
    <w:rsid w:val="00AE0762"/>
    <w:rsid w:val="00AE1EC0"/>
    <w:rsid w:val="00AE23FF"/>
    <w:rsid w:val="00AE2FF4"/>
    <w:rsid w:val="00AE5D1E"/>
    <w:rsid w:val="00AF212B"/>
    <w:rsid w:val="00AF6596"/>
    <w:rsid w:val="00AF6CB8"/>
    <w:rsid w:val="00B00678"/>
    <w:rsid w:val="00B02760"/>
    <w:rsid w:val="00B056EB"/>
    <w:rsid w:val="00B10490"/>
    <w:rsid w:val="00B10710"/>
    <w:rsid w:val="00B11AA2"/>
    <w:rsid w:val="00B219E0"/>
    <w:rsid w:val="00B26455"/>
    <w:rsid w:val="00B32942"/>
    <w:rsid w:val="00B371B4"/>
    <w:rsid w:val="00B525A0"/>
    <w:rsid w:val="00B55045"/>
    <w:rsid w:val="00B55815"/>
    <w:rsid w:val="00B55925"/>
    <w:rsid w:val="00B57FF0"/>
    <w:rsid w:val="00B63AF8"/>
    <w:rsid w:val="00B66018"/>
    <w:rsid w:val="00B70E91"/>
    <w:rsid w:val="00B74356"/>
    <w:rsid w:val="00B75798"/>
    <w:rsid w:val="00B80F74"/>
    <w:rsid w:val="00B82D41"/>
    <w:rsid w:val="00B85C2C"/>
    <w:rsid w:val="00B95179"/>
    <w:rsid w:val="00B95E9C"/>
    <w:rsid w:val="00B96FCF"/>
    <w:rsid w:val="00BA6DBE"/>
    <w:rsid w:val="00BB2900"/>
    <w:rsid w:val="00BB5278"/>
    <w:rsid w:val="00BC00F2"/>
    <w:rsid w:val="00BC2D7B"/>
    <w:rsid w:val="00BC45CE"/>
    <w:rsid w:val="00BC5659"/>
    <w:rsid w:val="00BC734E"/>
    <w:rsid w:val="00BC7BC4"/>
    <w:rsid w:val="00BD1EC6"/>
    <w:rsid w:val="00BD3969"/>
    <w:rsid w:val="00BD408D"/>
    <w:rsid w:val="00BD5538"/>
    <w:rsid w:val="00BD720A"/>
    <w:rsid w:val="00BE176C"/>
    <w:rsid w:val="00BE311F"/>
    <w:rsid w:val="00BE45B1"/>
    <w:rsid w:val="00BE6934"/>
    <w:rsid w:val="00BE7DF9"/>
    <w:rsid w:val="00BF3FC2"/>
    <w:rsid w:val="00BF6C04"/>
    <w:rsid w:val="00C000DF"/>
    <w:rsid w:val="00C012B2"/>
    <w:rsid w:val="00C025E4"/>
    <w:rsid w:val="00C0599C"/>
    <w:rsid w:val="00C06C27"/>
    <w:rsid w:val="00C072DC"/>
    <w:rsid w:val="00C07542"/>
    <w:rsid w:val="00C13BC1"/>
    <w:rsid w:val="00C205B5"/>
    <w:rsid w:val="00C22E7E"/>
    <w:rsid w:val="00C3143D"/>
    <w:rsid w:val="00C315D2"/>
    <w:rsid w:val="00C375C5"/>
    <w:rsid w:val="00C40A25"/>
    <w:rsid w:val="00C41B8A"/>
    <w:rsid w:val="00C430B2"/>
    <w:rsid w:val="00C436E2"/>
    <w:rsid w:val="00C46B5B"/>
    <w:rsid w:val="00C51992"/>
    <w:rsid w:val="00C53572"/>
    <w:rsid w:val="00C54A4A"/>
    <w:rsid w:val="00C55146"/>
    <w:rsid w:val="00C55ADA"/>
    <w:rsid w:val="00C6721B"/>
    <w:rsid w:val="00C71DA6"/>
    <w:rsid w:val="00C7202B"/>
    <w:rsid w:val="00C7437C"/>
    <w:rsid w:val="00C762FC"/>
    <w:rsid w:val="00C779F8"/>
    <w:rsid w:val="00C84F65"/>
    <w:rsid w:val="00C85CD0"/>
    <w:rsid w:val="00C86883"/>
    <w:rsid w:val="00C8785C"/>
    <w:rsid w:val="00C91962"/>
    <w:rsid w:val="00C92B0A"/>
    <w:rsid w:val="00C94B4F"/>
    <w:rsid w:val="00C96E5A"/>
    <w:rsid w:val="00CA16AC"/>
    <w:rsid w:val="00CA1CFB"/>
    <w:rsid w:val="00CA55F1"/>
    <w:rsid w:val="00CA5DDC"/>
    <w:rsid w:val="00CA746E"/>
    <w:rsid w:val="00CB0D45"/>
    <w:rsid w:val="00CB429C"/>
    <w:rsid w:val="00CB52C3"/>
    <w:rsid w:val="00CB53ED"/>
    <w:rsid w:val="00CB55B5"/>
    <w:rsid w:val="00CC174B"/>
    <w:rsid w:val="00CC3265"/>
    <w:rsid w:val="00CC44BF"/>
    <w:rsid w:val="00CC5F43"/>
    <w:rsid w:val="00CD0C8F"/>
    <w:rsid w:val="00CD0CA9"/>
    <w:rsid w:val="00CD2A2E"/>
    <w:rsid w:val="00CD3EFC"/>
    <w:rsid w:val="00CE0DA4"/>
    <w:rsid w:val="00CE5581"/>
    <w:rsid w:val="00CE56EF"/>
    <w:rsid w:val="00CE64DC"/>
    <w:rsid w:val="00CE6728"/>
    <w:rsid w:val="00CF30FF"/>
    <w:rsid w:val="00CF440E"/>
    <w:rsid w:val="00CF6267"/>
    <w:rsid w:val="00CF6785"/>
    <w:rsid w:val="00CF76E0"/>
    <w:rsid w:val="00D00139"/>
    <w:rsid w:val="00D01FE3"/>
    <w:rsid w:val="00D044A9"/>
    <w:rsid w:val="00D051E1"/>
    <w:rsid w:val="00D13C78"/>
    <w:rsid w:val="00D14CF3"/>
    <w:rsid w:val="00D20B6C"/>
    <w:rsid w:val="00D2146B"/>
    <w:rsid w:val="00D241B2"/>
    <w:rsid w:val="00D26CAD"/>
    <w:rsid w:val="00D32716"/>
    <w:rsid w:val="00D35222"/>
    <w:rsid w:val="00D40EF2"/>
    <w:rsid w:val="00D51602"/>
    <w:rsid w:val="00D56414"/>
    <w:rsid w:val="00D5650C"/>
    <w:rsid w:val="00D61F72"/>
    <w:rsid w:val="00D625D6"/>
    <w:rsid w:val="00D6335D"/>
    <w:rsid w:val="00D65FBB"/>
    <w:rsid w:val="00D71EFB"/>
    <w:rsid w:val="00D77819"/>
    <w:rsid w:val="00D816D6"/>
    <w:rsid w:val="00D931DE"/>
    <w:rsid w:val="00D93FD5"/>
    <w:rsid w:val="00D95A27"/>
    <w:rsid w:val="00D96443"/>
    <w:rsid w:val="00DA1E60"/>
    <w:rsid w:val="00DA44E8"/>
    <w:rsid w:val="00DA533F"/>
    <w:rsid w:val="00DA5B46"/>
    <w:rsid w:val="00DA72F5"/>
    <w:rsid w:val="00DB1CE9"/>
    <w:rsid w:val="00DB4973"/>
    <w:rsid w:val="00DB51B2"/>
    <w:rsid w:val="00DB6853"/>
    <w:rsid w:val="00DC7151"/>
    <w:rsid w:val="00DC7286"/>
    <w:rsid w:val="00DD5D28"/>
    <w:rsid w:val="00DE15EC"/>
    <w:rsid w:val="00DE730C"/>
    <w:rsid w:val="00DF0A71"/>
    <w:rsid w:val="00DF2CDD"/>
    <w:rsid w:val="00DF505D"/>
    <w:rsid w:val="00DF5EC8"/>
    <w:rsid w:val="00DF70E7"/>
    <w:rsid w:val="00E01F1B"/>
    <w:rsid w:val="00E06335"/>
    <w:rsid w:val="00E07FCD"/>
    <w:rsid w:val="00E12D6D"/>
    <w:rsid w:val="00E160B9"/>
    <w:rsid w:val="00E1708C"/>
    <w:rsid w:val="00E177ED"/>
    <w:rsid w:val="00E20046"/>
    <w:rsid w:val="00E25FA8"/>
    <w:rsid w:val="00E26D00"/>
    <w:rsid w:val="00E2730D"/>
    <w:rsid w:val="00E30BF9"/>
    <w:rsid w:val="00E312EE"/>
    <w:rsid w:val="00E41C57"/>
    <w:rsid w:val="00E429BA"/>
    <w:rsid w:val="00E45CE4"/>
    <w:rsid w:val="00E470E9"/>
    <w:rsid w:val="00E504B9"/>
    <w:rsid w:val="00E54173"/>
    <w:rsid w:val="00E564F6"/>
    <w:rsid w:val="00E6672F"/>
    <w:rsid w:val="00E66C9C"/>
    <w:rsid w:val="00E7064B"/>
    <w:rsid w:val="00E73774"/>
    <w:rsid w:val="00E73828"/>
    <w:rsid w:val="00E740F4"/>
    <w:rsid w:val="00E7501C"/>
    <w:rsid w:val="00E81E4F"/>
    <w:rsid w:val="00E8541F"/>
    <w:rsid w:val="00E953E6"/>
    <w:rsid w:val="00E96C29"/>
    <w:rsid w:val="00EA087B"/>
    <w:rsid w:val="00EA58E4"/>
    <w:rsid w:val="00EB1546"/>
    <w:rsid w:val="00EB5416"/>
    <w:rsid w:val="00EB794F"/>
    <w:rsid w:val="00ED213C"/>
    <w:rsid w:val="00ED6594"/>
    <w:rsid w:val="00ED78C2"/>
    <w:rsid w:val="00EE6D26"/>
    <w:rsid w:val="00EF03A9"/>
    <w:rsid w:val="00EF1BB0"/>
    <w:rsid w:val="00EF1FC1"/>
    <w:rsid w:val="00EF2614"/>
    <w:rsid w:val="00EF5C75"/>
    <w:rsid w:val="00EF6757"/>
    <w:rsid w:val="00EF7D43"/>
    <w:rsid w:val="00F01267"/>
    <w:rsid w:val="00F06677"/>
    <w:rsid w:val="00F0727F"/>
    <w:rsid w:val="00F073AE"/>
    <w:rsid w:val="00F149B0"/>
    <w:rsid w:val="00F155C4"/>
    <w:rsid w:val="00F170F0"/>
    <w:rsid w:val="00F21584"/>
    <w:rsid w:val="00F24835"/>
    <w:rsid w:val="00F34B7A"/>
    <w:rsid w:val="00F41733"/>
    <w:rsid w:val="00F427C2"/>
    <w:rsid w:val="00F430E6"/>
    <w:rsid w:val="00F43AF8"/>
    <w:rsid w:val="00F4708A"/>
    <w:rsid w:val="00F50C0A"/>
    <w:rsid w:val="00F51D83"/>
    <w:rsid w:val="00F5305C"/>
    <w:rsid w:val="00F53F0E"/>
    <w:rsid w:val="00F60CE5"/>
    <w:rsid w:val="00F63C4E"/>
    <w:rsid w:val="00F65764"/>
    <w:rsid w:val="00F66A6D"/>
    <w:rsid w:val="00F7109F"/>
    <w:rsid w:val="00F72601"/>
    <w:rsid w:val="00F754C4"/>
    <w:rsid w:val="00F8690C"/>
    <w:rsid w:val="00FA04B2"/>
    <w:rsid w:val="00FA53D4"/>
    <w:rsid w:val="00FA64A2"/>
    <w:rsid w:val="00FB0DF1"/>
    <w:rsid w:val="00FB1EBB"/>
    <w:rsid w:val="00FB1F76"/>
    <w:rsid w:val="00FB6F7D"/>
    <w:rsid w:val="00FC536D"/>
    <w:rsid w:val="00FD25D7"/>
    <w:rsid w:val="00FD314C"/>
    <w:rsid w:val="00FD31F2"/>
    <w:rsid w:val="00FD64F8"/>
    <w:rsid w:val="00FE1EDC"/>
    <w:rsid w:val="00FE2322"/>
    <w:rsid w:val="00FE5081"/>
    <w:rsid w:val="00FE59CF"/>
    <w:rsid w:val="00FF109C"/>
    <w:rsid w:val="00FF5D1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6CDA6E"/>
  <w15:docId w15:val="{A6EE8A8F-5A1F-42F6-BF66-1D5905C1C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E7"/>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uiPriority w:val="99"/>
    <w:qFormat/>
    <w:rsid w:val="00A86D24"/>
    <w:rPr>
      <w:i/>
      <w:iCs/>
    </w:rPr>
  </w:style>
  <w:style w:type="paragraph" w:customStyle="1" w:styleId="Car11">
    <w:name w:val="Car11"/>
    <w:basedOn w:val="Normal"/>
    <w:semiHidden/>
    <w:rsid w:val="00A86D24"/>
    <w:pPr>
      <w:spacing w:after="160" w:line="240" w:lineRule="exact"/>
    </w:pPr>
    <w:rPr>
      <w:rFonts w:ascii="Verdana" w:hAnsi="Verdana" w:cs="Verdana"/>
      <w:sz w:val="20"/>
      <w:szCs w:val="20"/>
      <w:lang w:val="en-AU" w:eastAsia="en-US"/>
    </w:rPr>
  </w:style>
  <w:style w:type="paragraph" w:styleId="Encabezado">
    <w:name w:val="header"/>
    <w:basedOn w:val="Normal"/>
    <w:link w:val="EncabezadoCar"/>
    <w:rsid w:val="00A86D24"/>
    <w:pPr>
      <w:tabs>
        <w:tab w:val="center" w:pos="4252"/>
        <w:tab w:val="right" w:pos="8504"/>
      </w:tabs>
    </w:pPr>
  </w:style>
  <w:style w:type="character" w:customStyle="1" w:styleId="EncabezadoCar">
    <w:name w:val="Encabezado Car"/>
    <w:link w:val="Encabezado"/>
    <w:uiPriority w:val="99"/>
    <w:semiHidden/>
    <w:locked/>
    <w:rPr>
      <w:sz w:val="24"/>
      <w:szCs w:val="24"/>
      <w:lang w:val="es-ES" w:eastAsia="es-ES"/>
    </w:rPr>
  </w:style>
  <w:style w:type="paragraph" w:customStyle="1" w:styleId="CharChar">
    <w:name w:val="Char Char"/>
    <w:basedOn w:val="Normal"/>
    <w:uiPriority w:val="99"/>
    <w:semiHidden/>
    <w:rsid w:val="00A7298A"/>
    <w:pPr>
      <w:spacing w:after="160" w:line="240" w:lineRule="exact"/>
    </w:pPr>
    <w:rPr>
      <w:rFonts w:ascii="Verdana" w:hAnsi="Verdana" w:cs="Verdana"/>
      <w:sz w:val="20"/>
      <w:szCs w:val="20"/>
      <w:lang w:val="en-AU" w:eastAsia="en-US"/>
    </w:rPr>
  </w:style>
  <w:style w:type="paragraph" w:styleId="Piedepgina">
    <w:name w:val="footer"/>
    <w:basedOn w:val="Normal"/>
    <w:link w:val="PiedepginaCar"/>
    <w:uiPriority w:val="99"/>
    <w:rsid w:val="00FB1EBB"/>
    <w:pPr>
      <w:tabs>
        <w:tab w:val="center" w:pos="4252"/>
        <w:tab w:val="right" w:pos="8504"/>
      </w:tabs>
    </w:pPr>
  </w:style>
  <w:style w:type="character" w:customStyle="1" w:styleId="PiedepginaCar">
    <w:name w:val="Pie de página Car"/>
    <w:link w:val="Piedepgina"/>
    <w:uiPriority w:val="99"/>
    <w:locked/>
    <w:rsid w:val="00D5650C"/>
    <w:rPr>
      <w:sz w:val="24"/>
      <w:szCs w:val="24"/>
      <w:lang w:val="es-ES" w:eastAsia="es-ES"/>
    </w:rPr>
  </w:style>
  <w:style w:type="character" w:styleId="Nmerodepgina">
    <w:name w:val="page number"/>
    <w:basedOn w:val="Fuentedeprrafopredeter"/>
    <w:uiPriority w:val="99"/>
    <w:rsid w:val="00FB1EBB"/>
  </w:style>
  <w:style w:type="table" w:styleId="Tablaconcuadrcula">
    <w:name w:val="Table Grid"/>
    <w:basedOn w:val="Tablanormal"/>
    <w:uiPriority w:val="99"/>
    <w:rsid w:val="00987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987307"/>
    <w:pPr>
      <w:ind w:left="720"/>
    </w:pPr>
    <w:rPr>
      <w:rFonts w:ascii="Calibri" w:hAnsi="Calibri" w:cs="Calibri"/>
      <w:sz w:val="22"/>
      <w:szCs w:val="22"/>
    </w:rPr>
  </w:style>
  <w:style w:type="paragraph" w:styleId="Textoindependiente">
    <w:name w:val="Body Text"/>
    <w:basedOn w:val="Normal"/>
    <w:link w:val="TextoindependienteCar"/>
    <w:uiPriority w:val="99"/>
    <w:rsid w:val="003A0520"/>
    <w:pPr>
      <w:widowControl w:val="0"/>
      <w:spacing w:after="120"/>
      <w:jc w:val="both"/>
    </w:pPr>
    <w:rPr>
      <w:rFonts w:ascii="Arial" w:hAnsi="Arial" w:cs="Arial"/>
      <w:sz w:val="22"/>
      <w:szCs w:val="22"/>
      <w:lang w:val="en-US" w:eastAsia="en-US"/>
    </w:rPr>
  </w:style>
  <w:style w:type="character" w:customStyle="1" w:styleId="TextoindependienteCar">
    <w:name w:val="Texto independiente Car"/>
    <w:link w:val="Textoindependiente"/>
    <w:uiPriority w:val="99"/>
    <w:locked/>
    <w:rsid w:val="003A0520"/>
    <w:rPr>
      <w:rFonts w:ascii="Arial" w:hAnsi="Arial" w:cs="Arial"/>
      <w:sz w:val="22"/>
      <w:szCs w:val="22"/>
      <w:lang w:val="en-US" w:eastAsia="en-US"/>
    </w:rPr>
  </w:style>
  <w:style w:type="character" w:styleId="Refdecomentario">
    <w:name w:val="annotation reference"/>
    <w:uiPriority w:val="99"/>
    <w:semiHidden/>
    <w:rsid w:val="007E199B"/>
    <w:rPr>
      <w:sz w:val="16"/>
      <w:szCs w:val="16"/>
    </w:rPr>
  </w:style>
  <w:style w:type="paragraph" w:styleId="Textocomentario">
    <w:name w:val="annotation text"/>
    <w:basedOn w:val="Normal"/>
    <w:link w:val="TextocomentarioCar"/>
    <w:uiPriority w:val="99"/>
    <w:semiHidden/>
    <w:rsid w:val="007E199B"/>
    <w:rPr>
      <w:sz w:val="20"/>
      <w:szCs w:val="20"/>
    </w:rPr>
  </w:style>
  <w:style w:type="character" w:customStyle="1" w:styleId="TextocomentarioCar">
    <w:name w:val="Texto comentario Car"/>
    <w:link w:val="Textocomentario"/>
    <w:uiPriority w:val="99"/>
    <w:locked/>
    <w:rsid w:val="007E199B"/>
    <w:rPr>
      <w:lang w:val="es-ES" w:eastAsia="es-ES"/>
    </w:rPr>
  </w:style>
  <w:style w:type="paragraph" w:styleId="Asuntodelcomentario">
    <w:name w:val="annotation subject"/>
    <w:basedOn w:val="Textocomentario"/>
    <w:next w:val="Textocomentario"/>
    <w:link w:val="AsuntodelcomentarioCar"/>
    <w:uiPriority w:val="99"/>
    <w:semiHidden/>
    <w:rsid w:val="007E199B"/>
    <w:rPr>
      <w:b/>
      <w:bCs/>
    </w:rPr>
  </w:style>
  <w:style w:type="character" w:customStyle="1" w:styleId="AsuntodelcomentarioCar">
    <w:name w:val="Asunto del comentario Car"/>
    <w:link w:val="Asuntodelcomentario"/>
    <w:uiPriority w:val="99"/>
    <w:locked/>
    <w:rsid w:val="007E199B"/>
    <w:rPr>
      <w:b/>
      <w:bCs/>
      <w:lang w:val="es-ES" w:eastAsia="es-ES"/>
    </w:rPr>
  </w:style>
  <w:style w:type="paragraph" w:styleId="Textodeglobo">
    <w:name w:val="Balloon Text"/>
    <w:basedOn w:val="Normal"/>
    <w:link w:val="TextodegloboCar"/>
    <w:uiPriority w:val="99"/>
    <w:semiHidden/>
    <w:rsid w:val="007E199B"/>
    <w:rPr>
      <w:rFonts w:ascii="Tahoma" w:hAnsi="Tahoma" w:cs="Tahoma"/>
      <w:sz w:val="16"/>
      <w:szCs w:val="16"/>
    </w:rPr>
  </w:style>
  <w:style w:type="character" w:customStyle="1" w:styleId="TextodegloboCar">
    <w:name w:val="Texto de globo Car"/>
    <w:link w:val="Textodeglobo"/>
    <w:uiPriority w:val="99"/>
    <w:locked/>
    <w:rsid w:val="007E199B"/>
    <w:rPr>
      <w:rFonts w:ascii="Tahoma" w:hAnsi="Tahoma" w:cs="Tahoma"/>
      <w:sz w:val="16"/>
      <w:szCs w:val="16"/>
      <w:lang w:val="es-ES" w:eastAsia="es-ES"/>
    </w:rPr>
  </w:style>
  <w:style w:type="paragraph" w:customStyle="1" w:styleId="Default">
    <w:name w:val="Default"/>
    <w:rsid w:val="00B95E9C"/>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4289008">
      <w:bodyDiv w:val="1"/>
      <w:marLeft w:val="0"/>
      <w:marRight w:val="0"/>
      <w:marTop w:val="0"/>
      <w:marBottom w:val="0"/>
      <w:divBdr>
        <w:top w:val="none" w:sz="0" w:space="0" w:color="auto"/>
        <w:left w:val="none" w:sz="0" w:space="0" w:color="auto"/>
        <w:bottom w:val="none" w:sz="0" w:space="0" w:color="auto"/>
        <w:right w:val="none" w:sz="0" w:space="0" w:color="auto"/>
      </w:divBdr>
    </w:div>
    <w:div w:id="1259749023">
      <w:marLeft w:val="0"/>
      <w:marRight w:val="0"/>
      <w:marTop w:val="0"/>
      <w:marBottom w:val="0"/>
      <w:divBdr>
        <w:top w:val="none" w:sz="0" w:space="0" w:color="auto"/>
        <w:left w:val="none" w:sz="0" w:space="0" w:color="auto"/>
        <w:bottom w:val="none" w:sz="0" w:space="0" w:color="auto"/>
        <w:right w:val="none" w:sz="0" w:space="0" w:color="auto"/>
      </w:divBdr>
    </w:div>
    <w:div w:id="1259749024">
      <w:marLeft w:val="0"/>
      <w:marRight w:val="0"/>
      <w:marTop w:val="0"/>
      <w:marBottom w:val="0"/>
      <w:divBdr>
        <w:top w:val="none" w:sz="0" w:space="0" w:color="auto"/>
        <w:left w:val="none" w:sz="0" w:space="0" w:color="auto"/>
        <w:bottom w:val="none" w:sz="0" w:space="0" w:color="auto"/>
        <w:right w:val="none" w:sz="0" w:space="0" w:color="auto"/>
      </w:divBdr>
    </w:div>
    <w:div w:id="1259749025">
      <w:marLeft w:val="0"/>
      <w:marRight w:val="0"/>
      <w:marTop w:val="0"/>
      <w:marBottom w:val="0"/>
      <w:divBdr>
        <w:top w:val="none" w:sz="0" w:space="0" w:color="auto"/>
        <w:left w:val="none" w:sz="0" w:space="0" w:color="auto"/>
        <w:bottom w:val="none" w:sz="0" w:space="0" w:color="auto"/>
        <w:right w:val="none" w:sz="0" w:space="0" w:color="auto"/>
      </w:divBdr>
    </w:div>
    <w:div w:id="1259749026">
      <w:marLeft w:val="0"/>
      <w:marRight w:val="0"/>
      <w:marTop w:val="0"/>
      <w:marBottom w:val="0"/>
      <w:divBdr>
        <w:top w:val="none" w:sz="0" w:space="0" w:color="auto"/>
        <w:left w:val="none" w:sz="0" w:space="0" w:color="auto"/>
        <w:bottom w:val="none" w:sz="0" w:space="0" w:color="auto"/>
        <w:right w:val="none" w:sz="0" w:space="0" w:color="auto"/>
      </w:divBdr>
    </w:div>
    <w:div w:id="1259749027">
      <w:marLeft w:val="0"/>
      <w:marRight w:val="0"/>
      <w:marTop w:val="0"/>
      <w:marBottom w:val="0"/>
      <w:divBdr>
        <w:top w:val="none" w:sz="0" w:space="0" w:color="auto"/>
        <w:left w:val="none" w:sz="0" w:space="0" w:color="auto"/>
        <w:bottom w:val="none" w:sz="0" w:space="0" w:color="auto"/>
        <w:right w:val="none" w:sz="0" w:space="0" w:color="auto"/>
      </w:divBdr>
    </w:div>
    <w:div w:id="1259749028">
      <w:marLeft w:val="0"/>
      <w:marRight w:val="0"/>
      <w:marTop w:val="0"/>
      <w:marBottom w:val="0"/>
      <w:divBdr>
        <w:top w:val="none" w:sz="0" w:space="0" w:color="auto"/>
        <w:left w:val="none" w:sz="0" w:space="0" w:color="auto"/>
        <w:bottom w:val="none" w:sz="0" w:space="0" w:color="auto"/>
        <w:right w:val="none" w:sz="0" w:space="0" w:color="auto"/>
      </w:divBdr>
    </w:div>
    <w:div w:id="1259749029">
      <w:marLeft w:val="0"/>
      <w:marRight w:val="0"/>
      <w:marTop w:val="0"/>
      <w:marBottom w:val="0"/>
      <w:divBdr>
        <w:top w:val="none" w:sz="0" w:space="0" w:color="auto"/>
        <w:left w:val="none" w:sz="0" w:space="0" w:color="auto"/>
        <w:bottom w:val="none" w:sz="0" w:space="0" w:color="auto"/>
        <w:right w:val="none" w:sz="0" w:space="0" w:color="auto"/>
      </w:divBdr>
    </w:div>
    <w:div w:id="1259749030">
      <w:marLeft w:val="0"/>
      <w:marRight w:val="0"/>
      <w:marTop w:val="0"/>
      <w:marBottom w:val="0"/>
      <w:divBdr>
        <w:top w:val="none" w:sz="0" w:space="0" w:color="auto"/>
        <w:left w:val="none" w:sz="0" w:space="0" w:color="auto"/>
        <w:bottom w:val="none" w:sz="0" w:space="0" w:color="auto"/>
        <w:right w:val="none" w:sz="0" w:space="0" w:color="auto"/>
      </w:divBdr>
    </w:div>
    <w:div w:id="12597490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B6928-3F8F-4C15-AEE8-D2C76BD45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59</Pages>
  <Words>13915</Words>
  <Characters>76474</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11 de noviembre de 2009</vt:lpstr>
    </vt:vector>
  </TitlesOfParts>
  <Company>Poder Judicial</Company>
  <LinksUpToDate>false</LinksUpToDate>
  <CharactersWithSpaces>90209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 de noviembre de 2009</dc:title>
  <dc:subject/>
  <dc:creator>hramos</dc:creator>
  <cp:keywords/>
  <dc:description/>
  <cp:lastModifiedBy>Yadira Cárdenas Monge</cp:lastModifiedBy>
  <cp:revision>8</cp:revision>
  <cp:lastPrinted>2017-11-08T16:47:00Z</cp:lastPrinted>
  <dcterms:created xsi:type="dcterms:W3CDTF">2019-11-15T20:49:00Z</dcterms:created>
  <dcterms:modified xsi:type="dcterms:W3CDTF">2021-02-17T20:21:00Z</dcterms:modified>
</cp:coreProperties>
</file>