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02E59" w14:textId="3B1F3208" w:rsidR="0024350F" w:rsidRDefault="004C6A36" w:rsidP="0024350F">
      <w:pPr>
        <w:pStyle w:val="Default"/>
        <w:jc w:val="right"/>
        <w:rPr>
          <w:sz w:val="22"/>
          <w:szCs w:val="22"/>
        </w:rPr>
      </w:pPr>
      <w:r>
        <w:rPr>
          <w:sz w:val="22"/>
          <w:szCs w:val="22"/>
        </w:rPr>
        <w:t xml:space="preserve">Oficio </w:t>
      </w:r>
      <w:r w:rsidR="008C23FA" w:rsidRPr="00942E8C">
        <w:rPr>
          <w:sz w:val="22"/>
          <w:szCs w:val="22"/>
        </w:rPr>
        <w:t>N</w:t>
      </w:r>
      <w:r w:rsidR="00A110D1" w:rsidRPr="00942E8C">
        <w:rPr>
          <w:sz w:val="22"/>
          <w:szCs w:val="22"/>
        </w:rPr>
        <w:t>º</w:t>
      </w:r>
      <w:r w:rsidR="0024350F" w:rsidRPr="00942E8C">
        <w:rPr>
          <w:sz w:val="22"/>
          <w:szCs w:val="22"/>
        </w:rPr>
        <w:t xml:space="preserve"> </w:t>
      </w:r>
      <w:r w:rsidR="0024350F" w:rsidRPr="005F39B2">
        <w:rPr>
          <w:sz w:val="22"/>
          <w:szCs w:val="22"/>
        </w:rPr>
        <w:t>0</w:t>
      </w:r>
      <w:r w:rsidR="00F80DBA" w:rsidRPr="005F39B2">
        <w:rPr>
          <w:sz w:val="22"/>
          <w:szCs w:val="22"/>
        </w:rPr>
        <w:t>0</w:t>
      </w:r>
      <w:r>
        <w:rPr>
          <w:sz w:val="22"/>
          <w:szCs w:val="22"/>
        </w:rPr>
        <w:t>6</w:t>
      </w:r>
      <w:r w:rsidR="00F80DBA">
        <w:rPr>
          <w:sz w:val="22"/>
          <w:szCs w:val="22"/>
        </w:rPr>
        <w:t>-</w:t>
      </w:r>
      <w:r w:rsidR="00837F18">
        <w:rPr>
          <w:sz w:val="22"/>
          <w:szCs w:val="22"/>
        </w:rPr>
        <w:t>UAMC</w:t>
      </w:r>
      <w:r w:rsidR="0024350F" w:rsidRPr="00942E8C">
        <w:rPr>
          <w:sz w:val="22"/>
          <w:szCs w:val="22"/>
        </w:rPr>
        <w:t>-20</w:t>
      </w:r>
      <w:r w:rsidR="008C23FA" w:rsidRPr="00942E8C">
        <w:rPr>
          <w:sz w:val="22"/>
          <w:szCs w:val="22"/>
        </w:rPr>
        <w:t>2</w:t>
      </w:r>
      <w:r w:rsidR="00837F18">
        <w:rPr>
          <w:sz w:val="22"/>
          <w:szCs w:val="22"/>
        </w:rPr>
        <w:t>1</w:t>
      </w:r>
    </w:p>
    <w:p w14:paraId="3115E8EB" w14:textId="77777777" w:rsidR="00945E16" w:rsidRPr="00942E8C" w:rsidRDefault="00945E16" w:rsidP="0024350F">
      <w:pPr>
        <w:pStyle w:val="Default"/>
        <w:jc w:val="right"/>
        <w:rPr>
          <w:sz w:val="22"/>
          <w:szCs w:val="22"/>
        </w:rPr>
      </w:pPr>
    </w:p>
    <w:p w14:paraId="0B3DE11D" w14:textId="61F251EB" w:rsidR="0024350F" w:rsidRPr="00D65EDE" w:rsidRDefault="00D152F5" w:rsidP="0024350F">
      <w:pPr>
        <w:pStyle w:val="Default"/>
        <w:jc w:val="both"/>
        <w:rPr>
          <w:color w:val="auto"/>
          <w:sz w:val="22"/>
          <w:szCs w:val="22"/>
        </w:rPr>
      </w:pPr>
      <w:r>
        <w:rPr>
          <w:color w:val="auto"/>
          <w:sz w:val="22"/>
          <w:szCs w:val="22"/>
        </w:rPr>
        <w:t>12</w:t>
      </w:r>
      <w:r w:rsidR="67CC8107" w:rsidRPr="00A24A49">
        <w:rPr>
          <w:color w:val="auto"/>
          <w:sz w:val="22"/>
          <w:szCs w:val="22"/>
        </w:rPr>
        <w:t xml:space="preserve"> </w:t>
      </w:r>
      <w:r w:rsidR="005F39B2" w:rsidRPr="00A24A49">
        <w:rPr>
          <w:color w:val="auto"/>
          <w:sz w:val="22"/>
          <w:szCs w:val="22"/>
        </w:rPr>
        <w:t xml:space="preserve">de </w:t>
      </w:r>
      <w:r w:rsidR="004C6A36">
        <w:rPr>
          <w:color w:val="auto"/>
          <w:sz w:val="22"/>
          <w:szCs w:val="22"/>
        </w:rPr>
        <w:t xml:space="preserve">octubre </w:t>
      </w:r>
      <w:r w:rsidR="0024350F" w:rsidRPr="00A24A49">
        <w:rPr>
          <w:color w:val="auto"/>
          <w:sz w:val="22"/>
          <w:szCs w:val="22"/>
        </w:rPr>
        <w:t>de 20</w:t>
      </w:r>
      <w:r w:rsidR="008C23FA" w:rsidRPr="00A24A49">
        <w:rPr>
          <w:color w:val="auto"/>
          <w:sz w:val="22"/>
          <w:szCs w:val="22"/>
        </w:rPr>
        <w:t>2</w:t>
      </w:r>
      <w:r w:rsidR="002979F8" w:rsidRPr="00A24A49">
        <w:rPr>
          <w:color w:val="auto"/>
          <w:sz w:val="22"/>
          <w:szCs w:val="22"/>
        </w:rPr>
        <w:t>1</w:t>
      </w:r>
    </w:p>
    <w:p w14:paraId="5FF1CBA2" w14:textId="77777777" w:rsidR="0024350F" w:rsidRPr="00942E8C" w:rsidRDefault="0024350F" w:rsidP="0024350F">
      <w:pPr>
        <w:pStyle w:val="Default"/>
        <w:jc w:val="both"/>
        <w:rPr>
          <w:sz w:val="22"/>
          <w:szCs w:val="22"/>
        </w:rPr>
      </w:pPr>
    </w:p>
    <w:p w14:paraId="5A1DE53C" w14:textId="77777777" w:rsidR="0024350F" w:rsidRPr="00942E8C" w:rsidRDefault="0024350F" w:rsidP="0024350F">
      <w:pPr>
        <w:pStyle w:val="Default"/>
        <w:jc w:val="both"/>
        <w:rPr>
          <w:sz w:val="22"/>
          <w:szCs w:val="22"/>
        </w:rPr>
      </w:pPr>
    </w:p>
    <w:p w14:paraId="47F01167" w14:textId="77777777" w:rsidR="0024350F" w:rsidRPr="00942E8C" w:rsidRDefault="00E9603B" w:rsidP="0024350F">
      <w:pPr>
        <w:pStyle w:val="Default"/>
        <w:jc w:val="both"/>
        <w:rPr>
          <w:sz w:val="22"/>
          <w:szCs w:val="22"/>
        </w:rPr>
      </w:pPr>
      <w:r>
        <w:rPr>
          <w:sz w:val="22"/>
          <w:szCs w:val="22"/>
        </w:rPr>
        <w:t>Máster</w:t>
      </w:r>
    </w:p>
    <w:p w14:paraId="5FD877C1" w14:textId="77777777" w:rsidR="0024350F" w:rsidRPr="00942E8C" w:rsidRDefault="00E9603B" w:rsidP="0024350F">
      <w:pPr>
        <w:pStyle w:val="Default"/>
        <w:jc w:val="both"/>
        <w:rPr>
          <w:sz w:val="22"/>
          <w:szCs w:val="22"/>
        </w:rPr>
      </w:pPr>
      <w:r>
        <w:rPr>
          <w:sz w:val="22"/>
          <w:szCs w:val="22"/>
        </w:rPr>
        <w:t xml:space="preserve">Roberth García González </w:t>
      </w:r>
    </w:p>
    <w:p w14:paraId="0E771111" w14:textId="04B174E1" w:rsidR="0024350F" w:rsidRPr="00942E8C" w:rsidRDefault="00F3668B" w:rsidP="0024350F">
      <w:pPr>
        <w:pStyle w:val="Default"/>
        <w:jc w:val="both"/>
        <w:rPr>
          <w:sz w:val="22"/>
          <w:szCs w:val="22"/>
        </w:rPr>
      </w:pPr>
      <w:r>
        <w:rPr>
          <w:sz w:val="22"/>
          <w:szCs w:val="22"/>
        </w:rPr>
        <w:t>Director General de Auditoría</w:t>
      </w:r>
    </w:p>
    <w:p w14:paraId="08D66683" w14:textId="77777777" w:rsidR="0024350F" w:rsidRPr="00942E8C" w:rsidRDefault="00E9603B" w:rsidP="0024350F">
      <w:pPr>
        <w:pStyle w:val="Default"/>
        <w:jc w:val="both"/>
        <w:rPr>
          <w:sz w:val="22"/>
          <w:szCs w:val="22"/>
        </w:rPr>
      </w:pPr>
      <w:r>
        <w:rPr>
          <w:sz w:val="22"/>
          <w:szCs w:val="22"/>
        </w:rPr>
        <w:t>Poder Judicial</w:t>
      </w:r>
      <w:r w:rsidR="0024350F" w:rsidRPr="00942E8C">
        <w:rPr>
          <w:sz w:val="22"/>
          <w:szCs w:val="22"/>
        </w:rPr>
        <w:t xml:space="preserve"> </w:t>
      </w:r>
    </w:p>
    <w:p w14:paraId="24275EF2" w14:textId="77777777" w:rsidR="00E9603B" w:rsidRPr="00942E8C" w:rsidRDefault="00E9603B" w:rsidP="0024350F">
      <w:pPr>
        <w:pStyle w:val="Default"/>
        <w:jc w:val="both"/>
        <w:rPr>
          <w:sz w:val="22"/>
          <w:szCs w:val="22"/>
        </w:rPr>
      </w:pPr>
    </w:p>
    <w:p w14:paraId="15723BF7" w14:textId="77777777" w:rsidR="0024350F" w:rsidRPr="00942E8C" w:rsidRDefault="0024350F" w:rsidP="00E9603B">
      <w:pPr>
        <w:pStyle w:val="Default"/>
        <w:jc w:val="both"/>
        <w:rPr>
          <w:sz w:val="22"/>
          <w:szCs w:val="22"/>
        </w:rPr>
      </w:pPr>
    </w:p>
    <w:p w14:paraId="5A73223C" w14:textId="77777777" w:rsidR="0024350F" w:rsidRDefault="0024350F" w:rsidP="0024350F">
      <w:pPr>
        <w:pStyle w:val="Default"/>
        <w:jc w:val="both"/>
        <w:rPr>
          <w:sz w:val="22"/>
          <w:szCs w:val="22"/>
        </w:rPr>
      </w:pPr>
      <w:r w:rsidRPr="00942E8C">
        <w:rPr>
          <w:sz w:val="22"/>
          <w:szCs w:val="22"/>
        </w:rPr>
        <w:t>Estimad</w:t>
      </w:r>
      <w:r w:rsidR="00015A26">
        <w:rPr>
          <w:sz w:val="22"/>
          <w:szCs w:val="22"/>
        </w:rPr>
        <w:t>o</w:t>
      </w:r>
      <w:r w:rsidRPr="00942E8C">
        <w:rPr>
          <w:sz w:val="22"/>
          <w:szCs w:val="22"/>
        </w:rPr>
        <w:t xml:space="preserve"> señor: </w:t>
      </w:r>
    </w:p>
    <w:p w14:paraId="490D88AF" w14:textId="537F271A" w:rsidR="005F39B2" w:rsidRDefault="005F39B2" w:rsidP="005F39B2">
      <w:pPr>
        <w:spacing w:before="100" w:beforeAutospacing="1" w:after="100" w:afterAutospacing="1" w:line="240" w:lineRule="auto"/>
        <w:jc w:val="both"/>
        <w:rPr>
          <w:rFonts w:eastAsia="Times New Roman"/>
          <w:lang w:eastAsia="es-CR"/>
        </w:rPr>
      </w:pPr>
      <w:r w:rsidRPr="005F39B2">
        <w:rPr>
          <w:rFonts w:eastAsia="Times New Roman"/>
          <w:lang w:eastAsia="es-CR"/>
        </w:rPr>
        <w:t>De conformidad con lo dispuesto en numeral 3.4</w:t>
      </w:r>
      <w:r w:rsidR="00C55883">
        <w:rPr>
          <w:rFonts w:eastAsia="Times New Roman"/>
          <w:lang w:eastAsia="es-CR"/>
        </w:rPr>
        <w:t xml:space="preserve"> </w:t>
      </w:r>
      <w:r w:rsidRPr="005F39B2">
        <w:rPr>
          <w:rFonts w:eastAsia="Times New Roman"/>
          <w:lang w:eastAsia="es-CR"/>
        </w:rPr>
        <w:t>de las Directrices para la autoevaluación anual y evaluación externa de calidad de las auditorías internas del Sector Público</w:t>
      </w:r>
      <w:r>
        <w:rPr>
          <w:rStyle w:val="Refdenotaalpie"/>
          <w:rFonts w:eastAsia="Times New Roman"/>
          <w:lang w:eastAsia="es-CR"/>
        </w:rPr>
        <w:footnoteReference w:id="2"/>
      </w:r>
      <w:r w:rsidR="00734F0B">
        <w:rPr>
          <w:rFonts w:eastAsia="Times New Roman"/>
          <w:lang w:eastAsia="es-CR"/>
        </w:rPr>
        <w:t xml:space="preserve">, para su estimable conocimiento y fines consiguientes, se remite </w:t>
      </w:r>
      <w:r w:rsidRPr="005F39B2">
        <w:rPr>
          <w:rFonts w:eastAsia="Times New Roman"/>
          <w:lang w:eastAsia="es-CR"/>
        </w:rPr>
        <w:t xml:space="preserve">el informe </w:t>
      </w:r>
      <w:r w:rsidR="003B261F">
        <w:rPr>
          <w:rFonts w:eastAsia="Times New Roman"/>
          <w:lang w:eastAsia="es-CR"/>
        </w:rPr>
        <w:t xml:space="preserve">denominado </w:t>
      </w:r>
      <w:r w:rsidRPr="0011630E">
        <w:rPr>
          <w:rFonts w:eastAsia="Times New Roman"/>
          <w:i/>
          <w:iCs/>
          <w:lang w:eastAsia="es-CR"/>
        </w:rPr>
        <w:t xml:space="preserve">“Autoevaluación de Calidad </w:t>
      </w:r>
      <w:r w:rsidRPr="00C44D17">
        <w:rPr>
          <w:rFonts w:eastAsia="Times New Roman"/>
          <w:i/>
          <w:iCs/>
          <w:lang w:eastAsia="es-CR"/>
        </w:rPr>
        <w:t>de la Actividad</w:t>
      </w:r>
      <w:r w:rsidRPr="0011630E">
        <w:rPr>
          <w:rFonts w:eastAsia="Times New Roman"/>
          <w:i/>
          <w:iCs/>
          <w:lang w:eastAsia="es-CR"/>
        </w:rPr>
        <w:t xml:space="preserve"> de la Auditoría Interna del Poder </w:t>
      </w:r>
      <w:r w:rsidRPr="00A217EB">
        <w:rPr>
          <w:rFonts w:eastAsia="Times New Roman"/>
          <w:i/>
          <w:iCs/>
          <w:lang w:eastAsia="es-CR"/>
        </w:rPr>
        <w:t>Judicial</w:t>
      </w:r>
      <w:r w:rsidR="00015EFB" w:rsidRPr="00A217EB">
        <w:rPr>
          <w:rFonts w:eastAsia="Times New Roman"/>
          <w:i/>
          <w:iCs/>
          <w:lang w:eastAsia="es-CR"/>
        </w:rPr>
        <w:t xml:space="preserve"> 2021</w:t>
      </w:r>
      <w:r w:rsidRPr="00A217EB">
        <w:rPr>
          <w:rFonts w:eastAsia="Times New Roman"/>
          <w:i/>
          <w:iCs/>
          <w:lang w:eastAsia="es-CR"/>
        </w:rPr>
        <w:t>”</w:t>
      </w:r>
      <w:r w:rsidR="00A217EB" w:rsidRPr="00A217EB">
        <w:rPr>
          <w:rFonts w:eastAsia="Times New Roman"/>
          <w:lang w:eastAsia="es-CR"/>
        </w:rPr>
        <w:t>.</w:t>
      </w:r>
      <w:r w:rsidRPr="005F39B2">
        <w:rPr>
          <w:rFonts w:eastAsia="Times New Roman"/>
          <w:lang w:eastAsia="es-CR"/>
        </w:rPr>
        <w:t xml:space="preserve"> </w:t>
      </w:r>
    </w:p>
    <w:p w14:paraId="4A64D9F0" w14:textId="22C6BF7A" w:rsidR="00C315B4" w:rsidRDefault="00540B60" w:rsidP="00C315B4">
      <w:pPr>
        <w:spacing w:before="100" w:beforeAutospacing="1" w:after="100" w:afterAutospacing="1" w:line="240" w:lineRule="auto"/>
        <w:jc w:val="both"/>
        <w:rPr>
          <w:rFonts w:eastAsia="Times New Roman"/>
          <w:lang w:eastAsia="es-CR"/>
        </w:rPr>
      </w:pPr>
      <w:r>
        <w:rPr>
          <w:rFonts w:eastAsia="Times New Roman"/>
          <w:lang w:eastAsia="es-CR"/>
        </w:rPr>
        <w:t>E</w:t>
      </w:r>
      <w:r w:rsidR="00C136D8" w:rsidRPr="00C136D8">
        <w:rPr>
          <w:rFonts w:eastAsia="Times New Roman"/>
          <w:lang w:eastAsia="es-CR"/>
        </w:rPr>
        <w:t xml:space="preserve">ste servicio responde al cumplimiento del </w:t>
      </w:r>
      <w:r w:rsidR="003B261F">
        <w:rPr>
          <w:rFonts w:eastAsia="Times New Roman"/>
          <w:lang w:eastAsia="es-CR"/>
        </w:rPr>
        <w:t>p</w:t>
      </w:r>
      <w:r w:rsidR="00C136D8" w:rsidRPr="00C136D8">
        <w:rPr>
          <w:rFonts w:eastAsia="Times New Roman"/>
          <w:lang w:eastAsia="es-CR"/>
        </w:rPr>
        <w:t xml:space="preserve">lan </w:t>
      </w:r>
      <w:r w:rsidR="003B261F">
        <w:rPr>
          <w:rFonts w:eastAsia="Times New Roman"/>
          <w:lang w:eastAsia="es-CR"/>
        </w:rPr>
        <w:t>a</w:t>
      </w:r>
      <w:r w:rsidR="00C136D8" w:rsidRPr="00C136D8">
        <w:rPr>
          <w:rFonts w:eastAsia="Times New Roman"/>
          <w:lang w:eastAsia="es-CR"/>
        </w:rPr>
        <w:t xml:space="preserve">nual de </w:t>
      </w:r>
      <w:r w:rsidR="003B261F">
        <w:rPr>
          <w:rFonts w:eastAsia="Times New Roman"/>
          <w:lang w:eastAsia="es-CR"/>
        </w:rPr>
        <w:t>t</w:t>
      </w:r>
      <w:r w:rsidR="00C136D8" w:rsidRPr="00C136D8">
        <w:rPr>
          <w:rFonts w:eastAsia="Times New Roman"/>
          <w:lang w:eastAsia="es-CR"/>
        </w:rPr>
        <w:t>rabajo</w:t>
      </w:r>
      <w:r w:rsidR="003B261F">
        <w:rPr>
          <w:rFonts w:eastAsia="Times New Roman"/>
          <w:lang w:eastAsia="es-CR"/>
        </w:rPr>
        <w:t xml:space="preserve">, el cual </w:t>
      </w:r>
      <w:r w:rsidR="00C136D8" w:rsidRPr="00C136D8">
        <w:rPr>
          <w:rFonts w:eastAsia="Times New Roman"/>
          <w:lang w:eastAsia="es-CR"/>
        </w:rPr>
        <w:t xml:space="preserve">tuvo como </w:t>
      </w:r>
      <w:r w:rsidR="00C315B4">
        <w:rPr>
          <w:rFonts w:eastAsia="Times New Roman"/>
          <w:lang w:eastAsia="es-CR"/>
        </w:rPr>
        <w:t>objetivo e</w:t>
      </w:r>
      <w:r w:rsidR="00C315B4" w:rsidRPr="00C315B4">
        <w:rPr>
          <w:rFonts w:eastAsia="Times New Roman"/>
          <w:lang w:eastAsia="es-CR"/>
        </w:rPr>
        <w:t>valuar la eficiencia y la eficacia, identificar e implementar oportunidades de mejora y brindar una opinión sobre el cumplimiento de la normativa aplicable a la actividad de auditoría interna en el Sector Público</w:t>
      </w:r>
      <w:r w:rsidR="00C315B4">
        <w:rPr>
          <w:rFonts w:eastAsia="Times New Roman"/>
          <w:lang w:eastAsia="es-CR"/>
        </w:rPr>
        <w:t>.</w:t>
      </w:r>
    </w:p>
    <w:p w14:paraId="5F53ED80" w14:textId="72083F3C" w:rsidR="00C136D8" w:rsidRPr="00C136D8" w:rsidRDefault="00C136D8" w:rsidP="00C136D8">
      <w:pPr>
        <w:spacing w:before="100" w:beforeAutospacing="1" w:after="100" w:afterAutospacing="1" w:line="240" w:lineRule="auto"/>
        <w:jc w:val="both"/>
        <w:rPr>
          <w:rFonts w:eastAsia="Times New Roman"/>
          <w:lang w:eastAsia="es-CR"/>
        </w:rPr>
      </w:pPr>
      <w:r w:rsidRPr="00FA3ABC">
        <w:rPr>
          <w:rFonts w:eastAsia="Times New Roman"/>
          <w:lang w:eastAsia="es-CR"/>
        </w:rPr>
        <w:t xml:space="preserve">Además, en concordancia con la resolución R-CO-33-2008 del ente Contralor, </w:t>
      </w:r>
      <w:r w:rsidR="00F42441" w:rsidRPr="00FA3ABC">
        <w:rPr>
          <w:rFonts w:eastAsia="Times New Roman"/>
          <w:lang w:eastAsia="es-CR"/>
        </w:rPr>
        <w:t xml:space="preserve">el presente informe junto con el respectivo plan de mejora, </w:t>
      </w:r>
      <w:r w:rsidR="00FA3ABC" w:rsidRPr="00FA3ABC">
        <w:rPr>
          <w:rFonts w:eastAsia="Times New Roman"/>
          <w:lang w:eastAsia="es-CR"/>
        </w:rPr>
        <w:t xml:space="preserve">se deberá comunicar </w:t>
      </w:r>
      <w:r w:rsidRPr="00FA3ABC">
        <w:rPr>
          <w:rFonts w:eastAsia="Times New Roman"/>
          <w:lang w:eastAsia="es-CR"/>
        </w:rPr>
        <w:t xml:space="preserve">al personal de </w:t>
      </w:r>
      <w:r w:rsidRPr="00C44D17">
        <w:rPr>
          <w:rFonts w:eastAsia="Times New Roman"/>
          <w:color w:val="auto"/>
          <w:lang w:eastAsia="es-CR"/>
        </w:rPr>
        <w:t xml:space="preserve">la </w:t>
      </w:r>
      <w:r w:rsidR="00610FCA" w:rsidRPr="00C44D17">
        <w:rPr>
          <w:rFonts w:eastAsia="Times New Roman"/>
          <w:color w:val="auto"/>
          <w:lang w:eastAsia="es-CR"/>
        </w:rPr>
        <w:t>a</w:t>
      </w:r>
      <w:r w:rsidRPr="00C44D17">
        <w:rPr>
          <w:rFonts w:eastAsia="Times New Roman"/>
          <w:color w:val="auto"/>
          <w:lang w:eastAsia="es-CR"/>
        </w:rPr>
        <w:t xml:space="preserve">uditoría </w:t>
      </w:r>
      <w:r w:rsidR="00610FCA" w:rsidRPr="00C44D17">
        <w:rPr>
          <w:rFonts w:eastAsia="Times New Roman"/>
          <w:color w:val="auto"/>
          <w:lang w:eastAsia="es-CR"/>
        </w:rPr>
        <w:t>i</w:t>
      </w:r>
      <w:r w:rsidRPr="00C44D17">
        <w:rPr>
          <w:rFonts w:eastAsia="Times New Roman"/>
          <w:color w:val="auto"/>
          <w:lang w:eastAsia="es-CR"/>
        </w:rPr>
        <w:t xml:space="preserve">nterna </w:t>
      </w:r>
      <w:r w:rsidRPr="00FA3ABC">
        <w:rPr>
          <w:rFonts w:eastAsia="Times New Roman"/>
          <w:lang w:eastAsia="es-CR"/>
        </w:rPr>
        <w:t xml:space="preserve">y al </w:t>
      </w:r>
      <w:r w:rsidR="00610FCA" w:rsidRPr="00C44D17">
        <w:rPr>
          <w:rFonts w:eastAsia="Times New Roman"/>
          <w:color w:val="auto"/>
          <w:lang w:eastAsia="es-CR"/>
        </w:rPr>
        <w:t>j</w:t>
      </w:r>
      <w:r w:rsidRPr="00C44D17">
        <w:rPr>
          <w:rFonts w:eastAsia="Times New Roman"/>
          <w:color w:val="auto"/>
          <w:lang w:eastAsia="es-CR"/>
        </w:rPr>
        <w:t>er</w:t>
      </w:r>
      <w:r w:rsidRPr="00FA3ABC">
        <w:rPr>
          <w:rFonts w:eastAsia="Times New Roman"/>
          <w:lang w:eastAsia="es-CR"/>
        </w:rPr>
        <w:t>arca institucional.</w:t>
      </w:r>
    </w:p>
    <w:p w14:paraId="37F8D840" w14:textId="3AD7AA7F" w:rsidR="00363E5F" w:rsidRPr="00942E8C" w:rsidRDefault="00363E5F" w:rsidP="00610910">
      <w:pPr>
        <w:autoSpaceDE w:val="0"/>
        <w:spacing w:after="0" w:line="240" w:lineRule="auto"/>
        <w:jc w:val="both"/>
        <w:rPr>
          <w:lang w:eastAsia="es-ES"/>
        </w:rPr>
      </w:pPr>
      <w:r w:rsidRPr="00942E8C">
        <w:rPr>
          <w:lang w:eastAsia="es-ES"/>
        </w:rPr>
        <w:t xml:space="preserve">Sin más por el momento, suscribe </w:t>
      </w:r>
      <w:r w:rsidR="00DA270E" w:rsidRPr="00942E8C">
        <w:rPr>
          <w:lang w:eastAsia="es-ES"/>
        </w:rPr>
        <w:t>respetuosamente</w:t>
      </w:r>
      <w:r w:rsidRPr="00942E8C">
        <w:rPr>
          <w:lang w:eastAsia="es-ES"/>
        </w:rPr>
        <w:t>,</w:t>
      </w:r>
    </w:p>
    <w:p w14:paraId="17CE74EE" w14:textId="45319425" w:rsidR="00F11D4B" w:rsidRDefault="00F11D4B" w:rsidP="00610910">
      <w:pPr>
        <w:autoSpaceDE w:val="0"/>
        <w:spacing w:after="0"/>
        <w:jc w:val="both"/>
        <w:rPr>
          <w:lang w:eastAsia="es-ES"/>
        </w:rPr>
      </w:pPr>
    </w:p>
    <w:p w14:paraId="1A0D31AD" w14:textId="77777777" w:rsidR="00173D78" w:rsidRDefault="00173D78" w:rsidP="00610910">
      <w:pPr>
        <w:autoSpaceDE w:val="0"/>
        <w:spacing w:after="0"/>
        <w:jc w:val="both"/>
        <w:rPr>
          <w:lang w:eastAsia="es-ES"/>
        </w:rPr>
      </w:pPr>
    </w:p>
    <w:p w14:paraId="3EE0A0B5" w14:textId="4A8209EF" w:rsidR="00610910" w:rsidRDefault="00610910" w:rsidP="00610910">
      <w:pPr>
        <w:autoSpaceDE w:val="0"/>
        <w:spacing w:after="0"/>
        <w:jc w:val="both"/>
        <w:rPr>
          <w:lang w:eastAsia="es-ES"/>
        </w:rPr>
      </w:pPr>
    </w:p>
    <w:p w14:paraId="79C3E8EB" w14:textId="77777777" w:rsidR="00610910" w:rsidRDefault="00610910" w:rsidP="00610910">
      <w:pPr>
        <w:autoSpaceDE w:val="0"/>
        <w:spacing w:after="0"/>
        <w:jc w:val="both"/>
        <w:rPr>
          <w:lang w:eastAsia="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701"/>
        <w:gridCol w:w="3730"/>
      </w:tblGrid>
      <w:tr w:rsidR="003F3913" w:rsidRPr="00942E8C" w14:paraId="7ADE97E7" w14:textId="77777777" w:rsidTr="008B66CA">
        <w:trPr>
          <w:jc w:val="center"/>
        </w:trPr>
        <w:tc>
          <w:tcPr>
            <w:tcW w:w="3397" w:type="dxa"/>
          </w:tcPr>
          <w:p w14:paraId="66687CFD" w14:textId="544CD12E" w:rsidR="003F3913" w:rsidRPr="00942E8C" w:rsidRDefault="002C23A2" w:rsidP="00610910">
            <w:pPr>
              <w:autoSpaceDE w:val="0"/>
              <w:jc w:val="center"/>
              <w:rPr>
                <w:lang w:eastAsia="es-ES"/>
              </w:rPr>
            </w:pPr>
            <w:r w:rsidRPr="00942E8C">
              <w:rPr>
                <w:lang w:eastAsia="es-ES"/>
              </w:rPr>
              <w:t>Henry Leal Gómez</w:t>
            </w:r>
          </w:p>
        </w:tc>
        <w:tc>
          <w:tcPr>
            <w:tcW w:w="1701" w:type="dxa"/>
          </w:tcPr>
          <w:p w14:paraId="518FEE65" w14:textId="77777777" w:rsidR="003F3913" w:rsidRPr="00942E8C" w:rsidRDefault="003F3913" w:rsidP="00610910">
            <w:pPr>
              <w:autoSpaceDE w:val="0"/>
              <w:jc w:val="both"/>
              <w:rPr>
                <w:lang w:eastAsia="es-ES"/>
              </w:rPr>
            </w:pPr>
          </w:p>
        </w:tc>
        <w:tc>
          <w:tcPr>
            <w:tcW w:w="3730" w:type="dxa"/>
          </w:tcPr>
          <w:p w14:paraId="19B97588" w14:textId="2201B1EC" w:rsidR="003F3913" w:rsidRPr="002C23A2" w:rsidRDefault="002C23A2" w:rsidP="00610910">
            <w:pPr>
              <w:autoSpaceDE w:val="0"/>
              <w:jc w:val="center"/>
            </w:pPr>
            <w:r w:rsidRPr="00942E8C">
              <w:t>Arelis Santos Carazo</w:t>
            </w:r>
          </w:p>
        </w:tc>
      </w:tr>
      <w:tr w:rsidR="003F3913" w:rsidRPr="00942E8C" w14:paraId="7CD7BB0F" w14:textId="77777777" w:rsidTr="008B66CA">
        <w:trPr>
          <w:jc w:val="center"/>
        </w:trPr>
        <w:tc>
          <w:tcPr>
            <w:tcW w:w="3397" w:type="dxa"/>
          </w:tcPr>
          <w:p w14:paraId="48766D48" w14:textId="446F8739" w:rsidR="003F3913" w:rsidRPr="00942E8C" w:rsidRDefault="00BA3BBA" w:rsidP="00610910">
            <w:pPr>
              <w:autoSpaceDE w:val="0"/>
              <w:jc w:val="center"/>
              <w:rPr>
                <w:lang w:eastAsia="es-ES"/>
              </w:rPr>
            </w:pPr>
            <w:r w:rsidRPr="00942E8C">
              <w:rPr>
                <w:lang w:eastAsia="es-ES"/>
              </w:rPr>
              <w:t>Profesional</w:t>
            </w:r>
            <w:r w:rsidR="008B66CA" w:rsidRPr="00942E8C">
              <w:rPr>
                <w:lang w:eastAsia="es-ES"/>
              </w:rPr>
              <w:t xml:space="preserve"> en auditoría</w:t>
            </w:r>
          </w:p>
        </w:tc>
        <w:tc>
          <w:tcPr>
            <w:tcW w:w="1701" w:type="dxa"/>
          </w:tcPr>
          <w:p w14:paraId="024B4072" w14:textId="77777777" w:rsidR="003F3913" w:rsidRPr="00942E8C" w:rsidRDefault="003F3913" w:rsidP="00610910">
            <w:pPr>
              <w:autoSpaceDE w:val="0"/>
              <w:jc w:val="both"/>
              <w:rPr>
                <w:lang w:eastAsia="es-ES"/>
              </w:rPr>
            </w:pPr>
          </w:p>
        </w:tc>
        <w:tc>
          <w:tcPr>
            <w:tcW w:w="3730" w:type="dxa"/>
          </w:tcPr>
          <w:p w14:paraId="1BF40E5D" w14:textId="6A48BC0A" w:rsidR="003F3913" w:rsidRPr="00942E8C" w:rsidRDefault="008B66CA" w:rsidP="00610910">
            <w:pPr>
              <w:autoSpaceDE w:val="0"/>
              <w:jc w:val="center"/>
              <w:rPr>
                <w:lang w:eastAsia="es-ES"/>
              </w:rPr>
            </w:pPr>
            <w:r w:rsidRPr="00942E8C">
              <w:rPr>
                <w:lang w:eastAsia="es-ES"/>
              </w:rPr>
              <w:t>Profesional en auditoría</w:t>
            </w:r>
          </w:p>
        </w:tc>
      </w:tr>
    </w:tbl>
    <w:p w14:paraId="0104DF3B" w14:textId="1E6C704E" w:rsidR="00D151B8" w:rsidRDefault="00D151B8" w:rsidP="00610910">
      <w:pPr>
        <w:autoSpaceDE w:val="0"/>
        <w:spacing w:after="0" w:line="240" w:lineRule="auto"/>
        <w:jc w:val="center"/>
      </w:pPr>
    </w:p>
    <w:p w14:paraId="411D2C8A" w14:textId="77777777" w:rsidR="00B2188E" w:rsidRDefault="00B2188E" w:rsidP="00610910">
      <w:pPr>
        <w:autoSpaceDE w:val="0"/>
        <w:spacing w:after="0" w:line="240" w:lineRule="auto"/>
        <w:jc w:val="center"/>
      </w:pPr>
    </w:p>
    <w:p w14:paraId="32F49328" w14:textId="361366E7" w:rsidR="0024350F" w:rsidRPr="00942E8C" w:rsidRDefault="002C23A2" w:rsidP="00610910">
      <w:pPr>
        <w:autoSpaceDE w:val="0"/>
        <w:spacing w:after="0" w:line="240" w:lineRule="auto"/>
        <w:jc w:val="center"/>
      </w:pPr>
      <w:r>
        <w:t>Diego Viales Dávila</w:t>
      </w:r>
    </w:p>
    <w:p w14:paraId="7D14DA45" w14:textId="2AF50092" w:rsidR="002C23A2" w:rsidRPr="00942E8C" w:rsidRDefault="0024350F" w:rsidP="00610910">
      <w:pPr>
        <w:spacing w:after="0" w:line="240" w:lineRule="auto"/>
        <w:jc w:val="center"/>
      </w:pPr>
      <w:r w:rsidRPr="00942E8C">
        <w:t>Coordinador</w:t>
      </w:r>
    </w:p>
    <w:p w14:paraId="79B4FDA9" w14:textId="4F59C44F" w:rsidR="00942E8C" w:rsidRPr="00D151B8" w:rsidRDefault="00942E8C" w:rsidP="00610910">
      <w:pPr>
        <w:spacing w:after="0" w:line="240" w:lineRule="auto"/>
        <w:jc w:val="center"/>
      </w:pPr>
      <w:r w:rsidRPr="00942E8C">
        <w:t xml:space="preserve">Autoevaluación </w:t>
      </w:r>
      <w:r w:rsidR="002C23A2">
        <w:t xml:space="preserve">Anual </w:t>
      </w:r>
      <w:r w:rsidRPr="00942E8C">
        <w:t xml:space="preserve">de </w:t>
      </w:r>
      <w:r w:rsidR="0024350F" w:rsidRPr="00942E8C">
        <w:t>Calidad</w:t>
      </w:r>
    </w:p>
    <w:p w14:paraId="3C9EDC9F" w14:textId="77777777" w:rsidR="00173D78" w:rsidRDefault="00173D78" w:rsidP="00610910">
      <w:pPr>
        <w:spacing w:after="0" w:line="240" w:lineRule="auto"/>
        <w:rPr>
          <w:sz w:val="20"/>
          <w:szCs w:val="20"/>
        </w:rPr>
      </w:pPr>
    </w:p>
    <w:p w14:paraId="6DBEA0F4" w14:textId="77777777" w:rsidR="00173D78" w:rsidRDefault="00173D78" w:rsidP="00610910">
      <w:pPr>
        <w:spacing w:after="0" w:line="240" w:lineRule="auto"/>
        <w:rPr>
          <w:sz w:val="20"/>
          <w:szCs w:val="20"/>
        </w:rPr>
      </w:pPr>
    </w:p>
    <w:p w14:paraId="5F630422" w14:textId="4070E402" w:rsidR="005D0A83" w:rsidRDefault="0024350F" w:rsidP="00610910">
      <w:pPr>
        <w:spacing w:after="0" w:line="240" w:lineRule="auto"/>
        <w:rPr>
          <w:sz w:val="20"/>
          <w:szCs w:val="20"/>
        </w:rPr>
      </w:pPr>
      <w:r w:rsidRPr="00173D78">
        <w:rPr>
          <w:sz w:val="20"/>
          <w:szCs w:val="20"/>
        </w:rPr>
        <w:t>C:</w:t>
      </w:r>
      <w:r w:rsidR="00B2188E" w:rsidRPr="00173D78">
        <w:rPr>
          <w:sz w:val="20"/>
          <w:szCs w:val="20"/>
        </w:rPr>
        <w:t xml:space="preserve"> </w:t>
      </w:r>
      <w:r w:rsidR="00EA3E4E">
        <w:rPr>
          <w:sz w:val="20"/>
          <w:szCs w:val="20"/>
        </w:rPr>
        <w:t>Master Roy Díaz Chavarría</w:t>
      </w:r>
      <w:r w:rsidR="00880A84">
        <w:rPr>
          <w:sz w:val="20"/>
          <w:szCs w:val="20"/>
        </w:rPr>
        <w:t>, subdirector general</w:t>
      </w:r>
    </w:p>
    <w:p w14:paraId="2F74339B" w14:textId="132DCECB" w:rsidR="00132A3D" w:rsidRPr="00173D78" w:rsidRDefault="007B792D" w:rsidP="00610910">
      <w:pPr>
        <w:spacing w:after="0" w:line="240" w:lineRule="auto"/>
        <w:rPr>
          <w:sz w:val="20"/>
          <w:szCs w:val="20"/>
        </w:rPr>
      </w:pPr>
      <w:r w:rsidRPr="00173D78">
        <w:rPr>
          <w:sz w:val="20"/>
          <w:szCs w:val="20"/>
        </w:rPr>
        <w:fldChar w:fldCharType="begin"/>
      </w:r>
      <w:r w:rsidR="0024350F" w:rsidRPr="00173D78">
        <w:rPr>
          <w:sz w:val="20"/>
          <w:szCs w:val="20"/>
        </w:rPr>
        <w:instrText>&lt;xsl:value-of select="TmData/PROJECT/INFO/GROUP"/&gt;</w:instrText>
      </w:r>
      <w:r w:rsidRPr="00173D78">
        <w:rPr>
          <w:sz w:val="20"/>
          <w:szCs w:val="20"/>
        </w:rPr>
        <w:fldChar w:fldCharType="end"/>
      </w:r>
      <w:r w:rsidRPr="00173D78">
        <w:rPr>
          <w:sz w:val="20"/>
          <w:szCs w:val="20"/>
        </w:rPr>
        <w:fldChar w:fldCharType="begin"/>
      </w:r>
      <w:r w:rsidR="0024350F" w:rsidRPr="00173D78">
        <w:rPr>
          <w:sz w:val="20"/>
          <w:szCs w:val="20"/>
        </w:rPr>
        <w:instrText>&lt;xsl:value-of select="TmData/PROJECT/INFO/GROUP"/&gt;</w:instrText>
      </w:r>
      <w:r w:rsidRPr="00173D78">
        <w:rPr>
          <w:sz w:val="20"/>
          <w:szCs w:val="20"/>
        </w:rPr>
        <w:fldChar w:fldCharType="end"/>
      </w:r>
      <w:r w:rsidR="0024350F" w:rsidRPr="00173D78">
        <w:rPr>
          <w:sz w:val="20"/>
          <w:szCs w:val="20"/>
        </w:rPr>
        <w:t>Archivo.</w:t>
      </w:r>
    </w:p>
    <w:p w14:paraId="729F3652" w14:textId="77777777" w:rsidR="000756A2" w:rsidRDefault="0024350F" w:rsidP="00610910">
      <w:pPr>
        <w:spacing w:after="0" w:line="240" w:lineRule="auto"/>
        <w:rPr>
          <w:sz w:val="20"/>
          <w:szCs w:val="20"/>
        </w:rPr>
      </w:pPr>
      <w:r w:rsidRPr="00173D78">
        <w:rPr>
          <w:sz w:val="20"/>
          <w:szCs w:val="20"/>
        </w:rPr>
        <w:t>Proyecto CAL-0</w:t>
      </w:r>
      <w:r w:rsidR="002C23A2" w:rsidRPr="00173D78">
        <w:rPr>
          <w:sz w:val="20"/>
          <w:szCs w:val="20"/>
        </w:rPr>
        <w:t>2</w:t>
      </w:r>
      <w:r w:rsidRPr="00173D78">
        <w:rPr>
          <w:sz w:val="20"/>
          <w:szCs w:val="20"/>
        </w:rPr>
        <w:t>-202</w:t>
      </w:r>
      <w:r w:rsidR="002C23A2" w:rsidRPr="00173D78">
        <w:rPr>
          <w:sz w:val="20"/>
          <w:szCs w:val="20"/>
        </w:rPr>
        <w:t>1</w:t>
      </w:r>
    </w:p>
    <w:p w14:paraId="17EC9ADA" w14:textId="76378C2A" w:rsidR="005D0A83" w:rsidRPr="00173D78" w:rsidRDefault="005D0A83" w:rsidP="00610910">
      <w:pPr>
        <w:spacing w:after="0" w:line="240" w:lineRule="auto"/>
        <w:rPr>
          <w:sz w:val="20"/>
          <w:szCs w:val="20"/>
        </w:rPr>
        <w:sectPr w:rsidR="005D0A83" w:rsidRPr="00173D78" w:rsidSect="00C44D17">
          <w:headerReference w:type="default" r:id="rId9"/>
          <w:footerReference w:type="default" r:id="rId10"/>
          <w:headerReference w:type="first" r:id="rId11"/>
          <w:pgSz w:w="12240" w:h="15840"/>
          <w:pgMar w:top="1418" w:right="1418" w:bottom="1418" w:left="1418" w:header="425" w:footer="425" w:gutter="0"/>
          <w:pgNumType w:start="1"/>
          <w:cols w:space="708"/>
          <w:titlePg/>
          <w:docGrid w:linePitch="360"/>
        </w:sectPr>
      </w:pPr>
    </w:p>
    <w:p w14:paraId="6AFD52FE" w14:textId="6FF81C22" w:rsidR="00363E5F" w:rsidRPr="0024350F" w:rsidRDefault="00177F5C" w:rsidP="00132A3D">
      <w:pPr>
        <w:spacing w:after="0" w:line="240" w:lineRule="auto"/>
        <w:rPr>
          <w:sz w:val="20"/>
        </w:rPr>
      </w:pPr>
      <w:r>
        <w:rPr>
          <w:noProof/>
        </w:rPr>
        <w:lastRenderedPageBreak/>
        <mc:AlternateContent>
          <mc:Choice Requires="wps">
            <w:drawing>
              <wp:anchor distT="0" distB="0" distL="114300" distR="114300" simplePos="0" relativeHeight="251658241" behindDoc="0" locked="0" layoutInCell="1" allowOverlap="1" wp14:anchorId="330579DE" wp14:editId="2E4E9EF4">
                <wp:simplePos x="0" y="0"/>
                <wp:positionH relativeFrom="page">
                  <wp:posOffset>5676900</wp:posOffset>
                </wp:positionH>
                <wp:positionV relativeFrom="page">
                  <wp:posOffset>127000</wp:posOffset>
                </wp:positionV>
                <wp:extent cx="1930400" cy="9725660"/>
                <wp:effectExtent l="0" t="0" r="0" b="8890"/>
                <wp:wrapNone/>
                <wp:docPr id="472" name="Rectá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0" cy="972566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71F86E" w14:textId="77777777" w:rsidR="00B11080" w:rsidRPr="00177F5C" w:rsidRDefault="00B11080" w:rsidP="00C4189B">
                            <w:pPr>
                              <w:rPr>
                                <w:rFonts w:cstheme="minorHAnsi"/>
                                <w:sz w:val="8"/>
                                <w:szCs w:val="8"/>
                                <w:lang w:eastAsia="ja-JP"/>
                              </w:rPr>
                            </w:pPr>
                            <w:r w:rsidRPr="00177F5C">
                              <w:rPr>
                                <w:rFonts w:eastAsiaTheme="majorEastAsia" w:cstheme="minorHAnsi"/>
                                <w:i/>
                                <w:color w:val="FFFFFF" w:themeColor="background1"/>
                                <w:spacing w:val="15"/>
                                <w:sz w:val="32"/>
                                <w:szCs w:val="28"/>
                                <w:lang w:eastAsia="ja-JP"/>
                              </w:rPr>
                              <w:t>“Promoviendo el desarrollo de la calidad y la mejora continua”</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0579DE" id="Rectángulo 472" o:spid="_x0000_s1026" style="position:absolute;margin-left:447pt;margin-top:10pt;width:152pt;height:765.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" fillcolor="#44546a [3215]" stroked="f" strokeweight="1pt">
                <v:textbox inset="14.4pt,,14.4pt">
                  <w:txbxContent>
                    <w:p w14:paraId="4371F86E" w14:textId="77777777" w:rsidR="00B11080" w:rsidRPr="00177F5C" w:rsidRDefault="00B11080" w:rsidP="00C4189B">
                      <w:pPr>
                        <w:rPr>
                          <w:rFonts w:cstheme="minorHAnsi"/>
                          <w:sz w:val="8"/>
                          <w:szCs w:val="8"/>
                          <w:lang w:eastAsia="ja-JP"/>
                        </w:rPr>
                      </w:pPr>
                      <w:r w:rsidRPr="00177F5C">
                        <w:rPr>
                          <w:rFonts w:eastAsiaTheme="majorEastAsia" w:cstheme="minorHAnsi"/>
                          <w:i/>
                          <w:color w:val="FFFFFF" w:themeColor="background1"/>
                          <w:spacing w:val="15"/>
                          <w:sz w:val="32"/>
                          <w:szCs w:val="28"/>
                          <w:lang w:eastAsia="ja-JP"/>
                        </w:rPr>
                        <w:t>“Promoviendo el desarrollo de la calidad y la mejora continua”</w:t>
                      </w:r>
                    </w:p>
                  </w:txbxContent>
                </v:textbox>
                <w10:wrap anchorx="page" anchory="page"/>
              </v:rect>
            </w:pict>
          </mc:Fallback>
        </mc:AlternateContent>
      </w:r>
    </w:p>
    <w:p w14:paraId="1365C426" w14:textId="5A1197C4" w:rsidR="009E18BB" w:rsidRDefault="001D19B0">
      <w:pPr>
        <w:rPr>
          <w:noProof/>
        </w:rPr>
      </w:pPr>
      <w:r>
        <w:rPr>
          <w:noProof/>
        </w:rPr>
        <mc:AlternateContent>
          <mc:Choice Requires="wps">
            <w:drawing>
              <wp:anchor distT="0" distB="0" distL="114300" distR="114300" simplePos="0" relativeHeight="251658240" behindDoc="0" locked="0" layoutInCell="1" allowOverlap="1" wp14:anchorId="7E8442D9" wp14:editId="0DE32758">
                <wp:simplePos x="0" y="0"/>
                <wp:positionH relativeFrom="page">
                  <wp:posOffset>153670</wp:posOffset>
                </wp:positionH>
                <wp:positionV relativeFrom="page">
                  <wp:posOffset>127000</wp:posOffset>
                </wp:positionV>
                <wp:extent cx="5467985" cy="9725660"/>
                <wp:effectExtent l="0" t="0" r="0" b="8890"/>
                <wp:wrapNone/>
                <wp:docPr id="47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7985" cy="9725660"/>
                        </a:xfrm>
                        <a:prstGeom prst="rect">
                          <a:avLst/>
                        </a:prstGeom>
                        <a:solidFill>
                          <a:srgbClr val="2F5597"/>
                        </a:solidFill>
                        <a:ln>
                          <a:noFill/>
                        </a:ln>
                      </wps:spPr>
                      <wps:txbx>
                        <w:txbxContent>
                          <w:sdt>
                            <w:sdtPr>
                              <w:rPr>
                                <w:rFonts w:cstheme="majorHAnsi"/>
                                <w:b/>
                                <w:bCs/>
                                <w:caps/>
                                <w:color w:val="FFFFFF" w:themeColor="background1"/>
                                <w:sz w:val="48"/>
                                <w:szCs w:val="48"/>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14:paraId="6E3EDC46" w14:textId="56057159" w:rsidR="00B11080" w:rsidRPr="00C4189B" w:rsidRDefault="00B11080">
                                <w:pPr>
                                  <w:pStyle w:val="Ttulo"/>
                                  <w:jc w:val="right"/>
                                  <w:rPr>
                                    <w:rFonts w:cstheme="majorHAnsi"/>
                                    <w:b/>
                                    <w:bCs/>
                                    <w:caps/>
                                    <w:color w:val="FFFFFF" w:themeColor="background1"/>
                                    <w:sz w:val="96"/>
                                    <w:szCs w:val="96"/>
                                  </w:rPr>
                                </w:pPr>
                                <w:r w:rsidRPr="00C4189B">
                                  <w:rPr>
                                    <w:rFonts w:cstheme="majorHAnsi"/>
                                    <w:b/>
                                    <w:bCs/>
                                    <w:caps/>
                                    <w:color w:val="FFFFFF" w:themeColor="background1"/>
                                    <w:sz w:val="48"/>
                                    <w:szCs w:val="48"/>
                                  </w:rPr>
                                  <w:t xml:space="preserve">autoEvaluación </w:t>
                                </w:r>
                                <w:r w:rsidR="00250A5E">
                                  <w:rPr>
                                    <w:rFonts w:cstheme="majorHAnsi"/>
                                    <w:b/>
                                    <w:bCs/>
                                    <w:caps/>
                                    <w:color w:val="FFFFFF" w:themeColor="background1"/>
                                    <w:sz w:val="48"/>
                                    <w:szCs w:val="48"/>
                                  </w:rPr>
                                  <w:t xml:space="preserve">ANUAL </w:t>
                                </w:r>
                                <w:r w:rsidRPr="00C4189B">
                                  <w:rPr>
                                    <w:rFonts w:cstheme="majorHAnsi"/>
                                    <w:b/>
                                    <w:bCs/>
                                    <w:caps/>
                                    <w:color w:val="FFFFFF" w:themeColor="background1"/>
                                    <w:sz w:val="48"/>
                                    <w:szCs w:val="48"/>
                                  </w:rPr>
                                  <w:t>de Calidad DE LA ACTIVIDAD DE LA AUDITORÍA INTERNA DEL PODER JUDICIAL</w:t>
                                </w:r>
                                <w:r w:rsidR="009051E7">
                                  <w:rPr>
                                    <w:rFonts w:cstheme="majorHAnsi"/>
                                    <w:b/>
                                    <w:bCs/>
                                    <w:caps/>
                                    <w:color w:val="FFFFFF" w:themeColor="background1"/>
                                    <w:sz w:val="48"/>
                                    <w:szCs w:val="48"/>
                                  </w:rPr>
                                  <w:t xml:space="preserve"> </w:t>
                                </w:r>
                                <w:r w:rsidR="00A217EB">
                                  <w:rPr>
                                    <w:rFonts w:cstheme="majorHAnsi"/>
                                    <w:b/>
                                    <w:bCs/>
                                    <w:caps/>
                                    <w:color w:val="FFFFFF" w:themeColor="background1"/>
                                    <w:sz w:val="48"/>
                                    <w:szCs w:val="48"/>
                                  </w:rPr>
                                  <w:t>2021</w:t>
                                </w:r>
                              </w:p>
                            </w:sdtContent>
                          </w:sdt>
                          <w:p w14:paraId="0617363F" w14:textId="77777777" w:rsidR="00B11080" w:rsidRDefault="00B11080">
                            <w:pPr>
                              <w:spacing w:before="240"/>
                              <w:ind w:left="720"/>
                              <w:jc w:val="right"/>
                              <w:rPr>
                                <w:color w:val="FFFFFF" w:themeColor="background1"/>
                              </w:rPr>
                            </w:pPr>
                          </w:p>
                          <w:sdt>
                            <w:sdtPr>
                              <w:rPr>
                                <w:color w:val="FFFFFF" w:themeColor="background1"/>
                                <w:sz w:val="21"/>
                                <w:szCs w:val="21"/>
                              </w:rPr>
                              <w:alias w:val="Descripción breve"/>
                              <w:id w:val="-1812170092"/>
                              <w:dataBinding w:prefixMappings="xmlns:ns0='http://schemas.microsoft.com/office/2006/coverPageProps'" w:xpath="/ns0:CoverPageProperties[1]/ns0:Abstract[1]" w:storeItemID="{55AF091B-3C7A-41E3-B477-F2FDAA23CFDA}"/>
                              <w:text/>
                            </w:sdtPr>
                            <w:sdtEndPr/>
                            <w:sdtContent>
                              <w:p w14:paraId="4388CAE8" w14:textId="2D261F2F" w:rsidR="00B11080" w:rsidRDefault="00B11080" w:rsidP="00E53008">
                                <w:pPr>
                                  <w:spacing w:before="240"/>
                                  <w:ind w:left="1008"/>
                                  <w:jc w:val="both"/>
                                  <w:rPr>
                                    <w:color w:val="FFFFFF" w:themeColor="background1"/>
                                  </w:rPr>
                                </w:pPr>
                                <w:r>
                                  <w:rPr>
                                    <w:color w:val="FFFFFF" w:themeColor="background1"/>
                                    <w:sz w:val="21"/>
                                    <w:szCs w:val="21"/>
                                  </w:rPr>
                                  <w:t>Realizado con sujeción a las Normas para el Ejercicio de la Auditoría Interna en el Sector Público, las Normas Generales de Auditoría para el Sector Público y las Directrices para la autoevaluación anual y evaluación externa de calidad de las auditorías internas del sector público</w:t>
                                </w:r>
                                <w:r w:rsidR="00FC00A4">
                                  <w:rPr>
                                    <w:color w:val="FFFFFF" w:themeColor="background1"/>
                                    <w:sz w:val="21"/>
                                    <w:szCs w:val="21"/>
                                  </w:rPr>
                                  <w:t>.</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8442D9" id="Rectángulo 16" o:spid="_x0000_s1027" style="position:absolute;margin-left:12.1pt;margin-top:10pt;width:430.55pt;height:76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" fillcolor="#2f5597" stroked="f">
                <v:textbox inset="21.6pt,1in,21.6pt">
                  <w:txbxContent>
                    <w:sdt>
                      <w:sdtPr>
                        <w:rPr>
                          <w:rFonts w:cstheme="majorHAnsi"/>
                          <w:b/>
                          <w:bCs/>
                          <w:caps/>
                          <w:color w:val="FFFFFF" w:themeColor="background1"/>
                          <w:sz w:val="48"/>
                          <w:szCs w:val="48"/>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14:paraId="6E3EDC46" w14:textId="56057159" w:rsidR="00B11080" w:rsidRPr="00C4189B" w:rsidRDefault="00B11080">
                          <w:pPr>
                            <w:pStyle w:val="Ttulo"/>
                            <w:jc w:val="right"/>
                            <w:rPr>
                              <w:rFonts w:cstheme="majorHAnsi"/>
                              <w:b/>
                              <w:bCs/>
                              <w:caps/>
                              <w:color w:val="FFFFFF" w:themeColor="background1"/>
                              <w:sz w:val="96"/>
                              <w:szCs w:val="96"/>
                            </w:rPr>
                          </w:pPr>
                          <w:r w:rsidRPr="00C4189B">
                            <w:rPr>
                              <w:rFonts w:cstheme="majorHAnsi"/>
                              <w:b/>
                              <w:bCs/>
                              <w:caps/>
                              <w:color w:val="FFFFFF" w:themeColor="background1"/>
                              <w:sz w:val="48"/>
                              <w:szCs w:val="48"/>
                            </w:rPr>
                            <w:t xml:space="preserve">autoEvaluación </w:t>
                          </w:r>
                          <w:r w:rsidR="00250A5E">
                            <w:rPr>
                              <w:rFonts w:cstheme="majorHAnsi"/>
                              <w:b/>
                              <w:bCs/>
                              <w:caps/>
                              <w:color w:val="FFFFFF" w:themeColor="background1"/>
                              <w:sz w:val="48"/>
                              <w:szCs w:val="48"/>
                            </w:rPr>
                            <w:t xml:space="preserve">ANUAL </w:t>
                          </w:r>
                          <w:r w:rsidRPr="00C4189B">
                            <w:rPr>
                              <w:rFonts w:cstheme="majorHAnsi"/>
                              <w:b/>
                              <w:bCs/>
                              <w:caps/>
                              <w:color w:val="FFFFFF" w:themeColor="background1"/>
                              <w:sz w:val="48"/>
                              <w:szCs w:val="48"/>
                            </w:rPr>
                            <w:t>de Calidad DE LA ACTIVIDAD DE LA AUDITORÍA INTERNA DEL PODER JUDICIAL</w:t>
                          </w:r>
                          <w:r w:rsidR="009051E7">
                            <w:rPr>
                              <w:rFonts w:cstheme="majorHAnsi"/>
                              <w:b/>
                              <w:bCs/>
                              <w:caps/>
                              <w:color w:val="FFFFFF" w:themeColor="background1"/>
                              <w:sz w:val="48"/>
                              <w:szCs w:val="48"/>
                            </w:rPr>
                            <w:t xml:space="preserve"> </w:t>
                          </w:r>
                          <w:r w:rsidR="00A217EB">
                            <w:rPr>
                              <w:rFonts w:cstheme="majorHAnsi"/>
                              <w:b/>
                              <w:bCs/>
                              <w:caps/>
                              <w:color w:val="FFFFFF" w:themeColor="background1"/>
                              <w:sz w:val="48"/>
                              <w:szCs w:val="48"/>
                            </w:rPr>
                            <w:t>2021</w:t>
                          </w:r>
                        </w:p>
                      </w:sdtContent>
                    </w:sdt>
                    <w:p w14:paraId="0617363F" w14:textId="77777777" w:rsidR="00B11080" w:rsidRDefault="00B11080">
                      <w:pPr>
                        <w:spacing w:before="240"/>
                        <w:ind w:left="720"/>
                        <w:jc w:val="right"/>
                        <w:rPr>
                          <w:color w:val="FFFFFF" w:themeColor="background1"/>
                        </w:rPr>
                      </w:pPr>
                    </w:p>
                    <w:sdt>
                      <w:sdtPr>
                        <w:rPr>
                          <w:color w:val="FFFFFF" w:themeColor="background1"/>
                          <w:sz w:val="21"/>
                          <w:szCs w:val="21"/>
                        </w:rPr>
                        <w:alias w:val="Descripción breve"/>
                        <w:id w:val="-1812170092"/>
                        <w:dataBinding w:prefixMappings="xmlns:ns0='http://schemas.microsoft.com/office/2006/coverPageProps'" w:xpath="/ns0:CoverPageProperties[1]/ns0:Abstract[1]" w:storeItemID="{55AF091B-3C7A-41E3-B477-F2FDAA23CFDA}"/>
                        <w:text/>
                      </w:sdtPr>
                      <w:sdtEndPr/>
                      <w:sdtContent>
                        <w:p w14:paraId="4388CAE8" w14:textId="2D261F2F" w:rsidR="00B11080" w:rsidRDefault="00B11080" w:rsidP="00E53008">
                          <w:pPr>
                            <w:spacing w:before="240"/>
                            <w:ind w:left="1008"/>
                            <w:jc w:val="both"/>
                            <w:rPr>
                              <w:color w:val="FFFFFF" w:themeColor="background1"/>
                            </w:rPr>
                          </w:pPr>
                          <w:r>
                            <w:rPr>
                              <w:color w:val="FFFFFF" w:themeColor="background1"/>
                              <w:sz w:val="21"/>
                              <w:szCs w:val="21"/>
                            </w:rPr>
                            <w:t>Realizado con sujeción a las Normas para el Ejercicio de la Auditoría Interna en el Sector Público, las Normas Generales de Auditoría para el Sector Público y las Directrices para la autoevaluación anual y evaluación externa de calidad de las auditorías internas del sector público</w:t>
                          </w:r>
                          <w:r w:rsidR="00FC00A4">
                            <w:rPr>
                              <w:color w:val="FFFFFF" w:themeColor="background1"/>
                              <w:sz w:val="21"/>
                              <w:szCs w:val="21"/>
                            </w:rPr>
                            <w:t>.</w:t>
                          </w:r>
                        </w:p>
                      </w:sdtContent>
                    </w:sdt>
                  </w:txbxContent>
                </v:textbox>
                <w10:wrap anchorx="page" anchory="page"/>
              </v:rect>
            </w:pict>
          </mc:Fallback>
        </mc:AlternateContent>
      </w:r>
    </w:p>
    <w:sdt>
      <w:sdtPr>
        <w:rPr>
          <w:rFonts w:asciiTheme="majorHAnsi" w:eastAsiaTheme="majorEastAsia" w:hAnsiTheme="majorHAnsi" w:cstheme="majorBidi"/>
          <w:color w:val="2F5496" w:themeColor="accent1" w:themeShade="BF"/>
          <w:sz w:val="32"/>
          <w:szCs w:val="32"/>
          <w:lang w:eastAsia="es-CR"/>
        </w:rPr>
        <w:id w:val="-1392955290"/>
        <w:docPartObj>
          <w:docPartGallery w:val="Cover Pages"/>
          <w:docPartUnique/>
        </w:docPartObj>
      </w:sdtPr>
      <w:sdtEndPr>
        <w:rPr>
          <w:rFonts w:ascii="Arial" w:hAnsi="Arial" w:cs="Arial"/>
          <w:b/>
          <w:bCs/>
          <w:noProof/>
          <w:sz w:val="24"/>
          <w:szCs w:val="24"/>
        </w:rPr>
      </w:sdtEndPr>
      <w:sdtContent>
        <w:p w14:paraId="482AC51E" w14:textId="4A4B7541" w:rsidR="00517507" w:rsidRDefault="001D19B0">
          <w:pPr>
            <w:sectPr w:rsidR="00517507" w:rsidSect="00CA6CF9">
              <w:headerReference w:type="first" r:id="rId12"/>
              <w:footerReference w:type="first" r:id="rId13"/>
              <w:pgSz w:w="12240" w:h="15840"/>
              <w:pgMar w:top="1417" w:right="1701" w:bottom="1417" w:left="1701" w:header="708" w:footer="708" w:gutter="0"/>
              <w:pgNumType w:start="1"/>
              <w:cols w:space="708"/>
              <w:titlePg/>
              <w:docGrid w:linePitch="360"/>
            </w:sectPr>
          </w:pPr>
          <w:r>
            <w:rPr>
              <w:noProof/>
              <w:color w:val="33339B"/>
              <w:sz w:val="23"/>
              <w:lang w:eastAsia="es-CR"/>
            </w:rPr>
            <mc:AlternateContent>
              <mc:Choice Requires="wps">
                <w:drawing>
                  <wp:anchor distT="0" distB="0" distL="114300" distR="114300" simplePos="0" relativeHeight="251658242" behindDoc="0" locked="0" layoutInCell="1" allowOverlap="1" wp14:anchorId="7420F703" wp14:editId="7F83E500">
                    <wp:simplePos x="0" y="0"/>
                    <wp:positionH relativeFrom="margin">
                      <wp:posOffset>2325370</wp:posOffset>
                    </wp:positionH>
                    <wp:positionV relativeFrom="page">
                      <wp:posOffset>9340215</wp:posOffset>
                    </wp:positionV>
                    <wp:extent cx="2068830" cy="308610"/>
                    <wp:effectExtent l="0" t="0" r="0" b="0"/>
                    <wp:wrapThrough wrapText="bothSides">
                      <wp:wrapPolygon edited="0">
                        <wp:start x="597" y="0"/>
                        <wp:lineTo x="597" y="20000"/>
                        <wp:lineTo x="20884" y="20000"/>
                        <wp:lineTo x="20884" y="0"/>
                        <wp:lineTo x="597" y="0"/>
                      </wp:wrapPolygon>
                    </wp:wrapThrough>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8830" cy="308610"/>
                            </a:xfrm>
                            <a:prstGeom prst="rect">
                              <a:avLst/>
                            </a:prstGeom>
                            <a:noFill/>
                            <a:ln w="6350">
                              <a:noFill/>
                            </a:ln>
                          </wps:spPr>
                          <wps:txbx>
                            <w:txbxContent>
                              <w:p w14:paraId="6EF12F8F" w14:textId="47609A08" w:rsidR="00B11080" w:rsidRPr="00CF4BE9" w:rsidRDefault="001C1DC3" w:rsidP="00CF4BE9">
                                <w:pPr>
                                  <w:jc w:val="right"/>
                                  <w:rPr>
                                    <w:i/>
                                    <w:color w:val="FFFFFF" w:themeColor="background1"/>
                                    <w:sz w:val="28"/>
                                    <w:szCs w:val="28"/>
                                    <w:lang w:val="es-MX"/>
                                  </w:rPr>
                                </w:pPr>
                                <w:r>
                                  <w:rPr>
                                    <w:i/>
                                    <w:color w:val="FFFFFF" w:themeColor="background1"/>
                                    <w:sz w:val="28"/>
                                    <w:szCs w:val="28"/>
                                    <w:lang w:val="es-MX"/>
                                  </w:rPr>
                                  <w:t>Octubre</w:t>
                                </w:r>
                                <w:r w:rsidR="00B11080" w:rsidRPr="00CF4BE9">
                                  <w:rPr>
                                    <w:i/>
                                    <w:color w:val="FFFFFF" w:themeColor="background1"/>
                                    <w:sz w:val="28"/>
                                    <w:szCs w:val="28"/>
                                    <w:lang w:val="es-MX"/>
                                  </w:rPr>
                                  <w:t xml:space="preserve"> 202</w:t>
                                </w:r>
                                <w:r w:rsidR="00A217EB">
                                  <w:rPr>
                                    <w:i/>
                                    <w:color w:val="FFFFFF" w:themeColor="background1"/>
                                    <w:sz w:val="28"/>
                                    <w:szCs w:val="28"/>
                                    <w:lang w:val="es-MX"/>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0F703" id="_x0000_t202" coordsize="21600,21600" o:spt="202" path="m,l,21600r21600,l21600,xe">
                    <v:stroke joinstyle="miter"/>
                    <v:path gradientshapeok="t" o:connecttype="rect"/>
                  </v:shapetype>
                  <v:shape id="Cuadro de texto 3" o:spid="_x0000_s1028" type="#_x0000_t202" style="position:absolute;margin-left:183.1pt;margin-top:735.45pt;width:162.9pt;height:2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" filled="f" stroked="f" strokeweight=".5pt">
                    <v:textbox>
                      <w:txbxContent>
                        <w:p w14:paraId="6EF12F8F" w14:textId="47609A08" w:rsidR="00B11080" w:rsidRPr="00CF4BE9" w:rsidRDefault="001C1DC3" w:rsidP="00CF4BE9">
                          <w:pPr>
                            <w:jc w:val="right"/>
                            <w:rPr>
                              <w:i/>
                              <w:color w:val="FFFFFF" w:themeColor="background1"/>
                              <w:sz w:val="28"/>
                              <w:szCs w:val="28"/>
                              <w:lang w:val="es-MX"/>
                            </w:rPr>
                          </w:pPr>
                          <w:r>
                            <w:rPr>
                              <w:i/>
                              <w:color w:val="FFFFFF" w:themeColor="background1"/>
                              <w:sz w:val="28"/>
                              <w:szCs w:val="28"/>
                              <w:lang w:val="es-MX"/>
                            </w:rPr>
                            <w:t>Octubre</w:t>
                          </w:r>
                          <w:r w:rsidR="00B11080" w:rsidRPr="00CF4BE9">
                            <w:rPr>
                              <w:i/>
                              <w:color w:val="FFFFFF" w:themeColor="background1"/>
                              <w:sz w:val="28"/>
                              <w:szCs w:val="28"/>
                              <w:lang w:val="es-MX"/>
                            </w:rPr>
                            <w:t xml:space="preserve"> 202</w:t>
                          </w:r>
                          <w:r w:rsidR="00A217EB">
                            <w:rPr>
                              <w:i/>
                              <w:color w:val="FFFFFF" w:themeColor="background1"/>
                              <w:sz w:val="28"/>
                              <w:szCs w:val="28"/>
                              <w:lang w:val="es-MX"/>
                            </w:rPr>
                            <w:t>1</w:t>
                          </w:r>
                        </w:p>
                      </w:txbxContent>
                    </v:textbox>
                    <w10:wrap type="through" anchorx="margin" anchory="page"/>
                  </v:shape>
                </w:pict>
              </mc:Fallback>
            </mc:AlternateContent>
          </w:r>
        </w:p>
        <w:p w14:paraId="68D83E93" w14:textId="2082A127" w:rsidR="006C1AF4" w:rsidRPr="00AA73C1" w:rsidRDefault="00F3668B" w:rsidP="00AA73C1">
          <w:pPr>
            <w:pStyle w:val="TtuloTDC"/>
            <w:spacing w:before="0" w:line="240" w:lineRule="auto"/>
            <w:jc w:val="center"/>
            <w:rPr>
              <w:rFonts w:ascii="Arial" w:hAnsi="Arial" w:cs="Arial"/>
              <w:b/>
              <w:bCs/>
              <w:noProof/>
              <w:color w:val="auto"/>
              <w:sz w:val="24"/>
              <w:szCs w:val="24"/>
            </w:rPr>
          </w:pPr>
        </w:p>
      </w:sdtContent>
    </w:sdt>
    <w:sdt>
      <w:sdtPr>
        <w:rPr>
          <w:rFonts w:ascii="Arial" w:eastAsiaTheme="minorHAnsi" w:hAnsi="Arial" w:cstheme="minorHAnsi"/>
          <w:b/>
          <w:bCs/>
          <w:iCs/>
          <w:color w:val="FFFFFF" w:themeColor="background1"/>
          <w:sz w:val="22"/>
          <w:szCs w:val="24"/>
          <w:lang w:eastAsia="en-US"/>
        </w:rPr>
        <w:id w:val="-1756901755"/>
        <w:docPartObj>
          <w:docPartGallery w:val="Table of Contents"/>
          <w:docPartUnique/>
        </w:docPartObj>
      </w:sdtPr>
      <w:sdtEndPr/>
      <w:sdtContent>
        <w:p w14:paraId="3DFA6FA7" w14:textId="77777777" w:rsidR="00D41777" w:rsidRDefault="00582FB7" w:rsidP="00355931">
          <w:pPr>
            <w:pStyle w:val="TtuloTDC"/>
            <w:spacing w:before="0" w:line="276" w:lineRule="auto"/>
            <w:jc w:val="center"/>
            <w:rPr>
              <w:noProof/>
            </w:rPr>
          </w:pPr>
          <w:r w:rsidRPr="00582FB7">
            <w:rPr>
              <w:rFonts w:ascii="Arial" w:hAnsi="Arial" w:cs="Arial"/>
              <w:b/>
              <w:bCs/>
              <w:color w:val="auto"/>
              <w:sz w:val="24"/>
              <w:szCs w:val="24"/>
            </w:rPr>
            <w:t>T</w:t>
          </w:r>
          <w:r w:rsidR="00D233E9">
            <w:rPr>
              <w:rFonts w:ascii="Arial" w:hAnsi="Arial" w:cs="Arial"/>
              <w:b/>
              <w:bCs/>
              <w:color w:val="auto"/>
              <w:sz w:val="24"/>
              <w:szCs w:val="24"/>
            </w:rPr>
            <w:t>abla de contenido</w:t>
          </w:r>
          <w:r w:rsidR="008F2934">
            <w:rPr>
              <w:rFonts w:ascii="Arial" w:hAnsi="Arial" w:cs="Arial"/>
              <w:b/>
              <w:bCs/>
              <w:color w:val="auto"/>
              <w:sz w:val="24"/>
              <w:szCs w:val="24"/>
            </w:rPr>
            <w:fldChar w:fldCharType="begin"/>
          </w:r>
          <w:r w:rsidR="008F2934">
            <w:rPr>
              <w:rFonts w:ascii="Arial" w:hAnsi="Arial" w:cs="Arial"/>
              <w:b/>
              <w:bCs/>
              <w:color w:val="auto"/>
              <w:sz w:val="24"/>
              <w:szCs w:val="24"/>
            </w:rPr>
            <w:instrText xml:space="preserve"> TOC \o "1-3" \h \z \u </w:instrText>
          </w:r>
          <w:r w:rsidR="008F2934">
            <w:rPr>
              <w:rFonts w:ascii="Arial" w:hAnsi="Arial" w:cs="Arial"/>
              <w:b/>
              <w:bCs/>
              <w:color w:val="auto"/>
              <w:sz w:val="24"/>
              <w:szCs w:val="24"/>
            </w:rPr>
            <w:fldChar w:fldCharType="separate"/>
          </w:r>
        </w:p>
        <w:p w14:paraId="779C9E0A" w14:textId="4E6EEB2F" w:rsidR="00D41777" w:rsidRDefault="00F3668B" w:rsidP="00355931">
          <w:pPr>
            <w:pStyle w:val="TDC1"/>
            <w:spacing w:line="276" w:lineRule="auto"/>
            <w:rPr>
              <w:rFonts w:asciiTheme="minorHAnsi" w:eastAsiaTheme="minorEastAsia" w:hAnsiTheme="minorHAnsi" w:cstheme="minorBidi"/>
              <w:b w:val="0"/>
              <w:bCs w:val="0"/>
              <w:iCs w:val="0"/>
              <w:noProof/>
              <w:color w:val="auto"/>
              <w:szCs w:val="22"/>
              <w:lang w:val="es-CR" w:eastAsia="es-CR"/>
            </w:rPr>
          </w:pPr>
          <w:hyperlink w:anchor="_Toc84860438" w:history="1">
            <w:r w:rsidR="00D41777" w:rsidRPr="00E11453">
              <w:rPr>
                <w:rStyle w:val="Hipervnculo"/>
                <w:rFonts w:cs="Arial"/>
                <w:noProof/>
                <w:lang w:val="es-MX"/>
              </w:rPr>
              <w:t>RESUMEN EJECUTIVO</w:t>
            </w:r>
            <w:r w:rsidR="00D41777">
              <w:rPr>
                <w:noProof/>
                <w:webHidden/>
              </w:rPr>
              <w:tab/>
            </w:r>
            <w:r w:rsidR="00D41777">
              <w:rPr>
                <w:noProof/>
                <w:webHidden/>
              </w:rPr>
              <w:fldChar w:fldCharType="begin"/>
            </w:r>
            <w:r w:rsidR="00D41777">
              <w:rPr>
                <w:noProof/>
                <w:webHidden/>
              </w:rPr>
              <w:instrText xml:space="preserve"> PAGEREF _Toc84860438 \h </w:instrText>
            </w:r>
            <w:r w:rsidR="00D41777">
              <w:rPr>
                <w:noProof/>
                <w:webHidden/>
              </w:rPr>
            </w:r>
            <w:r w:rsidR="00D41777">
              <w:rPr>
                <w:noProof/>
                <w:webHidden/>
              </w:rPr>
              <w:fldChar w:fldCharType="separate"/>
            </w:r>
            <w:r w:rsidR="00117AA5">
              <w:rPr>
                <w:noProof/>
                <w:webHidden/>
              </w:rPr>
              <w:t>2</w:t>
            </w:r>
            <w:r w:rsidR="00D41777">
              <w:rPr>
                <w:noProof/>
                <w:webHidden/>
              </w:rPr>
              <w:fldChar w:fldCharType="end"/>
            </w:r>
          </w:hyperlink>
        </w:p>
        <w:p w14:paraId="4E67DF77" w14:textId="77FFF0B9" w:rsidR="00D41777" w:rsidRDefault="00F3668B" w:rsidP="00355931">
          <w:pPr>
            <w:pStyle w:val="TDC1"/>
            <w:spacing w:line="276" w:lineRule="auto"/>
            <w:rPr>
              <w:rFonts w:asciiTheme="minorHAnsi" w:eastAsiaTheme="minorEastAsia" w:hAnsiTheme="minorHAnsi" w:cstheme="minorBidi"/>
              <w:b w:val="0"/>
              <w:bCs w:val="0"/>
              <w:iCs w:val="0"/>
              <w:noProof/>
              <w:color w:val="auto"/>
              <w:szCs w:val="22"/>
              <w:lang w:val="es-CR" w:eastAsia="es-CR"/>
            </w:rPr>
          </w:pPr>
          <w:hyperlink w:anchor="_Toc84860439" w:history="1">
            <w:r w:rsidR="00D41777" w:rsidRPr="00E11453">
              <w:rPr>
                <w:rStyle w:val="Hipervnculo"/>
                <w:rFonts w:cs="Arial"/>
                <w:noProof/>
                <w:lang w:val="es-MX"/>
              </w:rPr>
              <w:t>1.</w:t>
            </w:r>
            <w:r w:rsidR="00D41777">
              <w:rPr>
                <w:rFonts w:asciiTheme="minorHAnsi" w:eastAsiaTheme="minorEastAsia" w:hAnsiTheme="minorHAnsi" w:cstheme="minorBidi"/>
                <w:b w:val="0"/>
                <w:bCs w:val="0"/>
                <w:iCs w:val="0"/>
                <w:noProof/>
                <w:color w:val="auto"/>
                <w:szCs w:val="22"/>
                <w:lang w:val="es-CR" w:eastAsia="es-CR"/>
              </w:rPr>
              <w:tab/>
            </w:r>
            <w:r w:rsidR="00D41777" w:rsidRPr="00E11453">
              <w:rPr>
                <w:rStyle w:val="Hipervnculo"/>
                <w:rFonts w:cs="Arial"/>
                <w:noProof/>
                <w:lang w:val="es-MX"/>
              </w:rPr>
              <w:t>INTRODUCCIÓN</w:t>
            </w:r>
            <w:r w:rsidR="00D41777">
              <w:rPr>
                <w:noProof/>
                <w:webHidden/>
              </w:rPr>
              <w:tab/>
            </w:r>
            <w:r w:rsidR="00D41777">
              <w:rPr>
                <w:noProof/>
                <w:webHidden/>
              </w:rPr>
              <w:fldChar w:fldCharType="begin"/>
            </w:r>
            <w:r w:rsidR="00D41777">
              <w:rPr>
                <w:noProof/>
                <w:webHidden/>
              </w:rPr>
              <w:instrText xml:space="preserve"> PAGEREF _Toc84860439 \h </w:instrText>
            </w:r>
            <w:r w:rsidR="00D41777">
              <w:rPr>
                <w:noProof/>
                <w:webHidden/>
              </w:rPr>
            </w:r>
            <w:r w:rsidR="00D41777">
              <w:rPr>
                <w:noProof/>
                <w:webHidden/>
              </w:rPr>
              <w:fldChar w:fldCharType="separate"/>
            </w:r>
            <w:r w:rsidR="00117AA5">
              <w:rPr>
                <w:noProof/>
                <w:webHidden/>
              </w:rPr>
              <w:t>3</w:t>
            </w:r>
            <w:r w:rsidR="00D41777">
              <w:rPr>
                <w:noProof/>
                <w:webHidden/>
              </w:rPr>
              <w:fldChar w:fldCharType="end"/>
            </w:r>
          </w:hyperlink>
        </w:p>
        <w:p w14:paraId="01F4BF90" w14:textId="2DE5C3E4" w:rsidR="00D41777" w:rsidRDefault="00F3668B" w:rsidP="00355931">
          <w:pPr>
            <w:pStyle w:val="TDC2"/>
            <w:spacing w:line="276" w:lineRule="auto"/>
            <w:rPr>
              <w:rFonts w:asciiTheme="minorHAnsi" w:eastAsiaTheme="minorEastAsia" w:hAnsiTheme="minorHAnsi" w:cstheme="minorBidi"/>
              <w:b w:val="0"/>
              <w:bCs w:val="0"/>
              <w:noProof/>
              <w:sz w:val="22"/>
              <w:lang w:val="es-CR" w:eastAsia="es-CR"/>
            </w:rPr>
          </w:pPr>
          <w:hyperlink w:anchor="_Toc84860440" w:history="1">
            <w:r w:rsidR="00D41777" w:rsidRPr="00E11453">
              <w:rPr>
                <w:rStyle w:val="Hipervnculo"/>
                <w:rFonts w:eastAsia="Times New Roman"/>
                <w:iCs/>
                <w:noProof/>
                <w:lang w:val="es-ES_tradnl" w:eastAsia="es-ES"/>
              </w:rPr>
              <w:t>1</w:t>
            </w:r>
            <w:r w:rsidR="00D41777" w:rsidRPr="00E11453">
              <w:rPr>
                <w:rStyle w:val="Hipervnculo"/>
                <w:rFonts w:eastAsia="Times New Roman"/>
                <w:iCs/>
                <w:noProof/>
              </w:rPr>
              <w:t>.</w:t>
            </w:r>
            <w:r w:rsidR="00D41777" w:rsidRPr="00E11453">
              <w:rPr>
                <w:rStyle w:val="Hipervnculo"/>
                <w:rFonts w:eastAsia="Times New Roman"/>
                <w:iCs/>
                <w:noProof/>
                <w:lang w:val="es-ES_tradnl" w:eastAsia="es-ES"/>
              </w:rPr>
              <w:t>1. Origen</w:t>
            </w:r>
            <w:r w:rsidR="00D41777">
              <w:rPr>
                <w:noProof/>
                <w:webHidden/>
              </w:rPr>
              <w:tab/>
            </w:r>
            <w:r w:rsidR="00D41777">
              <w:rPr>
                <w:noProof/>
                <w:webHidden/>
              </w:rPr>
              <w:fldChar w:fldCharType="begin"/>
            </w:r>
            <w:r w:rsidR="00D41777">
              <w:rPr>
                <w:noProof/>
                <w:webHidden/>
              </w:rPr>
              <w:instrText xml:space="preserve"> PAGEREF _Toc84860440 \h </w:instrText>
            </w:r>
            <w:r w:rsidR="00D41777">
              <w:rPr>
                <w:noProof/>
                <w:webHidden/>
              </w:rPr>
            </w:r>
            <w:r w:rsidR="00D41777">
              <w:rPr>
                <w:noProof/>
                <w:webHidden/>
              </w:rPr>
              <w:fldChar w:fldCharType="separate"/>
            </w:r>
            <w:r w:rsidR="00117AA5">
              <w:rPr>
                <w:noProof/>
                <w:webHidden/>
              </w:rPr>
              <w:t>3</w:t>
            </w:r>
            <w:r w:rsidR="00D41777">
              <w:rPr>
                <w:noProof/>
                <w:webHidden/>
              </w:rPr>
              <w:fldChar w:fldCharType="end"/>
            </w:r>
          </w:hyperlink>
        </w:p>
        <w:p w14:paraId="256596EF" w14:textId="6DA518F8" w:rsidR="00D41777" w:rsidRDefault="00F3668B" w:rsidP="00355931">
          <w:pPr>
            <w:pStyle w:val="TDC2"/>
            <w:spacing w:line="276" w:lineRule="auto"/>
            <w:rPr>
              <w:rFonts w:asciiTheme="minorHAnsi" w:eastAsiaTheme="minorEastAsia" w:hAnsiTheme="minorHAnsi" w:cstheme="minorBidi"/>
              <w:b w:val="0"/>
              <w:bCs w:val="0"/>
              <w:noProof/>
              <w:sz w:val="22"/>
              <w:lang w:val="es-CR" w:eastAsia="es-CR"/>
            </w:rPr>
          </w:pPr>
          <w:hyperlink w:anchor="_Toc84860441" w:history="1">
            <w:r w:rsidR="00D41777" w:rsidRPr="00E11453">
              <w:rPr>
                <w:rStyle w:val="Hipervnculo"/>
                <w:rFonts w:eastAsia="Times New Roman"/>
                <w:iCs/>
                <w:noProof/>
                <w:lang w:val="es-ES_tradnl" w:eastAsia="es-ES"/>
              </w:rPr>
              <w:t>1</w:t>
            </w:r>
            <w:r w:rsidR="00D41777" w:rsidRPr="00E11453">
              <w:rPr>
                <w:rStyle w:val="Hipervnculo"/>
                <w:rFonts w:eastAsia="Times New Roman"/>
                <w:iCs/>
                <w:noProof/>
              </w:rPr>
              <w:t>.</w:t>
            </w:r>
            <w:r w:rsidR="00D41777" w:rsidRPr="00E11453">
              <w:rPr>
                <w:rStyle w:val="Hipervnculo"/>
                <w:rFonts w:eastAsia="Times New Roman"/>
                <w:iCs/>
                <w:noProof/>
                <w:lang w:val="es-ES_tradnl" w:eastAsia="es-ES"/>
              </w:rPr>
              <w:t>2. Objetivos</w:t>
            </w:r>
            <w:r w:rsidR="00D41777">
              <w:rPr>
                <w:noProof/>
                <w:webHidden/>
              </w:rPr>
              <w:tab/>
            </w:r>
            <w:r w:rsidR="00D41777">
              <w:rPr>
                <w:noProof/>
                <w:webHidden/>
              </w:rPr>
              <w:fldChar w:fldCharType="begin"/>
            </w:r>
            <w:r w:rsidR="00D41777">
              <w:rPr>
                <w:noProof/>
                <w:webHidden/>
              </w:rPr>
              <w:instrText xml:space="preserve"> PAGEREF _Toc84860441 \h </w:instrText>
            </w:r>
            <w:r w:rsidR="00D41777">
              <w:rPr>
                <w:noProof/>
                <w:webHidden/>
              </w:rPr>
            </w:r>
            <w:r w:rsidR="00D41777">
              <w:rPr>
                <w:noProof/>
                <w:webHidden/>
              </w:rPr>
              <w:fldChar w:fldCharType="separate"/>
            </w:r>
            <w:r w:rsidR="00117AA5">
              <w:rPr>
                <w:noProof/>
                <w:webHidden/>
              </w:rPr>
              <w:t>3</w:t>
            </w:r>
            <w:r w:rsidR="00D41777">
              <w:rPr>
                <w:noProof/>
                <w:webHidden/>
              </w:rPr>
              <w:fldChar w:fldCharType="end"/>
            </w:r>
          </w:hyperlink>
        </w:p>
        <w:p w14:paraId="455C1B54" w14:textId="785BAC86" w:rsidR="00D41777" w:rsidRDefault="00F3668B" w:rsidP="00355931">
          <w:pPr>
            <w:pStyle w:val="TDC2"/>
            <w:spacing w:line="276" w:lineRule="auto"/>
            <w:rPr>
              <w:rFonts w:asciiTheme="minorHAnsi" w:eastAsiaTheme="minorEastAsia" w:hAnsiTheme="minorHAnsi" w:cstheme="minorBidi"/>
              <w:b w:val="0"/>
              <w:bCs w:val="0"/>
              <w:noProof/>
              <w:sz w:val="22"/>
              <w:lang w:val="es-CR" w:eastAsia="es-CR"/>
            </w:rPr>
          </w:pPr>
          <w:hyperlink w:anchor="_Toc84860442" w:history="1">
            <w:r w:rsidR="00D41777" w:rsidRPr="00E11453">
              <w:rPr>
                <w:rStyle w:val="Hipervnculo"/>
                <w:rFonts w:eastAsia="Times New Roman"/>
                <w:iCs/>
                <w:noProof/>
                <w:lang w:val="es-ES_tradnl" w:eastAsia="es-ES"/>
              </w:rPr>
              <w:t>1.3. Alcance</w:t>
            </w:r>
            <w:r w:rsidR="00D41777">
              <w:rPr>
                <w:noProof/>
                <w:webHidden/>
              </w:rPr>
              <w:tab/>
            </w:r>
            <w:r w:rsidR="00D41777">
              <w:rPr>
                <w:noProof/>
                <w:webHidden/>
              </w:rPr>
              <w:fldChar w:fldCharType="begin"/>
            </w:r>
            <w:r w:rsidR="00D41777">
              <w:rPr>
                <w:noProof/>
                <w:webHidden/>
              </w:rPr>
              <w:instrText xml:space="preserve"> PAGEREF _Toc84860442 \h </w:instrText>
            </w:r>
            <w:r w:rsidR="00D41777">
              <w:rPr>
                <w:noProof/>
                <w:webHidden/>
              </w:rPr>
            </w:r>
            <w:r w:rsidR="00D41777">
              <w:rPr>
                <w:noProof/>
                <w:webHidden/>
              </w:rPr>
              <w:fldChar w:fldCharType="separate"/>
            </w:r>
            <w:r w:rsidR="00117AA5">
              <w:rPr>
                <w:noProof/>
                <w:webHidden/>
              </w:rPr>
              <w:t>3</w:t>
            </w:r>
            <w:r w:rsidR="00D41777">
              <w:rPr>
                <w:noProof/>
                <w:webHidden/>
              </w:rPr>
              <w:fldChar w:fldCharType="end"/>
            </w:r>
          </w:hyperlink>
        </w:p>
        <w:p w14:paraId="79914173" w14:textId="4E7041CC" w:rsidR="00D41777" w:rsidRDefault="00F3668B" w:rsidP="00355931">
          <w:pPr>
            <w:pStyle w:val="TDC2"/>
            <w:spacing w:line="276" w:lineRule="auto"/>
            <w:rPr>
              <w:rFonts w:asciiTheme="minorHAnsi" w:eastAsiaTheme="minorEastAsia" w:hAnsiTheme="minorHAnsi" w:cstheme="minorBidi"/>
              <w:b w:val="0"/>
              <w:bCs w:val="0"/>
              <w:noProof/>
              <w:sz w:val="22"/>
              <w:lang w:val="es-CR" w:eastAsia="es-CR"/>
            </w:rPr>
          </w:pPr>
          <w:hyperlink w:anchor="_Toc84860443" w:history="1">
            <w:r w:rsidR="00D41777" w:rsidRPr="00E11453">
              <w:rPr>
                <w:rStyle w:val="Hipervnculo"/>
                <w:rFonts w:eastAsia="Times New Roman"/>
                <w:iCs/>
                <w:noProof/>
                <w:lang w:val="es-ES_tradnl" w:eastAsia="es-ES"/>
              </w:rPr>
              <w:t>1.4. Equipo de trabajo</w:t>
            </w:r>
            <w:r w:rsidR="00D41777">
              <w:rPr>
                <w:noProof/>
                <w:webHidden/>
              </w:rPr>
              <w:tab/>
            </w:r>
            <w:r w:rsidR="00D41777">
              <w:rPr>
                <w:noProof/>
                <w:webHidden/>
              </w:rPr>
              <w:fldChar w:fldCharType="begin"/>
            </w:r>
            <w:r w:rsidR="00D41777">
              <w:rPr>
                <w:noProof/>
                <w:webHidden/>
              </w:rPr>
              <w:instrText xml:space="preserve"> PAGEREF _Toc84860443 \h </w:instrText>
            </w:r>
            <w:r w:rsidR="00D41777">
              <w:rPr>
                <w:noProof/>
                <w:webHidden/>
              </w:rPr>
            </w:r>
            <w:r w:rsidR="00D41777">
              <w:rPr>
                <w:noProof/>
                <w:webHidden/>
              </w:rPr>
              <w:fldChar w:fldCharType="separate"/>
            </w:r>
            <w:r w:rsidR="00117AA5">
              <w:rPr>
                <w:noProof/>
                <w:webHidden/>
              </w:rPr>
              <w:t>4</w:t>
            </w:r>
            <w:r w:rsidR="00D41777">
              <w:rPr>
                <w:noProof/>
                <w:webHidden/>
              </w:rPr>
              <w:fldChar w:fldCharType="end"/>
            </w:r>
          </w:hyperlink>
        </w:p>
        <w:p w14:paraId="5488D41C" w14:textId="761FEDD7" w:rsidR="00D41777" w:rsidRDefault="00F3668B" w:rsidP="00355931">
          <w:pPr>
            <w:pStyle w:val="TDC2"/>
            <w:spacing w:line="276" w:lineRule="auto"/>
            <w:rPr>
              <w:rFonts w:asciiTheme="minorHAnsi" w:eastAsiaTheme="minorEastAsia" w:hAnsiTheme="minorHAnsi" w:cstheme="minorBidi"/>
              <w:b w:val="0"/>
              <w:bCs w:val="0"/>
              <w:noProof/>
              <w:sz w:val="22"/>
              <w:lang w:val="es-CR" w:eastAsia="es-CR"/>
            </w:rPr>
          </w:pPr>
          <w:hyperlink w:anchor="_Toc84860444" w:history="1">
            <w:r w:rsidR="00D41777" w:rsidRPr="00E11453">
              <w:rPr>
                <w:rStyle w:val="Hipervnculo"/>
                <w:rFonts w:eastAsia="Times New Roman"/>
                <w:iCs/>
                <w:noProof/>
                <w:lang w:val="es-ES_tradnl" w:eastAsia="es-ES"/>
              </w:rPr>
              <w:t>1.5. Metodología de trabajo</w:t>
            </w:r>
            <w:r w:rsidR="00D41777">
              <w:rPr>
                <w:noProof/>
                <w:webHidden/>
              </w:rPr>
              <w:tab/>
            </w:r>
            <w:r w:rsidR="00D41777">
              <w:rPr>
                <w:noProof/>
                <w:webHidden/>
              </w:rPr>
              <w:fldChar w:fldCharType="begin"/>
            </w:r>
            <w:r w:rsidR="00D41777">
              <w:rPr>
                <w:noProof/>
                <w:webHidden/>
              </w:rPr>
              <w:instrText xml:space="preserve"> PAGEREF _Toc84860444 \h </w:instrText>
            </w:r>
            <w:r w:rsidR="00D41777">
              <w:rPr>
                <w:noProof/>
                <w:webHidden/>
              </w:rPr>
            </w:r>
            <w:r w:rsidR="00D41777">
              <w:rPr>
                <w:noProof/>
                <w:webHidden/>
              </w:rPr>
              <w:fldChar w:fldCharType="separate"/>
            </w:r>
            <w:r w:rsidR="00117AA5">
              <w:rPr>
                <w:noProof/>
                <w:webHidden/>
              </w:rPr>
              <w:t>4</w:t>
            </w:r>
            <w:r w:rsidR="00D41777">
              <w:rPr>
                <w:noProof/>
                <w:webHidden/>
              </w:rPr>
              <w:fldChar w:fldCharType="end"/>
            </w:r>
          </w:hyperlink>
        </w:p>
        <w:p w14:paraId="203E0F6A" w14:textId="14FB5EA4" w:rsidR="00D41777" w:rsidRDefault="00F3668B" w:rsidP="00355931">
          <w:pPr>
            <w:pStyle w:val="TDC2"/>
            <w:spacing w:line="276" w:lineRule="auto"/>
            <w:rPr>
              <w:rFonts w:asciiTheme="minorHAnsi" w:eastAsiaTheme="minorEastAsia" w:hAnsiTheme="minorHAnsi" w:cstheme="minorBidi"/>
              <w:b w:val="0"/>
              <w:bCs w:val="0"/>
              <w:noProof/>
              <w:sz w:val="22"/>
              <w:lang w:val="es-CR" w:eastAsia="es-CR"/>
            </w:rPr>
          </w:pPr>
          <w:hyperlink w:anchor="_Toc84860445" w:history="1">
            <w:r w:rsidR="00D41777" w:rsidRPr="00E11453">
              <w:rPr>
                <w:rStyle w:val="Hipervnculo"/>
                <w:rFonts w:eastAsia="Times New Roman"/>
                <w:iCs/>
                <w:noProof/>
                <w:lang w:val="es-ES_tradnl" w:eastAsia="es-ES"/>
              </w:rPr>
              <w:t>1.5. Difusión de resultado</w:t>
            </w:r>
            <w:r w:rsidR="00117AA5">
              <w:rPr>
                <w:rStyle w:val="Hipervnculo"/>
                <w:rFonts w:eastAsia="Times New Roman"/>
                <w:iCs/>
                <w:noProof/>
                <w:lang w:val="es-ES_tradnl" w:eastAsia="es-ES"/>
              </w:rPr>
              <w:t>s</w:t>
            </w:r>
            <w:r w:rsidR="00D41777">
              <w:rPr>
                <w:noProof/>
                <w:webHidden/>
              </w:rPr>
              <w:tab/>
            </w:r>
            <w:r w:rsidR="00D41777">
              <w:rPr>
                <w:noProof/>
                <w:webHidden/>
              </w:rPr>
              <w:fldChar w:fldCharType="begin"/>
            </w:r>
            <w:r w:rsidR="00D41777">
              <w:rPr>
                <w:noProof/>
                <w:webHidden/>
              </w:rPr>
              <w:instrText xml:space="preserve"> PAGEREF _Toc84860445 \h </w:instrText>
            </w:r>
            <w:r w:rsidR="00D41777">
              <w:rPr>
                <w:noProof/>
                <w:webHidden/>
              </w:rPr>
            </w:r>
            <w:r w:rsidR="00D41777">
              <w:rPr>
                <w:noProof/>
                <w:webHidden/>
              </w:rPr>
              <w:fldChar w:fldCharType="separate"/>
            </w:r>
            <w:r w:rsidR="00117AA5">
              <w:rPr>
                <w:noProof/>
                <w:webHidden/>
              </w:rPr>
              <w:t>4</w:t>
            </w:r>
            <w:r w:rsidR="00D41777">
              <w:rPr>
                <w:noProof/>
                <w:webHidden/>
              </w:rPr>
              <w:fldChar w:fldCharType="end"/>
            </w:r>
          </w:hyperlink>
        </w:p>
        <w:p w14:paraId="07E215CD" w14:textId="0CDF229B" w:rsidR="00D41777" w:rsidRDefault="00F3668B" w:rsidP="00355931">
          <w:pPr>
            <w:pStyle w:val="TDC1"/>
            <w:spacing w:line="276" w:lineRule="auto"/>
            <w:rPr>
              <w:rFonts w:asciiTheme="minorHAnsi" w:eastAsiaTheme="minorEastAsia" w:hAnsiTheme="minorHAnsi" w:cstheme="minorBidi"/>
              <w:b w:val="0"/>
              <w:bCs w:val="0"/>
              <w:iCs w:val="0"/>
              <w:noProof/>
              <w:color w:val="auto"/>
              <w:szCs w:val="22"/>
              <w:lang w:val="es-CR" w:eastAsia="es-CR"/>
            </w:rPr>
          </w:pPr>
          <w:hyperlink w:anchor="_Toc84860446" w:history="1">
            <w:r w:rsidR="00D41777" w:rsidRPr="00E11453">
              <w:rPr>
                <w:rStyle w:val="Hipervnculo"/>
                <w:rFonts w:cs="Arial"/>
                <w:noProof/>
                <w:lang w:val="es-MX"/>
              </w:rPr>
              <w:t>2.</w:t>
            </w:r>
            <w:r w:rsidR="00D41777">
              <w:rPr>
                <w:rFonts w:asciiTheme="minorHAnsi" w:eastAsiaTheme="minorEastAsia" w:hAnsiTheme="minorHAnsi" w:cstheme="minorBidi"/>
                <w:b w:val="0"/>
                <w:bCs w:val="0"/>
                <w:iCs w:val="0"/>
                <w:noProof/>
                <w:color w:val="auto"/>
                <w:szCs w:val="22"/>
                <w:lang w:val="es-CR" w:eastAsia="es-CR"/>
              </w:rPr>
              <w:tab/>
            </w:r>
            <w:r w:rsidR="00D41777" w:rsidRPr="00E11453">
              <w:rPr>
                <w:rStyle w:val="Hipervnculo"/>
                <w:rFonts w:cs="Arial"/>
                <w:noProof/>
                <w:lang w:val="es-MX"/>
              </w:rPr>
              <w:t>RESULTADOS</w:t>
            </w:r>
            <w:r w:rsidR="00D41777">
              <w:rPr>
                <w:noProof/>
                <w:webHidden/>
              </w:rPr>
              <w:tab/>
            </w:r>
            <w:r w:rsidR="00D41777">
              <w:rPr>
                <w:noProof/>
                <w:webHidden/>
              </w:rPr>
              <w:fldChar w:fldCharType="begin"/>
            </w:r>
            <w:r w:rsidR="00D41777">
              <w:rPr>
                <w:noProof/>
                <w:webHidden/>
              </w:rPr>
              <w:instrText xml:space="preserve"> PAGEREF _Toc84860446 \h </w:instrText>
            </w:r>
            <w:r w:rsidR="00D41777">
              <w:rPr>
                <w:noProof/>
                <w:webHidden/>
              </w:rPr>
            </w:r>
            <w:r w:rsidR="00D41777">
              <w:rPr>
                <w:noProof/>
                <w:webHidden/>
              </w:rPr>
              <w:fldChar w:fldCharType="separate"/>
            </w:r>
            <w:r w:rsidR="00117AA5">
              <w:rPr>
                <w:noProof/>
                <w:webHidden/>
              </w:rPr>
              <w:t>5</w:t>
            </w:r>
            <w:r w:rsidR="00D41777">
              <w:rPr>
                <w:noProof/>
                <w:webHidden/>
              </w:rPr>
              <w:fldChar w:fldCharType="end"/>
            </w:r>
          </w:hyperlink>
        </w:p>
        <w:p w14:paraId="076B071C" w14:textId="4F68D6CE" w:rsidR="00D41777" w:rsidRDefault="00F3668B" w:rsidP="00355931">
          <w:pPr>
            <w:pStyle w:val="TDC2"/>
            <w:spacing w:line="276" w:lineRule="auto"/>
            <w:rPr>
              <w:rFonts w:asciiTheme="minorHAnsi" w:eastAsiaTheme="minorEastAsia" w:hAnsiTheme="minorHAnsi" w:cstheme="minorBidi"/>
              <w:b w:val="0"/>
              <w:bCs w:val="0"/>
              <w:noProof/>
              <w:sz w:val="22"/>
              <w:lang w:val="es-CR" w:eastAsia="es-CR"/>
            </w:rPr>
          </w:pPr>
          <w:hyperlink w:anchor="_Toc84860447" w:history="1">
            <w:r w:rsidR="00D41777" w:rsidRPr="00E11453">
              <w:rPr>
                <w:rStyle w:val="Hipervnculo"/>
                <w:rFonts w:eastAsia="Times New Roman"/>
                <w:iCs/>
                <w:noProof/>
                <w:lang w:val="es-ES_tradnl" w:eastAsia="es-ES"/>
              </w:rPr>
              <w:t>2.1. Percepción de las partes interesadas</w:t>
            </w:r>
            <w:r w:rsidR="00D41777">
              <w:rPr>
                <w:noProof/>
                <w:webHidden/>
              </w:rPr>
              <w:tab/>
            </w:r>
            <w:r w:rsidR="00D41777">
              <w:rPr>
                <w:noProof/>
                <w:webHidden/>
              </w:rPr>
              <w:fldChar w:fldCharType="begin"/>
            </w:r>
            <w:r w:rsidR="00D41777">
              <w:rPr>
                <w:noProof/>
                <w:webHidden/>
              </w:rPr>
              <w:instrText xml:space="preserve"> PAGEREF _Toc84860447 \h </w:instrText>
            </w:r>
            <w:r w:rsidR="00D41777">
              <w:rPr>
                <w:noProof/>
                <w:webHidden/>
              </w:rPr>
            </w:r>
            <w:r w:rsidR="00D41777">
              <w:rPr>
                <w:noProof/>
                <w:webHidden/>
              </w:rPr>
              <w:fldChar w:fldCharType="separate"/>
            </w:r>
            <w:r w:rsidR="00117AA5">
              <w:rPr>
                <w:noProof/>
                <w:webHidden/>
              </w:rPr>
              <w:t>5</w:t>
            </w:r>
            <w:r w:rsidR="00D41777">
              <w:rPr>
                <w:noProof/>
                <w:webHidden/>
              </w:rPr>
              <w:fldChar w:fldCharType="end"/>
            </w:r>
          </w:hyperlink>
        </w:p>
        <w:p w14:paraId="2FFC620A" w14:textId="2D74AF81" w:rsidR="00D41777" w:rsidRPr="00026F02" w:rsidRDefault="00F3668B" w:rsidP="00355931">
          <w:pPr>
            <w:pStyle w:val="TDC3"/>
            <w:spacing w:line="276" w:lineRule="auto"/>
            <w:rPr>
              <w:rFonts w:asciiTheme="minorHAnsi" w:eastAsiaTheme="minorEastAsia" w:hAnsiTheme="minorHAnsi" w:cstheme="minorBidi"/>
              <w:sz w:val="22"/>
              <w:szCs w:val="22"/>
              <w:lang w:val="es-CR" w:eastAsia="es-CR"/>
            </w:rPr>
          </w:pPr>
          <w:hyperlink w:anchor="_Toc84860448" w:history="1">
            <w:r w:rsidR="00D41777" w:rsidRPr="00026F02">
              <w:rPr>
                <w:rStyle w:val="Hipervnculo"/>
              </w:rPr>
              <w:t>2.1.1</w:t>
            </w:r>
            <w:r w:rsidR="00D41777" w:rsidRPr="00026F02">
              <w:rPr>
                <w:rFonts w:asciiTheme="minorHAnsi" w:eastAsiaTheme="minorEastAsia" w:hAnsiTheme="minorHAnsi" w:cstheme="minorBidi"/>
                <w:sz w:val="22"/>
                <w:szCs w:val="22"/>
                <w:lang w:val="es-CR" w:eastAsia="es-CR"/>
              </w:rPr>
              <w:tab/>
            </w:r>
            <w:r w:rsidR="00D41777" w:rsidRPr="00026F02">
              <w:rPr>
                <w:rStyle w:val="Hipervnculo"/>
              </w:rPr>
              <w:t>Autoridad superior</w:t>
            </w:r>
            <w:r w:rsidR="00D41777" w:rsidRPr="00026F02">
              <w:rPr>
                <w:webHidden/>
              </w:rPr>
              <w:tab/>
            </w:r>
            <w:r w:rsidR="00D41777" w:rsidRPr="00026F02">
              <w:rPr>
                <w:webHidden/>
              </w:rPr>
              <w:fldChar w:fldCharType="begin"/>
            </w:r>
            <w:r w:rsidR="00D41777" w:rsidRPr="00026F02">
              <w:rPr>
                <w:webHidden/>
              </w:rPr>
              <w:instrText xml:space="preserve"> PAGEREF _Toc84860448 \h </w:instrText>
            </w:r>
            <w:r w:rsidR="00D41777" w:rsidRPr="00026F02">
              <w:rPr>
                <w:webHidden/>
              </w:rPr>
            </w:r>
            <w:r w:rsidR="00D41777" w:rsidRPr="00026F02">
              <w:rPr>
                <w:webHidden/>
              </w:rPr>
              <w:fldChar w:fldCharType="separate"/>
            </w:r>
            <w:r w:rsidR="00117AA5">
              <w:rPr>
                <w:webHidden/>
              </w:rPr>
              <w:t>5</w:t>
            </w:r>
            <w:r w:rsidR="00D41777" w:rsidRPr="00026F02">
              <w:rPr>
                <w:webHidden/>
              </w:rPr>
              <w:fldChar w:fldCharType="end"/>
            </w:r>
          </w:hyperlink>
        </w:p>
        <w:p w14:paraId="0049DB33" w14:textId="1641C898" w:rsidR="00D41777" w:rsidRPr="00026F02" w:rsidRDefault="00F3668B" w:rsidP="00355931">
          <w:pPr>
            <w:pStyle w:val="TDC3"/>
            <w:spacing w:line="276" w:lineRule="auto"/>
            <w:rPr>
              <w:rFonts w:asciiTheme="minorHAnsi" w:eastAsiaTheme="minorEastAsia" w:hAnsiTheme="minorHAnsi" w:cstheme="minorBidi"/>
              <w:sz w:val="22"/>
              <w:szCs w:val="22"/>
              <w:lang w:val="es-CR" w:eastAsia="es-CR"/>
            </w:rPr>
          </w:pPr>
          <w:hyperlink w:anchor="_Toc84860449" w:history="1">
            <w:r w:rsidR="00D41777" w:rsidRPr="00026F02">
              <w:rPr>
                <w:rStyle w:val="Hipervnculo"/>
              </w:rPr>
              <w:t>2.1.2</w:t>
            </w:r>
            <w:r w:rsidR="00D41777" w:rsidRPr="00026F02">
              <w:rPr>
                <w:rFonts w:asciiTheme="minorHAnsi" w:eastAsiaTheme="minorEastAsia" w:hAnsiTheme="minorHAnsi" w:cstheme="minorBidi"/>
                <w:sz w:val="22"/>
                <w:szCs w:val="22"/>
                <w:lang w:val="es-CR" w:eastAsia="es-CR"/>
              </w:rPr>
              <w:tab/>
            </w:r>
            <w:r w:rsidR="00D41777" w:rsidRPr="00026F02">
              <w:rPr>
                <w:rStyle w:val="Hipervnculo"/>
              </w:rPr>
              <w:t>Instancias auditadas</w:t>
            </w:r>
            <w:r w:rsidR="00D41777" w:rsidRPr="00026F02">
              <w:rPr>
                <w:webHidden/>
              </w:rPr>
              <w:tab/>
            </w:r>
            <w:r w:rsidR="00D41777" w:rsidRPr="00026F02">
              <w:rPr>
                <w:webHidden/>
              </w:rPr>
              <w:fldChar w:fldCharType="begin"/>
            </w:r>
            <w:r w:rsidR="00D41777" w:rsidRPr="00026F02">
              <w:rPr>
                <w:webHidden/>
              </w:rPr>
              <w:instrText xml:space="preserve"> PAGEREF _Toc84860449 \h </w:instrText>
            </w:r>
            <w:r w:rsidR="00D41777" w:rsidRPr="00026F02">
              <w:rPr>
                <w:webHidden/>
              </w:rPr>
            </w:r>
            <w:r w:rsidR="00D41777" w:rsidRPr="00026F02">
              <w:rPr>
                <w:webHidden/>
              </w:rPr>
              <w:fldChar w:fldCharType="separate"/>
            </w:r>
            <w:r w:rsidR="00117AA5">
              <w:rPr>
                <w:webHidden/>
              </w:rPr>
              <w:t>6</w:t>
            </w:r>
            <w:r w:rsidR="00D41777" w:rsidRPr="00026F02">
              <w:rPr>
                <w:webHidden/>
              </w:rPr>
              <w:fldChar w:fldCharType="end"/>
            </w:r>
          </w:hyperlink>
        </w:p>
        <w:p w14:paraId="2C6AE488" w14:textId="4589A591" w:rsidR="00D41777" w:rsidRDefault="00F3668B" w:rsidP="00355931">
          <w:pPr>
            <w:pStyle w:val="TDC3"/>
            <w:spacing w:line="276" w:lineRule="auto"/>
            <w:rPr>
              <w:rFonts w:asciiTheme="minorHAnsi" w:eastAsiaTheme="minorEastAsia" w:hAnsiTheme="minorHAnsi" w:cstheme="minorBidi"/>
              <w:sz w:val="22"/>
              <w:szCs w:val="22"/>
              <w:lang w:val="es-CR" w:eastAsia="es-CR"/>
            </w:rPr>
          </w:pPr>
          <w:hyperlink w:anchor="_Toc84860450" w:history="1">
            <w:r w:rsidR="00D41777" w:rsidRPr="00026F02">
              <w:rPr>
                <w:rStyle w:val="Hipervnculo"/>
              </w:rPr>
              <w:t>2.1.3</w:t>
            </w:r>
            <w:r w:rsidR="00D41777" w:rsidRPr="00026F02">
              <w:rPr>
                <w:rFonts w:asciiTheme="minorHAnsi" w:eastAsiaTheme="minorEastAsia" w:hAnsiTheme="minorHAnsi" w:cstheme="minorBidi"/>
                <w:sz w:val="22"/>
                <w:szCs w:val="22"/>
                <w:lang w:val="es-CR" w:eastAsia="es-CR"/>
              </w:rPr>
              <w:tab/>
            </w:r>
            <w:r w:rsidR="00D41777" w:rsidRPr="00026F02">
              <w:rPr>
                <w:rStyle w:val="Hipervnculo"/>
              </w:rPr>
              <w:t>Personal de la auditoría interna</w:t>
            </w:r>
            <w:r w:rsidR="00D41777" w:rsidRPr="00026F02">
              <w:rPr>
                <w:webHidden/>
              </w:rPr>
              <w:tab/>
            </w:r>
            <w:r w:rsidR="00D41777" w:rsidRPr="00026F02">
              <w:rPr>
                <w:webHidden/>
              </w:rPr>
              <w:fldChar w:fldCharType="begin"/>
            </w:r>
            <w:r w:rsidR="00D41777" w:rsidRPr="00026F02">
              <w:rPr>
                <w:webHidden/>
              </w:rPr>
              <w:instrText xml:space="preserve"> PAGEREF _Toc84860450 \h </w:instrText>
            </w:r>
            <w:r w:rsidR="00D41777" w:rsidRPr="00026F02">
              <w:rPr>
                <w:webHidden/>
              </w:rPr>
            </w:r>
            <w:r w:rsidR="00D41777" w:rsidRPr="00026F02">
              <w:rPr>
                <w:webHidden/>
              </w:rPr>
              <w:fldChar w:fldCharType="separate"/>
            </w:r>
            <w:r w:rsidR="00117AA5">
              <w:rPr>
                <w:webHidden/>
              </w:rPr>
              <w:t>6</w:t>
            </w:r>
            <w:r w:rsidR="00D41777" w:rsidRPr="00026F02">
              <w:rPr>
                <w:webHidden/>
              </w:rPr>
              <w:fldChar w:fldCharType="end"/>
            </w:r>
          </w:hyperlink>
        </w:p>
        <w:p w14:paraId="1BCE074F" w14:textId="6590CE7D" w:rsidR="00D41777" w:rsidRDefault="00F3668B" w:rsidP="00355931">
          <w:pPr>
            <w:pStyle w:val="TDC2"/>
            <w:spacing w:line="276" w:lineRule="auto"/>
            <w:rPr>
              <w:rFonts w:asciiTheme="minorHAnsi" w:eastAsiaTheme="minorEastAsia" w:hAnsiTheme="minorHAnsi" w:cstheme="minorBidi"/>
              <w:b w:val="0"/>
              <w:bCs w:val="0"/>
              <w:noProof/>
              <w:sz w:val="22"/>
              <w:lang w:val="es-CR" w:eastAsia="es-CR"/>
            </w:rPr>
          </w:pPr>
          <w:hyperlink w:anchor="_Toc84860451" w:history="1">
            <w:r w:rsidR="00D41777" w:rsidRPr="00E11453">
              <w:rPr>
                <w:rStyle w:val="Hipervnculo"/>
                <w:rFonts w:eastAsia="Times New Roman"/>
                <w:iCs/>
                <w:noProof/>
                <w:lang w:val="es-ES_tradnl" w:eastAsia="es-ES"/>
              </w:rPr>
              <w:t>2.2. Sobre los atributos de la auditoría interna y su personal</w:t>
            </w:r>
            <w:r w:rsidR="00D41777">
              <w:rPr>
                <w:noProof/>
                <w:webHidden/>
              </w:rPr>
              <w:tab/>
            </w:r>
            <w:r w:rsidR="00D41777">
              <w:rPr>
                <w:noProof/>
                <w:webHidden/>
              </w:rPr>
              <w:fldChar w:fldCharType="begin"/>
            </w:r>
            <w:r w:rsidR="00D41777">
              <w:rPr>
                <w:noProof/>
                <w:webHidden/>
              </w:rPr>
              <w:instrText xml:space="preserve"> PAGEREF _Toc84860451 \h </w:instrText>
            </w:r>
            <w:r w:rsidR="00D41777">
              <w:rPr>
                <w:noProof/>
                <w:webHidden/>
              </w:rPr>
            </w:r>
            <w:r w:rsidR="00D41777">
              <w:rPr>
                <w:noProof/>
                <w:webHidden/>
              </w:rPr>
              <w:fldChar w:fldCharType="separate"/>
            </w:r>
            <w:r w:rsidR="00117AA5">
              <w:rPr>
                <w:noProof/>
                <w:webHidden/>
              </w:rPr>
              <w:t>7</w:t>
            </w:r>
            <w:r w:rsidR="00D41777">
              <w:rPr>
                <w:noProof/>
                <w:webHidden/>
              </w:rPr>
              <w:fldChar w:fldCharType="end"/>
            </w:r>
          </w:hyperlink>
        </w:p>
        <w:p w14:paraId="49FB11A7" w14:textId="547163F8" w:rsidR="00D41777" w:rsidRPr="00026F02" w:rsidRDefault="00F3668B" w:rsidP="00355931">
          <w:pPr>
            <w:pStyle w:val="TDC3"/>
            <w:spacing w:line="276" w:lineRule="auto"/>
            <w:rPr>
              <w:rFonts w:asciiTheme="minorHAnsi" w:eastAsiaTheme="minorEastAsia" w:hAnsiTheme="minorHAnsi" w:cstheme="minorBidi"/>
              <w:sz w:val="22"/>
              <w:szCs w:val="22"/>
              <w:lang w:val="es-CR" w:eastAsia="es-CR"/>
            </w:rPr>
          </w:pPr>
          <w:hyperlink w:anchor="_Toc84860452" w:history="1">
            <w:r w:rsidR="00D41777" w:rsidRPr="00026F02">
              <w:rPr>
                <w:rStyle w:val="Hipervnculo"/>
              </w:rPr>
              <w:t>2.2.1</w:t>
            </w:r>
            <w:r w:rsidR="00D41777" w:rsidRPr="00026F02">
              <w:rPr>
                <w:rFonts w:asciiTheme="minorHAnsi" w:eastAsiaTheme="minorEastAsia" w:hAnsiTheme="minorHAnsi" w:cstheme="minorBidi"/>
                <w:sz w:val="22"/>
                <w:szCs w:val="22"/>
                <w:lang w:val="es-CR" w:eastAsia="es-CR"/>
              </w:rPr>
              <w:tab/>
            </w:r>
            <w:r w:rsidR="00D41777" w:rsidRPr="00026F02">
              <w:rPr>
                <w:rStyle w:val="Hipervnculo"/>
              </w:rPr>
              <w:t>Seguimiento al plan de mejora de la autoevaluación de calidad 2020</w:t>
            </w:r>
            <w:r w:rsidR="00D41777" w:rsidRPr="00026F02">
              <w:rPr>
                <w:webHidden/>
              </w:rPr>
              <w:tab/>
            </w:r>
            <w:r w:rsidR="00D41777" w:rsidRPr="00026F02">
              <w:rPr>
                <w:webHidden/>
              </w:rPr>
              <w:fldChar w:fldCharType="begin"/>
            </w:r>
            <w:r w:rsidR="00D41777" w:rsidRPr="00026F02">
              <w:rPr>
                <w:webHidden/>
              </w:rPr>
              <w:instrText xml:space="preserve"> PAGEREF _Toc84860452 \h </w:instrText>
            </w:r>
            <w:r w:rsidR="00D41777" w:rsidRPr="00026F02">
              <w:rPr>
                <w:webHidden/>
              </w:rPr>
            </w:r>
            <w:r w:rsidR="00D41777" w:rsidRPr="00026F02">
              <w:rPr>
                <w:webHidden/>
              </w:rPr>
              <w:fldChar w:fldCharType="separate"/>
            </w:r>
            <w:r w:rsidR="00117AA5">
              <w:rPr>
                <w:webHidden/>
              </w:rPr>
              <w:t>7</w:t>
            </w:r>
            <w:r w:rsidR="00D41777" w:rsidRPr="00026F02">
              <w:rPr>
                <w:webHidden/>
              </w:rPr>
              <w:fldChar w:fldCharType="end"/>
            </w:r>
          </w:hyperlink>
        </w:p>
        <w:p w14:paraId="3FE11719" w14:textId="2F05FCCA" w:rsidR="00D41777" w:rsidRPr="00026F02" w:rsidRDefault="00F3668B" w:rsidP="00355931">
          <w:pPr>
            <w:pStyle w:val="TDC3"/>
            <w:spacing w:line="276" w:lineRule="auto"/>
            <w:rPr>
              <w:rFonts w:asciiTheme="minorHAnsi" w:eastAsiaTheme="minorEastAsia" w:hAnsiTheme="minorHAnsi" w:cstheme="minorBidi"/>
              <w:sz w:val="22"/>
              <w:szCs w:val="22"/>
              <w:lang w:val="es-CR" w:eastAsia="es-CR"/>
            </w:rPr>
          </w:pPr>
          <w:hyperlink w:anchor="_Toc84860453" w:history="1">
            <w:r w:rsidR="00D41777" w:rsidRPr="00026F02">
              <w:rPr>
                <w:rStyle w:val="Hipervnculo"/>
              </w:rPr>
              <w:t>2.2.2</w:t>
            </w:r>
            <w:r w:rsidR="00D41777" w:rsidRPr="00026F02">
              <w:rPr>
                <w:rFonts w:asciiTheme="minorHAnsi" w:eastAsiaTheme="minorEastAsia" w:hAnsiTheme="minorHAnsi" w:cstheme="minorBidi"/>
                <w:sz w:val="22"/>
                <w:szCs w:val="22"/>
                <w:lang w:val="es-CR" w:eastAsia="es-CR"/>
              </w:rPr>
              <w:tab/>
            </w:r>
            <w:r w:rsidR="00D41777" w:rsidRPr="00026F02">
              <w:rPr>
                <w:rStyle w:val="Hipervnculo"/>
              </w:rPr>
              <w:t>Aseguramiento de la calidad</w:t>
            </w:r>
            <w:r w:rsidR="00D41777" w:rsidRPr="00026F02">
              <w:rPr>
                <w:webHidden/>
              </w:rPr>
              <w:tab/>
            </w:r>
            <w:r w:rsidR="00D41777" w:rsidRPr="00026F02">
              <w:rPr>
                <w:webHidden/>
              </w:rPr>
              <w:fldChar w:fldCharType="begin"/>
            </w:r>
            <w:r w:rsidR="00D41777" w:rsidRPr="00026F02">
              <w:rPr>
                <w:webHidden/>
              </w:rPr>
              <w:instrText xml:space="preserve"> PAGEREF _Toc84860453 \h </w:instrText>
            </w:r>
            <w:r w:rsidR="00D41777" w:rsidRPr="00026F02">
              <w:rPr>
                <w:webHidden/>
              </w:rPr>
            </w:r>
            <w:r w:rsidR="00D41777" w:rsidRPr="00026F02">
              <w:rPr>
                <w:webHidden/>
              </w:rPr>
              <w:fldChar w:fldCharType="separate"/>
            </w:r>
            <w:r w:rsidR="00117AA5">
              <w:rPr>
                <w:webHidden/>
              </w:rPr>
              <w:t>8</w:t>
            </w:r>
            <w:r w:rsidR="00D41777" w:rsidRPr="00026F02">
              <w:rPr>
                <w:webHidden/>
              </w:rPr>
              <w:fldChar w:fldCharType="end"/>
            </w:r>
          </w:hyperlink>
        </w:p>
        <w:p w14:paraId="393FF558" w14:textId="086B8E33" w:rsidR="00D41777" w:rsidRPr="00026F02" w:rsidRDefault="00F3668B" w:rsidP="00355931">
          <w:pPr>
            <w:pStyle w:val="TDC3"/>
            <w:spacing w:line="276" w:lineRule="auto"/>
            <w:rPr>
              <w:rFonts w:asciiTheme="minorHAnsi" w:eastAsiaTheme="minorEastAsia" w:hAnsiTheme="minorHAnsi" w:cstheme="minorBidi"/>
              <w:sz w:val="22"/>
              <w:szCs w:val="22"/>
              <w:lang w:val="es-CR" w:eastAsia="es-CR"/>
            </w:rPr>
          </w:pPr>
          <w:hyperlink w:anchor="_Toc84860454" w:history="1">
            <w:r w:rsidR="00D41777" w:rsidRPr="00026F02">
              <w:rPr>
                <w:rStyle w:val="Hipervnculo"/>
              </w:rPr>
              <w:t>2.2.3</w:t>
            </w:r>
            <w:r w:rsidR="00D41777" w:rsidRPr="00026F02">
              <w:rPr>
                <w:rFonts w:asciiTheme="minorHAnsi" w:eastAsiaTheme="minorEastAsia" w:hAnsiTheme="minorHAnsi" w:cstheme="minorBidi"/>
                <w:sz w:val="22"/>
                <w:szCs w:val="22"/>
                <w:lang w:val="es-CR" w:eastAsia="es-CR"/>
              </w:rPr>
              <w:tab/>
            </w:r>
            <w:r w:rsidR="00D41777" w:rsidRPr="00026F02">
              <w:rPr>
                <w:rStyle w:val="Hipervnculo"/>
              </w:rPr>
              <w:t>Actividades de control</w:t>
            </w:r>
            <w:r w:rsidR="00D41777" w:rsidRPr="00026F02">
              <w:rPr>
                <w:webHidden/>
              </w:rPr>
              <w:tab/>
            </w:r>
            <w:r w:rsidR="00D41777" w:rsidRPr="00026F02">
              <w:rPr>
                <w:webHidden/>
              </w:rPr>
              <w:fldChar w:fldCharType="begin"/>
            </w:r>
            <w:r w:rsidR="00D41777" w:rsidRPr="00026F02">
              <w:rPr>
                <w:webHidden/>
              </w:rPr>
              <w:instrText xml:space="preserve"> PAGEREF _Toc84860454 \h </w:instrText>
            </w:r>
            <w:r w:rsidR="00D41777" w:rsidRPr="00026F02">
              <w:rPr>
                <w:webHidden/>
              </w:rPr>
            </w:r>
            <w:r w:rsidR="00D41777" w:rsidRPr="00026F02">
              <w:rPr>
                <w:webHidden/>
              </w:rPr>
              <w:fldChar w:fldCharType="separate"/>
            </w:r>
            <w:r w:rsidR="00117AA5">
              <w:rPr>
                <w:webHidden/>
              </w:rPr>
              <w:t>12</w:t>
            </w:r>
            <w:r w:rsidR="00D41777" w:rsidRPr="00026F02">
              <w:rPr>
                <w:webHidden/>
              </w:rPr>
              <w:fldChar w:fldCharType="end"/>
            </w:r>
          </w:hyperlink>
        </w:p>
        <w:p w14:paraId="65B413F2" w14:textId="0837D283" w:rsidR="00D41777" w:rsidRDefault="00F3668B" w:rsidP="00355931">
          <w:pPr>
            <w:pStyle w:val="TDC2"/>
            <w:spacing w:line="276" w:lineRule="auto"/>
            <w:rPr>
              <w:rFonts w:asciiTheme="minorHAnsi" w:eastAsiaTheme="minorEastAsia" w:hAnsiTheme="minorHAnsi" w:cstheme="minorBidi"/>
              <w:b w:val="0"/>
              <w:bCs w:val="0"/>
              <w:noProof/>
              <w:sz w:val="22"/>
              <w:lang w:val="es-CR" w:eastAsia="es-CR"/>
            </w:rPr>
          </w:pPr>
          <w:hyperlink w:anchor="_Toc84860455" w:history="1">
            <w:r w:rsidR="00D41777" w:rsidRPr="00E11453">
              <w:rPr>
                <w:rStyle w:val="Hipervnculo"/>
                <w:rFonts w:eastAsia="Times New Roman"/>
                <w:iCs/>
                <w:noProof/>
                <w:lang w:val="es-ES_tradnl" w:eastAsia="es-ES"/>
              </w:rPr>
              <w:t>2.3. Sobre la administración de la actividad de la auditoría interna</w:t>
            </w:r>
            <w:r w:rsidR="00D41777">
              <w:rPr>
                <w:noProof/>
                <w:webHidden/>
              </w:rPr>
              <w:tab/>
            </w:r>
            <w:r w:rsidR="00D41777">
              <w:rPr>
                <w:noProof/>
                <w:webHidden/>
              </w:rPr>
              <w:fldChar w:fldCharType="begin"/>
            </w:r>
            <w:r w:rsidR="00D41777">
              <w:rPr>
                <w:noProof/>
                <w:webHidden/>
              </w:rPr>
              <w:instrText xml:space="preserve"> PAGEREF _Toc84860455 \h </w:instrText>
            </w:r>
            <w:r w:rsidR="00D41777">
              <w:rPr>
                <w:noProof/>
                <w:webHidden/>
              </w:rPr>
            </w:r>
            <w:r w:rsidR="00D41777">
              <w:rPr>
                <w:noProof/>
                <w:webHidden/>
              </w:rPr>
              <w:fldChar w:fldCharType="separate"/>
            </w:r>
            <w:r w:rsidR="00117AA5">
              <w:rPr>
                <w:noProof/>
                <w:webHidden/>
              </w:rPr>
              <w:t>14</w:t>
            </w:r>
            <w:r w:rsidR="00D41777">
              <w:rPr>
                <w:noProof/>
                <w:webHidden/>
              </w:rPr>
              <w:fldChar w:fldCharType="end"/>
            </w:r>
          </w:hyperlink>
        </w:p>
        <w:p w14:paraId="486E2918" w14:textId="4DF6D44A" w:rsidR="00D41777" w:rsidRPr="00026F02" w:rsidRDefault="00F3668B" w:rsidP="00355931">
          <w:pPr>
            <w:pStyle w:val="TDC3"/>
            <w:spacing w:line="276" w:lineRule="auto"/>
            <w:rPr>
              <w:rFonts w:asciiTheme="minorHAnsi" w:eastAsiaTheme="minorEastAsia" w:hAnsiTheme="minorHAnsi" w:cstheme="minorBidi"/>
              <w:sz w:val="22"/>
              <w:szCs w:val="22"/>
              <w:lang w:val="es-CR" w:eastAsia="es-CR"/>
            </w:rPr>
          </w:pPr>
          <w:hyperlink w:anchor="_Toc84860457" w:history="1">
            <w:r w:rsidR="00D41777" w:rsidRPr="00026F02">
              <w:rPr>
                <w:rStyle w:val="Hipervnculo"/>
              </w:rPr>
              <w:t>2.3.1</w:t>
            </w:r>
            <w:r w:rsidR="00D41777" w:rsidRPr="00026F02">
              <w:rPr>
                <w:rFonts w:asciiTheme="minorHAnsi" w:eastAsiaTheme="minorEastAsia" w:hAnsiTheme="minorHAnsi" w:cstheme="minorBidi"/>
                <w:sz w:val="22"/>
                <w:szCs w:val="22"/>
                <w:lang w:val="es-CR" w:eastAsia="es-CR"/>
              </w:rPr>
              <w:tab/>
            </w:r>
            <w:r w:rsidR="00D41777" w:rsidRPr="00026F02">
              <w:rPr>
                <w:rStyle w:val="Hipervnculo"/>
              </w:rPr>
              <w:t>Planificación de trabajo anual</w:t>
            </w:r>
            <w:r w:rsidR="00D41777" w:rsidRPr="00026F02">
              <w:rPr>
                <w:webHidden/>
              </w:rPr>
              <w:tab/>
            </w:r>
            <w:r w:rsidR="00D41777" w:rsidRPr="00026F02">
              <w:rPr>
                <w:webHidden/>
              </w:rPr>
              <w:fldChar w:fldCharType="begin"/>
            </w:r>
            <w:r w:rsidR="00D41777" w:rsidRPr="00026F02">
              <w:rPr>
                <w:webHidden/>
              </w:rPr>
              <w:instrText xml:space="preserve"> PAGEREF _Toc84860457 \h </w:instrText>
            </w:r>
            <w:r w:rsidR="00D41777" w:rsidRPr="00026F02">
              <w:rPr>
                <w:webHidden/>
              </w:rPr>
            </w:r>
            <w:r w:rsidR="00D41777" w:rsidRPr="00026F02">
              <w:rPr>
                <w:webHidden/>
              </w:rPr>
              <w:fldChar w:fldCharType="separate"/>
            </w:r>
            <w:r w:rsidR="00117AA5">
              <w:rPr>
                <w:webHidden/>
              </w:rPr>
              <w:t>14</w:t>
            </w:r>
            <w:r w:rsidR="00D41777" w:rsidRPr="00026F02">
              <w:rPr>
                <w:webHidden/>
              </w:rPr>
              <w:fldChar w:fldCharType="end"/>
            </w:r>
          </w:hyperlink>
        </w:p>
        <w:p w14:paraId="452B5310" w14:textId="7EE79065" w:rsidR="00D41777" w:rsidRDefault="00F3668B" w:rsidP="00355931">
          <w:pPr>
            <w:pStyle w:val="TDC3"/>
            <w:spacing w:line="276" w:lineRule="auto"/>
            <w:rPr>
              <w:rFonts w:asciiTheme="minorHAnsi" w:eastAsiaTheme="minorEastAsia" w:hAnsiTheme="minorHAnsi" w:cstheme="minorBidi"/>
              <w:sz w:val="22"/>
              <w:szCs w:val="22"/>
              <w:lang w:val="es-CR" w:eastAsia="es-CR"/>
            </w:rPr>
          </w:pPr>
          <w:hyperlink w:anchor="_Toc84860458" w:history="1">
            <w:r w:rsidR="00D41777" w:rsidRPr="00026F02">
              <w:rPr>
                <w:rStyle w:val="Hipervnculo"/>
              </w:rPr>
              <w:t>2.3.2</w:t>
            </w:r>
            <w:r w:rsidR="00D41777" w:rsidRPr="00026F02">
              <w:rPr>
                <w:rFonts w:asciiTheme="minorHAnsi" w:eastAsiaTheme="minorEastAsia" w:hAnsiTheme="minorHAnsi" w:cstheme="minorBidi"/>
                <w:sz w:val="22"/>
                <w:szCs w:val="22"/>
                <w:lang w:val="es-CR" w:eastAsia="es-CR"/>
              </w:rPr>
              <w:tab/>
            </w:r>
            <w:r w:rsidR="00D41777" w:rsidRPr="00026F02">
              <w:rPr>
                <w:rStyle w:val="Hipervnculo"/>
              </w:rPr>
              <w:t>Seguimiento al plan de trabajo anual</w:t>
            </w:r>
            <w:r w:rsidR="00D41777" w:rsidRPr="00026F02">
              <w:rPr>
                <w:webHidden/>
              </w:rPr>
              <w:tab/>
            </w:r>
            <w:r w:rsidR="00D41777" w:rsidRPr="00026F02">
              <w:rPr>
                <w:webHidden/>
              </w:rPr>
              <w:fldChar w:fldCharType="begin"/>
            </w:r>
            <w:r w:rsidR="00D41777" w:rsidRPr="00026F02">
              <w:rPr>
                <w:webHidden/>
              </w:rPr>
              <w:instrText xml:space="preserve"> PAGEREF _Toc84860458 \h </w:instrText>
            </w:r>
            <w:r w:rsidR="00D41777" w:rsidRPr="00026F02">
              <w:rPr>
                <w:webHidden/>
              </w:rPr>
            </w:r>
            <w:r w:rsidR="00D41777" w:rsidRPr="00026F02">
              <w:rPr>
                <w:webHidden/>
              </w:rPr>
              <w:fldChar w:fldCharType="separate"/>
            </w:r>
            <w:r w:rsidR="00117AA5">
              <w:rPr>
                <w:webHidden/>
              </w:rPr>
              <w:t>17</w:t>
            </w:r>
            <w:r w:rsidR="00D41777" w:rsidRPr="00026F02">
              <w:rPr>
                <w:webHidden/>
              </w:rPr>
              <w:fldChar w:fldCharType="end"/>
            </w:r>
          </w:hyperlink>
        </w:p>
        <w:p w14:paraId="2A1E6262" w14:textId="30873CD5" w:rsidR="00D41777" w:rsidRDefault="00F3668B" w:rsidP="00355931">
          <w:pPr>
            <w:pStyle w:val="TDC2"/>
            <w:spacing w:line="276" w:lineRule="auto"/>
            <w:rPr>
              <w:rFonts w:asciiTheme="minorHAnsi" w:eastAsiaTheme="minorEastAsia" w:hAnsiTheme="minorHAnsi" w:cstheme="minorBidi"/>
              <w:b w:val="0"/>
              <w:bCs w:val="0"/>
              <w:noProof/>
              <w:sz w:val="22"/>
              <w:lang w:val="es-CR" w:eastAsia="es-CR"/>
            </w:rPr>
          </w:pPr>
          <w:hyperlink w:anchor="_Toc84860459" w:history="1">
            <w:r w:rsidR="00D41777" w:rsidRPr="00E11453">
              <w:rPr>
                <w:rStyle w:val="Hipervnculo"/>
                <w:rFonts w:eastAsia="Times New Roman"/>
                <w:iCs/>
                <w:noProof/>
                <w:lang w:val="es-ES_tradnl" w:eastAsia="es-ES"/>
              </w:rPr>
              <w:t>2.4. Sobre el valor agregado de la actividad de la auditoría interna</w:t>
            </w:r>
            <w:r w:rsidR="00D41777">
              <w:rPr>
                <w:noProof/>
                <w:webHidden/>
              </w:rPr>
              <w:tab/>
            </w:r>
            <w:r w:rsidR="00D41777">
              <w:rPr>
                <w:noProof/>
                <w:webHidden/>
              </w:rPr>
              <w:fldChar w:fldCharType="begin"/>
            </w:r>
            <w:r w:rsidR="00D41777">
              <w:rPr>
                <w:noProof/>
                <w:webHidden/>
              </w:rPr>
              <w:instrText xml:space="preserve"> PAGEREF _Toc84860459 \h </w:instrText>
            </w:r>
            <w:r w:rsidR="00D41777">
              <w:rPr>
                <w:noProof/>
                <w:webHidden/>
              </w:rPr>
            </w:r>
            <w:r w:rsidR="00D41777">
              <w:rPr>
                <w:noProof/>
                <w:webHidden/>
              </w:rPr>
              <w:fldChar w:fldCharType="separate"/>
            </w:r>
            <w:r w:rsidR="00117AA5">
              <w:rPr>
                <w:noProof/>
                <w:webHidden/>
              </w:rPr>
              <w:t>20</w:t>
            </w:r>
            <w:r w:rsidR="00D41777">
              <w:rPr>
                <w:noProof/>
                <w:webHidden/>
              </w:rPr>
              <w:fldChar w:fldCharType="end"/>
            </w:r>
          </w:hyperlink>
        </w:p>
        <w:p w14:paraId="6AB10DB6" w14:textId="1411F336" w:rsidR="00D41777" w:rsidRPr="00466141" w:rsidRDefault="00F3668B" w:rsidP="00355931">
          <w:pPr>
            <w:pStyle w:val="TDC3"/>
            <w:spacing w:line="276" w:lineRule="auto"/>
            <w:rPr>
              <w:rFonts w:asciiTheme="minorHAnsi" w:eastAsiaTheme="minorEastAsia" w:hAnsiTheme="minorHAnsi" w:cstheme="minorBidi"/>
              <w:sz w:val="22"/>
              <w:szCs w:val="22"/>
              <w:lang w:val="es-CR" w:eastAsia="es-CR"/>
            </w:rPr>
          </w:pPr>
          <w:hyperlink w:anchor="_Toc84860461" w:history="1">
            <w:r w:rsidR="00D41777" w:rsidRPr="00466141">
              <w:rPr>
                <w:rStyle w:val="Hipervnculo"/>
                <w:b/>
                <w:bCs/>
              </w:rPr>
              <w:t>2</w:t>
            </w:r>
            <w:r w:rsidR="00D41777" w:rsidRPr="00C72CA7">
              <w:rPr>
                <w:rStyle w:val="Hipervnculo"/>
              </w:rPr>
              <w:t>.4.1</w:t>
            </w:r>
            <w:r w:rsidR="00D41777" w:rsidRPr="00466141">
              <w:rPr>
                <w:rFonts w:asciiTheme="minorHAnsi" w:eastAsiaTheme="minorEastAsia" w:hAnsiTheme="minorHAnsi" w:cstheme="minorBidi"/>
                <w:sz w:val="22"/>
                <w:szCs w:val="22"/>
                <w:lang w:val="es-CR" w:eastAsia="es-CR"/>
              </w:rPr>
              <w:tab/>
            </w:r>
            <w:r w:rsidR="00D41777" w:rsidRPr="00466141">
              <w:rPr>
                <w:rStyle w:val="Hipervnculo"/>
              </w:rPr>
              <w:t>Actividades del proceso de auditoría</w:t>
            </w:r>
            <w:r w:rsidR="00D41777" w:rsidRPr="00466141">
              <w:rPr>
                <w:webHidden/>
              </w:rPr>
              <w:tab/>
            </w:r>
            <w:r w:rsidR="00D41777" w:rsidRPr="00466141">
              <w:rPr>
                <w:webHidden/>
              </w:rPr>
              <w:fldChar w:fldCharType="begin"/>
            </w:r>
            <w:r w:rsidR="00D41777" w:rsidRPr="00466141">
              <w:rPr>
                <w:webHidden/>
              </w:rPr>
              <w:instrText xml:space="preserve"> PAGEREF _Toc84860461 \h </w:instrText>
            </w:r>
            <w:r w:rsidR="00D41777" w:rsidRPr="00466141">
              <w:rPr>
                <w:webHidden/>
              </w:rPr>
            </w:r>
            <w:r w:rsidR="00D41777" w:rsidRPr="00466141">
              <w:rPr>
                <w:webHidden/>
              </w:rPr>
              <w:fldChar w:fldCharType="separate"/>
            </w:r>
            <w:r w:rsidR="00117AA5">
              <w:rPr>
                <w:webHidden/>
              </w:rPr>
              <w:t>20</w:t>
            </w:r>
            <w:r w:rsidR="00D41777" w:rsidRPr="00466141">
              <w:rPr>
                <w:webHidden/>
              </w:rPr>
              <w:fldChar w:fldCharType="end"/>
            </w:r>
          </w:hyperlink>
        </w:p>
        <w:p w14:paraId="2567DD3B" w14:textId="57FBE38E" w:rsidR="00D41777" w:rsidRDefault="00F3668B" w:rsidP="00355931">
          <w:pPr>
            <w:pStyle w:val="TDC2"/>
            <w:spacing w:line="276" w:lineRule="auto"/>
            <w:rPr>
              <w:rFonts w:asciiTheme="minorHAnsi" w:eastAsiaTheme="minorEastAsia" w:hAnsiTheme="minorHAnsi" w:cstheme="minorBidi"/>
              <w:b w:val="0"/>
              <w:bCs w:val="0"/>
              <w:noProof/>
              <w:sz w:val="22"/>
              <w:lang w:val="es-CR" w:eastAsia="es-CR"/>
            </w:rPr>
          </w:pPr>
          <w:hyperlink w:anchor="_Toc84860462" w:history="1">
            <w:r w:rsidR="00D41777" w:rsidRPr="00E11453">
              <w:rPr>
                <w:rStyle w:val="Hipervnculo"/>
                <w:rFonts w:eastAsia="Times New Roman"/>
                <w:iCs/>
                <w:noProof/>
                <w:lang w:val="es-ES_tradnl" w:eastAsia="es-ES"/>
              </w:rPr>
              <w:t>2.5. Resumen de la evaluación del cumplimiento de las normas</w:t>
            </w:r>
            <w:r w:rsidR="00D41777">
              <w:rPr>
                <w:noProof/>
                <w:webHidden/>
              </w:rPr>
              <w:tab/>
            </w:r>
            <w:r w:rsidR="00D41777">
              <w:rPr>
                <w:noProof/>
                <w:webHidden/>
              </w:rPr>
              <w:fldChar w:fldCharType="begin"/>
            </w:r>
            <w:r w:rsidR="00D41777">
              <w:rPr>
                <w:noProof/>
                <w:webHidden/>
              </w:rPr>
              <w:instrText xml:space="preserve"> PAGEREF _Toc84860462 \h </w:instrText>
            </w:r>
            <w:r w:rsidR="00D41777">
              <w:rPr>
                <w:noProof/>
                <w:webHidden/>
              </w:rPr>
            </w:r>
            <w:r w:rsidR="00D41777">
              <w:rPr>
                <w:noProof/>
                <w:webHidden/>
              </w:rPr>
              <w:fldChar w:fldCharType="separate"/>
            </w:r>
            <w:r w:rsidR="00117AA5">
              <w:rPr>
                <w:noProof/>
                <w:webHidden/>
              </w:rPr>
              <w:t>28</w:t>
            </w:r>
            <w:r w:rsidR="00D41777">
              <w:rPr>
                <w:noProof/>
                <w:webHidden/>
              </w:rPr>
              <w:fldChar w:fldCharType="end"/>
            </w:r>
          </w:hyperlink>
        </w:p>
        <w:p w14:paraId="1C9ED94F" w14:textId="218A178D" w:rsidR="00D41777" w:rsidRDefault="00F3668B" w:rsidP="00355931">
          <w:pPr>
            <w:pStyle w:val="TDC1"/>
            <w:spacing w:line="276" w:lineRule="auto"/>
            <w:rPr>
              <w:rFonts w:asciiTheme="minorHAnsi" w:eastAsiaTheme="minorEastAsia" w:hAnsiTheme="minorHAnsi" w:cstheme="minorBidi"/>
              <w:b w:val="0"/>
              <w:bCs w:val="0"/>
              <w:iCs w:val="0"/>
              <w:noProof/>
              <w:color w:val="auto"/>
              <w:szCs w:val="22"/>
              <w:lang w:val="es-CR" w:eastAsia="es-CR"/>
            </w:rPr>
          </w:pPr>
          <w:hyperlink w:anchor="_Toc84860463" w:history="1">
            <w:r w:rsidR="00D41777" w:rsidRPr="00E11453">
              <w:rPr>
                <w:rStyle w:val="Hipervnculo"/>
                <w:rFonts w:cs="Arial"/>
                <w:noProof/>
                <w:lang w:val="es-MX"/>
              </w:rPr>
              <w:t>3.</w:t>
            </w:r>
            <w:r w:rsidR="00D41777">
              <w:rPr>
                <w:rFonts w:asciiTheme="minorHAnsi" w:eastAsiaTheme="minorEastAsia" w:hAnsiTheme="minorHAnsi" w:cstheme="minorBidi"/>
                <w:b w:val="0"/>
                <w:bCs w:val="0"/>
                <w:iCs w:val="0"/>
                <w:noProof/>
                <w:color w:val="auto"/>
                <w:szCs w:val="22"/>
                <w:lang w:val="es-CR" w:eastAsia="es-CR"/>
              </w:rPr>
              <w:tab/>
            </w:r>
            <w:r w:rsidR="00D41777" w:rsidRPr="00E11453">
              <w:rPr>
                <w:rStyle w:val="Hipervnculo"/>
                <w:rFonts w:cs="Arial"/>
                <w:noProof/>
                <w:lang w:val="es-MX"/>
              </w:rPr>
              <w:t>CONCLUSIONES</w:t>
            </w:r>
            <w:r w:rsidR="00D41777">
              <w:rPr>
                <w:noProof/>
                <w:webHidden/>
              </w:rPr>
              <w:tab/>
            </w:r>
            <w:r w:rsidR="00D41777">
              <w:rPr>
                <w:noProof/>
                <w:webHidden/>
              </w:rPr>
              <w:fldChar w:fldCharType="begin"/>
            </w:r>
            <w:r w:rsidR="00D41777">
              <w:rPr>
                <w:noProof/>
                <w:webHidden/>
              </w:rPr>
              <w:instrText xml:space="preserve"> PAGEREF _Toc84860463 \h </w:instrText>
            </w:r>
            <w:r w:rsidR="00D41777">
              <w:rPr>
                <w:noProof/>
                <w:webHidden/>
              </w:rPr>
            </w:r>
            <w:r w:rsidR="00D41777">
              <w:rPr>
                <w:noProof/>
                <w:webHidden/>
              </w:rPr>
              <w:fldChar w:fldCharType="separate"/>
            </w:r>
            <w:r w:rsidR="00117AA5">
              <w:rPr>
                <w:noProof/>
                <w:webHidden/>
              </w:rPr>
              <w:t>31</w:t>
            </w:r>
            <w:r w:rsidR="00D41777">
              <w:rPr>
                <w:noProof/>
                <w:webHidden/>
              </w:rPr>
              <w:fldChar w:fldCharType="end"/>
            </w:r>
          </w:hyperlink>
        </w:p>
        <w:p w14:paraId="4F04E308" w14:textId="215730BB" w:rsidR="00A8482E" w:rsidRPr="00F71867" w:rsidRDefault="00F3668B" w:rsidP="00F71867">
          <w:pPr>
            <w:pStyle w:val="TDC1"/>
            <w:spacing w:line="276" w:lineRule="auto"/>
            <w:sectPr w:rsidR="00A8482E" w:rsidRPr="00F71867" w:rsidSect="00293832">
              <w:headerReference w:type="first" r:id="rId14"/>
              <w:footerReference w:type="first" r:id="rId15"/>
              <w:pgSz w:w="12240" w:h="15840"/>
              <w:pgMar w:top="1418" w:right="1418" w:bottom="1418" w:left="1418" w:header="425" w:footer="425" w:gutter="0"/>
              <w:pgNumType w:start="1"/>
              <w:cols w:space="708"/>
              <w:titlePg/>
              <w:docGrid w:linePitch="360"/>
            </w:sectPr>
          </w:pPr>
          <w:hyperlink w:anchor="_Toc84860464" w:history="1">
            <w:r w:rsidR="00D41777" w:rsidRPr="00E11453">
              <w:rPr>
                <w:rStyle w:val="Hipervnculo"/>
                <w:rFonts w:cs="Arial"/>
                <w:noProof/>
                <w:lang w:val="es-MX"/>
              </w:rPr>
              <w:t>4.</w:t>
            </w:r>
            <w:r w:rsidR="00D41777">
              <w:rPr>
                <w:rFonts w:asciiTheme="minorHAnsi" w:eastAsiaTheme="minorEastAsia" w:hAnsiTheme="minorHAnsi" w:cstheme="minorBidi"/>
                <w:b w:val="0"/>
                <w:bCs w:val="0"/>
                <w:iCs w:val="0"/>
                <w:noProof/>
                <w:color w:val="auto"/>
                <w:szCs w:val="22"/>
                <w:lang w:val="es-CR" w:eastAsia="es-CR"/>
              </w:rPr>
              <w:tab/>
            </w:r>
            <w:r w:rsidR="00D41777" w:rsidRPr="00E11453">
              <w:rPr>
                <w:rStyle w:val="Hipervnculo"/>
                <w:rFonts w:cs="Arial"/>
                <w:noProof/>
                <w:lang w:val="es-MX"/>
              </w:rPr>
              <w:t>ANEXOS</w:t>
            </w:r>
            <w:r w:rsidR="00D41777">
              <w:rPr>
                <w:noProof/>
                <w:webHidden/>
              </w:rPr>
              <w:tab/>
            </w:r>
            <w:r w:rsidR="00D41777">
              <w:rPr>
                <w:noProof/>
                <w:webHidden/>
              </w:rPr>
              <w:fldChar w:fldCharType="begin"/>
            </w:r>
            <w:r w:rsidR="00D41777">
              <w:rPr>
                <w:noProof/>
                <w:webHidden/>
              </w:rPr>
              <w:instrText xml:space="preserve"> PAGEREF _Toc84860464 \h </w:instrText>
            </w:r>
            <w:r w:rsidR="00D41777">
              <w:rPr>
                <w:noProof/>
                <w:webHidden/>
              </w:rPr>
            </w:r>
            <w:r w:rsidR="00D41777">
              <w:rPr>
                <w:noProof/>
                <w:webHidden/>
              </w:rPr>
              <w:fldChar w:fldCharType="separate"/>
            </w:r>
            <w:r w:rsidR="00117AA5">
              <w:rPr>
                <w:noProof/>
                <w:webHidden/>
              </w:rPr>
              <w:t>32</w:t>
            </w:r>
            <w:r w:rsidR="00D41777">
              <w:rPr>
                <w:noProof/>
                <w:webHidden/>
              </w:rPr>
              <w:fldChar w:fldCharType="end"/>
            </w:r>
          </w:hyperlink>
          <w:r w:rsidR="008F2934">
            <w:rPr>
              <w:rFonts w:cs="Arial"/>
              <w:color w:val="auto"/>
              <w:sz w:val="24"/>
            </w:rPr>
            <w:fldChar w:fldCharType="end"/>
          </w:r>
        </w:p>
      </w:sdtContent>
    </w:sdt>
    <w:p w14:paraId="09867FC7" w14:textId="77777777" w:rsidR="00063C44" w:rsidRPr="00030374" w:rsidRDefault="00063C44" w:rsidP="00965C3E">
      <w:pPr>
        <w:spacing w:after="0" w:line="240" w:lineRule="auto"/>
        <w:rPr>
          <w:sz w:val="8"/>
          <w:szCs w:val="8"/>
          <w:lang w:val="es-MX"/>
        </w:rPr>
      </w:pPr>
    </w:p>
    <w:p w14:paraId="14A2D1AE" w14:textId="6B5A70BE" w:rsidR="00965055" w:rsidRPr="00BB6EB7" w:rsidRDefault="00965055" w:rsidP="00965055">
      <w:pPr>
        <w:pStyle w:val="Ttulo1"/>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2F5597"/>
        <w:spacing w:before="0" w:line="240" w:lineRule="auto"/>
        <w:rPr>
          <w:rFonts w:ascii="Arial" w:hAnsi="Arial" w:cs="Arial"/>
          <w:b/>
          <w:color w:val="FFFFFF" w:themeColor="background1"/>
          <w:sz w:val="28"/>
          <w:szCs w:val="24"/>
          <w:lang w:val="es-MX"/>
        </w:rPr>
      </w:pPr>
      <w:bookmarkStart w:id="2" w:name="_Toc75508282"/>
      <w:bookmarkStart w:id="3" w:name="_Toc76630115"/>
      <w:bookmarkStart w:id="4" w:name="_Toc76630640"/>
      <w:bookmarkStart w:id="5" w:name="_Toc84860438"/>
      <w:r w:rsidRPr="00BB6EB7">
        <w:rPr>
          <w:rFonts w:ascii="Arial" w:hAnsi="Arial" w:cs="Arial"/>
          <w:b/>
          <w:color w:val="FFFFFF" w:themeColor="background1"/>
          <w:sz w:val="28"/>
          <w:szCs w:val="24"/>
          <w:lang w:val="es-MX"/>
        </w:rPr>
        <w:t>RESUMEN EJECUTIVO</w:t>
      </w:r>
      <w:bookmarkEnd w:id="2"/>
      <w:bookmarkEnd w:id="3"/>
      <w:bookmarkEnd w:id="4"/>
      <w:bookmarkEnd w:id="5"/>
    </w:p>
    <w:p w14:paraId="07E0AEEB" w14:textId="07A40F9B" w:rsidR="00015A26" w:rsidRDefault="00015A26" w:rsidP="00D27EAB">
      <w:pPr>
        <w:widowControl w:val="0"/>
        <w:spacing w:after="0" w:line="240" w:lineRule="auto"/>
        <w:jc w:val="both"/>
        <w:rPr>
          <w:rFonts w:eastAsia="Times New Roman"/>
          <w:lang w:val="es-ES_tradnl" w:eastAsia="es-ES"/>
        </w:rPr>
      </w:pPr>
    </w:p>
    <w:p w14:paraId="74E6E8E5" w14:textId="175E7B58" w:rsidR="00610FCA" w:rsidRPr="00C44D17" w:rsidRDefault="005E0B75" w:rsidP="00610FCA">
      <w:pPr>
        <w:spacing w:after="0"/>
        <w:jc w:val="both"/>
        <w:rPr>
          <w:color w:val="000000" w:themeColor="text1"/>
        </w:rPr>
      </w:pPr>
      <w:r w:rsidRPr="00610FCA">
        <w:t xml:space="preserve">La </w:t>
      </w:r>
      <w:r w:rsidR="000A31AD" w:rsidRPr="00610FCA">
        <w:t>A</w:t>
      </w:r>
      <w:r w:rsidRPr="00610FCA">
        <w:t xml:space="preserve">utoevaluación </w:t>
      </w:r>
      <w:r w:rsidR="000A31AD" w:rsidRPr="00610FCA">
        <w:t>A</w:t>
      </w:r>
      <w:r w:rsidR="00AE5CB6" w:rsidRPr="00610FCA">
        <w:t>nual d</w:t>
      </w:r>
      <w:r w:rsidRPr="00610FCA">
        <w:t xml:space="preserve">e </w:t>
      </w:r>
      <w:r w:rsidR="000A31AD" w:rsidRPr="00610FCA">
        <w:t>C</w:t>
      </w:r>
      <w:r w:rsidRPr="00610FCA">
        <w:t>alidad</w:t>
      </w:r>
      <w:r w:rsidR="000A31AD" w:rsidRPr="00610FCA">
        <w:t xml:space="preserve"> de la Actividad de la Auditoría Interna del Poder Judicial</w:t>
      </w:r>
      <w:r w:rsidR="009051E7" w:rsidRPr="00610FCA">
        <w:t>,</w:t>
      </w:r>
      <w:r w:rsidRPr="00610FCA">
        <w:t xml:space="preserve"> tuvo como objetivo evaluar la eficiencia y la eficacia de la gestión desarrollada durante el período 2</w:t>
      </w:r>
      <w:r w:rsidR="00AE5CB6" w:rsidRPr="00610FCA">
        <w:t>020</w:t>
      </w:r>
      <w:r w:rsidRPr="00610FCA">
        <w:t>, identificar e implementar oportunidades de mejora y brindar una opinión sobre el cumplimiento de la normativa aplicable</w:t>
      </w:r>
      <w:r w:rsidR="00610FCA" w:rsidRPr="00C44D17">
        <w:rPr>
          <w:color w:val="000000" w:themeColor="text1"/>
        </w:rPr>
        <w:t xml:space="preserve">, así como para </w:t>
      </w:r>
      <w:r w:rsidR="00610FCA" w:rsidRPr="00C44D17">
        <w:rPr>
          <w:color w:val="000000" w:themeColor="text1"/>
        </w:rPr>
        <w:t>preparar</w:t>
      </w:r>
      <w:r w:rsidR="00E17ACA" w:rsidRPr="00C44D17">
        <w:rPr>
          <w:color w:val="000000" w:themeColor="text1"/>
        </w:rPr>
        <w:t>se</w:t>
      </w:r>
      <w:r w:rsidR="00610FCA" w:rsidRPr="00C44D17">
        <w:rPr>
          <w:color w:val="000000" w:themeColor="text1"/>
        </w:rPr>
        <w:t xml:space="preserve"> para la </w:t>
      </w:r>
      <w:r w:rsidR="00E17ACA" w:rsidRPr="00C44D17">
        <w:rPr>
          <w:color w:val="000000" w:themeColor="text1"/>
        </w:rPr>
        <w:t xml:space="preserve">siguiente </w:t>
      </w:r>
      <w:r w:rsidR="00610FCA" w:rsidRPr="00C44D17">
        <w:rPr>
          <w:color w:val="000000" w:themeColor="text1"/>
        </w:rPr>
        <w:t>evaluación externa de calidad.</w:t>
      </w:r>
    </w:p>
    <w:p w14:paraId="351E4F5C" w14:textId="77777777" w:rsidR="00610FCA" w:rsidRPr="00610FCA" w:rsidRDefault="00610FCA" w:rsidP="00610FCA">
      <w:pPr>
        <w:spacing w:after="0"/>
        <w:jc w:val="both"/>
      </w:pPr>
    </w:p>
    <w:p w14:paraId="1AA9840B" w14:textId="23925D0A" w:rsidR="003C1EC4" w:rsidRPr="00610FCA" w:rsidRDefault="005A1E04" w:rsidP="00610FCA">
      <w:pPr>
        <w:spacing w:after="0"/>
        <w:jc w:val="both"/>
      </w:pPr>
      <w:r w:rsidRPr="00610FCA">
        <w:t>Este servicio</w:t>
      </w:r>
      <w:r w:rsidR="00965055" w:rsidRPr="00610FCA">
        <w:t xml:space="preserve"> responde </w:t>
      </w:r>
      <w:r w:rsidR="00A81D88" w:rsidRPr="00610FCA">
        <w:t xml:space="preserve">a la ejecución de lo previsto en </w:t>
      </w:r>
      <w:r w:rsidR="00965055" w:rsidRPr="00610FCA">
        <w:t>el</w:t>
      </w:r>
      <w:r w:rsidR="00C72DA1" w:rsidRPr="00610FCA">
        <w:t xml:space="preserve"> </w:t>
      </w:r>
      <w:r w:rsidR="00C44D17">
        <w:t xml:space="preserve">Plan Anual de Trabajo (en adelante PAT) </w:t>
      </w:r>
      <w:r w:rsidR="00C72DA1" w:rsidRPr="00610FCA">
        <w:t xml:space="preserve">del período en curso </w:t>
      </w:r>
      <w:r w:rsidR="005E0B75" w:rsidRPr="00610FCA">
        <w:t xml:space="preserve">y encuentra sustento normativo en el numeral 1.3.1 de las Normas para el Ejercicio de la Auditoría Interna en el Sector Público, </w:t>
      </w:r>
      <w:r w:rsidR="001521FA" w:rsidRPr="00610FCA">
        <w:t xml:space="preserve">210 de las Normas Generales de Auditoría para el Sector Público, </w:t>
      </w:r>
      <w:r w:rsidR="005E0B75" w:rsidRPr="00610FCA">
        <w:t>así como</w:t>
      </w:r>
      <w:r w:rsidR="005E0B75" w:rsidRPr="00610FCA">
        <w:rPr>
          <w:strike/>
        </w:rPr>
        <w:t>,</w:t>
      </w:r>
      <w:r w:rsidR="005E0B75" w:rsidRPr="00610FCA">
        <w:t xml:space="preserve"> en las Directrices para la autoevaluación anual y la evaluación externa de calidad de las auditorías internas del Sector Público</w:t>
      </w:r>
      <w:r w:rsidR="009051E7" w:rsidRPr="00610FCA">
        <w:t>,</w:t>
      </w:r>
      <w:r w:rsidR="005E0B75" w:rsidRPr="00610FCA">
        <w:t xml:space="preserve"> emitidas por la Contraloría General de la República.</w:t>
      </w:r>
    </w:p>
    <w:p w14:paraId="6DCD0786" w14:textId="1F31B5B2" w:rsidR="005A1E04" w:rsidRPr="00610FCA" w:rsidRDefault="005A1E04" w:rsidP="00610FCA">
      <w:pPr>
        <w:spacing w:after="0"/>
        <w:jc w:val="both"/>
      </w:pPr>
    </w:p>
    <w:p w14:paraId="1B55CF51" w14:textId="03935DA3" w:rsidR="00A841A0" w:rsidRPr="007B2A54" w:rsidRDefault="00C72DA1" w:rsidP="00610FCA">
      <w:pPr>
        <w:spacing w:after="0"/>
        <w:jc w:val="both"/>
      </w:pPr>
      <w:r w:rsidRPr="00610FCA">
        <w:t>C</w:t>
      </w:r>
      <w:r w:rsidR="00A841A0" w:rsidRPr="00610FCA">
        <w:t>omo parte de los resultados obtenidos</w:t>
      </w:r>
      <w:r w:rsidR="002166A6" w:rsidRPr="00610FCA">
        <w:t>,</w:t>
      </w:r>
      <w:r w:rsidR="00A841A0" w:rsidRPr="00610FCA">
        <w:t xml:space="preserve"> destaca la </w:t>
      </w:r>
      <w:r w:rsidR="00A81D88" w:rsidRPr="00610FCA">
        <w:t>percepción</w:t>
      </w:r>
      <w:r w:rsidR="00A841A0" w:rsidRPr="00610FCA">
        <w:t xml:space="preserve"> </w:t>
      </w:r>
      <w:r w:rsidR="00A217EB" w:rsidRPr="00610FCA">
        <w:t>generalmente</w:t>
      </w:r>
      <w:r w:rsidR="00A841A0" w:rsidRPr="00610FCA">
        <w:t xml:space="preserve"> satisfactoria sobre la actividad de la auditoría</w:t>
      </w:r>
      <w:r w:rsidR="009051E7" w:rsidRPr="00610FCA">
        <w:t>,</w:t>
      </w:r>
      <w:r w:rsidR="00A841A0" w:rsidRPr="00610FCA">
        <w:t xml:space="preserve"> revelada por las partes interesadas, en orden descendente de la calificación aportada</w:t>
      </w:r>
      <w:r w:rsidR="00E90754" w:rsidRPr="00610FCA">
        <w:t>:</w:t>
      </w:r>
      <w:r w:rsidR="00A841A0" w:rsidRPr="00610FCA">
        <w:t xml:space="preserve"> la </w:t>
      </w:r>
      <w:r w:rsidR="00CC0BDA" w:rsidRPr="00610FCA">
        <w:t>a</w:t>
      </w:r>
      <w:r w:rsidR="00A841A0" w:rsidRPr="00610FCA">
        <w:t xml:space="preserve">utoridad </w:t>
      </w:r>
      <w:r w:rsidR="00CC0BDA" w:rsidRPr="00610FCA">
        <w:t>s</w:t>
      </w:r>
      <w:r w:rsidR="00A841A0" w:rsidRPr="00610FCA">
        <w:t xml:space="preserve">uperior, </w:t>
      </w:r>
      <w:r w:rsidR="003C1EC4" w:rsidRPr="00610FCA">
        <w:t xml:space="preserve">las </w:t>
      </w:r>
      <w:r w:rsidR="00CC0BDA" w:rsidRPr="00610FCA">
        <w:t>i</w:t>
      </w:r>
      <w:r w:rsidR="00A841A0" w:rsidRPr="00610FCA">
        <w:t xml:space="preserve">nstancias </w:t>
      </w:r>
      <w:r w:rsidR="00CC0BDA" w:rsidRPr="00610FCA">
        <w:t>a</w:t>
      </w:r>
      <w:r w:rsidR="00A841A0" w:rsidRPr="00610FCA">
        <w:t xml:space="preserve">uditadas y </w:t>
      </w:r>
      <w:r w:rsidR="003C1EC4" w:rsidRPr="00610FCA">
        <w:t xml:space="preserve">el </w:t>
      </w:r>
      <w:r w:rsidR="00CC0BDA" w:rsidRPr="00610FCA">
        <w:t>p</w:t>
      </w:r>
      <w:r w:rsidR="00A841A0" w:rsidRPr="00610FCA">
        <w:t xml:space="preserve">ersonal de </w:t>
      </w:r>
      <w:r w:rsidR="00CC0BDA" w:rsidRPr="00610FCA">
        <w:t>a</w:t>
      </w:r>
      <w:r w:rsidR="00A841A0" w:rsidRPr="00610FCA">
        <w:t xml:space="preserve">uditoría. </w:t>
      </w:r>
      <w:r w:rsidR="00E90754" w:rsidRPr="00610FCA">
        <w:t>Lo citado</w:t>
      </w:r>
      <w:r w:rsidR="00A81D88" w:rsidRPr="00610FCA">
        <w:t>,</w:t>
      </w:r>
      <w:r w:rsidR="00E90754" w:rsidRPr="00610FCA">
        <w:t xml:space="preserve"> no exime de la manifestación, por parte de las personas encuestadas, sobre</w:t>
      </w:r>
      <w:r w:rsidR="00E90754" w:rsidRPr="007B2A54">
        <w:t xml:space="preserve"> aspectos concretos necesarios de fortalecer, los cuales se aportan al documento en lo pertinente.</w:t>
      </w:r>
    </w:p>
    <w:p w14:paraId="28B2DC7E" w14:textId="2315006A" w:rsidR="005A1E04" w:rsidRPr="00610FCA" w:rsidRDefault="005A1E04" w:rsidP="00610FCA">
      <w:pPr>
        <w:spacing w:after="0"/>
        <w:jc w:val="both"/>
      </w:pPr>
    </w:p>
    <w:p w14:paraId="3ABB83AD" w14:textId="79D3D656" w:rsidR="007D0935" w:rsidRPr="007B2A54" w:rsidRDefault="008E2EAB" w:rsidP="00F1055E">
      <w:pPr>
        <w:spacing w:after="0"/>
        <w:jc w:val="both"/>
      </w:pPr>
      <w:r w:rsidRPr="007B2A54">
        <w:t>E</w:t>
      </w:r>
      <w:r w:rsidR="00E90754" w:rsidRPr="007B2A54">
        <w:t xml:space="preserve">n materia de atributos de la </w:t>
      </w:r>
      <w:r w:rsidR="00B32C14">
        <w:t xml:space="preserve">organización </w:t>
      </w:r>
      <w:r w:rsidR="00E90754" w:rsidRPr="007B2A54">
        <w:t xml:space="preserve">y de su personal, se identifican </w:t>
      </w:r>
      <w:r w:rsidR="00451A8A">
        <w:t xml:space="preserve">oportunidades de mejora </w:t>
      </w:r>
      <w:r w:rsidR="00C72DA1" w:rsidRPr="007B2A54">
        <w:t xml:space="preserve">por </w:t>
      </w:r>
      <w:r w:rsidR="00451A8A">
        <w:t xml:space="preserve">atender </w:t>
      </w:r>
      <w:r w:rsidR="00197839">
        <w:t xml:space="preserve">como </w:t>
      </w:r>
      <w:r w:rsidR="00A217EB">
        <w:t xml:space="preserve">las </w:t>
      </w:r>
      <w:r w:rsidR="007D0935" w:rsidRPr="007B2A54">
        <w:t>políticas y procedimientos relativos al desarrollo de las labores</w:t>
      </w:r>
      <w:r w:rsidR="00A217EB">
        <w:t xml:space="preserve"> </w:t>
      </w:r>
      <w:r w:rsidR="00C72DA1" w:rsidRPr="007B2A54">
        <w:t>encomendada</w:t>
      </w:r>
      <w:r w:rsidR="00511B9D">
        <w:t>s</w:t>
      </w:r>
      <w:r w:rsidR="00197839">
        <w:t xml:space="preserve"> y </w:t>
      </w:r>
      <w:r w:rsidR="007D0935" w:rsidRPr="007B2A54">
        <w:t xml:space="preserve">el </w:t>
      </w:r>
      <w:r w:rsidR="00197839">
        <w:t>seguimiento a</w:t>
      </w:r>
      <w:r w:rsidR="007D0935" w:rsidRPr="007B2A54">
        <w:t>l plan de mejora relativo a la autoevaluación de la calidad del período anterior.</w:t>
      </w:r>
    </w:p>
    <w:p w14:paraId="2A15C155" w14:textId="77777777" w:rsidR="00F1055E" w:rsidRPr="007B2A54" w:rsidRDefault="00F1055E" w:rsidP="00F1055E">
      <w:pPr>
        <w:spacing w:after="0"/>
        <w:jc w:val="both"/>
      </w:pPr>
    </w:p>
    <w:p w14:paraId="59606A7B" w14:textId="5724D271" w:rsidR="00F1055E" w:rsidRDefault="007D0935" w:rsidP="004C6375">
      <w:pPr>
        <w:spacing w:after="0"/>
        <w:jc w:val="both"/>
      </w:pPr>
      <w:r w:rsidRPr="007B2A54">
        <w:t xml:space="preserve">Sobre la administración </w:t>
      </w:r>
      <w:r w:rsidR="00D65EDE" w:rsidRPr="007B2A54">
        <w:t xml:space="preserve">de la </w:t>
      </w:r>
      <w:r w:rsidR="00C72DA1" w:rsidRPr="007B2A54">
        <w:t>auditoría interna</w:t>
      </w:r>
      <w:r w:rsidR="009051E7">
        <w:t>,</w:t>
      </w:r>
      <w:r w:rsidR="00D65EDE" w:rsidRPr="007B2A54">
        <w:t xml:space="preserve"> </w:t>
      </w:r>
      <w:r w:rsidRPr="007B2A54">
        <w:t xml:space="preserve">se </w:t>
      </w:r>
      <w:r w:rsidR="00993577" w:rsidRPr="007B2A54">
        <w:t>determina</w:t>
      </w:r>
      <w:r w:rsidRPr="007B2A54">
        <w:t xml:space="preserve"> la relevancia </w:t>
      </w:r>
      <w:r w:rsidR="001C57FD">
        <w:t xml:space="preserve">de </w:t>
      </w:r>
      <w:r w:rsidR="00205495">
        <w:t>contar oportuna</w:t>
      </w:r>
      <w:r w:rsidR="00411857">
        <w:t xml:space="preserve">mente con una </w:t>
      </w:r>
      <w:r w:rsidRPr="007B2A54">
        <w:t>plan</w:t>
      </w:r>
      <w:r w:rsidR="001C57FD">
        <w:t xml:space="preserve">ificación </w:t>
      </w:r>
      <w:r w:rsidRPr="007B2A54">
        <w:t>estratégica</w:t>
      </w:r>
      <w:r w:rsidR="001C57FD">
        <w:t xml:space="preserve">, </w:t>
      </w:r>
      <w:r w:rsidRPr="007B2A54">
        <w:t xml:space="preserve">fortalecer el proceso de </w:t>
      </w:r>
      <w:r w:rsidR="001C57FD">
        <w:t>formulación y seguimiento de la planificación</w:t>
      </w:r>
      <w:r w:rsidRPr="007B2A54">
        <w:t xml:space="preserve"> </w:t>
      </w:r>
      <w:r w:rsidR="001C57FD">
        <w:t>anual</w:t>
      </w:r>
      <w:r w:rsidRPr="007B2A54">
        <w:t xml:space="preserve">, </w:t>
      </w:r>
      <w:r w:rsidR="001C57FD">
        <w:t xml:space="preserve">comunicar y utilizar el </w:t>
      </w:r>
      <w:r w:rsidRPr="007B2A54">
        <w:t>universo auditable</w:t>
      </w:r>
      <w:r w:rsidR="001C57FD">
        <w:t xml:space="preserve">, formalizar la estructura y mantenimiento del </w:t>
      </w:r>
      <w:r w:rsidRPr="007B2A54">
        <w:t>archivo permanente,</w:t>
      </w:r>
      <w:r w:rsidR="00A903C9">
        <w:t xml:space="preserve"> así como informar de manera </w:t>
      </w:r>
      <w:r w:rsidRPr="007B2A54">
        <w:t xml:space="preserve">fehaciente </w:t>
      </w:r>
      <w:r w:rsidR="00A903C9">
        <w:t xml:space="preserve">los resultados </w:t>
      </w:r>
      <w:r w:rsidRPr="007B2A54">
        <w:t>de la gestión anual desarrollada</w:t>
      </w:r>
      <w:r w:rsidR="00A903C9">
        <w:t>.</w:t>
      </w:r>
    </w:p>
    <w:p w14:paraId="21C166CE" w14:textId="77777777" w:rsidR="004C6375" w:rsidRPr="007B2A54" w:rsidRDefault="004C6375" w:rsidP="004C6375">
      <w:pPr>
        <w:spacing w:after="0"/>
        <w:jc w:val="both"/>
      </w:pPr>
    </w:p>
    <w:p w14:paraId="3D43E873" w14:textId="156D9FB3" w:rsidR="00A903C9" w:rsidRDefault="004F1955" w:rsidP="004C6375">
      <w:pPr>
        <w:spacing w:after="0"/>
        <w:jc w:val="both"/>
      </w:pPr>
      <w:r w:rsidRPr="007B2A54">
        <w:t>Respecto</w:t>
      </w:r>
      <w:r w:rsidR="003C1EC4" w:rsidRPr="007B2A54">
        <w:t xml:space="preserve"> al valor agregado, </w:t>
      </w:r>
      <w:r w:rsidR="00A903C9">
        <w:t xml:space="preserve">se </w:t>
      </w:r>
      <w:r w:rsidR="0015473A" w:rsidRPr="007B2A54">
        <w:t>evidencia</w:t>
      </w:r>
      <w:r w:rsidR="00E808D3" w:rsidRPr="007B2A54">
        <w:t xml:space="preserve"> </w:t>
      </w:r>
      <w:r w:rsidR="003C1EC4" w:rsidRPr="007B2A54">
        <w:t xml:space="preserve">la necesidad de </w:t>
      </w:r>
      <w:r w:rsidR="00A903C9">
        <w:t xml:space="preserve">realizar las </w:t>
      </w:r>
      <w:r w:rsidR="00A217EB">
        <w:t xml:space="preserve">actividades de </w:t>
      </w:r>
      <w:r w:rsidR="00A903C9">
        <w:t xml:space="preserve">planificación, examen, comunicación de resultados y seguimiento, en los distintos servicios que brinda la Auditoría Judicial, aplicando el debido cuidado profesional y la supervisión, en observancia de la normativa vinculante, </w:t>
      </w:r>
      <w:r w:rsidR="004C6375" w:rsidRPr="004C6375">
        <w:t>garant</w:t>
      </w:r>
      <w:r w:rsidR="004C6375">
        <w:t xml:space="preserve">izando </w:t>
      </w:r>
      <w:r w:rsidR="004C6375" w:rsidRPr="004C6375">
        <w:t>la realización de una labor de alta calidad de un modo económico, eficiente y eficaz y de manera oportuna (momento) y de acuerdo con los principios de la buena gestión de proyectos.</w:t>
      </w:r>
    </w:p>
    <w:p w14:paraId="557AC654" w14:textId="77777777" w:rsidR="004C6375" w:rsidRDefault="004C6375" w:rsidP="004C6375">
      <w:pPr>
        <w:spacing w:after="0"/>
        <w:jc w:val="both"/>
      </w:pPr>
    </w:p>
    <w:p w14:paraId="221E6FB9" w14:textId="436E1455" w:rsidR="00F1055E" w:rsidRDefault="002E7875" w:rsidP="004C6375">
      <w:pPr>
        <w:spacing w:after="0" w:line="240" w:lineRule="auto"/>
        <w:jc w:val="both"/>
        <w:rPr>
          <w:color w:val="auto"/>
          <w:lang w:val="es-MX"/>
        </w:rPr>
      </w:pPr>
      <w:r w:rsidRPr="007B2A54">
        <w:rPr>
          <w:lang w:val="es-MX"/>
        </w:rPr>
        <w:t>Finalmente</w:t>
      </w:r>
      <w:r w:rsidR="00E808D3" w:rsidRPr="007B2A54">
        <w:rPr>
          <w:lang w:val="es-MX"/>
        </w:rPr>
        <w:t xml:space="preserve">, </w:t>
      </w:r>
      <w:r w:rsidR="003C1EC4" w:rsidRPr="007B2A54">
        <w:rPr>
          <w:lang w:val="es-MX"/>
        </w:rPr>
        <w:t>la verificación efectuada sobre el grado de cumplimiento de las Normas para el Ejercicio de la Auditoría Interna en el Sector Público (</w:t>
      </w:r>
      <w:r w:rsidR="00263E57" w:rsidRPr="007B2A54">
        <w:rPr>
          <w:lang w:val="es-MX"/>
        </w:rPr>
        <w:t>NEAISP</w:t>
      </w:r>
      <w:r w:rsidR="003C1EC4" w:rsidRPr="007B2A54">
        <w:rPr>
          <w:lang w:val="es-MX"/>
        </w:rPr>
        <w:t>) y las Normas Generales de Auditoría para el Sector Público (NGA</w:t>
      </w:r>
      <w:r w:rsidR="00263E57" w:rsidRPr="007B2A54">
        <w:rPr>
          <w:lang w:val="es-MX"/>
        </w:rPr>
        <w:t>SP</w:t>
      </w:r>
      <w:r w:rsidR="003C1EC4" w:rsidRPr="007B2A54">
        <w:rPr>
          <w:lang w:val="es-MX"/>
        </w:rPr>
        <w:t xml:space="preserve">), </w:t>
      </w:r>
      <w:r w:rsidR="004C6375">
        <w:rPr>
          <w:lang w:val="es-MX"/>
        </w:rPr>
        <w:t xml:space="preserve">determinó una calificación </w:t>
      </w:r>
      <w:r w:rsidR="00A217EB">
        <w:rPr>
          <w:lang w:val="es-MX"/>
        </w:rPr>
        <w:t xml:space="preserve">global </w:t>
      </w:r>
      <w:r w:rsidR="004C6375">
        <w:rPr>
          <w:lang w:val="es-MX"/>
        </w:rPr>
        <w:t xml:space="preserve">de </w:t>
      </w:r>
      <w:r w:rsidR="005B30A9">
        <w:rPr>
          <w:lang w:val="es-MX"/>
        </w:rPr>
        <w:t>86</w:t>
      </w:r>
      <w:r w:rsidR="004C6375">
        <w:rPr>
          <w:lang w:val="es-MX"/>
        </w:rPr>
        <w:t xml:space="preserve">%, según se </w:t>
      </w:r>
      <w:r w:rsidR="004C6375" w:rsidRPr="008D2274">
        <w:rPr>
          <w:color w:val="auto"/>
          <w:lang w:val="es-MX"/>
        </w:rPr>
        <w:t xml:space="preserve">detalla en el </w:t>
      </w:r>
      <w:bookmarkStart w:id="6" w:name="a25"/>
      <w:r w:rsidR="004C6375" w:rsidRPr="0085067E">
        <w:rPr>
          <w:color w:val="auto"/>
          <w:lang w:val="es-MX"/>
        </w:rPr>
        <w:t>apartado 2</w:t>
      </w:r>
      <w:r w:rsidR="004C6375" w:rsidRPr="0085067E">
        <w:rPr>
          <w:color w:val="auto"/>
          <w:lang w:val="es-MX"/>
        </w:rPr>
        <w:t>.</w:t>
      </w:r>
      <w:r w:rsidR="004C6375" w:rsidRPr="0085067E">
        <w:rPr>
          <w:color w:val="auto"/>
          <w:lang w:val="es-MX"/>
        </w:rPr>
        <w:t>5</w:t>
      </w:r>
      <w:bookmarkEnd w:id="6"/>
      <w:r w:rsidR="004C6375" w:rsidRPr="008D2274">
        <w:rPr>
          <w:color w:val="auto"/>
          <w:lang w:val="es-MX"/>
        </w:rPr>
        <w:t xml:space="preserve"> de este documento.</w:t>
      </w:r>
    </w:p>
    <w:p w14:paraId="34FDEB5B" w14:textId="0C3AC9EB" w:rsidR="00233A16" w:rsidRDefault="00233A16" w:rsidP="004C6375">
      <w:pPr>
        <w:spacing w:after="0" w:line="240" w:lineRule="auto"/>
        <w:jc w:val="both"/>
        <w:rPr>
          <w:color w:val="auto"/>
          <w:lang w:val="es-MX"/>
        </w:rPr>
      </w:pPr>
    </w:p>
    <w:p w14:paraId="4660F744" w14:textId="10FABCB4" w:rsidR="00233A16" w:rsidRDefault="00233A16" w:rsidP="004C6375">
      <w:pPr>
        <w:spacing w:after="0" w:line="240" w:lineRule="auto"/>
        <w:jc w:val="both"/>
        <w:rPr>
          <w:color w:val="auto"/>
          <w:lang w:val="es-MX"/>
        </w:rPr>
      </w:pPr>
    </w:p>
    <w:p w14:paraId="51A314A2" w14:textId="77777777" w:rsidR="00015A26" w:rsidRPr="00D27EAB" w:rsidRDefault="00015A26" w:rsidP="00015A26">
      <w:pPr>
        <w:pStyle w:val="Ttulo1"/>
        <w:numPr>
          <w:ilvl w:val="0"/>
          <w:numId w:val="1"/>
        </w:numPr>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2F5597"/>
        <w:spacing w:before="0" w:line="240" w:lineRule="auto"/>
        <w:rPr>
          <w:rFonts w:ascii="Arial" w:hAnsi="Arial" w:cs="Arial"/>
          <w:b/>
          <w:color w:val="FFFFFF" w:themeColor="background1"/>
          <w:sz w:val="28"/>
          <w:szCs w:val="24"/>
          <w:lang w:val="es-MX"/>
        </w:rPr>
      </w:pPr>
      <w:bookmarkStart w:id="7" w:name="_Toc75508283"/>
      <w:bookmarkStart w:id="8" w:name="_Toc76630116"/>
      <w:bookmarkStart w:id="9" w:name="_Toc76630641"/>
      <w:bookmarkStart w:id="10" w:name="_Toc84860439"/>
      <w:r w:rsidRPr="00A8482E">
        <w:rPr>
          <w:rFonts w:ascii="Arial" w:hAnsi="Arial" w:cs="Arial"/>
          <w:b/>
          <w:color w:val="FFFFFF" w:themeColor="background1"/>
          <w:sz w:val="28"/>
          <w:szCs w:val="24"/>
          <w:lang w:val="es-MX"/>
        </w:rPr>
        <w:lastRenderedPageBreak/>
        <w:t>INTRODUCCIÓN</w:t>
      </w:r>
      <w:bookmarkEnd w:id="7"/>
      <w:bookmarkEnd w:id="8"/>
      <w:bookmarkEnd w:id="9"/>
      <w:bookmarkEnd w:id="10"/>
    </w:p>
    <w:p w14:paraId="663B2013" w14:textId="77777777" w:rsidR="00D27EAB" w:rsidRPr="00D27EAB" w:rsidRDefault="007B792D" w:rsidP="00D27EAB">
      <w:pPr>
        <w:widowControl w:val="0"/>
        <w:spacing w:after="0" w:line="240" w:lineRule="auto"/>
        <w:jc w:val="both"/>
        <w:rPr>
          <w:rFonts w:eastAsia="Times New Roman"/>
          <w:lang w:val="es-ES_tradnl" w:eastAsia="es-ES"/>
        </w:rPr>
      </w:pPr>
      <w:r w:rsidRPr="00D27EAB">
        <w:rPr>
          <w:rFonts w:eastAsia="Times New Roman"/>
          <w:lang w:val="es-ES_tradnl" w:eastAsia="es-ES"/>
        </w:rPr>
        <w:fldChar w:fldCharType="begin"/>
      </w:r>
      <w:r w:rsidR="00D27EAB" w:rsidRPr="00D27EAB">
        <w:rPr>
          <w:rFonts w:eastAsia="Times New Roman"/>
          <w:lang w:val="es-ES_tradnl" w:eastAsia="es-ES"/>
        </w:rPr>
        <w:instrText>&lt;xsl:for-each select="TmData/PROJECT/ISSUES/ISSUE"&gt;</w:instrText>
      </w:r>
      <w:r w:rsidRPr="00D27EAB">
        <w:rPr>
          <w:rFonts w:eastAsia="Times New Roman"/>
          <w:lang w:val="es-ES_tradnl" w:eastAsia="es-ES"/>
        </w:rPr>
        <w:fldChar w:fldCharType="end"/>
      </w:r>
    </w:p>
    <w:p w14:paraId="054A56F1" w14:textId="77777777" w:rsidR="00D27EAB" w:rsidRPr="00A56109" w:rsidRDefault="00D27EAB" w:rsidP="00D27EAB">
      <w:pPr>
        <w:keepNext/>
        <w:widowControl w:val="0"/>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D9E2F3" w:themeFill="accent1" w:themeFillTint="33"/>
        <w:autoSpaceDN w:val="0"/>
        <w:adjustRightInd w:val="0"/>
        <w:spacing w:after="0" w:line="240" w:lineRule="auto"/>
        <w:jc w:val="both"/>
        <w:outlineLvl w:val="1"/>
        <w:rPr>
          <w:rFonts w:eastAsia="Times New Roman"/>
          <w:b/>
          <w:bCs/>
          <w:iCs/>
          <w:sz w:val="28"/>
          <w:szCs w:val="28"/>
          <w:lang w:val="es-ES_tradnl" w:eastAsia="es-ES"/>
        </w:rPr>
      </w:pPr>
      <w:bookmarkStart w:id="11" w:name="_Toc75508284"/>
      <w:bookmarkStart w:id="12" w:name="_Toc76630117"/>
      <w:bookmarkStart w:id="13" w:name="_Toc76630642"/>
      <w:bookmarkStart w:id="14" w:name="_Toc84860440"/>
      <w:r w:rsidRPr="00A56109">
        <w:rPr>
          <w:rFonts w:eastAsia="Times New Roman"/>
          <w:b/>
          <w:bCs/>
          <w:iCs/>
          <w:sz w:val="28"/>
          <w:szCs w:val="28"/>
          <w:lang w:val="es-ES_tradnl" w:eastAsia="es-ES"/>
        </w:rPr>
        <w:t>1</w:t>
      </w:r>
      <w:r w:rsidRPr="00A56109">
        <w:rPr>
          <w:rFonts w:eastAsia="Times New Roman"/>
          <w:b/>
          <w:bCs/>
          <w:iCs/>
          <w:sz w:val="28"/>
          <w:szCs w:val="28"/>
        </w:rPr>
        <w:t>.</w:t>
      </w:r>
      <w:r w:rsidRPr="00A56109">
        <w:rPr>
          <w:rFonts w:eastAsia="Times New Roman"/>
          <w:b/>
          <w:bCs/>
          <w:iCs/>
          <w:sz w:val="28"/>
          <w:szCs w:val="28"/>
          <w:lang w:val="es-ES_tradnl" w:eastAsia="es-ES"/>
        </w:rPr>
        <w:t>1. Origen</w:t>
      </w:r>
      <w:bookmarkEnd w:id="11"/>
      <w:bookmarkEnd w:id="12"/>
      <w:bookmarkEnd w:id="13"/>
      <w:bookmarkEnd w:id="14"/>
    </w:p>
    <w:p w14:paraId="0FF60D75" w14:textId="77777777" w:rsidR="00D27EAB" w:rsidRPr="00D27EAB" w:rsidRDefault="007B792D" w:rsidP="00925891">
      <w:pPr>
        <w:spacing w:after="0" w:line="240" w:lineRule="auto"/>
        <w:rPr>
          <w:rFonts w:eastAsia="Times New Roman"/>
          <w:b/>
          <w:bCs/>
          <w:iCs/>
          <w:lang w:val="es-ES_tradnl" w:eastAsia="es-ES"/>
        </w:rPr>
      </w:pPr>
      <w:r w:rsidRPr="00D27EAB">
        <w:rPr>
          <w:rFonts w:eastAsia="Times New Roman"/>
          <w:b/>
          <w:bCs/>
          <w:iCs/>
          <w:lang w:val="es-ES_tradnl" w:eastAsia="es-ES"/>
        </w:rPr>
        <w:fldChar w:fldCharType="begin"/>
      </w:r>
      <w:r w:rsidR="00D27EAB" w:rsidRPr="00D27EAB">
        <w:rPr>
          <w:rFonts w:eastAsia="Times New Roman"/>
          <w:b/>
          <w:bCs/>
          <w:iCs/>
          <w:lang w:val="es-ES_tradnl" w:eastAsia="es-ES"/>
        </w:rPr>
        <w:instrText>&lt;xsl:for-each select="TmData/PROJECT/ISSUES/ISSUE"&gt;</w:instrText>
      </w:r>
      <w:r w:rsidRPr="00D27EAB">
        <w:rPr>
          <w:rFonts w:eastAsia="Times New Roman"/>
          <w:b/>
          <w:bCs/>
          <w:iCs/>
          <w:lang w:val="es-ES_tradnl" w:eastAsia="es-ES"/>
        </w:rPr>
        <w:fldChar w:fldCharType="end"/>
      </w:r>
    </w:p>
    <w:p w14:paraId="6D6EF3EE" w14:textId="0E13357A" w:rsidR="00A26785" w:rsidRDefault="00A26785" w:rsidP="00925891">
      <w:pPr>
        <w:spacing w:after="0" w:line="240" w:lineRule="auto"/>
        <w:jc w:val="both"/>
      </w:pPr>
      <w:bookmarkStart w:id="15" w:name="_Toc376937160"/>
      <w:bookmarkEnd w:id="15"/>
      <w:r w:rsidRPr="00974839">
        <w:t>La evaluación</w:t>
      </w:r>
      <w:r w:rsidR="005D3D94" w:rsidRPr="00974839">
        <w:t xml:space="preserve"> periódica de </w:t>
      </w:r>
      <w:r w:rsidRPr="00974839">
        <w:t xml:space="preserve">calidad </w:t>
      </w:r>
      <w:r w:rsidR="00BB1C19" w:rsidRPr="00974839">
        <w:t xml:space="preserve">de las auditorías </w:t>
      </w:r>
      <w:r w:rsidR="00BB1C19" w:rsidRPr="00A84039">
        <w:t xml:space="preserve">internas encuentra su sustento </w:t>
      </w:r>
      <w:bookmarkStart w:id="16" w:name="_Hlk43477460"/>
      <w:r w:rsidR="00BB1C19" w:rsidRPr="00A84039">
        <w:t>normativo</w:t>
      </w:r>
      <w:r w:rsidR="00BB1C19" w:rsidRPr="00974839">
        <w:t xml:space="preserve"> en</w:t>
      </w:r>
      <w:r w:rsidRPr="00974839">
        <w:t xml:space="preserve"> el numeral 1.3.1 de las Normas para el Ejercicio de la Auditoría Interna en el Sector Público</w:t>
      </w:r>
      <w:bookmarkEnd w:id="16"/>
      <w:r w:rsidR="0075428B">
        <w:t xml:space="preserve">, </w:t>
      </w:r>
      <w:r w:rsidR="0075428B" w:rsidRPr="0021239C">
        <w:t>210 de las Normas Generales de Auditoría para el Sector Público</w:t>
      </w:r>
      <w:r w:rsidR="004D494B">
        <w:t xml:space="preserve"> </w:t>
      </w:r>
      <w:r w:rsidR="001B0FD6" w:rsidRPr="00974839">
        <w:t>y</w:t>
      </w:r>
      <w:r w:rsidR="005D3D94" w:rsidRPr="00974839">
        <w:t xml:space="preserve"> en las Directrices para la autoevaluación anual y la evaluación externa de calidad de las auditorías internas del Sector Público</w:t>
      </w:r>
      <w:r w:rsidR="00902995">
        <w:t>,</w:t>
      </w:r>
      <w:r w:rsidR="00D6724F">
        <w:t xml:space="preserve"> </w:t>
      </w:r>
      <w:r w:rsidR="005D3D94" w:rsidRPr="00974839">
        <w:t>emitidas</w:t>
      </w:r>
      <w:r w:rsidRPr="00974839">
        <w:t xml:space="preserve"> por la Contraloría General de la República</w:t>
      </w:r>
      <w:r w:rsidR="00045406" w:rsidRPr="00974839">
        <w:t xml:space="preserve">. </w:t>
      </w:r>
      <w:r w:rsidR="002A0A50" w:rsidRPr="00974839">
        <w:t>A</w:t>
      </w:r>
      <w:r w:rsidR="00FC633E">
        <w:t>demás</w:t>
      </w:r>
      <w:r w:rsidR="001B0FD6" w:rsidRPr="00974839">
        <w:t xml:space="preserve">, </w:t>
      </w:r>
      <w:r w:rsidR="001814C1" w:rsidRPr="00974839">
        <w:t>en e</w:t>
      </w:r>
      <w:r w:rsidR="001B0FD6" w:rsidRPr="00974839">
        <w:t xml:space="preserve">l </w:t>
      </w:r>
      <w:r w:rsidR="005D3D94" w:rsidRPr="00974839">
        <w:t>cumplimiento de lo previsto en el</w:t>
      </w:r>
      <w:r w:rsidRPr="00974839">
        <w:t xml:space="preserve"> </w:t>
      </w:r>
      <w:r w:rsidR="00C44D17">
        <w:t xml:space="preserve">PAT </w:t>
      </w:r>
      <w:r w:rsidRPr="00974839">
        <w:t>de la Auditoría Judicial para el año 20</w:t>
      </w:r>
      <w:r w:rsidR="005D3D94" w:rsidRPr="00974839">
        <w:t>2</w:t>
      </w:r>
      <w:r w:rsidR="00902995">
        <w:t>1</w:t>
      </w:r>
      <w:r w:rsidR="001B0FD6" w:rsidRPr="00974839">
        <w:t>.</w:t>
      </w:r>
    </w:p>
    <w:p w14:paraId="2970B9AA" w14:textId="77777777" w:rsidR="00925891" w:rsidRPr="00974839" w:rsidRDefault="00925891" w:rsidP="00925891">
      <w:pPr>
        <w:spacing w:after="0" w:line="240" w:lineRule="auto"/>
        <w:jc w:val="both"/>
      </w:pPr>
    </w:p>
    <w:p w14:paraId="648F8573" w14:textId="77777777" w:rsidR="00C65531" w:rsidRPr="00A56109" w:rsidRDefault="00C65531" w:rsidP="00C65531">
      <w:pPr>
        <w:keepNext/>
        <w:widowControl w:val="0"/>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D9E2F3" w:themeFill="accent1" w:themeFillTint="33"/>
        <w:autoSpaceDN w:val="0"/>
        <w:adjustRightInd w:val="0"/>
        <w:spacing w:after="0" w:line="240" w:lineRule="auto"/>
        <w:jc w:val="both"/>
        <w:outlineLvl w:val="1"/>
        <w:rPr>
          <w:rFonts w:eastAsia="Times New Roman"/>
          <w:b/>
          <w:bCs/>
          <w:iCs/>
          <w:sz w:val="28"/>
          <w:szCs w:val="28"/>
          <w:lang w:val="es-ES_tradnl" w:eastAsia="es-ES"/>
        </w:rPr>
      </w:pPr>
      <w:bookmarkStart w:id="17" w:name="_Toc75508285"/>
      <w:bookmarkStart w:id="18" w:name="_Toc76630118"/>
      <w:bookmarkStart w:id="19" w:name="_Toc76630643"/>
      <w:bookmarkStart w:id="20" w:name="_Toc84860441"/>
      <w:r w:rsidRPr="00A56109">
        <w:rPr>
          <w:rFonts w:eastAsia="Times New Roman"/>
          <w:b/>
          <w:bCs/>
          <w:iCs/>
          <w:sz w:val="28"/>
          <w:szCs w:val="28"/>
          <w:lang w:val="es-ES_tradnl" w:eastAsia="es-ES"/>
        </w:rPr>
        <w:t>1</w:t>
      </w:r>
      <w:r w:rsidRPr="00A56109">
        <w:rPr>
          <w:rFonts w:eastAsia="Times New Roman"/>
          <w:b/>
          <w:bCs/>
          <w:iCs/>
          <w:sz w:val="28"/>
          <w:szCs w:val="28"/>
        </w:rPr>
        <w:t>.</w:t>
      </w:r>
      <w:r w:rsidRPr="00A56109">
        <w:rPr>
          <w:rFonts w:eastAsia="Times New Roman"/>
          <w:b/>
          <w:bCs/>
          <w:iCs/>
          <w:sz w:val="28"/>
          <w:szCs w:val="28"/>
          <w:lang w:val="es-ES_tradnl" w:eastAsia="es-ES"/>
        </w:rPr>
        <w:t>2. Objetivos</w:t>
      </w:r>
      <w:bookmarkEnd w:id="17"/>
      <w:bookmarkEnd w:id="18"/>
      <w:bookmarkEnd w:id="19"/>
      <w:bookmarkEnd w:id="20"/>
    </w:p>
    <w:p w14:paraId="70FF6CAF" w14:textId="77777777" w:rsidR="00AA55EF" w:rsidRDefault="00AA55EF" w:rsidP="00C44D17">
      <w:pPr>
        <w:spacing w:after="0" w:line="240" w:lineRule="auto"/>
        <w:jc w:val="both"/>
      </w:pPr>
    </w:p>
    <w:p w14:paraId="11F96299" w14:textId="11FC39EE" w:rsidR="005D3D94" w:rsidRPr="00974839" w:rsidRDefault="005D3D94" w:rsidP="00C44D17">
      <w:pPr>
        <w:pStyle w:val="Prrafodelista"/>
        <w:numPr>
          <w:ilvl w:val="2"/>
          <w:numId w:val="25"/>
        </w:numPr>
        <w:ind w:left="284" w:hanging="294"/>
        <w:jc w:val="both"/>
        <w:rPr>
          <w:rFonts w:ascii="Arial" w:eastAsiaTheme="minorHAnsi" w:hAnsi="Arial" w:cs="Arial"/>
          <w:sz w:val="22"/>
          <w:szCs w:val="22"/>
          <w:lang w:val="es-CR"/>
        </w:rPr>
      </w:pPr>
      <w:r w:rsidRPr="00974839">
        <w:rPr>
          <w:rFonts w:ascii="Arial" w:eastAsiaTheme="minorHAnsi" w:hAnsi="Arial" w:cs="Arial"/>
          <w:sz w:val="22"/>
          <w:szCs w:val="22"/>
          <w:lang w:val="es-CR"/>
        </w:rPr>
        <w:t xml:space="preserve">Evaluar la eficiencia y la eficacia de la actividad de </w:t>
      </w:r>
      <w:r w:rsidR="00415075">
        <w:rPr>
          <w:rFonts w:ascii="Arial" w:eastAsiaTheme="minorHAnsi" w:hAnsi="Arial" w:cs="Arial"/>
          <w:sz w:val="22"/>
          <w:szCs w:val="22"/>
          <w:lang w:val="es-CR"/>
        </w:rPr>
        <w:t>a</w:t>
      </w:r>
      <w:r w:rsidRPr="00974839">
        <w:rPr>
          <w:rFonts w:ascii="Arial" w:eastAsiaTheme="minorHAnsi" w:hAnsi="Arial" w:cs="Arial"/>
          <w:sz w:val="22"/>
          <w:szCs w:val="22"/>
          <w:lang w:val="es-CR"/>
        </w:rPr>
        <w:t xml:space="preserve">uditoría </w:t>
      </w:r>
      <w:r w:rsidR="00415075">
        <w:rPr>
          <w:rFonts w:ascii="Arial" w:eastAsiaTheme="minorHAnsi" w:hAnsi="Arial" w:cs="Arial"/>
          <w:sz w:val="22"/>
          <w:szCs w:val="22"/>
          <w:lang w:val="es-CR"/>
        </w:rPr>
        <w:t>i</w:t>
      </w:r>
      <w:r w:rsidRPr="00974839">
        <w:rPr>
          <w:rFonts w:ascii="Arial" w:eastAsiaTheme="minorHAnsi" w:hAnsi="Arial" w:cs="Arial"/>
          <w:sz w:val="22"/>
          <w:szCs w:val="22"/>
          <w:lang w:val="es-CR"/>
        </w:rPr>
        <w:t>nterna.</w:t>
      </w:r>
    </w:p>
    <w:p w14:paraId="27484626" w14:textId="60C29640" w:rsidR="005D3D94" w:rsidRPr="00974839" w:rsidRDefault="005D3D94" w:rsidP="00C44D17">
      <w:pPr>
        <w:pStyle w:val="Prrafodelista"/>
        <w:numPr>
          <w:ilvl w:val="2"/>
          <w:numId w:val="25"/>
        </w:numPr>
        <w:ind w:left="284" w:hanging="294"/>
        <w:jc w:val="both"/>
        <w:rPr>
          <w:rFonts w:ascii="Arial" w:eastAsiaTheme="minorHAnsi" w:hAnsi="Arial" w:cs="Arial"/>
          <w:sz w:val="22"/>
          <w:szCs w:val="22"/>
          <w:lang w:val="es-CR"/>
        </w:rPr>
      </w:pPr>
      <w:r w:rsidRPr="00974839">
        <w:rPr>
          <w:rFonts w:ascii="Arial" w:eastAsiaTheme="minorHAnsi" w:hAnsi="Arial" w:cs="Arial"/>
          <w:sz w:val="22"/>
          <w:szCs w:val="22"/>
          <w:lang w:val="es-CR"/>
        </w:rPr>
        <w:t xml:space="preserve">Identificar e implementar oportunidades de mejora para la actividad de </w:t>
      </w:r>
      <w:r w:rsidR="00415075">
        <w:rPr>
          <w:rFonts w:ascii="Arial" w:eastAsiaTheme="minorHAnsi" w:hAnsi="Arial" w:cs="Arial"/>
          <w:sz w:val="22"/>
          <w:szCs w:val="22"/>
          <w:lang w:val="es-CR"/>
        </w:rPr>
        <w:t>a</w:t>
      </w:r>
      <w:r w:rsidRPr="00974839">
        <w:rPr>
          <w:rFonts w:ascii="Arial" w:eastAsiaTheme="minorHAnsi" w:hAnsi="Arial" w:cs="Arial"/>
          <w:sz w:val="22"/>
          <w:szCs w:val="22"/>
          <w:lang w:val="es-CR"/>
        </w:rPr>
        <w:t xml:space="preserve">uditoría </w:t>
      </w:r>
      <w:r w:rsidR="00415075">
        <w:rPr>
          <w:rFonts w:ascii="Arial" w:eastAsiaTheme="minorHAnsi" w:hAnsi="Arial" w:cs="Arial"/>
          <w:sz w:val="22"/>
          <w:szCs w:val="22"/>
          <w:lang w:val="es-CR"/>
        </w:rPr>
        <w:t>i</w:t>
      </w:r>
      <w:r w:rsidRPr="00974839">
        <w:rPr>
          <w:rFonts w:ascii="Arial" w:eastAsiaTheme="minorHAnsi" w:hAnsi="Arial" w:cs="Arial"/>
          <w:sz w:val="22"/>
          <w:szCs w:val="22"/>
          <w:lang w:val="es-CR"/>
        </w:rPr>
        <w:t>nterna.</w:t>
      </w:r>
    </w:p>
    <w:p w14:paraId="1AB7ECFC" w14:textId="6A3929D4" w:rsidR="005D3D94" w:rsidRDefault="005D3D94" w:rsidP="00C44D17">
      <w:pPr>
        <w:pStyle w:val="Prrafodelista"/>
        <w:numPr>
          <w:ilvl w:val="2"/>
          <w:numId w:val="25"/>
        </w:numPr>
        <w:ind w:left="284" w:hanging="294"/>
        <w:jc w:val="both"/>
        <w:rPr>
          <w:rFonts w:ascii="Arial" w:eastAsiaTheme="minorHAnsi" w:hAnsi="Arial" w:cs="Arial"/>
          <w:sz w:val="22"/>
          <w:szCs w:val="22"/>
          <w:lang w:val="es-CR"/>
        </w:rPr>
      </w:pPr>
      <w:r w:rsidRPr="00974839">
        <w:rPr>
          <w:rFonts w:ascii="Arial" w:eastAsiaTheme="minorHAnsi" w:hAnsi="Arial" w:cs="Arial"/>
          <w:sz w:val="22"/>
          <w:szCs w:val="22"/>
          <w:lang w:val="es-CR"/>
        </w:rPr>
        <w:t>Brindar una opinión sobre el cumplimiento de la normativa aplicable a la actividad de auditoría interna en el Sector Público.</w:t>
      </w:r>
    </w:p>
    <w:p w14:paraId="5B73B71D" w14:textId="3CD913CC" w:rsidR="00132931" w:rsidRPr="00C77CB0" w:rsidRDefault="00132931" w:rsidP="00C44D17">
      <w:pPr>
        <w:pStyle w:val="Prrafodelista"/>
        <w:ind w:left="284"/>
        <w:jc w:val="both"/>
        <w:rPr>
          <w:rFonts w:ascii="Arial" w:eastAsiaTheme="minorHAnsi" w:hAnsi="Arial" w:cs="Arial"/>
          <w:sz w:val="22"/>
          <w:szCs w:val="22"/>
          <w:lang w:val="es-CR"/>
        </w:rPr>
      </w:pPr>
    </w:p>
    <w:p w14:paraId="3D2A9B96" w14:textId="523AE2A8" w:rsidR="00C44D17" w:rsidRPr="00C44D17" w:rsidRDefault="00C77CB0" w:rsidP="00C44D17">
      <w:pPr>
        <w:jc w:val="both"/>
        <w:rPr>
          <w:szCs w:val="22"/>
          <w:lang w:val="es-CR"/>
        </w:rPr>
      </w:pPr>
      <w:r w:rsidRPr="00C44D17">
        <w:rPr>
          <w:szCs w:val="22"/>
          <w:lang w:val="es-CR"/>
        </w:rPr>
        <w:t>Adicionalmente, la autoevaluación anual de calidad tuvo como objetivo preparar a la Auditoría Judicial para la evaluación externa de calidad.</w:t>
      </w:r>
    </w:p>
    <w:p w14:paraId="523578E7" w14:textId="77777777" w:rsidR="00C65531" w:rsidRPr="00A56109" w:rsidRDefault="00C65531" w:rsidP="00C65531">
      <w:pPr>
        <w:keepNext/>
        <w:widowControl w:val="0"/>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D9E2F3" w:themeFill="accent1" w:themeFillTint="33"/>
        <w:autoSpaceDN w:val="0"/>
        <w:adjustRightInd w:val="0"/>
        <w:spacing w:after="0" w:line="240" w:lineRule="auto"/>
        <w:jc w:val="both"/>
        <w:outlineLvl w:val="1"/>
        <w:rPr>
          <w:rFonts w:eastAsia="Times New Roman"/>
          <w:b/>
          <w:bCs/>
          <w:iCs/>
          <w:sz w:val="28"/>
          <w:szCs w:val="28"/>
          <w:lang w:val="es-ES_tradnl" w:eastAsia="es-ES"/>
        </w:rPr>
      </w:pPr>
      <w:bookmarkStart w:id="21" w:name="_Toc75508286"/>
      <w:bookmarkStart w:id="22" w:name="_Toc76630119"/>
      <w:bookmarkStart w:id="23" w:name="_Toc76630644"/>
      <w:bookmarkStart w:id="24" w:name="_Toc84860442"/>
      <w:r w:rsidRPr="00A56109">
        <w:rPr>
          <w:rFonts w:eastAsia="Times New Roman"/>
          <w:b/>
          <w:bCs/>
          <w:iCs/>
          <w:sz w:val="28"/>
          <w:szCs w:val="28"/>
          <w:lang w:val="es-ES_tradnl" w:eastAsia="es-ES"/>
        </w:rPr>
        <w:t>1.3. Alcance</w:t>
      </w:r>
      <w:bookmarkEnd w:id="21"/>
      <w:bookmarkEnd w:id="22"/>
      <w:bookmarkEnd w:id="23"/>
      <w:bookmarkEnd w:id="24"/>
    </w:p>
    <w:p w14:paraId="686C118E" w14:textId="77777777" w:rsidR="005E1666" w:rsidRPr="00974839" w:rsidRDefault="005E1666" w:rsidP="00775673">
      <w:pPr>
        <w:spacing w:after="0" w:line="240" w:lineRule="auto"/>
        <w:rPr>
          <w:sz w:val="20"/>
          <w:szCs w:val="20"/>
          <w:lang w:val="es-MX"/>
        </w:rPr>
      </w:pPr>
    </w:p>
    <w:p w14:paraId="14EA540C" w14:textId="51FD37DF" w:rsidR="00D51F16" w:rsidRDefault="00063C44" w:rsidP="00775673">
      <w:pPr>
        <w:spacing w:after="0" w:line="240" w:lineRule="auto"/>
        <w:jc w:val="both"/>
      </w:pPr>
      <w:r w:rsidRPr="00974839">
        <w:t xml:space="preserve">El </w:t>
      </w:r>
      <w:r w:rsidR="000D2C9B">
        <w:t>estudio</w:t>
      </w:r>
      <w:r w:rsidRPr="00974839">
        <w:t xml:space="preserve"> </w:t>
      </w:r>
      <w:r w:rsidR="00D51F16" w:rsidRPr="00974839">
        <w:t xml:space="preserve">se </w:t>
      </w:r>
      <w:r w:rsidR="009C529D">
        <w:t>enfocó</w:t>
      </w:r>
      <w:r w:rsidR="001B0FD6" w:rsidRPr="00974839">
        <w:t xml:space="preserve"> </w:t>
      </w:r>
      <w:r w:rsidR="00D51F16" w:rsidRPr="00974839">
        <w:t xml:space="preserve">hacia la obtención y verificación de información relacionada con la calidad de la actividad de la </w:t>
      </w:r>
      <w:r w:rsidR="00923119">
        <w:t>a</w:t>
      </w:r>
      <w:r w:rsidR="00D51F16" w:rsidRPr="00974839">
        <w:t xml:space="preserve">uditoría </w:t>
      </w:r>
      <w:r w:rsidR="00923119">
        <w:t>i</w:t>
      </w:r>
      <w:r w:rsidR="00D51F16" w:rsidRPr="00974839">
        <w:t>nterna</w:t>
      </w:r>
      <w:r w:rsidR="00344F24" w:rsidRPr="00974839">
        <w:t xml:space="preserve"> y cubrió </w:t>
      </w:r>
      <w:r w:rsidR="00D51F16" w:rsidRPr="00974839">
        <w:t>la totalidad de los contenidos previstos en la</w:t>
      </w:r>
      <w:r w:rsidR="009A1BB7">
        <w:t xml:space="preserve">s directrices </w:t>
      </w:r>
      <w:r w:rsidR="00D51F16" w:rsidRPr="00974839">
        <w:t>emitida</w:t>
      </w:r>
      <w:r w:rsidR="009A1BB7">
        <w:t>s</w:t>
      </w:r>
      <w:r w:rsidR="00D51F16" w:rsidRPr="00974839">
        <w:t xml:space="preserve"> por la Contraloría General de la República </w:t>
      </w:r>
      <w:r w:rsidR="009A1BB7">
        <w:t>al efecto</w:t>
      </w:r>
      <w:r w:rsidR="001B0FD6" w:rsidRPr="00974839">
        <w:t>.</w:t>
      </w:r>
    </w:p>
    <w:p w14:paraId="7CA71391" w14:textId="77777777" w:rsidR="00775673" w:rsidRPr="00974839" w:rsidRDefault="00775673" w:rsidP="00775673">
      <w:pPr>
        <w:spacing w:after="0" w:line="240" w:lineRule="auto"/>
        <w:jc w:val="both"/>
      </w:pPr>
    </w:p>
    <w:p w14:paraId="6C8B2A97" w14:textId="2DD01C7F" w:rsidR="00933ED3" w:rsidRDefault="00344F24" w:rsidP="00933ED3">
      <w:pPr>
        <w:spacing w:after="0" w:line="240" w:lineRule="auto"/>
        <w:jc w:val="both"/>
      </w:pPr>
      <w:r w:rsidRPr="00974839">
        <w:t>En esa línea</w:t>
      </w:r>
      <w:r w:rsidR="001B0FD6" w:rsidRPr="00974839">
        <w:t>,</w:t>
      </w:r>
      <w:r w:rsidRPr="00974839">
        <w:t xml:space="preserve"> el alcance </w:t>
      </w:r>
      <w:r w:rsidR="009C529D">
        <w:t xml:space="preserve">consideró </w:t>
      </w:r>
      <w:r w:rsidR="00D51F16" w:rsidRPr="00974839">
        <w:t>el período</w:t>
      </w:r>
      <w:r w:rsidRPr="00974839">
        <w:t xml:space="preserve"> comprendido entre </w:t>
      </w:r>
      <w:r w:rsidR="00D51F16" w:rsidRPr="00974839">
        <w:t xml:space="preserve">el </w:t>
      </w:r>
      <w:r w:rsidR="00923119">
        <w:t>01</w:t>
      </w:r>
      <w:r w:rsidR="00D51F16" w:rsidRPr="00974839">
        <w:t xml:space="preserve"> de enero </w:t>
      </w:r>
      <w:r w:rsidRPr="00974839">
        <w:t>y el</w:t>
      </w:r>
      <w:r w:rsidR="00D51F16" w:rsidRPr="00974839">
        <w:t xml:space="preserve"> 31 de diciembre de 20</w:t>
      </w:r>
      <w:r w:rsidR="00923119">
        <w:t>20</w:t>
      </w:r>
      <w:r w:rsidR="00933ED3">
        <w:t>, ampliándose en lo relacionado con la implementación de las recomendaciones contenidas en el plan de mejora</w:t>
      </w:r>
      <w:r w:rsidR="00E17ACA">
        <w:t xml:space="preserve"> </w:t>
      </w:r>
      <w:r w:rsidR="00C44D17">
        <w:rPr>
          <w:color w:val="000000" w:themeColor="text1"/>
        </w:rPr>
        <w:t>del período anterior</w:t>
      </w:r>
      <w:r w:rsidR="00933ED3">
        <w:t xml:space="preserve">, considerando como fecha de corte al </w:t>
      </w:r>
      <w:r w:rsidR="00906B4D">
        <w:t>05</w:t>
      </w:r>
      <w:r w:rsidR="00933ED3">
        <w:t xml:space="preserve"> de </w:t>
      </w:r>
      <w:r w:rsidR="00906B4D">
        <w:t xml:space="preserve">octubre </w:t>
      </w:r>
      <w:r w:rsidR="00933ED3">
        <w:t>2021</w:t>
      </w:r>
      <w:r w:rsidR="00C1661F">
        <w:t>, momento en que se recibió respuesta a la última consulta realizada.</w:t>
      </w:r>
    </w:p>
    <w:p w14:paraId="42270919" w14:textId="77777777" w:rsidR="00933ED3" w:rsidRDefault="00933ED3" w:rsidP="00775673">
      <w:pPr>
        <w:spacing w:after="0" w:line="240" w:lineRule="auto"/>
        <w:jc w:val="both"/>
      </w:pPr>
    </w:p>
    <w:p w14:paraId="30A69F42" w14:textId="6C770651" w:rsidR="00775673" w:rsidRDefault="00933ED3" w:rsidP="00775673">
      <w:pPr>
        <w:spacing w:after="0" w:line="240" w:lineRule="auto"/>
        <w:jc w:val="both"/>
      </w:pPr>
      <w:r>
        <w:t xml:space="preserve">La evaluación </w:t>
      </w:r>
      <w:r w:rsidR="00D51F16" w:rsidRPr="00974839">
        <w:t xml:space="preserve">se </w:t>
      </w:r>
      <w:r w:rsidR="000D2C9B">
        <w:t>efectuó</w:t>
      </w:r>
      <w:r w:rsidR="00D51F16" w:rsidRPr="00974839">
        <w:t xml:space="preserve"> con sujeción a las Normas para el </w:t>
      </w:r>
      <w:r w:rsidR="00577E18">
        <w:t>E</w:t>
      </w:r>
      <w:r w:rsidR="00D51F16" w:rsidRPr="00974839">
        <w:t xml:space="preserve">jercicio de la </w:t>
      </w:r>
      <w:r w:rsidR="00577E18">
        <w:t>A</w:t>
      </w:r>
      <w:r w:rsidR="00D51F16" w:rsidRPr="00974839">
        <w:t xml:space="preserve">uditoría </w:t>
      </w:r>
      <w:r w:rsidR="00577E18">
        <w:t>I</w:t>
      </w:r>
      <w:r w:rsidR="00D51F16" w:rsidRPr="00974839">
        <w:t xml:space="preserve">nterna en el </w:t>
      </w:r>
      <w:r w:rsidR="00577E18">
        <w:t>S</w:t>
      </w:r>
      <w:r w:rsidR="00D51F16" w:rsidRPr="00974839">
        <w:t xml:space="preserve">ector </w:t>
      </w:r>
      <w:r w:rsidR="00577E18">
        <w:t>P</w:t>
      </w:r>
      <w:r w:rsidR="00D51F16" w:rsidRPr="00974839">
        <w:t>úblico</w:t>
      </w:r>
      <w:r w:rsidR="006A16FC" w:rsidRPr="00974839">
        <w:rPr>
          <w:vertAlign w:val="superscript"/>
        </w:rPr>
        <w:footnoteReference w:id="3"/>
      </w:r>
      <w:r w:rsidR="00D51F16" w:rsidRPr="00974839">
        <w:t xml:space="preserve">, las </w:t>
      </w:r>
      <w:bookmarkStart w:id="25" w:name="_Hlk43477047"/>
      <w:r w:rsidR="00D51F16" w:rsidRPr="00974839">
        <w:t xml:space="preserve">Normas </w:t>
      </w:r>
      <w:r w:rsidR="00577E18">
        <w:t>G</w:t>
      </w:r>
      <w:r w:rsidR="00D51F16" w:rsidRPr="00974839">
        <w:t xml:space="preserve">enerales de </w:t>
      </w:r>
      <w:r w:rsidR="00577E18">
        <w:t>A</w:t>
      </w:r>
      <w:r w:rsidR="00D51F16" w:rsidRPr="00974839">
        <w:t xml:space="preserve">uditoría para el </w:t>
      </w:r>
      <w:r w:rsidR="00577E18">
        <w:t>S</w:t>
      </w:r>
      <w:r w:rsidR="00D51F16" w:rsidRPr="00974839">
        <w:t xml:space="preserve">ector </w:t>
      </w:r>
      <w:r w:rsidR="00577E18">
        <w:t>P</w:t>
      </w:r>
      <w:r w:rsidR="00D51F16" w:rsidRPr="00974839">
        <w:t>úblico</w:t>
      </w:r>
      <w:r w:rsidR="00344F24" w:rsidRPr="00974839">
        <w:rPr>
          <w:vertAlign w:val="superscript"/>
        </w:rPr>
        <w:footnoteReference w:id="4"/>
      </w:r>
      <w:bookmarkEnd w:id="25"/>
      <w:r w:rsidR="008D3F0B">
        <w:t xml:space="preserve"> </w:t>
      </w:r>
      <w:r w:rsidR="00D51F16" w:rsidRPr="00974839">
        <w:t>y las</w:t>
      </w:r>
      <w:bookmarkStart w:id="26" w:name="_Hlk42407701"/>
      <w:r w:rsidR="0014445C">
        <w:t xml:space="preserve"> </w:t>
      </w:r>
      <w:r w:rsidR="00D51F16" w:rsidRPr="00577E18">
        <w:t>Directrices para la autoevaluación anual y evaluación externa de calidad de las auditorías internas del Sector Público</w:t>
      </w:r>
      <w:r w:rsidR="007102F5" w:rsidRPr="00D56765">
        <w:rPr>
          <w:vertAlign w:val="superscript"/>
        </w:rPr>
        <w:footnoteReference w:id="5"/>
      </w:r>
      <w:bookmarkEnd w:id="26"/>
      <w:r w:rsidR="00063C44" w:rsidRPr="00577E18">
        <w:t xml:space="preserve">, </w:t>
      </w:r>
      <w:r w:rsidR="00D51F16" w:rsidRPr="00577E18">
        <w:t xml:space="preserve">emitidos por </w:t>
      </w:r>
      <w:r w:rsidR="00344F24" w:rsidRPr="00577E18">
        <w:t xml:space="preserve">el </w:t>
      </w:r>
      <w:r w:rsidR="007F4652" w:rsidRPr="00577E18">
        <w:t>órgano contralor</w:t>
      </w:r>
      <w:r w:rsidR="005F048F">
        <w:t xml:space="preserve">; </w:t>
      </w:r>
      <w:r w:rsidR="005F048F" w:rsidRPr="005F048F">
        <w:t xml:space="preserve">complementariamente se </w:t>
      </w:r>
      <w:r w:rsidR="002932B9">
        <w:t>empleó</w:t>
      </w:r>
      <w:r w:rsidR="005F048F">
        <w:t xml:space="preserve">: </w:t>
      </w:r>
    </w:p>
    <w:p w14:paraId="03386AF1" w14:textId="77777777" w:rsidR="00F94404" w:rsidRDefault="00F94404" w:rsidP="00775673">
      <w:pPr>
        <w:spacing w:after="0" w:line="240" w:lineRule="auto"/>
        <w:jc w:val="both"/>
      </w:pPr>
    </w:p>
    <w:p w14:paraId="266B495D" w14:textId="77777777" w:rsidR="005F048F" w:rsidRPr="00F94404" w:rsidRDefault="009B56F4" w:rsidP="00177F5C">
      <w:pPr>
        <w:pStyle w:val="Prrafodelista"/>
        <w:numPr>
          <w:ilvl w:val="2"/>
          <w:numId w:val="25"/>
        </w:numPr>
        <w:ind w:left="284" w:hanging="294"/>
        <w:jc w:val="both"/>
        <w:rPr>
          <w:rFonts w:ascii="Arial" w:hAnsi="Arial" w:cs="Arial"/>
          <w:sz w:val="22"/>
          <w:szCs w:val="22"/>
          <w:lang w:val="es-ES"/>
        </w:rPr>
      </w:pPr>
      <w:r w:rsidRPr="001C01E8">
        <w:rPr>
          <w:rFonts w:ascii="Arial" w:eastAsiaTheme="minorHAnsi" w:hAnsi="Arial" w:cs="Arial"/>
          <w:sz w:val="22"/>
          <w:szCs w:val="22"/>
          <w:lang w:val="es-CR"/>
        </w:rPr>
        <w:t>Ley</w:t>
      </w:r>
      <w:r w:rsidRPr="00177F5C">
        <w:rPr>
          <w:rFonts w:ascii="Arial" w:eastAsiaTheme="minorHAnsi" w:hAnsi="Arial" w:cs="Arial"/>
          <w:sz w:val="22"/>
          <w:szCs w:val="22"/>
          <w:lang w:val="es-CR"/>
        </w:rPr>
        <w:t xml:space="preserve"> General</w:t>
      </w:r>
      <w:r w:rsidRPr="00F94404">
        <w:rPr>
          <w:rFonts w:ascii="Arial" w:hAnsi="Arial" w:cs="Arial"/>
          <w:sz w:val="22"/>
          <w:szCs w:val="22"/>
          <w:lang w:val="es-ES"/>
        </w:rPr>
        <w:t xml:space="preserve"> de Control Interno</w:t>
      </w:r>
      <w:r w:rsidR="0033458E" w:rsidRPr="00F94404">
        <w:rPr>
          <w:rStyle w:val="Refdenotaalpie"/>
          <w:rFonts w:ascii="Arial" w:hAnsi="Arial" w:cs="Arial"/>
          <w:sz w:val="22"/>
          <w:szCs w:val="22"/>
          <w:lang w:val="es-ES"/>
        </w:rPr>
        <w:footnoteReference w:id="6"/>
      </w:r>
      <w:r w:rsidRPr="00F94404">
        <w:rPr>
          <w:rFonts w:ascii="Arial" w:hAnsi="Arial" w:cs="Arial"/>
          <w:sz w:val="22"/>
          <w:szCs w:val="22"/>
          <w:lang w:val="es-ES"/>
        </w:rPr>
        <w:t xml:space="preserve">. </w:t>
      </w:r>
    </w:p>
    <w:p w14:paraId="4022A37A" w14:textId="117472CF" w:rsidR="00C65C6C" w:rsidRDefault="00C65C6C" w:rsidP="00177F5C">
      <w:pPr>
        <w:pStyle w:val="Prrafodelista"/>
        <w:numPr>
          <w:ilvl w:val="2"/>
          <w:numId w:val="25"/>
        </w:numPr>
        <w:ind w:left="284" w:hanging="294"/>
        <w:jc w:val="both"/>
        <w:rPr>
          <w:rFonts w:ascii="Arial" w:hAnsi="Arial" w:cs="Arial"/>
          <w:sz w:val="22"/>
          <w:szCs w:val="22"/>
          <w:lang w:val="es-ES"/>
        </w:rPr>
      </w:pPr>
      <w:r w:rsidRPr="001C01E8">
        <w:rPr>
          <w:rFonts w:ascii="Arial" w:eastAsiaTheme="minorHAnsi" w:hAnsi="Arial" w:cs="Arial"/>
          <w:sz w:val="22"/>
          <w:szCs w:val="22"/>
          <w:lang w:val="es-CR"/>
        </w:rPr>
        <w:t>Lineamientos</w:t>
      </w:r>
      <w:r w:rsidRPr="00F94404">
        <w:rPr>
          <w:rFonts w:ascii="Arial" w:hAnsi="Arial" w:cs="Arial"/>
          <w:sz w:val="22"/>
          <w:szCs w:val="22"/>
          <w:lang w:val="es-ES"/>
        </w:rPr>
        <w:t xml:space="preserve"> generales para el análisis de presuntos hechos irregulares</w:t>
      </w:r>
      <w:r w:rsidR="007D7A90" w:rsidRPr="00F94404">
        <w:rPr>
          <w:rStyle w:val="Refdenotaalpie"/>
          <w:rFonts w:ascii="Arial" w:hAnsi="Arial" w:cs="Arial"/>
          <w:sz w:val="22"/>
          <w:szCs w:val="22"/>
          <w:lang w:val="es-ES"/>
        </w:rPr>
        <w:footnoteReference w:id="7"/>
      </w:r>
      <w:r w:rsidR="007D7A90" w:rsidRPr="00F94404">
        <w:rPr>
          <w:rFonts w:ascii="Arial" w:hAnsi="Arial" w:cs="Arial"/>
          <w:sz w:val="22"/>
          <w:szCs w:val="22"/>
          <w:lang w:val="es-ES"/>
        </w:rPr>
        <w:t>.</w:t>
      </w:r>
    </w:p>
    <w:p w14:paraId="3B652A3E" w14:textId="2A698EFB" w:rsidR="00431EB1" w:rsidRDefault="00431EB1" w:rsidP="00177F5C">
      <w:pPr>
        <w:pStyle w:val="Prrafodelista"/>
        <w:numPr>
          <w:ilvl w:val="2"/>
          <w:numId w:val="25"/>
        </w:numPr>
        <w:ind w:left="284" w:hanging="294"/>
        <w:jc w:val="both"/>
        <w:rPr>
          <w:rFonts w:ascii="Arial" w:hAnsi="Arial" w:cs="Arial"/>
          <w:sz w:val="22"/>
          <w:szCs w:val="22"/>
          <w:lang w:val="es-ES"/>
        </w:rPr>
      </w:pPr>
      <w:r w:rsidRPr="00431EB1">
        <w:rPr>
          <w:rFonts w:ascii="Arial" w:hAnsi="Arial" w:cs="Arial"/>
          <w:sz w:val="22"/>
          <w:szCs w:val="22"/>
          <w:lang w:val="es-ES"/>
        </w:rPr>
        <w:lastRenderedPageBreak/>
        <w:t>Lineamientos sobre gestiones que involucran a la auditoría interna presentadas ante la Contraloría General de la República</w:t>
      </w:r>
      <w:r w:rsidR="008F71D2">
        <w:rPr>
          <w:rStyle w:val="Refdenotaalpie"/>
          <w:rFonts w:ascii="Arial" w:hAnsi="Arial" w:cs="Arial"/>
          <w:sz w:val="22"/>
          <w:szCs w:val="22"/>
          <w:lang w:val="es-ES"/>
        </w:rPr>
        <w:footnoteReference w:id="8"/>
      </w:r>
      <w:r w:rsidR="00B25EAD">
        <w:rPr>
          <w:rFonts w:ascii="Arial" w:hAnsi="Arial" w:cs="Arial"/>
          <w:sz w:val="22"/>
          <w:szCs w:val="22"/>
          <w:lang w:val="es-ES"/>
        </w:rPr>
        <w:t>.</w:t>
      </w:r>
    </w:p>
    <w:p w14:paraId="2E9EEC94" w14:textId="77777777" w:rsidR="00D61BA8" w:rsidRPr="00F94404" w:rsidRDefault="00D61BA8" w:rsidP="00D61BA8">
      <w:pPr>
        <w:pStyle w:val="Prrafodelista"/>
        <w:ind w:left="284"/>
        <w:jc w:val="both"/>
        <w:rPr>
          <w:rFonts w:ascii="Arial" w:hAnsi="Arial" w:cs="Arial"/>
          <w:sz w:val="22"/>
          <w:szCs w:val="22"/>
          <w:lang w:val="es-ES"/>
        </w:rPr>
      </w:pPr>
    </w:p>
    <w:p w14:paraId="483A168C" w14:textId="77777777" w:rsidR="00C65531" w:rsidRPr="00A56109" w:rsidRDefault="00C65531" w:rsidP="00C65531">
      <w:pPr>
        <w:keepNext/>
        <w:widowControl w:val="0"/>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D9E2F3" w:themeFill="accent1" w:themeFillTint="33"/>
        <w:autoSpaceDN w:val="0"/>
        <w:adjustRightInd w:val="0"/>
        <w:spacing w:after="0" w:line="240" w:lineRule="auto"/>
        <w:jc w:val="both"/>
        <w:outlineLvl w:val="1"/>
        <w:rPr>
          <w:rFonts w:eastAsia="Times New Roman"/>
          <w:b/>
          <w:bCs/>
          <w:iCs/>
          <w:sz w:val="28"/>
          <w:szCs w:val="28"/>
          <w:lang w:val="es-ES_tradnl" w:eastAsia="es-ES"/>
        </w:rPr>
      </w:pPr>
      <w:bookmarkStart w:id="27" w:name="_Toc75508287"/>
      <w:bookmarkStart w:id="28" w:name="_Toc76630120"/>
      <w:bookmarkStart w:id="29" w:name="_Toc76630645"/>
      <w:bookmarkStart w:id="30" w:name="_Toc84860443"/>
      <w:r w:rsidRPr="00A56109">
        <w:rPr>
          <w:rFonts w:eastAsia="Times New Roman"/>
          <w:b/>
          <w:bCs/>
          <w:iCs/>
          <w:sz w:val="28"/>
          <w:szCs w:val="28"/>
          <w:lang w:val="es-ES_tradnl" w:eastAsia="es-ES"/>
        </w:rPr>
        <w:t>1.4. Equipo de trabajo</w:t>
      </w:r>
      <w:bookmarkEnd w:id="27"/>
      <w:bookmarkEnd w:id="28"/>
      <w:bookmarkEnd w:id="29"/>
      <w:bookmarkEnd w:id="30"/>
    </w:p>
    <w:p w14:paraId="777FCA3A" w14:textId="77777777" w:rsidR="00137FC9" w:rsidRPr="00974839" w:rsidRDefault="00137FC9" w:rsidP="00577E18">
      <w:pPr>
        <w:spacing w:after="0" w:line="240" w:lineRule="auto"/>
        <w:jc w:val="both"/>
      </w:pPr>
    </w:p>
    <w:p w14:paraId="7C7E1D4F" w14:textId="4360AE6B" w:rsidR="00892BEF" w:rsidRDefault="00137FC9" w:rsidP="00577E18">
      <w:pPr>
        <w:spacing w:after="0" w:line="240" w:lineRule="auto"/>
        <w:jc w:val="both"/>
      </w:pPr>
      <w:r w:rsidRPr="00974839">
        <w:t xml:space="preserve">El estudio de cita fue desarrollado por el Lic. Henry Leal Gómez </w:t>
      </w:r>
      <w:r w:rsidR="001C01E8">
        <w:t xml:space="preserve">y la </w:t>
      </w:r>
      <w:r w:rsidR="001C01E8" w:rsidRPr="00974839">
        <w:t xml:space="preserve">Licda. Arelis Santos Carazo </w:t>
      </w:r>
      <w:r w:rsidRPr="00974839">
        <w:t xml:space="preserve">bajo la coordinación de la Lic. </w:t>
      </w:r>
      <w:r w:rsidR="001C01E8">
        <w:t>Diego Viales Dávila</w:t>
      </w:r>
      <w:r w:rsidR="00892BEF">
        <w:t xml:space="preserve">, profesionales </w:t>
      </w:r>
      <w:r w:rsidR="002E460B">
        <w:t>en auditoría</w:t>
      </w:r>
      <w:r w:rsidR="00892BEF">
        <w:t xml:space="preserve"> e integrantes de</w:t>
      </w:r>
      <w:r w:rsidR="00933ED3">
        <w:t xml:space="preserve"> la Unidad de </w:t>
      </w:r>
      <w:r w:rsidR="00892BEF">
        <w:t xml:space="preserve">Aseguramiento </w:t>
      </w:r>
      <w:r w:rsidR="00933ED3">
        <w:t xml:space="preserve">y Mejora </w:t>
      </w:r>
      <w:r w:rsidR="00892BEF">
        <w:t>de la Calidad</w:t>
      </w:r>
      <w:r w:rsidR="002E460B">
        <w:t xml:space="preserve"> de esta </w:t>
      </w:r>
      <w:r w:rsidR="0029690F">
        <w:t>o</w:t>
      </w:r>
      <w:r w:rsidR="002E460B">
        <w:t>ficina</w:t>
      </w:r>
      <w:r w:rsidR="00892BEF">
        <w:t>.</w:t>
      </w:r>
    </w:p>
    <w:p w14:paraId="0D3764DA" w14:textId="77777777" w:rsidR="00577E18" w:rsidRDefault="00577E18" w:rsidP="00577E18">
      <w:pPr>
        <w:spacing w:after="0" w:line="240" w:lineRule="auto"/>
        <w:jc w:val="both"/>
      </w:pPr>
    </w:p>
    <w:p w14:paraId="2124AA22" w14:textId="42C186F8" w:rsidR="00C65531" w:rsidRPr="00A56109" w:rsidRDefault="00C65531" w:rsidP="00C65531">
      <w:pPr>
        <w:keepNext/>
        <w:widowControl w:val="0"/>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D9E2F3" w:themeFill="accent1" w:themeFillTint="33"/>
        <w:autoSpaceDN w:val="0"/>
        <w:adjustRightInd w:val="0"/>
        <w:spacing w:after="0" w:line="240" w:lineRule="auto"/>
        <w:jc w:val="both"/>
        <w:outlineLvl w:val="1"/>
        <w:rPr>
          <w:rFonts w:eastAsia="Times New Roman"/>
          <w:b/>
          <w:bCs/>
          <w:iCs/>
          <w:sz w:val="28"/>
          <w:szCs w:val="28"/>
          <w:lang w:val="es-ES_tradnl" w:eastAsia="es-ES"/>
        </w:rPr>
      </w:pPr>
      <w:bookmarkStart w:id="31" w:name="_Toc75508288"/>
      <w:bookmarkStart w:id="32" w:name="_Toc76630121"/>
      <w:bookmarkStart w:id="33" w:name="_Toc76630646"/>
      <w:bookmarkStart w:id="34" w:name="_Toc84860444"/>
      <w:r w:rsidRPr="00A56109">
        <w:rPr>
          <w:rFonts w:eastAsia="Times New Roman"/>
          <w:b/>
          <w:bCs/>
          <w:iCs/>
          <w:sz w:val="28"/>
          <w:szCs w:val="28"/>
          <w:lang w:val="es-ES_tradnl" w:eastAsia="es-ES"/>
        </w:rPr>
        <w:t>1.</w:t>
      </w:r>
      <w:r w:rsidR="005A1E04" w:rsidRPr="00A56109">
        <w:rPr>
          <w:rFonts w:eastAsia="Times New Roman"/>
          <w:b/>
          <w:bCs/>
          <w:iCs/>
          <w:sz w:val="28"/>
          <w:szCs w:val="28"/>
          <w:lang w:val="es-ES_tradnl" w:eastAsia="es-ES"/>
        </w:rPr>
        <w:t>5. Metodología</w:t>
      </w:r>
      <w:r w:rsidRPr="00A56109">
        <w:rPr>
          <w:rFonts w:eastAsia="Times New Roman"/>
          <w:b/>
          <w:bCs/>
          <w:iCs/>
          <w:sz w:val="28"/>
          <w:szCs w:val="28"/>
          <w:lang w:val="es-ES_tradnl" w:eastAsia="es-ES"/>
        </w:rPr>
        <w:t xml:space="preserve"> de trabajo</w:t>
      </w:r>
      <w:bookmarkEnd w:id="31"/>
      <w:bookmarkEnd w:id="32"/>
      <w:bookmarkEnd w:id="33"/>
      <w:bookmarkEnd w:id="34"/>
    </w:p>
    <w:p w14:paraId="169F90E7" w14:textId="77777777" w:rsidR="00965C3E" w:rsidRPr="00974839" w:rsidRDefault="00965C3E" w:rsidP="00965C3E">
      <w:pPr>
        <w:spacing w:after="0" w:line="240" w:lineRule="auto"/>
        <w:rPr>
          <w:sz w:val="20"/>
          <w:szCs w:val="20"/>
          <w:lang w:val="es-MX"/>
        </w:rPr>
      </w:pPr>
    </w:p>
    <w:p w14:paraId="0286AA64" w14:textId="051BCA14" w:rsidR="007F4652" w:rsidRPr="00974839" w:rsidRDefault="00344F24" w:rsidP="00B31793">
      <w:pPr>
        <w:spacing w:after="0" w:line="240" w:lineRule="auto"/>
        <w:jc w:val="both"/>
      </w:pPr>
      <w:r w:rsidRPr="00974839">
        <w:t>Para el desarrollo de la</w:t>
      </w:r>
      <w:r w:rsidR="008C5C46">
        <w:t xml:space="preserve"> auto</w:t>
      </w:r>
      <w:r w:rsidRPr="00974839">
        <w:t>evaluación se emplearon los modelos de herramientas básicas provist</w:t>
      </w:r>
      <w:r w:rsidR="007F4652" w:rsidRPr="00974839">
        <w:t>o</w:t>
      </w:r>
      <w:r w:rsidRPr="00974839">
        <w:t>s por la Contraloría General de la República</w:t>
      </w:r>
      <w:r w:rsidR="0029690F">
        <w:t>,</w:t>
      </w:r>
      <w:r w:rsidRPr="00974839">
        <w:t xml:space="preserve"> </w:t>
      </w:r>
      <w:r w:rsidR="007F4652" w:rsidRPr="00974839">
        <w:t xml:space="preserve">los cuales </w:t>
      </w:r>
      <w:r w:rsidR="007F4652" w:rsidRPr="0021239C">
        <w:t xml:space="preserve">tienen como propósito orientar </w:t>
      </w:r>
      <w:r w:rsidR="00673EDD" w:rsidRPr="0021239C">
        <w:t>su</w:t>
      </w:r>
      <w:r w:rsidRPr="0021239C">
        <w:t xml:space="preserve"> conducción </w:t>
      </w:r>
      <w:r w:rsidR="00673EDD" w:rsidRPr="0021239C">
        <w:t xml:space="preserve">de conformidad con la normativa </w:t>
      </w:r>
      <w:r w:rsidR="00630860">
        <w:t>vinculante</w:t>
      </w:r>
      <w:r w:rsidR="00AF18B5" w:rsidRPr="0021239C">
        <w:t>, los cuales</w:t>
      </w:r>
      <w:r w:rsidR="00063C44" w:rsidRPr="00974839">
        <w:t xml:space="preserve"> se encuentran distribuidos en cuatro </w:t>
      </w:r>
      <w:r w:rsidR="007F4652" w:rsidRPr="00974839">
        <w:t>etapas principales</w:t>
      </w:r>
      <w:r w:rsidR="00673EDD">
        <w:t>, a saber</w:t>
      </w:r>
      <w:r w:rsidR="007F4652" w:rsidRPr="00974839">
        <w:t>:</w:t>
      </w:r>
    </w:p>
    <w:p w14:paraId="034361D9" w14:textId="77777777" w:rsidR="007F4652" w:rsidRPr="00974839" w:rsidRDefault="007F4652" w:rsidP="00B31793">
      <w:pPr>
        <w:spacing w:after="0" w:line="240" w:lineRule="auto"/>
        <w:jc w:val="both"/>
      </w:pPr>
    </w:p>
    <w:p w14:paraId="4B0D790E" w14:textId="461B6EC8" w:rsidR="007F4652" w:rsidRPr="00624500" w:rsidRDefault="009A2DD4" w:rsidP="005C6F96">
      <w:pPr>
        <w:pStyle w:val="Prrafodelista"/>
        <w:numPr>
          <w:ilvl w:val="0"/>
          <w:numId w:val="7"/>
        </w:numPr>
        <w:jc w:val="both"/>
        <w:rPr>
          <w:rFonts w:ascii="Arial" w:hAnsi="Arial" w:cs="Arial"/>
          <w:sz w:val="22"/>
          <w:szCs w:val="22"/>
          <w:lang w:val="es-ES"/>
        </w:rPr>
      </w:pPr>
      <w:r>
        <w:rPr>
          <w:rFonts w:ascii="Arial" w:hAnsi="Arial" w:cs="Arial"/>
          <w:sz w:val="22"/>
          <w:szCs w:val="22"/>
          <w:lang w:val="es-ES"/>
        </w:rPr>
        <w:t>I</w:t>
      </w:r>
      <w:r w:rsidR="007F4652" w:rsidRPr="00974839">
        <w:rPr>
          <w:rFonts w:ascii="Arial" w:hAnsi="Arial" w:cs="Arial"/>
          <w:sz w:val="22"/>
          <w:szCs w:val="22"/>
          <w:lang w:val="es-ES"/>
        </w:rPr>
        <w:t xml:space="preserve">dentificación de los servicios </w:t>
      </w:r>
      <w:r w:rsidR="00AA104D" w:rsidRPr="00974839">
        <w:rPr>
          <w:rFonts w:ascii="Arial" w:hAnsi="Arial" w:cs="Arial"/>
          <w:sz w:val="22"/>
          <w:szCs w:val="22"/>
          <w:lang w:val="es-ES"/>
        </w:rPr>
        <w:t xml:space="preserve">brindados a la </w:t>
      </w:r>
      <w:r w:rsidR="00DC36B3">
        <w:rPr>
          <w:rFonts w:ascii="Arial" w:hAnsi="Arial" w:cs="Arial"/>
          <w:sz w:val="22"/>
          <w:szCs w:val="22"/>
          <w:lang w:val="es-ES"/>
        </w:rPr>
        <w:t>a</w:t>
      </w:r>
      <w:r w:rsidR="00AA104D" w:rsidRPr="00974839">
        <w:rPr>
          <w:rFonts w:ascii="Arial" w:hAnsi="Arial" w:cs="Arial"/>
          <w:sz w:val="22"/>
          <w:szCs w:val="22"/>
          <w:lang w:val="es-ES"/>
        </w:rPr>
        <w:t xml:space="preserve">dministración </w:t>
      </w:r>
      <w:r w:rsidR="00DC36B3">
        <w:rPr>
          <w:rFonts w:ascii="Arial" w:hAnsi="Arial" w:cs="Arial"/>
          <w:sz w:val="22"/>
          <w:szCs w:val="22"/>
          <w:lang w:val="es-ES"/>
        </w:rPr>
        <w:t>a</w:t>
      </w:r>
      <w:r w:rsidR="00AA104D" w:rsidRPr="00974839">
        <w:rPr>
          <w:rFonts w:ascii="Arial" w:hAnsi="Arial" w:cs="Arial"/>
          <w:sz w:val="22"/>
          <w:szCs w:val="22"/>
          <w:lang w:val="es-ES"/>
        </w:rPr>
        <w:t>ctiva</w:t>
      </w:r>
      <w:r w:rsidR="007F4652" w:rsidRPr="00974839">
        <w:rPr>
          <w:rFonts w:ascii="Arial" w:hAnsi="Arial" w:cs="Arial"/>
          <w:sz w:val="22"/>
          <w:szCs w:val="22"/>
          <w:lang w:val="es-ES"/>
        </w:rPr>
        <w:t xml:space="preserve"> durante </w:t>
      </w:r>
      <w:r w:rsidR="00063C44" w:rsidRPr="00974839">
        <w:rPr>
          <w:rFonts w:ascii="Arial" w:hAnsi="Arial" w:cs="Arial"/>
          <w:sz w:val="22"/>
          <w:szCs w:val="22"/>
          <w:lang w:val="es-ES"/>
        </w:rPr>
        <w:t xml:space="preserve">el período </w:t>
      </w:r>
      <w:r w:rsidR="005F430C">
        <w:rPr>
          <w:rFonts w:ascii="Arial" w:hAnsi="Arial" w:cs="Arial"/>
          <w:sz w:val="22"/>
          <w:szCs w:val="22"/>
          <w:lang w:val="es-ES"/>
        </w:rPr>
        <w:t xml:space="preserve">objeto </w:t>
      </w:r>
      <w:r w:rsidR="00063C44" w:rsidRPr="00974839">
        <w:rPr>
          <w:rFonts w:ascii="Arial" w:hAnsi="Arial" w:cs="Arial"/>
          <w:sz w:val="22"/>
          <w:szCs w:val="22"/>
          <w:lang w:val="es-ES"/>
        </w:rPr>
        <w:t>de estudio</w:t>
      </w:r>
      <w:r w:rsidR="004E6554">
        <w:rPr>
          <w:rFonts w:ascii="Arial" w:hAnsi="Arial" w:cs="Arial"/>
          <w:sz w:val="22"/>
          <w:szCs w:val="22"/>
          <w:lang w:val="es-ES"/>
        </w:rPr>
        <w:t xml:space="preserve">, lo citado implicó la revisión del informe </w:t>
      </w:r>
      <w:r w:rsidR="003900A8">
        <w:rPr>
          <w:rFonts w:ascii="Arial" w:hAnsi="Arial" w:cs="Arial"/>
          <w:sz w:val="22"/>
          <w:szCs w:val="22"/>
          <w:lang w:val="es-ES"/>
        </w:rPr>
        <w:t xml:space="preserve">anual </w:t>
      </w:r>
      <w:r w:rsidR="004E6554">
        <w:rPr>
          <w:rFonts w:ascii="Arial" w:hAnsi="Arial" w:cs="Arial"/>
          <w:sz w:val="22"/>
          <w:szCs w:val="22"/>
          <w:lang w:val="es-ES"/>
        </w:rPr>
        <w:t>de labores</w:t>
      </w:r>
      <w:r w:rsidR="001A4961">
        <w:rPr>
          <w:rFonts w:ascii="Arial" w:hAnsi="Arial" w:cs="Arial"/>
          <w:sz w:val="22"/>
          <w:szCs w:val="22"/>
          <w:lang w:val="es-ES"/>
        </w:rPr>
        <w:t xml:space="preserve">, consultas y </w:t>
      </w:r>
      <w:r w:rsidR="005F430C">
        <w:rPr>
          <w:rFonts w:ascii="Arial" w:hAnsi="Arial" w:cs="Arial"/>
          <w:sz w:val="22"/>
          <w:szCs w:val="22"/>
          <w:lang w:val="es-ES"/>
        </w:rPr>
        <w:t xml:space="preserve">solicitud de </w:t>
      </w:r>
      <w:r w:rsidR="001A4961">
        <w:rPr>
          <w:rFonts w:ascii="Arial" w:hAnsi="Arial" w:cs="Arial"/>
          <w:sz w:val="22"/>
          <w:szCs w:val="22"/>
          <w:lang w:val="es-ES"/>
        </w:rPr>
        <w:t xml:space="preserve">reportes </w:t>
      </w:r>
      <w:r w:rsidR="004E6554">
        <w:rPr>
          <w:rFonts w:ascii="Arial" w:hAnsi="Arial" w:cs="Arial"/>
          <w:sz w:val="22"/>
          <w:szCs w:val="22"/>
          <w:lang w:val="es-ES"/>
        </w:rPr>
        <w:t>complementari</w:t>
      </w:r>
      <w:r w:rsidR="001A4961">
        <w:rPr>
          <w:rFonts w:ascii="Arial" w:hAnsi="Arial" w:cs="Arial"/>
          <w:sz w:val="22"/>
          <w:szCs w:val="22"/>
          <w:lang w:val="es-ES"/>
        </w:rPr>
        <w:t>o</w:t>
      </w:r>
      <w:r w:rsidR="004E6554">
        <w:rPr>
          <w:rFonts w:ascii="Arial" w:hAnsi="Arial" w:cs="Arial"/>
          <w:sz w:val="22"/>
          <w:szCs w:val="22"/>
          <w:lang w:val="es-ES"/>
        </w:rPr>
        <w:t>s</w:t>
      </w:r>
      <w:r w:rsidR="0014445C">
        <w:rPr>
          <w:rFonts w:ascii="Arial" w:hAnsi="Arial" w:cs="Arial"/>
          <w:sz w:val="22"/>
          <w:szCs w:val="22"/>
          <w:lang w:val="es-ES"/>
        </w:rPr>
        <w:t xml:space="preserve"> </w:t>
      </w:r>
      <w:r w:rsidR="005F430C">
        <w:rPr>
          <w:rFonts w:ascii="Arial" w:hAnsi="Arial" w:cs="Arial"/>
          <w:sz w:val="22"/>
          <w:szCs w:val="22"/>
          <w:lang w:val="es-ES"/>
        </w:rPr>
        <w:t xml:space="preserve">generados </w:t>
      </w:r>
      <w:r w:rsidR="004E6554">
        <w:rPr>
          <w:rFonts w:ascii="Arial" w:hAnsi="Arial" w:cs="Arial"/>
          <w:sz w:val="22"/>
          <w:szCs w:val="22"/>
          <w:lang w:val="es-ES"/>
        </w:rPr>
        <w:t xml:space="preserve">a partir del </w:t>
      </w:r>
      <w:r w:rsidR="004E6554" w:rsidRPr="00624500">
        <w:rPr>
          <w:rFonts w:ascii="Arial" w:hAnsi="Arial" w:cs="Arial"/>
          <w:sz w:val="22"/>
          <w:szCs w:val="22"/>
          <w:lang w:val="es-ES"/>
        </w:rPr>
        <w:t>TeamMate</w:t>
      </w:r>
      <w:r w:rsidR="007F4702" w:rsidRPr="00624500">
        <w:rPr>
          <w:rFonts w:ascii="Arial" w:hAnsi="Arial" w:cs="Arial"/>
          <w:sz w:val="22"/>
          <w:szCs w:val="22"/>
          <w:lang w:val="es-ES"/>
        </w:rPr>
        <w:t xml:space="preserve"> </w:t>
      </w:r>
      <w:r w:rsidR="00933ED3">
        <w:rPr>
          <w:rFonts w:ascii="Arial" w:hAnsi="Arial" w:cs="Arial"/>
          <w:sz w:val="22"/>
          <w:szCs w:val="22"/>
          <w:lang w:val="es-ES"/>
        </w:rPr>
        <w:t>AM</w:t>
      </w:r>
      <w:r w:rsidR="00AD061F" w:rsidRPr="00624500">
        <w:rPr>
          <w:rFonts w:ascii="Arial" w:hAnsi="Arial" w:cs="Arial"/>
          <w:sz w:val="22"/>
          <w:szCs w:val="22"/>
          <w:lang w:val="es-ES"/>
        </w:rPr>
        <w:t xml:space="preserve">, </w:t>
      </w:r>
      <w:r w:rsidR="004B0E41" w:rsidRPr="00624500">
        <w:rPr>
          <w:rFonts w:ascii="Arial" w:hAnsi="Arial" w:cs="Arial"/>
          <w:sz w:val="22"/>
          <w:szCs w:val="22"/>
          <w:lang w:val="es-ES"/>
        </w:rPr>
        <w:t xml:space="preserve">versión </w:t>
      </w:r>
      <w:r w:rsidR="00AD061F" w:rsidRPr="00624500">
        <w:rPr>
          <w:rFonts w:ascii="Arial" w:hAnsi="Arial" w:cs="Arial"/>
          <w:sz w:val="22"/>
          <w:szCs w:val="22"/>
          <w:lang w:val="es-ES"/>
        </w:rPr>
        <w:t>12.4</w:t>
      </w:r>
      <w:r w:rsidR="004E6554" w:rsidRPr="00624500">
        <w:rPr>
          <w:rFonts w:ascii="Arial" w:hAnsi="Arial" w:cs="Arial"/>
          <w:sz w:val="22"/>
          <w:szCs w:val="22"/>
          <w:lang w:val="es-ES"/>
        </w:rPr>
        <w:t>.</w:t>
      </w:r>
    </w:p>
    <w:p w14:paraId="5EE9F9E7" w14:textId="77777777" w:rsidR="00BD10D0" w:rsidRPr="00974839" w:rsidRDefault="00BD10D0" w:rsidP="00BD10D0">
      <w:pPr>
        <w:pStyle w:val="Prrafodelista"/>
        <w:ind w:left="360"/>
        <w:jc w:val="both"/>
        <w:rPr>
          <w:rFonts w:ascii="Arial" w:hAnsi="Arial" w:cs="Arial"/>
          <w:sz w:val="22"/>
          <w:szCs w:val="22"/>
          <w:lang w:val="es-ES"/>
        </w:rPr>
      </w:pPr>
    </w:p>
    <w:p w14:paraId="5124F3B9" w14:textId="5AE24929" w:rsidR="0030613E" w:rsidRPr="00974839" w:rsidRDefault="009A2DD4" w:rsidP="005C6F96">
      <w:pPr>
        <w:pStyle w:val="Prrafodelista"/>
        <w:numPr>
          <w:ilvl w:val="0"/>
          <w:numId w:val="7"/>
        </w:numPr>
        <w:jc w:val="both"/>
        <w:rPr>
          <w:rFonts w:ascii="Arial" w:hAnsi="Arial" w:cs="Arial"/>
          <w:sz w:val="22"/>
          <w:szCs w:val="22"/>
          <w:lang w:val="es-ES"/>
        </w:rPr>
      </w:pPr>
      <w:r>
        <w:rPr>
          <w:rFonts w:ascii="Arial" w:hAnsi="Arial" w:cs="Arial"/>
          <w:sz w:val="22"/>
          <w:szCs w:val="22"/>
          <w:lang w:val="es-ES"/>
        </w:rPr>
        <w:t>A</w:t>
      </w:r>
      <w:r w:rsidR="00063C44" w:rsidRPr="00974839">
        <w:rPr>
          <w:rFonts w:ascii="Arial" w:hAnsi="Arial" w:cs="Arial"/>
          <w:sz w:val="22"/>
          <w:szCs w:val="22"/>
          <w:lang w:val="es-ES"/>
        </w:rPr>
        <w:t xml:space="preserve">plicación </w:t>
      </w:r>
      <w:r w:rsidR="007F4652" w:rsidRPr="00974839">
        <w:rPr>
          <w:rFonts w:ascii="Arial" w:hAnsi="Arial" w:cs="Arial"/>
          <w:sz w:val="22"/>
          <w:szCs w:val="22"/>
          <w:lang w:val="es-ES"/>
        </w:rPr>
        <w:t xml:space="preserve">y procesamiento de encuestas </w:t>
      </w:r>
      <w:r w:rsidR="001A2C4A" w:rsidRPr="00974839">
        <w:rPr>
          <w:rFonts w:ascii="Arial" w:hAnsi="Arial" w:cs="Arial"/>
          <w:sz w:val="22"/>
          <w:szCs w:val="22"/>
          <w:lang w:val="es-ES"/>
        </w:rPr>
        <w:t>electrónicas</w:t>
      </w:r>
      <w:r w:rsidR="0014445C">
        <w:rPr>
          <w:rFonts w:ascii="Arial" w:hAnsi="Arial" w:cs="Arial"/>
          <w:sz w:val="22"/>
          <w:szCs w:val="22"/>
          <w:lang w:val="es-ES"/>
        </w:rPr>
        <w:t xml:space="preserve"> </w:t>
      </w:r>
      <w:r w:rsidR="007F4652" w:rsidRPr="00974839">
        <w:rPr>
          <w:rFonts w:ascii="Arial" w:hAnsi="Arial" w:cs="Arial"/>
          <w:sz w:val="22"/>
          <w:szCs w:val="22"/>
          <w:lang w:val="es-ES"/>
        </w:rPr>
        <w:t xml:space="preserve">de </w:t>
      </w:r>
      <w:r w:rsidR="00462A16" w:rsidRPr="00974839">
        <w:rPr>
          <w:rFonts w:ascii="Arial" w:hAnsi="Arial" w:cs="Arial"/>
          <w:sz w:val="22"/>
          <w:szCs w:val="22"/>
          <w:lang w:val="es-ES"/>
        </w:rPr>
        <w:t>opinión</w:t>
      </w:r>
      <w:r w:rsidR="007F4652" w:rsidRPr="00974839">
        <w:rPr>
          <w:rFonts w:ascii="Arial" w:hAnsi="Arial" w:cs="Arial"/>
          <w:sz w:val="22"/>
          <w:szCs w:val="22"/>
          <w:lang w:val="es-ES"/>
        </w:rPr>
        <w:t>/satisfacción</w:t>
      </w:r>
      <w:r w:rsidR="00825846">
        <w:rPr>
          <w:rFonts w:ascii="Arial" w:hAnsi="Arial" w:cs="Arial"/>
          <w:sz w:val="22"/>
          <w:szCs w:val="22"/>
          <w:lang w:val="es-ES"/>
        </w:rPr>
        <w:t>,</w:t>
      </w:r>
      <w:r w:rsidR="007F4652" w:rsidRPr="00974839">
        <w:rPr>
          <w:rFonts w:ascii="Arial" w:hAnsi="Arial" w:cs="Arial"/>
          <w:sz w:val="22"/>
          <w:szCs w:val="22"/>
          <w:lang w:val="es-ES"/>
        </w:rPr>
        <w:t xml:space="preserve"> dirigidas</w:t>
      </w:r>
      <w:r w:rsidR="001A2C4A" w:rsidRPr="00974839">
        <w:rPr>
          <w:rFonts w:ascii="Arial" w:hAnsi="Arial" w:cs="Arial"/>
          <w:sz w:val="22"/>
          <w:szCs w:val="22"/>
          <w:lang w:val="es-ES"/>
        </w:rPr>
        <w:t xml:space="preserve"> a las partes interesadas clave</w:t>
      </w:r>
      <w:r w:rsidR="0030613E" w:rsidRPr="00974839">
        <w:rPr>
          <w:rFonts w:ascii="Arial" w:hAnsi="Arial" w:cs="Arial"/>
          <w:sz w:val="22"/>
          <w:szCs w:val="22"/>
          <w:lang w:val="es-ES"/>
        </w:rPr>
        <w:t xml:space="preserve">: </w:t>
      </w:r>
      <w:r w:rsidR="009710EB">
        <w:rPr>
          <w:rFonts w:ascii="Arial" w:hAnsi="Arial" w:cs="Arial"/>
          <w:sz w:val="22"/>
          <w:szCs w:val="22"/>
          <w:lang w:val="es-ES"/>
        </w:rPr>
        <w:t>a</w:t>
      </w:r>
      <w:r w:rsidR="0030613E" w:rsidRPr="00974839">
        <w:rPr>
          <w:rFonts w:ascii="Arial" w:hAnsi="Arial" w:cs="Arial"/>
          <w:sz w:val="22"/>
          <w:szCs w:val="22"/>
          <w:lang w:val="es-ES"/>
        </w:rPr>
        <w:t xml:space="preserve">utoridad </w:t>
      </w:r>
      <w:r w:rsidR="009710EB">
        <w:rPr>
          <w:rFonts w:ascii="Arial" w:hAnsi="Arial" w:cs="Arial"/>
          <w:sz w:val="22"/>
          <w:szCs w:val="22"/>
          <w:lang w:val="es-ES"/>
        </w:rPr>
        <w:t>s</w:t>
      </w:r>
      <w:r w:rsidR="0030613E" w:rsidRPr="00974839">
        <w:rPr>
          <w:rFonts w:ascii="Arial" w:hAnsi="Arial" w:cs="Arial"/>
          <w:sz w:val="22"/>
          <w:szCs w:val="22"/>
          <w:lang w:val="es-ES"/>
        </w:rPr>
        <w:t>uperior,</w:t>
      </w:r>
      <w:r w:rsidR="0014445C">
        <w:rPr>
          <w:rFonts w:ascii="Arial" w:hAnsi="Arial" w:cs="Arial"/>
          <w:sz w:val="22"/>
          <w:szCs w:val="22"/>
          <w:lang w:val="es-ES"/>
        </w:rPr>
        <w:t xml:space="preserve"> </w:t>
      </w:r>
      <w:r w:rsidR="009710EB">
        <w:rPr>
          <w:rFonts w:ascii="Arial" w:hAnsi="Arial" w:cs="Arial"/>
          <w:sz w:val="22"/>
          <w:szCs w:val="22"/>
          <w:lang w:val="es-ES"/>
        </w:rPr>
        <w:t>i</w:t>
      </w:r>
      <w:r w:rsidR="0030613E" w:rsidRPr="00974839">
        <w:rPr>
          <w:rFonts w:ascii="Arial" w:hAnsi="Arial" w:cs="Arial"/>
          <w:sz w:val="22"/>
          <w:szCs w:val="22"/>
          <w:lang w:val="es-ES"/>
        </w:rPr>
        <w:t xml:space="preserve">nstancias </w:t>
      </w:r>
      <w:r w:rsidR="009710EB">
        <w:rPr>
          <w:rFonts w:ascii="Arial" w:hAnsi="Arial" w:cs="Arial"/>
          <w:sz w:val="22"/>
          <w:szCs w:val="22"/>
          <w:lang w:val="es-ES"/>
        </w:rPr>
        <w:t>a</w:t>
      </w:r>
      <w:r w:rsidR="0030613E" w:rsidRPr="00974839">
        <w:rPr>
          <w:rFonts w:ascii="Arial" w:hAnsi="Arial" w:cs="Arial"/>
          <w:sz w:val="22"/>
          <w:szCs w:val="22"/>
          <w:lang w:val="es-ES"/>
        </w:rPr>
        <w:t xml:space="preserve">uditadas y </w:t>
      </w:r>
      <w:r w:rsidR="009710EB">
        <w:rPr>
          <w:rFonts w:ascii="Arial" w:hAnsi="Arial" w:cs="Arial"/>
          <w:sz w:val="22"/>
          <w:szCs w:val="22"/>
          <w:lang w:val="es-ES"/>
        </w:rPr>
        <w:t>p</w:t>
      </w:r>
      <w:r w:rsidR="0030613E" w:rsidRPr="00974839">
        <w:rPr>
          <w:rFonts w:ascii="Arial" w:hAnsi="Arial" w:cs="Arial"/>
          <w:sz w:val="22"/>
          <w:szCs w:val="22"/>
          <w:lang w:val="es-ES"/>
        </w:rPr>
        <w:t xml:space="preserve">ersonal de </w:t>
      </w:r>
      <w:r w:rsidR="00DB3319">
        <w:rPr>
          <w:rFonts w:ascii="Arial" w:hAnsi="Arial" w:cs="Arial"/>
          <w:sz w:val="22"/>
          <w:szCs w:val="22"/>
          <w:lang w:val="es-ES"/>
        </w:rPr>
        <w:t xml:space="preserve">la </w:t>
      </w:r>
      <w:r w:rsidR="009710EB">
        <w:rPr>
          <w:rFonts w:ascii="Arial" w:hAnsi="Arial" w:cs="Arial"/>
          <w:sz w:val="22"/>
          <w:szCs w:val="22"/>
          <w:lang w:val="es-ES"/>
        </w:rPr>
        <w:t>auditoría interna</w:t>
      </w:r>
      <w:r w:rsidR="0030613E" w:rsidRPr="00974839">
        <w:rPr>
          <w:rFonts w:ascii="Arial" w:hAnsi="Arial" w:cs="Arial"/>
          <w:sz w:val="22"/>
          <w:szCs w:val="22"/>
          <w:lang w:val="es-ES"/>
        </w:rPr>
        <w:t xml:space="preserve">; estos instrumentos tienen como propósito conocer su percepción </w:t>
      </w:r>
      <w:r w:rsidR="00411FE7">
        <w:rPr>
          <w:rFonts w:ascii="Arial" w:hAnsi="Arial" w:cs="Arial"/>
          <w:sz w:val="22"/>
          <w:szCs w:val="22"/>
          <w:lang w:val="es-ES"/>
        </w:rPr>
        <w:t xml:space="preserve">respecto de la actividad de la </w:t>
      </w:r>
      <w:r w:rsidR="00F82033">
        <w:rPr>
          <w:rFonts w:ascii="Arial" w:hAnsi="Arial" w:cs="Arial"/>
          <w:sz w:val="22"/>
          <w:szCs w:val="22"/>
          <w:lang w:val="es-ES"/>
        </w:rPr>
        <w:t>auditoría interna</w:t>
      </w:r>
      <w:r w:rsidR="0030613E" w:rsidRPr="00974839">
        <w:rPr>
          <w:rFonts w:ascii="Arial" w:hAnsi="Arial" w:cs="Arial"/>
          <w:sz w:val="22"/>
          <w:szCs w:val="22"/>
          <w:lang w:val="es-ES"/>
        </w:rPr>
        <w:t xml:space="preserve">. </w:t>
      </w:r>
    </w:p>
    <w:p w14:paraId="11A6F420" w14:textId="77777777" w:rsidR="0099287B" w:rsidRPr="00974839" w:rsidRDefault="0099287B" w:rsidP="0099287B">
      <w:pPr>
        <w:pStyle w:val="Prrafodelista"/>
        <w:ind w:left="360"/>
        <w:jc w:val="both"/>
        <w:rPr>
          <w:rFonts w:ascii="Arial" w:hAnsi="Arial" w:cs="Arial"/>
          <w:sz w:val="22"/>
          <w:szCs w:val="22"/>
          <w:lang w:val="es-ES"/>
        </w:rPr>
      </w:pPr>
    </w:p>
    <w:p w14:paraId="4CF02306" w14:textId="6BAC725B" w:rsidR="0030613E" w:rsidRPr="00974839" w:rsidRDefault="0030613E" w:rsidP="0099287B">
      <w:pPr>
        <w:pStyle w:val="Prrafodelista"/>
        <w:ind w:left="360"/>
        <w:jc w:val="both"/>
        <w:rPr>
          <w:rFonts w:ascii="Arial" w:hAnsi="Arial" w:cs="Arial"/>
          <w:sz w:val="22"/>
          <w:szCs w:val="22"/>
          <w:lang w:val="es-ES"/>
        </w:rPr>
      </w:pPr>
      <w:r w:rsidRPr="00974839">
        <w:rPr>
          <w:rFonts w:ascii="Arial" w:hAnsi="Arial" w:cs="Arial"/>
          <w:sz w:val="22"/>
          <w:szCs w:val="22"/>
          <w:lang w:val="es-ES"/>
        </w:rPr>
        <w:t xml:space="preserve">La información fue </w:t>
      </w:r>
      <w:r w:rsidR="008D5417">
        <w:rPr>
          <w:rFonts w:ascii="Arial" w:hAnsi="Arial" w:cs="Arial"/>
          <w:sz w:val="22"/>
          <w:szCs w:val="22"/>
          <w:lang w:val="es-ES"/>
        </w:rPr>
        <w:t xml:space="preserve">solicitada </w:t>
      </w:r>
      <w:r w:rsidRPr="00974839">
        <w:rPr>
          <w:rFonts w:ascii="Arial" w:hAnsi="Arial" w:cs="Arial"/>
          <w:sz w:val="22"/>
          <w:szCs w:val="22"/>
          <w:lang w:val="es-ES"/>
        </w:rPr>
        <w:t xml:space="preserve">dentro de cinco áreas </w:t>
      </w:r>
      <w:r w:rsidR="008D5417">
        <w:rPr>
          <w:rFonts w:ascii="Arial" w:hAnsi="Arial" w:cs="Arial"/>
          <w:sz w:val="22"/>
          <w:szCs w:val="22"/>
          <w:lang w:val="es-ES"/>
        </w:rPr>
        <w:t xml:space="preserve">distintas </w:t>
      </w:r>
      <w:r w:rsidRPr="00974839">
        <w:rPr>
          <w:rFonts w:ascii="Arial" w:hAnsi="Arial" w:cs="Arial"/>
          <w:sz w:val="22"/>
          <w:szCs w:val="22"/>
          <w:lang w:val="es-ES"/>
        </w:rPr>
        <w:t>de calificación</w:t>
      </w:r>
      <w:r w:rsidR="00CA37A2">
        <w:rPr>
          <w:rFonts w:ascii="Arial" w:hAnsi="Arial" w:cs="Arial"/>
          <w:sz w:val="22"/>
          <w:szCs w:val="22"/>
          <w:lang w:val="es-ES"/>
        </w:rPr>
        <w:t>,</w:t>
      </w:r>
      <w:r w:rsidRPr="00974839">
        <w:rPr>
          <w:rFonts w:ascii="Arial" w:hAnsi="Arial" w:cs="Arial"/>
          <w:sz w:val="22"/>
          <w:szCs w:val="22"/>
          <w:lang w:val="es-ES"/>
        </w:rPr>
        <w:t xml:space="preserve"> </w:t>
      </w:r>
      <w:r w:rsidR="00630860">
        <w:rPr>
          <w:rFonts w:ascii="Arial" w:hAnsi="Arial" w:cs="Arial"/>
          <w:sz w:val="22"/>
          <w:szCs w:val="22"/>
          <w:lang w:val="es-ES"/>
        </w:rPr>
        <w:t xml:space="preserve">la cual </w:t>
      </w:r>
      <w:r w:rsidRPr="00974839">
        <w:rPr>
          <w:rFonts w:ascii="Arial" w:hAnsi="Arial" w:cs="Arial"/>
          <w:sz w:val="22"/>
          <w:szCs w:val="22"/>
          <w:lang w:val="es-ES"/>
        </w:rPr>
        <w:t>versa sobre</w:t>
      </w:r>
      <w:r w:rsidR="005C0B99">
        <w:rPr>
          <w:rFonts w:ascii="Arial" w:hAnsi="Arial" w:cs="Arial"/>
          <w:sz w:val="22"/>
          <w:szCs w:val="22"/>
          <w:lang w:val="es-ES"/>
        </w:rPr>
        <w:t>:</w:t>
      </w:r>
      <w:r w:rsidR="0014445C">
        <w:rPr>
          <w:rFonts w:ascii="Arial" w:hAnsi="Arial" w:cs="Arial"/>
          <w:sz w:val="22"/>
          <w:szCs w:val="22"/>
          <w:lang w:val="es-ES"/>
        </w:rPr>
        <w:t xml:space="preserve"> </w:t>
      </w:r>
      <w:r w:rsidR="005C0B99">
        <w:rPr>
          <w:rFonts w:ascii="Arial" w:hAnsi="Arial" w:cs="Arial"/>
          <w:sz w:val="22"/>
          <w:szCs w:val="22"/>
          <w:lang w:val="es-ES"/>
        </w:rPr>
        <w:t xml:space="preserve">a) </w:t>
      </w:r>
      <w:r w:rsidR="00B130A5">
        <w:rPr>
          <w:rFonts w:ascii="Arial" w:hAnsi="Arial" w:cs="Arial"/>
          <w:sz w:val="22"/>
          <w:szCs w:val="22"/>
          <w:lang w:val="es-ES"/>
        </w:rPr>
        <w:t>la</w:t>
      </w:r>
      <w:r w:rsidRPr="00974839">
        <w:rPr>
          <w:rFonts w:ascii="Arial" w:hAnsi="Arial" w:cs="Arial"/>
          <w:sz w:val="22"/>
          <w:szCs w:val="22"/>
          <w:lang w:val="es-ES"/>
        </w:rPr>
        <w:t xml:space="preserve"> relación de </w:t>
      </w:r>
      <w:r w:rsidR="009D7886">
        <w:rPr>
          <w:rFonts w:ascii="Arial" w:hAnsi="Arial" w:cs="Arial"/>
          <w:sz w:val="22"/>
          <w:szCs w:val="22"/>
          <w:lang w:val="es-ES"/>
        </w:rPr>
        <w:t>esta dependencia</w:t>
      </w:r>
      <w:r w:rsidRPr="00974839">
        <w:rPr>
          <w:rFonts w:ascii="Arial" w:hAnsi="Arial" w:cs="Arial"/>
          <w:sz w:val="22"/>
          <w:szCs w:val="22"/>
          <w:lang w:val="es-ES"/>
        </w:rPr>
        <w:t xml:space="preserve"> con la </w:t>
      </w:r>
      <w:r w:rsidR="009710EB">
        <w:rPr>
          <w:rFonts w:ascii="Arial" w:hAnsi="Arial" w:cs="Arial"/>
          <w:sz w:val="22"/>
          <w:szCs w:val="22"/>
          <w:lang w:val="es-ES"/>
        </w:rPr>
        <w:t>a</w:t>
      </w:r>
      <w:r w:rsidRPr="00974839">
        <w:rPr>
          <w:rFonts w:ascii="Arial" w:hAnsi="Arial" w:cs="Arial"/>
          <w:sz w:val="22"/>
          <w:szCs w:val="22"/>
          <w:lang w:val="es-ES"/>
        </w:rPr>
        <w:t xml:space="preserve">utoridad </w:t>
      </w:r>
      <w:r w:rsidR="009710EB">
        <w:rPr>
          <w:rFonts w:ascii="Arial" w:hAnsi="Arial" w:cs="Arial"/>
          <w:sz w:val="22"/>
          <w:szCs w:val="22"/>
          <w:lang w:val="es-ES"/>
        </w:rPr>
        <w:t>s</w:t>
      </w:r>
      <w:r w:rsidRPr="00974839">
        <w:rPr>
          <w:rFonts w:ascii="Arial" w:hAnsi="Arial" w:cs="Arial"/>
          <w:sz w:val="22"/>
          <w:szCs w:val="22"/>
          <w:lang w:val="es-ES"/>
        </w:rPr>
        <w:t xml:space="preserve">uperior e </w:t>
      </w:r>
      <w:r w:rsidR="009710EB">
        <w:rPr>
          <w:rFonts w:ascii="Arial" w:hAnsi="Arial" w:cs="Arial"/>
          <w:sz w:val="22"/>
          <w:szCs w:val="22"/>
          <w:lang w:val="es-ES"/>
        </w:rPr>
        <w:t>i</w:t>
      </w:r>
      <w:r w:rsidRPr="00974839">
        <w:rPr>
          <w:rFonts w:ascii="Arial" w:hAnsi="Arial" w:cs="Arial"/>
          <w:sz w:val="22"/>
          <w:szCs w:val="22"/>
          <w:lang w:val="es-ES"/>
        </w:rPr>
        <w:t xml:space="preserve">nstancias </w:t>
      </w:r>
      <w:r w:rsidR="009710EB">
        <w:rPr>
          <w:rFonts w:ascii="Arial" w:hAnsi="Arial" w:cs="Arial"/>
          <w:sz w:val="22"/>
          <w:szCs w:val="22"/>
          <w:lang w:val="es-ES"/>
        </w:rPr>
        <w:t>a</w:t>
      </w:r>
      <w:r w:rsidRPr="00974839">
        <w:rPr>
          <w:rFonts w:ascii="Arial" w:hAnsi="Arial" w:cs="Arial"/>
          <w:sz w:val="22"/>
          <w:szCs w:val="22"/>
          <w:lang w:val="es-ES"/>
        </w:rPr>
        <w:t xml:space="preserve">uditadas, </w:t>
      </w:r>
      <w:r w:rsidR="005C0B99">
        <w:rPr>
          <w:rFonts w:ascii="Arial" w:hAnsi="Arial" w:cs="Arial"/>
          <w:sz w:val="22"/>
          <w:szCs w:val="22"/>
          <w:lang w:val="es-ES"/>
        </w:rPr>
        <w:t xml:space="preserve">b) </w:t>
      </w:r>
      <w:r w:rsidRPr="00974839">
        <w:rPr>
          <w:rFonts w:ascii="Arial" w:hAnsi="Arial" w:cs="Arial"/>
          <w:sz w:val="22"/>
          <w:szCs w:val="22"/>
          <w:lang w:val="es-ES"/>
        </w:rPr>
        <w:t xml:space="preserve">la competencia del personal, </w:t>
      </w:r>
      <w:r w:rsidR="005C0B99">
        <w:rPr>
          <w:rFonts w:ascii="Arial" w:hAnsi="Arial" w:cs="Arial"/>
          <w:sz w:val="22"/>
          <w:szCs w:val="22"/>
          <w:lang w:val="es-ES"/>
        </w:rPr>
        <w:t xml:space="preserve">c) </w:t>
      </w:r>
      <w:r w:rsidRPr="00974839">
        <w:rPr>
          <w:rFonts w:ascii="Arial" w:hAnsi="Arial" w:cs="Arial"/>
          <w:sz w:val="22"/>
          <w:szCs w:val="22"/>
          <w:lang w:val="es-ES"/>
        </w:rPr>
        <w:t xml:space="preserve">la administración, </w:t>
      </w:r>
      <w:r w:rsidR="005C0B99">
        <w:rPr>
          <w:rFonts w:ascii="Arial" w:hAnsi="Arial" w:cs="Arial"/>
          <w:sz w:val="22"/>
          <w:szCs w:val="22"/>
          <w:lang w:val="es-ES"/>
        </w:rPr>
        <w:t xml:space="preserve">d) </w:t>
      </w:r>
      <w:r w:rsidRPr="00974839">
        <w:rPr>
          <w:rFonts w:ascii="Arial" w:hAnsi="Arial" w:cs="Arial"/>
          <w:sz w:val="22"/>
          <w:szCs w:val="22"/>
          <w:lang w:val="es-ES"/>
        </w:rPr>
        <w:t xml:space="preserve">el desarrollo del trabajo y </w:t>
      </w:r>
      <w:r w:rsidR="005C0B99">
        <w:rPr>
          <w:rFonts w:ascii="Arial" w:hAnsi="Arial" w:cs="Arial"/>
          <w:sz w:val="22"/>
          <w:szCs w:val="22"/>
          <w:lang w:val="es-ES"/>
        </w:rPr>
        <w:t xml:space="preserve">e) </w:t>
      </w:r>
      <w:r w:rsidRPr="00974839">
        <w:rPr>
          <w:rFonts w:ascii="Arial" w:hAnsi="Arial" w:cs="Arial"/>
          <w:sz w:val="22"/>
          <w:szCs w:val="22"/>
          <w:lang w:val="es-ES"/>
        </w:rPr>
        <w:t xml:space="preserve">los resultados </w:t>
      </w:r>
      <w:r w:rsidR="009D7886">
        <w:rPr>
          <w:rFonts w:ascii="Arial" w:hAnsi="Arial" w:cs="Arial"/>
          <w:sz w:val="22"/>
          <w:szCs w:val="22"/>
          <w:lang w:val="es-ES"/>
        </w:rPr>
        <w:t>de su gestión</w:t>
      </w:r>
      <w:r w:rsidR="005C0B99">
        <w:rPr>
          <w:rFonts w:ascii="Arial" w:hAnsi="Arial" w:cs="Arial"/>
          <w:sz w:val="22"/>
          <w:szCs w:val="22"/>
          <w:lang w:val="es-ES"/>
        </w:rPr>
        <w:t>;</w:t>
      </w:r>
      <w:r w:rsidR="0014445C">
        <w:rPr>
          <w:rFonts w:ascii="Arial" w:hAnsi="Arial" w:cs="Arial"/>
          <w:sz w:val="22"/>
          <w:szCs w:val="22"/>
          <w:lang w:val="es-ES"/>
        </w:rPr>
        <w:t xml:space="preserve"> </w:t>
      </w:r>
      <w:r w:rsidR="008D5417">
        <w:rPr>
          <w:rFonts w:ascii="Arial" w:hAnsi="Arial" w:cs="Arial"/>
          <w:sz w:val="22"/>
          <w:szCs w:val="22"/>
          <w:lang w:val="es-ES"/>
        </w:rPr>
        <w:t>las cuales fueron</w:t>
      </w:r>
      <w:r w:rsidRPr="00974839">
        <w:rPr>
          <w:rFonts w:ascii="Arial" w:hAnsi="Arial" w:cs="Arial"/>
          <w:sz w:val="22"/>
          <w:szCs w:val="22"/>
          <w:lang w:val="es-ES"/>
        </w:rPr>
        <w:t xml:space="preserve"> aplicad</w:t>
      </w:r>
      <w:r w:rsidR="008D5417">
        <w:rPr>
          <w:rFonts w:ascii="Arial" w:hAnsi="Arial" w:cs="Arial"/>
          <w:sz w:val="22"/>
          <w:szCs w:val="22"/>
          <w:lang w:val="es-ES"/>
        </w:rPr>
        <w:t>a</w:t>
      </w:r>
      <w:r w:rsidRPr="00974839">
        <w:rPr>
          <w:rFonts w:ascii="Arial" w:hAnsi="Arial" w:cs="Arial"/>
          <w:sz w:val="22"/>
          <w:szCs w:val="22"/>
          <w:lang w:val="es-ES"/>
        </w:rPr>
        <w:t>s a cada grupo en lo pertinente.</w:t>
      </w:r>
    </w:p>
    <w:p w14:paraId="337C8E3F" w14:textId="77777777" w:rsidR="0099287B" w:rsidRPr="00974839" w:rsidRDefault="0099287B" w:rsidP="0099287B">
      <w:pPr>
        <w:pStyle w:val="Prrafodelista"/>
        <w:ind w:left="360"/>
        <w:jc w:val="both"/>
        <w:rPr>
          <w:rFonts w:ascii="Arial" w:hAnsi="Arial" w:cs="Arial"/>
          <w:sz w:val="22"/>
          <w:szCs w:val="22"/>
          <w:lang w:val="es-ES"/>
        </w:rPr>
      </w:pPr>
    </w:p>
    <w:p w14:paraId="681F958E" w14:textId="01129A93" w:rsidR="007F4652" w:rsidRPr="00974839" w:rsidRDefault="009B271B" w:rsidP="005C6F96">
      <w:pPr>
        <w:pStyle w:val="Prrafodelista"/>
        <w:numPr>
          <w:ilvl w:val="0"/>
          <w:numId w:val="7"/>
        </w:numPr>
        <w:jc w:val="both"/>
        <w:rPr>
          <w:rFonts w:ascii="Arial" w:hAnsi="Arial" w:cs="Arial"/>
          <w:sz w:val="22"/>
          <w:szCs w:val="22"/>
          <w:lang w:val="es-ES"/>
        </w:rPr>
      </w:pPr>
      <w:r>
        <w:rPr>
          <w:rFonts w:ascii="Arial" w:hAnsi="Arial" w:cs="Arial"/>
          <w:sz w:val="22"/>
          <w:szCs w:val="22"/>
          <w:lang w:val="es-ES"/>
        </w:rPr>
        <w:t>E</w:t>
      </w:r>
      <w:r w:rsidR="00771252" w:rsidRPr="00974839">
        <w:rPr>
          <w:rFonts w:ascii="Arial" w:hAnsi="Arial" w:cs="Arial"/>
          <w:sz w:val="22"/>
          <w:szCs w:val="22"/>
          <w:lang w:val="es-ES"/>
        </w:rPr>
        <w:t xml:space="preserve">jecución y análisis de comprobaciones específicas </w:t>
      </w:r>
      <w:r w:rsidR="00630860">
        <w:rPr>
          <w:rFonts w:ascii="Arial" w:hAnsi="Arial" w:cs="Arial"/>
          <w:sz w:val="22"/>
          <w:szCs w:val="22"/>
          <w:lang w:val="es-ES"/>
        </w:rPr>
        <w:t>acerca de</w:t>
      </w:r>
      <w:r>
        <w:rPr>
          <w:rFonts w:ascii="Arial" w:hAnsi="Arial" w:cs="Arial"/>
          <w:sz w:val="22"/>
          <w:szCs w:val="22"/>
          <w:lang w:val="es-ES"/>
        </w:rPr>
        <w:t xml:space="preserve">: a) </w:t>
      </w:r>
      <w:r w:rsidR="00771252" w:rsidRPr="00974839">
        <w:rPr>
          <w:rFonts w:ascii="Arial" w:hAnsi="Arial" w:cs="Arial"/>
          <w:sz w:val="22"/>
          <w:szCs w:val="22"/>
          <w:lang w:val="es-ES"/>
        </w:rPr>
        <w:t xml:space="preserve">los atributos de la </w:t>
      </w:r>
      <w:r w:rsidR="00B46A79">
        <w:rPr>
          <w:rFonts w:ascii="Arial" w:hAnsi="Arial" w:cs="Arial"/>
          <w:sz w:val="22"/>
          <w:szCs w:val="22"/>
          <w:lang w:val="es-ES"/>
        </w:rPr>
        <w:t>a</w:t>
      </w:r>
      <w:r w:rsidR="00771252" w:rsidRPr="00974839">
        <w:rPr>
          <w:rFonts w:ascii="Arial" w:hAnsi="Arial" w:cs="Arial"/>
          <w:sz w:val="22"/>
          <w:szCs w:val="22"/>
          <w:lang w:val="es-ES"/>
        </w:rPr>
        <w:t xml:space="preserve">uditoría </w:t>
      </w:r>
      <w:r w:rsidR="00B46A79">
        <w:rPr>
          <w:rFonts w:ascii="Arial" w:hAnsi="Arial" w:cs="Arial"/>
          <w:sz w:val="22"/>
          <w:szCs w:val="22"/>
          <w:lang w:val="es-ES"/>
        </w:rPr>
        <w:t>i</w:t>
      </w:r>
      <w:r w:rsidR="00771252" w:rsidRPr="00974839">
        <w:rPr>
          <w:rFonts w:ascii="Arial" w:hAnsi="Arial" w:cs="Arial"/>
          <w:sz w:val="22"/>
          <w:szCs w:val="22"/>
          <w:lang w:val="es-ES"/>
        </w:rPr>
        <w:t xml:space="preserve">nterna y su personal, </w:t>
      </w:r>
      <w:r>
        <w:rPr>
          <w:rFonts w:ascii="Arial" w:hAnsi="Arial" w:cs="Arial"/>
          <w:sz w:val="22"/>
          <w:szCs w:val="22"/>
          <w:lang w:val="es-ES"/>
        </w:rPr>
        <w:t xml:space="preserve">b) </w:t>
      </w:r>
      <w:r w:rsidR="00771252" w:rsidRPr="00974839">
        <w:rPr>
          <w:rFonts w:ascii="Arial" w:hAnsi="Arial" w:cs="Arial"/>
          <w:sz w:val="22"/>
          <w:szCs w:val="22"/>
          <w:lang w:val="es-ES"/>
        </w:rPr>
        <w:t xml:space="preserve">la administración y </w:t>
      </w:r>
      <w:r>
        <w:rPr>
          <w:rFonts w:ascii="Arial" w:hAnsi="Arial" w:cs="Arial"/>
          <w:sz w:val="22"/>
          <w:szCs w:val="22"/>
          <w:lang w:val="es-ES"/>
        </w:rPr>
        <w:t xml:space="preserve">c) </w:t>
      </w:r>
      <w:r w:rsidR="00771252" w:rsidRPr="00974839">
        <w:rPr>
          <w:rFonts w:ascii="Arial" w:hAnsi="Arial" w:cs="Arial"/>
          <w:sz w:val="22"/>
          <w:szCs w:val="22"/>
          <w:lang w:val="es-ES"/>
        </w:rPr>
        <w:t xml:space="preserve">el valor agregado de la actividad de </w:t>
      </w:r>
      <w:r w:rsidR="00031E5B">
        <w:rPr>
          <w:rFonts w:ascii="Arial" w:hAnsi="Arial" w:cs="Arial"/>
          <w:sz w:val="22"/>
          <w:szCs w:val="22"/>
          <w:lang w:val="es-ES"/>
        </w:rPr>
        <w:t>la A</w:t>
      </w:r>
      <w:r w:rsidR="00A456DB">
        <w:rPr>
          <w:rFonts w:ascii="Arial" w:hAnsi="Arial" w:cs="Arial"/>
          <w:sz w:val="22"/>
          <w:szCs w:val="22"/>
          <w:lang w:val="es-ES"/>
        </w:rPr>
        <w:t>J</w:t>
      </w:r>
      <w:r w:rsidR="004B0E41">
        <w:rPr>
          <w:rFonts w:ascii="Arial" w:hAnsi="Arial" w:cs="Arial"/>
          <w:sz w:val="22"/>
          <w:szCs w:val="22"/>
          <w:lang w:val="es-ES"/>
        </w:rPr>
        <w:t xml:space="preserve">, este último </w:t>
      </w:r>
      <w:r w:rsidR="00125B93">
        <w:rPr>
          <w:rFonts w:ascii="Arial" w:hAnsi="Arial" w:cs="Arial"/>
          <w:sz w:val="22"/>
          <w:szCs w:val="22"/>
          <w:lang w:val="es-ES"/>
        </w:rPr>
        <w:t xml:space="preserve">a partir de la revisión de </w:t>
      </w:r>
      <w:r w:rsidR="009A419A">
        <w:rPr>
          <w:rFonts w:ascii="Arial" w:hAnsi="Arial" w:cs="Arial"/>
          <w:sz w:val="22"/>
          <w:szCs w:val="22"/>
          <w:lang w:val="es-ES"/>
        </w:rPr>
        <w:t>una muestra</w:t>
      </w:r>
      <w:r w:rsidR="00B85EE8">
        <w:rPr>
          <w:rStyle w:val="Refdenotaalpie"/>
          <w:rFonts w:ascii="Arial" w:hAnsi="Arial" w:cs="Arial"/>
          <w:sz w:val="22"/>
          <w:szCs w:val="22"/>
          <w:lang w:val="es-ES"/>
        </w:rPr>
        <w:footnoteReference w:id="9"/>
      </w:r>
      <w:r w:rsidR="009A419A">
        <w:rPr>
          <w:rFonts w:ascii="Arial" w:hAnsi="Arial" w:cs="Arial"/>
          <w:sz w:val="22"/>
          <w:szCs w:val="22"/>
          <w:lang w:val="es-ES"/>
        </w:rPr>
        <w:t xml:space="preserve"> de </w:t>
      </w:r>
      <w:r w:rsidR="003900A8">
        <w:rPr>
          <w:rFonts w:ascii="Arial" w:hAnsi="Arial" w:cs="Arial"/>
          <w:sz w:val="22"/>
          <w:szCs w:val="22"/>
          <w:lang w:val="es-ES"/>
        </w:rPr>
        <w:t>servicios de auditoría</w:t>
      </w:r>
      <w:r w:rsidR="0014445C">
        <w:rPr>
          <w:rFonts w:ascii="Arial" w:hAnsi="Arial" w:cs="Arial"/>
          <w:sz w:val="22"/>
          <w:szCs w:val="22"/>
          <w:lang w:val="es-ES"/>
        </w:rPr>
        <w:t xml:space="preserve"> </w:t>
      </w:r>
      <w:r w:rsidR="00A456DB">
        <w:rPr>
          <w:rFonts w:ascii="Arial" w:hAnsi="Arial" w:cs="Arial"/>
          <w:sz w:val="22"/>
          <w:szCs w:val="22"/>
          <w:lang w:val="es-ES"/>
        </w:rPr>
        <w:t>finalizados en el período de alcance de la autoevaluación</w:t>
      </w:r>
      <w:r w:rsidR="00745E0A">
        <w:rPr>
          <w:rFonts w:ascii="Arial" w:hAnsi="Arial" w:cs="Arial"/>
          <w:sz w:val="22"/>
          <w:szCs w:val="22"/>
          <w:lang w:val="es-ES"/>
        </w:rPr>
        <w:t>.</w:t>
      </w:r>
    </w:p>
    <w:p w14:paraId="1EB9492C" w14:textId="77777777" w:rsidR="00BD10D0" w:rsidRPr="000F675E" w:rsidRDefault="00BD10D0" w:rsidP="00BD10D0">
      <w:pPr>
        <w:pStyle w:val="Prrafodelista"/>
        <w:ind w:left="360"/>
        <w:jc w:val="both"/>
        <w:rPr>
          <w:rFonts w:ascii="Arial" w:hAnsi="Arial" w:cs="Arial"/>
          <w:sz w:val="22"/>
          <w:szCs w:val="22"/>
          <w:lang w:val="es-ES"/>
        </w:rPr>
      </w:pPr>
    </w:p>
    <w:p w14:paraId="4538D5A1" w14:textId="29B7733D" w:rsidR="00771252" w:rsidRDefault="00BC04C6" w:rsidP="005C6F96">
      <w:pPr>
        <w:pStyle w:val="Prrafodelista"/>
        <w:numPr>
          <w:ilvl w:val="0"/>
          <w:numId w:val="7"/>
        </w:numPr>
        <w:jc w:val="both"/>
        <w:rPr>
          <w:rFonts w:ascii="Arial" w:hAnsi="Arial" w:cs="Arial"/>
          <w:sz w:val="22"/>
          <w:szCs w:val="22"/>
          <w:lang w:val="es-ES"/>
        </w:rPr>
      </w:pPr>
      <w:r>
        <w:rPr>
          <w:rFonts w:ascii="Arial" w:hAnsi="Arial" w:cs="Arial"/>
          <w:sz w:val="22"/>
          <w:szCs w:val="22"/>
          <w:lang w:val="es-ES"/>
        </w:rPr>
        <w:t>E</w:t>
      </w:r>
      <w:r w:rsidR="003E0901" w:rsidRPr="003E0901">
        <w:rPr>
          <w:rFonts w:ascii="Arial" w:hAnsi="Arial" w:cs="Arial"/>
          <w:sz w:val="22"/>
          <w:szCs w:val="22"/>
          <w:lang w:val="es-ES"/>
        </w:rPr>
        <w:t>valuación de cumplimiento de las normas aplicables a la actividad de la auditoría interna</w:t>
      </w:r>
      <w:r>
        <w:rPr>
          <w:rFonts w:ascii="Arial" w:hAnsi="Arial" w:cs="Arial"/>
          <w:sz w:val="22"/>
          <w:szCs w:val="22"/>
          <w:lang w:val="es-ES"/>
        </w:rPr>
        <w:t xml:space="preserve"> </w:t>
      </w:r>
      <w:r w:rsidR="00AA104D" w:rsidRPr="000F675E">
        <w:rPr>
          <w:rFonts w:ascii="Arial" w:hAnsi="Arial" w:cs="Arial"/>
          <w:sz w:val="22"/>
          <w:szCs w:val="22"/>
          <w:lang w:val="es-ES"/>
        </w:rPr>
        <w:t>(H-08).</w:t>
      </w:r>
    </w:p>
    <w:p w14:paraId="6C274CC7" w14:textId="6F02966B" w:rsidR="00EB3306" w:rsidRDefault="00EB3306" w:rsidP="00EB3306">
      <w:pPr>
        <w:spacing w:after="0" w:line="240" w:lineRule="auto"/>
        <w:jc w:val="both"/>
      </w:pPr>
    </w:p>
    <w:p w14:paraId="08D2BF9A" w14:textId="0D6573ED" w:rsidR="001B53C6" w:rsidRPr="00A56109" w:rsidRDefault="001B53C6" w:rsidP="001B53C6">
      <w:pPr>
        <w:keepNext/>
        <w:widowControl w:val="0"/>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D9E2F3" w:themeFill="accent1" w:themeFillTint="33"/>
        <w:autoSpaceDN w:val="0"/>
        <w:adjustRightInd w:val="0"/>
        <w:spacing w:after="0" w:line="240" w:lineRule="auto"/>
        <w:jc w:val="both"/>
        <w:outlineLvl w:val="1"/>
        <w:rPr>
          <w:rFonts w:eastAsia="Times New Roman"/>
          <w:b/>
          <w:bCs/>
          <w:iCs/>
          <w:sz w:val="28"/>
          <w:szCs w:val="28"/>
          <w:lang w:val="es-ES_tradnl" w:eastAsia="es-ES"/>
        </w:rPr>
      </w:pPr>
      <w:bookmarkStart w:id="36" w:name="_Toc84860445"/>
      <w:r w:rsidRPr="00A56109">
        <w:rPr>
          <w:rFonts w:eastAsia="Times New Roman"/>
          <w:b/>
          <w:bCs/>
          <w:iCs/>
          <w:sz w:val="28"/>
          <w:szCs w:val="28"/>
          <w:lang w:val="es-ES_tradnl" w:eastAsia="es-ES"/>
        </w:rPr>
        <w:t xml:space="preserve">1.5. </w:t>
      </w:r>
      <w:r>
        <w:rPr>
          <w:rFonts w:eastAsia="Times New Roman"/>
          <w:b/>
          <w:bCs/>
          <w:iCs/>
          <w:sz w:val="28"/>
          <w:szCs w:val="28"/>
          <w:lang w:val="es-ES_tradnl" w:eastAsia="es-ES"/>
        </w:rPr>
        <w:t>Difusi</w:t>
      </w:r>
      <w:r w:rsidR="00182ECC">
        <w:rPr>
          <w:rFonts w:eastAsia="Times New Roman"/>
          <w:b/>
          <w:bCs/>
          <w:iCs/>
          <w:sz w:val="28"/>
          <w:szCs w:val="28"/>
          <w:lang w:val="es-ES_tradnl" w:eastAsia="es-ES"/>
        </w:rPr>
        <w:t>ón de resultado</w:t>
      </w:r>
      <w:bookmarkEnd w:id="36"/>
      <w:r w:rsidR="00C1662D">
        <w:rPr>
          <w:rFonts w:eastAsia="Times New Roman"/>
          <w:b/>
          <w:bCs/>
          <w:iCs/>
          <w:sz w:val="28"/>
          <w:szCs w:val="28"/>
          <w:lang w:val="es-ES_tradnl" w:eastAsia="es-ES"/>
        </w:rPr>
        <w:t>s</w:t>
      </w:r>
    </w:p>
    <w:p w14:paraId="180D2FD2" w14:textId="77777777" w:rsidR="001B53C6" w:rsidRPr="00974839" w:rsidRDefault="001B53C6" w:rsidP="001B53C6">
      <w:pPr>
        <w:spacing w:after="0" w:line="240" w:lineRule="auto"/>
        <w:rPr>
          <w:sz w:val="20"/>
          <w:szCs w:val="20"/>
          <w:lang w:val="es-MX"/>
        </w:rPr>
      </w:pPr>
    </w:p>
    <w:p w14:paraId="75DF0A9E" w14:textId="43983914" w:rsidR="005B3056" w:rsidRDefault="00CB3A87" w:rsidP="00C07CE0">
      <w:pPr>
        <w:jc w:val="both"/>
        <w:rPr>
          <w:lang w:val="es-ES_tradnl" w:eastAsia="es-ES"/>
        </w:rPr>
      </w:pPr>
      <w:r w:rsidRPr="00064497">
        <w:rPr>
          <w:lang w:val="es-ES_tradnl" w:eastAsia="es-ES"/>
        </w:rPr>
        <w:t>Los resultados, conclusiones y recomendaciones de</w:t>
      </w:r>
      <w:r>
        <w:rPr>
          <w:lang w:val="es-ES_tradnl" w:eastAsia="es-ES"/>
        </w:rPr>
        <w:t xml:space="preserve"> este estudio se comunicaron a la Dirección de Auditoría </w:t>
      </w:r>
      <w:r w:rsidRPr="009972D3">
        <w:rPr>
          <w:lang w:val="es-ES_tradnl" w:eastAsia="es-ES"/>
        </w:rPr>
        <w:t xml:space="preserve">mediante informe </w:t>
      </w:r>
      <w:r>
        <w:rPr>
          <w:lang w:val="es-ES_tradnl" w:eastAsia="es-ES"/>
        </w:rPr>
        <w:t xml:space="preserve">en </w:t>
      </w:r>
      <w:r w:rsidRPr="009972D3">
        <w:rPr>
          <w:lang w:val="es-ES_tradnl" w:eastAsia="es-ES"/>
        </w:rPr>
        <w:t>borrador</w:t>
      </w:r>
      <w:r>
        <w:rPr>
          <w:lang w:val="es-ES_tradnl" w:eastAsia="es-ES"/>
        </w:rPr>
        <w:t xml:space="preserve"> remitido con oficio 03-UAMC-2021 del </w:t>
      </w:r>
      <w:r w:rsidR="00DA75E5">
        <w:rPr>
          <w:lang w:val="es-ES_tradnl" w:eastAsia="es-ES"/>
        </w:rPr>
        <w:t>09 de agosto 2021</w:t>
      </w:r>
      <w:r>
        <w:rPr>
          <w:lang w:val="es-ES_tradnl" w:eastAsia="es-ES"/>
        </w:rPr>
        <w:t>; así como,</w:t>
      </w:r>
      <w:r w:rsidRPr="009972D3">
        <w:rPr>
          <w:lang w:val="es-ES_tradnl" w:eastAsia="es-ES"/>
        </w:rPr>
        <w:t xml:space="preserve"> </w:t>
      </w:r>
      <w:r w:rsidR="00DA75E5">
        <w:rPr>
          <w:lang w:val="es-ES_tradnl" w:eastAsia="es-ES"/>
        </w:rPr>
        <w:t xml:space="preserve">por medio de las </w:t>
      </w:r>
      <w:r w:rsidRPr="009972D3">
        <w:rPr>
          <w:lang w:val="es-ES_tradnl" w:eastAsia="es-ES"/>
        </w:rPr>
        <w:t>conferencia</w:t>
      </w:r>
      <w:r w:rsidR="00DA75E5">
        <w:rPr>
          <w:lang w:val="es-ES_tradnl" w:eastAsia="es-ES"/>
        </w:rPr>
        <w:t xml:space="preserve">s finales </w:t>
      </w:r>
      <w:r w:rsidRPr="009972D3">
        <w:rPr>
          <w:lang w:val="es-ES_tradnl" w:eastAsia="es-ES"/>
        </w:rPr>
        <w:t>efectuada</w:t>
      </w:r>
      <w:r w:rsidR="00DA75E5">
        <w:rPr>
          <w:lang w:val="es-ES_tradnl" w:eastAsia="es-ES"/>
        </w:rPr>
        <w:t>s</w:t>
      </w:r>
      <w:r>
        <w:rPr>
          <w:lang w:val="es-ES_tradnl" w:eastAsia="es-ES"/>
        </w:rPr>
        <w:t xml:space="preserve"> </w:t>
      </w:r>
      <w:r w:rsidR="00DA75E5">
        <w:rPr>
          <w:lang w:val="es-ES_tradnl" w:eastAsia="es-ES"/>
        </w:rPr>
        <w:t xml:space="preserve">los días 01, 27 y 30 de septiembre, </w:t>
      </w:r>
      <w:r w:rsidR="00C44D17">
        <w:rPr>
          <w:lang w:val="es-ES_tradnl" w:eastAsia="es-ES"/>
        </w:rPr>
        <w:t>y d</w:t>
      </w:r>
      <w:r w:rsidR="00DA75E5">
        <w:rPr>
          <w:lang w:val="es-ES_tradnl" w:eastAsia="es-ES"/>
        </w:rPr>
        <w:t xml:space="preserve">el 04 de octubre 2021, </w:t>
      </w:r>
      <w:r w:rsidRPr="009972D3">
        <w:rPr>
          <w:lang w:val="es-ES_tradnl" w:eastAsia="es-ES"/>
        </w:rPr>
        <w:t>en la</w:t>
      </w:r>
      <w:r w:rsidR="00C07CE0">
        <w:rPr>
          <w:lang w:val="es-ES_tradnl" w:eastAsia="es-ES"/>
        </w:rPr>
        <w:t>s</w:t>
      </w:r>
      <w:r w:rsidRPr="009972D3">
        <w:rPr>
          <w:lang w:val="es-ES_tradnl" w:eastAsia="es-ES"/>
        </w:rPr>
        <w:t xml:space="preserve"> cual</w:t>
      </w:r>
      <w:r w:rsidR="00C07CE0">
        <w:rPr>
          <w:lang w:val="es-ES_tradnl" w:eastAsia="es-ES"/>
        </w:rPr>
        <w:t>es</w:t>
      </w:r>
      <w:r w:rsidRPr="009972D3">
        <w:rPr>
          <w:lang w:val="es-ES_tradnl" w:eastAsia="es-ES"/>
        </w:rPr>
        <w:t xml:space="preserve"> participaron</w:t>
      </w:r>
      <w:r w:rsidR="00A15FA8">
        <w:rPr>
          <w:lang w:val="es-ES_tradnl" w:eastAsia="es-ES"/>
        </w:rPr>
        <w:t xml:space="preserve"> </w:t>
      </w:r>
      <w:r w:rsidR="00C07CE0">
        <w:rPr>
          <w:lang w:val="es-ES_tradnl" w:eastAsia="es-ES"/>
        </w:rPr>
        <w:t xml:space="preserve">las siguientes </w:t>
      </w:r>
      <w:r w:rsidR="00A15FA8">
        <w:rPr>
          <w:lang w:val="es-ES_tradnl" w:eastAsia="es-ES"/>
        </w:rPr>
        <w:t xml:space="preserve">personas: </w:t>
      </w:r>
      <w:r w:rsidR="005B3056">
        <w:rPr>
          <w:lang w:val="es-ES_tradnl" w:eastAsia="es-ES"/>
        </w:rPr>
        <w:t>Roberth García</w:t>
      </w:r>
      <w:r w:rsidR="00A15FA8">
        <w:rPr>
          <w:lang w:val="es-ES_tradnl" w:eastAsia="es-ES"/>
        </w:rPr>
        <w:t xml:space="preserve"> González</w:t>
      </w:r>
      <w:r w:rsidR="005B3056">
        <w:rPr>
          <w:lang w:val="es-ES_tradnl" w:eastAsia="es-ES"/>
        </w:rPr>
        <w:t xml:space="preserve">, </w:t>
      </w:r>
      <w:r w:rsidR="00C1662D">
        <w:rPr>
          <w:lang w:val="es-ES_tradnl" w:eastAsia="es-ES"/>
        </w:rPr>
        <w:t>director g</w:t>
      </w:r>
      <w:r w:rsidR="00A15FA8">
        <w:rPr>
          <w:lang w:val="es-ES_tradnl" w:eastAsia="es-ES"/>
        </w:rPr>
        <w:t>eneral</w:t>
      </w:r>
      <w:r w:rsidR="004974A5">
        <w:rPr>
          <w:lang w:val="es-ES_tradnl" w:eastAsia="es-ES"/>
        </w:rPr>
        <w:t>;</w:t>
      </w:r>
      <w:r w:rsidR="00A15FA8">
        <w:rPr>
          <w:lang w:val="es-ES_tradnl" w:eastAsia="es-ES"/>
        </w:rPr>
        <w:t xml:space="preserve"> </w:t>
      </w:r>
      <w:r w:rsidR="000762F4">
        <w:rPr>
          <w:lang w:val="es-ES_tradnl" w:eastAsia="es-ES"/>
        </w:rPr>
        <w:t>Roy Díaz</w:t>
      </w:r>
      <w:r w:rsidR="00A15FA8">
        <w:rPr>
          <w:lang w:val="es-ES_tradnl" w:eastAsia="es-ES"/>
        </w:rPr>
        <w:t xml:space="preserve"> Chavarría, </w:t>
      </w:r>
      <w:r w:rsidR="004A5C93">
        <w:rPr>
          <w:lang w:val="es-ES_tradnl" w:eastAsia="es-ES"/>
        </w:rPr>
        <w:t>s</w:t>
      </w:r>
      <w:r w:rsidR="00A15FA8">
        <w:rPr>
          <w:lang w:val="es-ES_tradnl" w:eastAsia="es-ES"/>
        </w:rPr>
        <w:t>ub</w:t>
      </w:r>
      <w:r w:rsidR="004A5C93">
        <w:rPr>
          <w:lang w:val="es-ES_tradnl" w:eastAsia="es-ES"/>
        </w:rPr>
        <w:t>director general</w:t>
      </w:r>
      <w:r w:rsidR="004974A5">
        <w:rPr>
          <w:lang w:val="es-ES_tradnl" w:eastAsia="es-ES"/>
        </w:rPr>
        <w:t>;</w:t>
      </w:r>
      <w:r w:rsidR="000762F4">
        <w:rPr>
          <w:lang w:val="es-ES_tradnl" w:eastAsia="es-ES"/>
        </w:rPr>
        <w:t xml:space="preserve"> Alicia Sancho</w:t>
      </w:r>
      <w:r w:rsidR="004974A5">
        <w:rPr>
          <w:lang w:val="es-ES_tradnl" w:eastAsia="es-ES"/>
        </w:rPr>
        <w:t xml:space="preserve"> </w:t>
      </w:r>
      <w:r w:rsidR="00DD1801">
        <w:rPr>
          <w:lang w:val="es-ES_tradnl" w:eastAsia="es-ES"/>
        </w:rPr>
        <w:lastRenderedPageBreak/>
        <w:t xml:space="preserve">Brenes </w:t>
      </w:r>
      <w:r w:rsidR="004974A5">
        <w:rPr>
          <w:lang w:val="es-ES_tradnl" w:eastAsia="es-ES"/>
        </w:rPr>
        <w:t xml:space="preserve">y Carlos García Aparicio, </w:t>
      </w:r>
      <w:r w:rsidR="004A5C93">
        <w:rPr>
          <w:lang w:val="es-ES_tradnl" w:eastAsia="es-ES"/>
        </w:rPr>
        <w:t>j</w:t>
      </w:r>
      <w:r w:rsidR="004974A5">
        <w:rPr>
          <w:lang w:val="es-ES_tradnl" w:eastAsia="es-ES"/>
        </w:rPr>
        <w:t>efatura</w:t>
      </w:r>
      <w:r w:rsidR="00DD1801">
        <w:rPr>
          <w:lang w:val="es-ES_tradnl" w:eastAsia="es-ES"/>
        </w:rPr>
        <w:t>s</w:t>
      </w:r>
      <w:r w:rsidR="004974A5">
        <w:rPr>
          <w:lang w:val="es-ES_tradnl" w:eastAsia="es-ES"/>
        </w:rPr>
        <w:t xml:space="preserve"> de </w:t>
      </w:r>
      <w:r w:rsidR="004A5C93">
        <w:rPr>
          <w:lang w:val="es-ES_tradnl" w:eastAsia="es-ES"/>
        </w:rPr>
        <w:t>s</w:t>
      </w:r>
      <w:r w:rsidR="004974A5">
        <w:rPr>
          <w:lang w:val="es-ES_tradnl" w:eastAsia="es-ES"/>
        </w:rPr>
        <w:t xml:space="preserve">ección; </w:t>
      </w:r>
      <w:r w:rsidR="000762F4">
        <w:rPr>
          <w:lang w:val="es-ES_tradnl" w:eastAsia="es-ES"/>
        </w:rPr>
        <w:t>Oswaldo Vásquez</w:t>
      </w:r>
      <w:r w:rsidR="00DD1801">
        <w:rPr>
          <w:lang w:val="es-ES_tradnl" w:eastAsia="es-ES"/>
        </w:rPr>
        <w:t xml:space="preserve"> Madrigal</w:t>
      </w:r>
      <w:r w:rsidR="000762F4">
        <w:rPr>
          <w:lang w:val="es-ES_tradnl" w:eastAsia="es-ES"/>
        </w:rPr>
        <w:t>,</w:t>
      </w:r>
      <w:r w:rsidR="00DD1801">
        <w:rPr>
          <w:lang w:val="es-ES_tradnl" w:eastAsia="es-ES"/>
        </w:rPr>
        <w:t xml:space="preserve"> </w:t>
      </w:r>
      <w:r w:rsidR="000762F4">
        <w:rPr>
          <w:lang w:val="es-ES_tradnl" w:eastAsia="es-ES"/>
        </w:rPr>
        <w:t xml:space="preserve">Minor </w:t>
      </w:r>
      <w:r w:rsidR="005B3056">
        <w:rPr>
          <w:lang w:val="es-ES_tradnl" w:eastAsia="es-ES"/>
        </w:rPr>
        <w:t>Zúñiga</w:t>
      </w:r>
      <w:r w:rsidR="00DD1801">
        <w:rPr>
          <w:lang w:val="es-ES_tradnl" w:eastAsia="es-ES"/>
        </w:rPr>
        <w:t xml:space="preserve"> González y </w:t>
      </w:r>
      <w:r w:rsidR="005B3056">
        <w:rPr>
          <w:lang w:val="es-ES_tradnl" w:eastAsia="es-ES"/>
        </w:rPr>
        <w:t>Lucrecia Rojas</w:t>
      </w:r>
      <w:r w:rsidR="00DD1801">
        <w:rPr>
          <w:lang w:val="es-ES_tradnl" w:eastAsia="es-ES"/>
        </w:rPr>
        <w:t xml:space="preserve"> Rojas, </w:t>
      </w:r>
      <w:r w:rsidR="004A5C93">
        <w:rPr>
          <w:lang w:val="es-ES_tradnl" w:eastAsia="es-ES"/>
        </w:rPr>
        <w:t>p</w:t>
      </w:r>
      <w:r w:rsidR="00DD1801">
        <w:rPr>
          <w:lang w:val="es-ES_tradnl" w:eastAsia="es-ES"/>
        </w:rPr>
        <w:t xml:space="preserve">rofesionales en </w:t>
      </w:r>
      <w:r w:rsidR="00686AB9">
        <w:rPr>
          <w:lang w:val="es-ES_tradnl" w:eastAsia="es-ES"/>
        </w:rPr>
        <w:t>a</w:t>
      </w:r>
      <w:r w:rsidR="00DD1801">
        <w:rPr>
          <w:lang w:val="es-ES_tradnl" w:eastAsia="es-ES"/>
        </w:rPr>
        <w:t>uditorí</w:t>
      </w:r>
      <w:r w:rsidR="00A87236">
        <w:rPr>
          <w:lang w:val="es-ES_tradnl" w:eastAsia="es-ES"/>
        </w:rPr>
        <w:t>a</w:t>
      </w:r>
      <w:r w:rsidR="00DD1801">
        <w:rPr>
          <w:lang w:val="es-ES_tradnl" w:eastAsia="es-ES"/>
        </w:rPr>
        <w:t>;</w:t>
      </w:r>
      <w:r w:rsidR="00A15FA8">
        <w:rPr>
          <w:lang w:val="es-ES_tradnl" w:eastAsia="es-ES"/>
        </w:rPr>
        <w:t xml:space="preserve"> según </w:t>
      </w:r>
      <w:r w:rsidR="004974A5">
        <w:rPr>
          <w:lang w:val="es-ES_tradnl" w:eastAsia="es-ES"/>
        </w:rPr>
        <w:t>se detalla en las actas respectivas.</w:t>
      </w:r>
    </w:p>
    <w:p w14:paraId="57443440" w14:textId="024B7E7A" w:rsidR="001B53C6" w:rsidRDefault="00CB3A87" w:rsidP="004413C5">
      <w:pPr>
        <w:jc w:val="both"/>
        <w:rPr>
          <w:szCs w:val="22"/>
          <w:lang w:eastAsia="es-CR"/>
        </w:rPr>
      </w:pPr>
      <w:r w:rsidRPr="00064497">
        <w:rPr>
          <w:lang w:val="es-ES_tradnl" w:eastAsia="es-ES"/>
        </w:rPr>
        <w:t>Lo anterior,</w:t>
      </w:r>
      <w:r w:rsidRPr="00064497">
        <w:rPr>
          <w:szCs w:val="22"/>
          <w:lang w:eastAsia="es-CR"/>
        </w:rPr>
        <w:t xml:space="preserve"> permitió considerar las observaciones presentadas, las cuales han sido</w:t>
      </w:r>
      <w:r w:rsidR="005B3056">
        <w:rPr>
          <w:szCs w:val="22"/>
          <w:lang w:eastAsia="es-CR"/>
        </w:rPr>
        <w:t xml:space="preserve"> </w:t>
      </w:r>
      <w:r w:rsidRPr="00064497">
        <w:rPr>
          <w:szCs w:val="22"/>
          <w:lang w:eastAsia="es-CR"/>
        </w:rPr>
        <w:t>incorporadas al informe en lo pertinente</w:t>
      </w:r>
      <w:r w:rsidRPr="005C218F">
        <w:rPr>
          <w:szCs w:val="22"/>
          <w:lang w:eastAsia="es-CR"/>
        </w:rPr>
        <w:t>.</w:t>
      </w:r>
    </w:p>
    <w:p w14:paraId="3AB95EB0" w14:textId="77777777" w:rsidR="00B31793" w:rsidRPr="00FE6495" w:rsidRDefault="00B31793" w:rsidP="00CE56D5">
      <w:pPr>
        <w:pStyle w:val="Ttulo1"/>
        <w:numPr>
          <w:ilvl w:val="0"/>
          <w:numId w:val="1"/>
        </w:numPr>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2F5597"/>
        <w:spacing w:before="0" w:line="240" w:lineRule="auto"/>
        <w:rPr>
          <w:rFonts w:ascii="Arial" w:hAnsi="Arial" w:cs="Arial"/>
          <w:b/>
          <w:color w:val="FFFFFF" w:themeColor="background1"/>
          <w:sz w:val="28"/>
          <w:szCs w:val="24"/>
          <w:lang w:val="es-MX"/>
        </w:rPr>
      </w:pPr>
      <w:bookmarkStart w:id="37" w:name="_Toc75508290"/>
      <w:bookmarkStart w:id="38" w:name="_Toc76630123"/>
      <w:bookmarkStart w:id="39" w:name="_Toc76630648"/>
      <w:bookmarkStart w:id="40" w:name="_Toc84860446"/>
      <w:r w:rsidRPr="00FE6495">
        <w:rPr>
          <w:rFonts w:ascii="Arial" w:hAnsi="Arial" w:cs="Arial"/>
          <w:b/>
          <w:color w:val="FFFFFF" w:themeColor="background1"/>
          <w:sz w:val="28"/>
          <w:szCs w:val="24"/>
          <w:lang w:val="es-MX"/>
        </w:rPr>
        <w:t>RESULTADOS</w:t>
      </w:r>
      <w:bookmarkEnd w:id="37"/>
      <w:bookmarkEnd w:id="38"/>
      <w:bookmarkEnd w:id="39"/>
      <w:bookmarkEnd w:id="40"/>
    </w:p>
    <w:p w14:paraId="74724B18" w14:textId="77777777" w:rsidR="00965C3E" w:rsidRPr="00F32073" w:rsidRDefault="00965C3E" w:rsidP="00965C3E">
      <w:pPr>
        <w:spacing w:after="0" w:line="240" w:lineRule="auto"/>
        <w:jc w:val="both"/>
        <w:rPr>
          <w:sz w:val="14"/>
          <w:szCs w:val="14"/>
        </w:rPr>
      </w:pPr>
    </w:p>
    <w:p w14:paraId="5FB7CAA8" w14:textId="0F3B41AF" w:rsidR="00462A16" w:rsidRDefault="009A419A" w:rsidP="00536BA2">
      <w:pPr>
        <w:spacing w:after="0" w:line="240" w:lineRule="auto"/>
        <w:jc w:val="both"/>
      </w:pPr>
      <w:r>
        <w:t>Seguidamente</w:t>
      </w:r>
      <w:r w:rsidR="00E17572" w:rsidRPr="00974839">
        <w:t xml:space="preserve">, se exponen los principales resultados y oportunidades de mejora identificados </w:t>
      </w:r>
      <w:r w:rsidR="00026058">
        <w:t xml:space="preserve">a partir </w:t>
      </w:r>
      <w:r w:rsidR="0060687B">
        <w:t>del estudio realizado</w:t>
      </w:r>
      <w:r w:rsidR="00A456DB">
        <w:t>,</w:t>
      </w:r>
      <w:r w:rsidR="0060687B">
        <w:t xml:space="preserve"> </w:t>
      </w:r>
      <w:r w:rsidR="00026058">
        <w:t>los cuales r</w:t>
      </w:r>
      <w:r w:rsidR="00E17572" w:rsidRPr="00974839">
        <w:t xml:space="preserve">evisten de especial atención </w:t>
      </w:r>
      <w:r w:rsidR="00C44D17">
        <w:t xml:space="preserve">por parte de </w:t>
      </w:r>
      <w:r w:rsidR="00E17572" w:rsidRPr="00974839">
        <w:t xml:space="preserve">la </w:t>
      </w:r>
      <w:r w:rsidR="009710EB">
        <w:t>Au</w:t>
      </w:r>
      <w:r w:rsidR="00E17572" w:rsidRPr="00974839">
        <w:t>ditoría Judicial</w:t>
      </w:r>
      <w:r w:rsidR="008C5C46">
        <w:t>,</w:t>
      </w:r>
      <w:r w:rsidR="00E17572" w:rsidRPr="00974839">
        <w:t xml:space="preserve"> </w:t>
      </w:r>
      <w:r w:rsidR="00C44D17">
        <w:t xml:space="preserve">para </w:t>
      </w:r>
      <w:r>
        <w:t xml:space="preserve">el </w:t>
      </w:r>
      <w:r w:rsidR="00E17572" w:rsidRPr="00974839">
        <w:t>fortalecimiento</w:t>
      </w:r>
      <w:r w:rsidR="0014445C">
        <w:t xml:space="preserve"> </w:t>
      </w:r>
      <w:r w:rsidR="00E17572" w:rsidRPr="00974839">
        <w:t xml:space="preserve">de sus </w:t>
      </w:r>
      <w:r w:rsidR="00E82C56">
        <w:t>procesos</w:t>
      </w:r>
      <w:r w:rsidR="00E17572" w:rsidRPr="00974839">
        <w:t>,</w:t>
      </w:r>
      <w:r w:rsidR="0014445C">
        <w:t xml:space="preserve"> </w:t>
      </w:r>
      <w:r w:rsidR="009F2C83" w:rsidRPr="008C5C46">
        <w:t>incremento</w:t>
      </w:r>
      <w:r w:rsidR="009F2C83">
        <w:t xml:space="preserve"> </w:t>
      </w:r>
      <w:r w:rsidR="002324F9">
        <w:t>a</w:t>
      </w:r>
      <w:r w:rsidR="002324F9" w:rsidRPr="00974839">
        <w:t xml:space="preserve">l valor agregado </w:t>
      </w:r>
      <w:r w:rsidR="002324F9">
        <w:t xml:space="preserve">institucional que resulta </w:t>
      </w:r>
      <w:r>
        <w:t>acorde a</w:t>
      </w:r>
      <w:r w:rsidR="00462A16" w:rsidRPr="00974839">
        <w:t xml:space="preserve">l cumplimiento </w:t>
      </w:r>
      <w:r w:rsidR="00E17572" w:rsidRPr="00974839">
        <w:t xml:space="preserve">de la normativa </w:t>
      </w:r>
      <w:r w:rsidR="00630860">
        <w:t>vinculante</w:t>
      </w:r>
      <w:r w:rsidR="002324F9">
        <w:t>.</w:t>
      </w:r>
    </w:p>
    <w:p w14:paraId="28E68173" w14:textId="77777777" w:rsidR="00536BA2" w:rsidRPr="00974839" w:rsidRDefault="00536BA2" w:rsidP="009B3D6D">
      <w:pPr>
        <w:spacing w:after="0" w:line="240" w:lineRule="auto"/>
        <w:jc w:val="both"/>
      </w:pPr>
    </w:p>
    <w:p w14:paraId="2E00DA44" w14:textId="55F7F5D9" w:rsidR="00C65531" w:rsidRPr="00B55C9F" w:rsidRDefault="00C65531" w:rsidP="00C65531">
      <w:pPr>
        <w:keepNext/>
        <w:widowControl w:val="0"/>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D9E2F3" w:themeFill="accent1" w:themeFillTint="33"/>
        <w:autoSpaceDN w:val="0"/>
        <w:adjustRightInd w:val="0"/>
        <w:spacing w:after="0" w:line="240" w:lineRule="auto"/>
        <w:jc w:val="both"/>
        <w:outlineLvl w:val="1"/>
        <w:rPr>
          <w:rFonts w:eastAsia="Times New Roman"/>
          <w:b/>
          <w:bCs/>
          <w:iCs/>
          <w:sz w:val="28"/>
          <w:szCs w:val="28"/>
          <w:lang w:val="es-ES_tradnl" w:eastAsia="es-ES"/>
        </w:rPr>
      </w:pPr>
      <w:bookmarkStart w:id="41" w:name="_Toc75508291"/>
      <w:bookmarkStart w:id="42" w:name="_Toc76630124"/>
      <w:bookmarkStart w:id="43" w:name="_Toc76630649"/>
      <w:bookmarkStart w:id="44" w:name="_Toc84860447"/>
      <w:r w:rsidRPr="00B55C9F">
        <w:rPr>
          <w:rFonts w:eastAsia="Times New Roman"/>
          <w:b/>
          <w:bCs/>
          <w:iCs/>
          <w:sz w:val="28"/>
          <w:szCs w:val="28"/>
          <w:lang w:val="es-ES_tradnl" w:eastAsia="es-ES"/>
        </w:rPr>
        <w:t>2.</w:t>
      </w:r>
      <w:r w:rsidR="008505A2" w:rsidRPr="00B55C9F">
        <w:rPr>
          <w:rFonts w:eastAsia="Times New Roman"/>
          <w:b/>
          <w:bCs/>
          <w:iCs/>
          <w:sz w:val="28"/>
          <w:szCs w:val="28"/>
          <w:lang w:val="es-ES_tradnl" w:eastAsia="es-ES"/>
        </w:rPr>
        <w:t>1. Percepción</w:t>
      </w:r>
      <w:r w:rsidRPr="00B55C9F">
        <w:rPr>
          <w:rFonts w:eastAsia="Times New Roman"/>
          <w:b/>
          <w:bCs/>
          <w:iCs/>
          <w:sz w:val="28"/>
          <w:szCs w:val="28"/>
          <w:lang w:val="es-ES_tradnl" w:eastAsia="es-ES"/>
        </w:rPr>
        <w:t xml:space="preserve"> de las partes interesadas</w:t>
      </w:r>
      <w:bookmarkEnd w:id="41"/>
      <w:bookmarkEnd w:id="42"/>
      <w:bookmarkEnd w:id="43"/>
      <w:bookmarkEnd w:id="44"/>
    </w:p>
    <w:p w14:paraId="71C23319" w14:textId="427975F6" w:rsidR="005E1666" w:rsidRDefault="005E1666" w:rsidP="00AA55EF">
      <w:pPr>
        <w:spacing w:after="0" w:line="240" w:lineRule="auto"/>
        <w:rPr>
          <w:sz w:val="20"/>
          <w:szCs w:val="20"/>
          <w:lang w:val="es-MX"/>
        </w:rPr>
      </w:pPr>
    </w:p>
    <w:p w14:paraId="422F4277" w14:textId="1E59EFEB" w:rsidR="00B31793" w:rsidRPr="00F60071" w:rsidRDefault="00B31793" w:rsidP="00CE56D5">
      <w:pPr>
        <w:pStyle w:val="Ttulo3"/>
        <w:numPr>
          <w:ilvl w:val="2"/>
          <w:numId w:val="3"/>
        </w:numPr>
        <w:spacing w:before="0" w:line="240" w:lineRule="auto"/>
        <w:ind w:left="0" w:firstLine="0"/>
        <w:jc w:val="both"/>
        <w:rPr>
          <w:rFonts w:ascii="Arial" w:hAnsi="Arial" w:cs="Arial"/>
          <w:b/>
          <w:color w:val="auto"/>
          <w:szCs w:val="28"/>
          <w:lang w:val="es-MX"/>
        </w:rPr>
      </w:pPr>
      <w:bookmarkStart w:id="45" w:name="_Toc75508292"/>
      <w:bookmarkStart w:id="46" w:name="_Toc76630125"/>
      <w:bookmarkStart w:id="47" w:name="_Toc76630650"/>
      <w:bookmarkStart w:id="48" w:name="_Toc84860448"/>
      <w:r w:rsidRPr="00F60071">
        <w:rPr>
          <w:rFonts w:ascii="Arial" w:hAnsi="Arial" w:cs="Arial"/>
          <w:b/>
          <w:color w:val="auto"/>
          <w:szCs w:val="28"/>
          <w:lang w:val="es-MX"/>
        </w:rPr>
        <w:t xml:space="preserve">Autoridad </w:t>
      </w:r>
      <w:r w:rsidR="00DF36AB">
        <w:rPr>
          <w:rFonts w:ascii="Arial" w:hAnsi="Arial" w:cs="Arial"/>
          <w:b/>
          <w:color w:val="auto"/>
          <w:szCs w:val="28"/>
          <w:lang w:val="es-MX"/>
        </w:rPr>
        <w:t>s</w:t>
      </w:r>
      <w:r w:rsidRPr="00F60071">
        <w:rPr>
          <w:rFonts w:ascii="Arial" w:hAnsi="Arial" w:cs="Arial"/>
          <w:b/>
          <w:color w:val="auto"/>
          <w:szCs w:val="28"/>
          <w:lang w:val="es-MX"/>
        </w:rPr>
        <w:t>uperior</w:t>
      </w:r>
      <w:bookmarkEnd w:id="45"/>
      <w:bookmarkEnd w:id="46"/>
      <w:bookmarkEnd w:id="47"/>
      <w:bookmarkEnd w:id="48"/>
    </w:p>
    <w:p w14:paraId="2A1596CA" w14:textId="77777777" w:rsidR="005D6CB2" w:rsidRPr="00F32073" w:rsidRDefault="005D6CB2" w:rsidP="00AA55EF">
      <w:pPr>
        <w:spacing w:after="0" w:line="240" w:lineRule="auto"/>
        <w:jc w:val="both"/>
        <w:rPr>
          <w:sz w:val="20"/>
          <w:szCs w:val="20"/>
          <w:lang w:val="es-MX"/>
        </w:rPr>
      </w:pPr>
    </w:p>
    <w:p w14:paraId="7FF9A197" w14:textId="59AAE068" w:rsidR="003B5167" w:rsidRDefault="00ED71BA" w:rsidP="003B5167">
      <w:pPr>
        <w:spacing w:after="0" w:line="240" w:lineRule="auto"/>
        <w:jc w:val="both"/>
        <w:rPr>
          <w:lang w:val="es-MX"/>
        </w:rPr>
      </w:pPr>
      <w:r>
        <w:rPr>
          <w:lang w:val="es-MX"/>
        </w:rPr>
        <w:t>L</w:t>
      </w:r>
      <w:r w:rsidR="003B5167">
        <w:rPr>
          <w:lang w:val="es-MX"/>
        </w:rPr>
        <w:t>a información proporcionada por las personas integrantes de la Corte Plena, revela una percepción predominantemente satisfactoria sobre cada una de las temáticas abordadas, según se detalla a continuación:</w:t>
      </w:r>
    </w:p>
    <w:p w14:paraId="26B91DE9" w14:textId="2E22A82B" w:rsidR="003B5167" w:rsidRDefault="003B5167" w:rsidP="003B5167">
      <w:pPr>
        <w:spacing w:after="0" w:line="240" w:lineRule="auto"/>
        <w:jc w:val="both"/>
        <w:rPr>
          <w:lang w:val="es-MX"/>
        </w:rPr>
      </w:pPr>
    </w:p>
    <w:p w14:paraId="21C9277B" w14:textId="6F829407" w:rsidR="00CD3786" w:rsidRPr="00974839" w:rsidRDefault="00AD754F" w:rsidP="00CD3786">
      <w:pPr>
        <w:spacing w:after="0" w:line="240" w:lineRule="auto"/>
        <w:jc w:val="center"/>
        <w:rPr>
          <w:bCs/>
        </w:rPr>
      </w:pPr>
      <w:r w:rsidRPr="00974839">
        <w:rPr>
          <w:b/>
          <w:bCs/>
        </w:rPr>
        <w:t>Imagen</w:t>
      </w:r>
      <w:r w:rsidR="00CD3786" w:rsidRPr="00974839">
        <w:rPr>
          <w:b/>
          <w:bCs/>
        </w:rPr>
        <w:t xml:space="preserve"> 1. </w:t>
      </w:r>
      <w:r w:rsidR="00CD3786" w:rsidRPr="00974839">
        <w:rPr>
          <w:bCs/>
        </w:rPr>
        <w:t xml:space="preserve">Percepción de la </w:t>
      </w:r>
      <w:r w:rsidR="006C4841">
        <w:rPr>
          <w:bCs/>
        </w:rPr>
        <w:t>a</w:t>
      </w:r>
      <w:r w:rsidR="00CD3786" w:rsidRPr="00974839">
        <w:rPr>
          <w:bCs/>
        </w:rPr>
        <w:t xml:space="preserve">utoridad </w:t>
      </w:r>
      <w:r w:rsidR="006C4841">
        <w:rPr>
          <w:bCs/>
        </w:rPr>
        <w:t>s</w:t>
      </w:r>
      <w:r w:rsidR="00CD3786" w:rsidRPr="00974839">
        <w:rPr>
          <w:bCs/>
        </w:rPr>
        <w:t>uperior</w:t>
      </w:r>
      <w:r w:rsidR="005F66BD" w:rsidRPr="00974839">
        <w:rPr>
          <w:rStyle w:val="Refdenotaalpie"/>
          <w:bCs/>
        </w:rPr>
        <w:footnoteReference w:id="10"/>
      </w:r>
      <w:r w:rsidRPr="00974839">
        <w:rPr>
          <w:bCs/>
        </w:rPr>
        <w:t>.</w:t>
      </w:r>
    </w:p>
    <w:p w14:paraId="3656ED80" w14:textId="5C23666B" w:rsidR="00811A8D" w:rsidRPr="00A93FDB" w:rsidRDefault="005A0EC6" w:rsidP="00CD3786">
      <w:pPr>
        <w:spacing w:after="0" w:line="240" w:lineRule="auto"/>
        <w:jc w:val="center"/>
        <w:rPr>
          <w:bCs/>
        </w:rPr>
      </w:pPr>
      <w:r w:rsidRPr="00A93FDB">
        <w:rPr>
          <w:bCs/>
        </w:rPr>
        <w:t xml:space="preserve">Respuestas recibidas del </w:t>
      </w:r>
      <w:r w:rsidR="000F104B">
        <w:rPr>
          <w:bCs/>
        </w:rPr>
        <w:t>0</w:t>
      </w:r>
      <w:r w:rsidRPr="00A93FDB">
        <w:rPr>
          <w:bCs/>
        </w:rPr>
        <w:t>5 al 12 de febrero de 2021</w:t>
      </w:r>
    </w:p>
    <w:p w14:paraId="1D750C3E" w14:textId="33E86A40" w:rsidR="00643C81" w:rsidRPr="00CD3786" w:rsidRDefault="00CC7E57" w:rsidP="00CD3786">
      <w:pPr>
        <w:spacing w:after="0" w:line="240" w:lineRule="auto"/>
        <w:jc w:val="center"/>
        <w:rPr>
          <w:b/>
          <w:bCs/>
          <w:i/>
          <w:iCs/>
          <w:sz w:val="20"/>
        </w:rPr>
      </w:pPr>
      <w:r w:rsidRPr="00CC7E57">
        <w:rPr>
          <w:noProof/>
        </w:rPr>
        <w:drawing>
          <wp:inline distT="0" distB="0" distL="0" distR="0" wp14:anchorId="20C69173" wp14:editId="755B4925">
            <wp:extent cx="5971540" cy="12471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1540" cy="1247140"/>
                    </a:xfrm>
                    <a:prstGeom prst="rect">
                      <a:avLst/>
                    </a:prstGeom>
                    <a:noFill/>
                    <a:ln>
                      <a:noFill/>
                    </a:ln>
                  </pic:spPr>
                </pic:pic>
              </a:graphicData>
            </a:graphic>
          </wp:inline>
        </w:drawing>
      </w:r>
    </w:p>
    <w:p w14:paraId="3FE20551" w14:textId="11AC1AC4" w:rsidR="00CD3786" w:rsidRPr="00C7386F" w:rsidRDefault="00CD3786" w:rsidP="00811A8D">
      <w:pPr>
        <w:spacing w:after="0" w:line="240" w:lineRule="auto"/>
        <w:jc w:val="both"/>
        <w:rPr>
          <w:sz w:val="18"/>
        </w:rPr>
      </w:pPr>
      <w:r w:rsidRPr="00C7386F">
        <w:rPr>
          <w:b/>
          <w:sz w:val="18"/>
        </w:rPr>
        <w:t>Fuente:</w:t>
      </w:r>
      <w:r w:rsidRPr="00C7386F">
        <w:rPr>
          <w:sz w:val="18"/>
        </w:rPr>
        <w:t xml:space="preserve"> Elaboración propia a partir de </w:t>
      </w:r>
      <w:r w:rsidR="00710930" w:rsidRPr="00C7386F">
        <w:rPr>
          <w:sz w:val="18"/>
        </w:rPr>
        <w:t>resultados de encuestas de percepción</w:t>
      </w:r>
      <w:r w:rsidR="005A0EC6" w:rsidRPr="00C7386F">
        <w:rPr>
          <w:sz w:val="18"/>
        </w:rPr>
        <w:t xml:space="preserve"> aplicadas</w:t>
      </w:r>
      <w:r w:rsidR="00306A34" w:rsidRPr="00C7386F">
        <w:rPr>
          <w:sz w:val="18"/>
        </w:rPr>
        <w:t>.</w:t>
      </w:r>
    </w:p>
    <w:p w14:paraId="5CF2C8A5" w14:textId="77777777" w:rsidR="005C3F1C" w:rsidRPr="00C7386F" w:rsidRDefault="005C3F1C" w:rsidP="00811A8D">
      <w:pPr>
        <w:spacing w:after="0" w:line="240" w:lineRule="auto"/>
        <w:jc w:val="both"/>
        <w:rPr>
          <w:sz w:val="18"/>
        </w:rPr>
      </w:pPr>
    </w:p>
    <w:p w14:paraId="5D0A34C4" w14:textId="7180C87E" w:rsidR="003B5167" w:rsidRDefault="003B5167" w:rsidP="003B5167">
      <w:pPr>
        <w:spacing w:after="0" w:line="240" w:lineRule="auto"/>
        <w:jc w:val="both"/>
        <w:rPr>
          <w:lang w:val="es-MX"/>
        </w:rPr>
      </w:pPr>
      <w:r>
        <w:rPr>
          <w:lang w:val="es-MX"/>
        </w:rPr>
        <w:t xml:space="preserve">Según se aprecia en la imagen </w:t>
      </w:r>
      <w:r w:rsidRPr="003B5167">
        <w:rPr>
          <w:lang w:val="es-MX"/>
        </w:rPr>
        <w:t>anterior</w:t>
      </w:r>
      <w:r>
        <w:rPr>
          <w:lang w:val="es-MX"/>
        </w:rPr>
        <w:t xml:space="preserve">, respecto a la </w:t>
      </w:r>
      <w:r w:rsidRPr="00586B72">
        <w:rPr>
          <w:i/>
          <w:iCs/>
          <w:lang w:val="es-MX"/>
        </w:rPr>
        <w:t xml:space="preserve">“Relación con la </w:t>
      </w:r>
      <w:r w:rsidR="009710EB" w:rsidRPr="00586B72">
        <w:rPr>
          <w:i/>
          <w:iCs/>
          <w:lang w:val="es-MX"/>
        </w:rPr>
        <w:t>a</w:t>
      </w:r>
      <w:r w:rsidRPr="00586B72">
        <w:rPr>
          <w:i/>
          <w:iCs/>
          <w:lang w:val="es-MX"/>
        </w:rPr>
        <w:t xml:space="preserve">utoridad </w:t>
      </w:r>
      <w:r w:rsidR="009710EB" w:rsidRPr="00586B72">
        <w:rPr>
          <w:i/>
          <w:iCs/>
          <w:lang w:val="es-MX"/>
        </w:rPr>
        <w:t>s</w:t>
      </w:r>
      <w:r w:rsidRPr="00586B72">
        <w:rPr>
          <w:i/>
          <w:iCs/>
          <w:lang w:val="es-MX"/>
        </w:rPr>
        <w:t>uperior”</w:t>
      </w:r>
      <w:r>
        <w:rPr>
          <w:lang w:val="es-MX"/>
        </w:rPr>
        <w:t xml:space="preserve">, </w:t>
      </w:r>
      <w:r w:rsidRPr="00586B72">
        <w:rPr>
          <w:i/>
          <w:iCs/>
          <w:lang w:val="es-MX"/>
        </w:rPr>
        <w:t>“Personal de la A</w:t>
      </w:r>
      <w:r w:rsidR="00E45BE6" w:rsidRPr="00586B72">
        <w:rPr>
          <w:i/>
          <w:iCs/>
          <w:lang w:val="es-MX"/>
        </w:rPr>
        <w:t>I</w:t>
      </w:r>
      <w:r w:rsidRPr="00586B72">
        <w:rPr>
          <w:i/>
          <w:iCs/>
          <w:lang w:val="es-MX"/>
        </w:rPr>
        <w:t>”</w:t>
      </w:r>
      <w:r>
        <w:rPr>
          <w:lang w:val="es-MX"/>
        </w:rPr>
        <w:t xml:space="preserve"> y </w:t>
      </w:r>
      <w:r w:rsidRPr="00586B72">
        <w:rPr>
          <w:i/>
          <w:iCs/>
          <w:lang w:val="es-MX"/>
        </w:rPr>
        <w:t>“Resultados del trabajo”</w:t>
      </w:r>
      <w:r>
        <w:rPr>
          <w:lang w:val="es-MX"/>
        </w:rPr>
        <w:t xml:space="preserve">, </w:t>
      </w:r>
      <w:r w:rsidR="0097441E">
        <w:rPr>
          <w:lang w:val="es-MX"/>
        </w:rPr>
        <w:t xml:space="preserve">se </w:t>
      </w:r>
      <w:r>
        <w:rPr>
          <w:lang w:val="es-MX"/>
        </w:rPr>
        <w:t>alcanz</w:t>
      </w:r>
      <w:r w:rsidR="0097441E">
        <w:rPr>
          <w:lang w:val="es-MX"/>
        </w:rPr>
        <w:t>ó</w:t>
      </w:r>
      <w:r>
        <w:rPr>
          <w:lang w:val="es-MX"/>
        </w:rPr>
        <w:t xml:space="preserve"> una calificación superior al 90%, </w:t>
      </w:r>
      <w:r w:rsidR="000563C9">
        <w:rPr>
          <w:lang w:val="es-MX"/>
        </w:rPr>
        <w:t>en tanto</w:t>
      </w:r>
      <w:r>
        <w:rPr>
          <w:lang w:val="es-MX"/>
        </w:rPr>
        <w:t xml:space="preserve">, lo relacionado con la </w:t>
      </w:r>
      <w:r w:rsidRPr="00586B72">
        <w:rPr>
          <w:i/>
          <w:iCs/>
          <w:lang w:val="es-MX"/>
        </w:rPr>
        <w:t>“Administración de la A</w:t>
      </w:r>
      <w:r w:rsidR="00E45BE6" w:rsidRPr="00586B72">
        <w:rPr>
          <w:i/>
          <w:iCs/>
          <w:lang w:val="es-MX"/>
        </w:rPr>
        <w:t>I</w:t>
      </w:r>
      <w:r w:rsidRPr="00586B72">
        <w:rPr>
          <w:i/>
          <w:iCs/>
          <w:lang w:val="es-MX"/>
        </w:rPr>
        <w:t>”</w:t>
      </w:r>
      <w:r>
        <w:rPr>
          <w:lang w:val="es-MX"/>
        </w:rPr>
        <w:t xml:space="preserve">, </w:t>
      </w:r>
      <w:r w:rsidR="000563C9">
        <w:rPr>
          <w:lang w:val="es-MX"/>
        </w:rPr>
        <w:t>obtuvo un</w:t>
      </w:r>
      <w:r w:rsidR="00E52562">
        <w:rPr>
          <w:lang w:val="es-MX"/>
        </w:rPr>
        <w:t xml:space="preserve"> </w:t>
      </w:r>
      <w:r>
        <w:rPr>
          <w:lang w:val="es-MX"/>
        </w:rPr>
        <w:t>73,1% de conformidad.</w:t>
      </w:r>
    </w:p>
    <w:p w14:paraId="702BD7FF" w14:textId="77777777" w:rsidR="003B5167" w:rsidRDefault="003B5167" w:rsidP="00285F51">
      <w:pPr>
        <w:spacing w:after="0" w:line="240" w:lineRule="auto"/>
        <w:jc w:val="both"/>
        <w:rPr>
          <w:lang w:val="es-MX"/>
        </w:rPr>
      </w:pPr>
    </w:p>
    <w:p w14:paraId="2F2795D7" w14:textId="20A368EB" w:rsidR="00E52562" w:rsidRPr="00B9628A" w:rsidRDefault="00A93FDB" w:rsidP="00E52562">
      <w:pPr>
        <w:spacing w:after="0" w:line="240" w:lineRule="auto"/>
        <w:jc w:val="both"/>
        <w:rPr>
          <w:lang w:val="es-MX"/>
        </w:rPr>
      </w:pPr>
      <w:r>
        <w:rPr>
          <w:lang w:val="es-MX"/>
        </w:rPr>
        <w:t>A</w:t>
      </w:r>
      <w:r w:rsidRPr="008C5C46">
        <w:rPr>
          <w:lang w:val="es-MX"/>
        </w:rPr>
        <w:t>simismo</w:t>
      </w:r>
      <w:r w:rsidR="00E52562" w:rsidRPr="008C5C46">
        <w:rPr>
          <w:lang w:val="es-MX"/>
        </w:rPr>
        <w:t xml:space="preserve">, </w:t>
      </w:r>
      <w:r w:rsidR="00146A87" w:rsidRPr="008C5C46">
        <w:rPr>
          <w:lang w:val="es-MX"/>
        </w:rPr>
        <w:t>un total de cinco personas emitieron comentarios generales</w:t>
      </w:r>
      <w:r w:rsidR="00C42348" w:rsidRPr="008C5C46">
        <w:rPr>
          <w:lang w:val="es-MX"/>
        </w:rPr>
        <w:t>, principalmente referid</w:t>
      </w:r>
      <w:r w:rsidR="005024DA">
        <w:rPr>
          <w:lang w:val="es-MX"/>
        </w:rPr>
        <w:t>o</w:t>
      </w:r>
      <w:r w:rsidR="00C42348" w:rsidRPr="008C5C46">
        <w:rPr>
          <w:lang w:val="es-MX"/>
        </w:rPr>
        <w:t>s a</w:t>
      </w:r>
      <w:r w:rsidR="008C5C46">
        <w:rPr>
          <w:lang w:val="es-MX"/>
        </w:rPr>
        <w:t>:</w:t>
      </w:r>
      <w:r w:rsidR="00C42348">
        <w:rPr>
          <w:lang w:val="es-MX"/>
        </w:rPr>
        <w:t xml:space="preserve"> </w:t>
      </w:r>
    </w:p>
    <w:p w14:paraId="1CAC1D4B" w14:textId="77777777" w:rsidR="00E52562" w:rsidRPr="00B9628A" w:rsidRDefault="00E52562" w:rsidP="00E52562">
      <w:pPr>
        <w:spacing w:after="0" w:line="240" w:lineRule="auto"/>
        <w:jc w:val="both"/>
        <w:rPr>
          <w:lang w:val="es-MX"/>
        </w:rPr>
      </w:pPr>
    </w:p>
    <w:p w14:paraId="09A6BFBB" w14:textId="00E61F3F" w:rsidR="00E52562" w:rsidRPr="00B9628A" w:rsidRDefault="00E52562" w:rsidP="005C6F96">
      <w:pPr>
        <w:pStyle w:val="Prrafodelista"/>
        <w:numPr>
          <w:ilvl w:val="0"/>
          <w:numId w:val="8"/>
        </w:numPr>
        <w:jc w:val="both"/>
        <w:rPr>
          <w:rFonts w:ascii="Arial" w:hAnsi="Arial" w:cs="Arial"/>
          <w:i/>
          <w:iCs/>
          <w:sz w:val="22"/>
          <w:szCs w:val="22"/>
          <w:lang w:val="es-MX"/>
        </w:rPr>
      </w:pPr>
      <w:r w:rsidRPr="00B9628A">
        <w:rPr>
          <w:rFonts w:ascii="Arial" w:hAnsi="Arial" w:cs="Arial"/>
          <w:i/>
          <w:iCs/>
          <w:sz w:val="22"/>
          <w:szCs w:val="22"/>
          <w:lang w:val="es-MX"/>
        </w:rPr>
        <w:t xml:space="preserve">“La gestión de la Auditoría Interna del Poder Judicial ha sido indispensable para la eficacia, eficiencia y efectividad de la administración activa de la Institución. Estimo es necesario hacer un estudio para determinar si las necesidades de recursos humanos, tecnología, recursos materiales, entre otros, de la Auditoría se estima suficientes por ésta para la gestión óptima, o bien, si requieren un mayor apoyo. Es urgente fortalecer la Auditoría y los órganos de control institucional con el objetivo de que verifiquen se garantice un adecuado ambiente de control que se refleje en la mejora continua del servicio público. Máxime considerando los efectos de </w:t>
      </w:r>
      <w:r w:rsidRPr="00B9628A">
        <w:rPr>
          <w:rFonts w:ascii="Arial" w:hAnsi="Arial" w:cs="Arial"/>
          <w:i/>
          <w:iCs/>
          <w:sz w:val="22"/>
          <w:szCs w:val="22"/>
          <w:lang w:val="es-MX"/>
        </w:rPr>
        <w:lastRenderedPageBreak/>
        <w:t xml:space="preserve">la pandemia del Covid-19 y el estar recurriendo con más frecuencia al sistema de teletrabajo que implica un ganar ganar para todos y todas, pero está sujeto a la existencia de indicadores de gestión y de desempeños adecuados.” </w:t>
      </w:r>
    </w:p>
    <w:p w14:paraId="5D1622A0" w14:textId="078852B7" w:rsidR="00E52562" w:rsidRPr="00B9628A" w:rsidRDefault="00E52562" w:rsidP="005C6F96">
      <w:pPr>
        <w:pStyle w:val="Prrafodelista"/>
        <w:numPr>
          <w:ilvl w:val="0"/>
          <w:numId w:val="8"/>
        </w:numPr>
        <w:jc w:val="both"/>
        <w:rPr>
          <w:rFonts w:ascii="Arial" w:hAnsi="Arial" w:cs="Arial"/>
          <w:i/>
          <w:iCs/>
          <w:sz w:val="22"/>
          <w:szCs w:val="22"/>
          <w:lang w:val="es-MX"/>
        </w:rPr>
      </w:pPr>
      <w:r w:rsidRPr="00B9628A">
        <w:rPr>
          <w:rFonts w:ascii="Arial" w:hAnsi="Arial" w:cs="Arial"/>
          <w:i/>
          <w:iCs/>
          <w:sz w:val="22"/>
          <w:szCs w:val="22"/>
          <w:lang w:val="es-MX"/>
        </w:rPr>
        <w:t>“Es un Órgano de control que poco a poco se ha venido posicionando de todas las actividades de Poder Judicial y eso indiscutiblemente es un gran beneficio para la Institución, ya que las pautas, informes, recomendaciones que emiten coadyuvan a mejorar a imagen, servicio y trabajo de toda la organización”</w:t>
      </w:r>
      <w:r w:rsidR="00146A87" w:rsidRPr="00B9628A">
        <w:rPr>
          <w:rFonts w:ascii="Arial" w:hAnsi="Arial" w:cs="Arial"/>
          <w:i/>
          <w:iCs/>
          <w:sz w:val="22"/>
          <w:szCs w:val="22"/>
          <w:lang w:val="es-MX"/>
        </w:rPr>
        <w:t>.</w:t>
      </w:r>
    </w:p>
    <w:p w14:paraId="29DFEE74" w14:textId="77777777" w:rsidR="00146A87" w:rsidRPr="00B9628A" w:rsidRDefault="00146A87" w:rsidP="005C6F96">
      <w:pPr>
        <w:pStyle w:val="Prrafodelista"/>
        <w:numPr>
          <w:ilvl w:val="0"/>
          <w:numId w:val="8"/>
        </w:numPr>
        <w:jc w:val="both"/>
        <w:rPr>
          <w:rFonts w:ascii="Arial" w:hAnsi="Arial" w:cs="Arial"/>
          <w:i/>
          <w:iCs/>
          <w:sz w:val="22"/>
          <w:szCs w:val="22"/>
          <w:lang w:val="es-MX"/>
        </w:rPr>
      </w:pPr>
      <w:r w:rsidRPr="00B9628A">
        <w:rPr>
          <w:rFonts w:ascii="Arial" w:hAnsi="Arial" w:cs="Arial"/>
          <w:i/>
          <w:iCs/>
          <w:sz w:val="22"/>
          <w:szCs w:val="22"/>
          <w:lang w:val="es-MX"/>
        </w:rPr>
        <w:t xml:space="preserve">“La Auditoría Judicial realiza un excelente trabajo y se insta a que sigan con esa buena labor de desempeño y compromiso.” </w:t>
      </w:r>
    </w:p>
    <w:p w14:paraId="0ECBA3E5" w14:textId="77777777" w:rsidR="00146A87" w:rsidRPr="00B9628A" w:rsidRDefault="00146A87" w:rsidP="005C6F96">
      <w:pPr>
        <w:pStyle w:val="Prrafodelista"/>
        <w:numPr>
          <w:ilvl w:val="0"/>
          <w:numId w:val="8"/>
        </w:numPr>
        <w:jc w:val="both"/>
        <w:rPr>
          <w:rFonts w:ascii="Arial" w:hAnsi="Arial" w:cs="Arial"/>
          <w:i/>
          <w:iCs/>
          <w:sz w:val="22"/>
          <w:szCs w:val="22"/>
          <w:lang w:val="es-MX"/>
        </w:rPr>
      </w:pPr>
      <w:r w:rsidRPr="00B9628A">
        <w:rPr>
          <w:rFonts w:ascii="Arial" w:hAnsi="Arial" w:cs="Arial"/>
          <w:i/>
          <w:iCs/>
          <w:sz w:val="22"/>
          <w:szCs w:val="22"/>
          <w:lang w:val="es-MX"/>
        </w:rPr>
        <w:t xml:space="preserve">“Solo indicar que comprendo perfectamente la labor que realiza la Auditoría con respecto a sus investigaciones y la necesidad de atender a las recomendaciones que se giren.” </w:t>
      </w:r>
    </w:p>
    <w:p w14:paraId="72398453" w14:textId="77777777" w:rsidR="008C5C46" w:rsidRDefault="008C5C46" w:rsidP="00E52562">
      <w:pPr>
        <w:spacing w:after="0" w:line="240" w:lineRule="auto"/>
        <w:jc w:val="both"/>
        <w:rPr>
          <w:rFonts w:ascii="Arial Narrow" w:hAnsi="Arial Narrow"/>
          <w:sz w:val="24"/>
          <w:szCs w:val="24"/>
          <w:lang w:val="es-MX"/>
        </w:rPr>
      </w:pPr>
    </w:p>
    <w:p w14:paraId="660A78FB" w14:textId="45466810" w:rsidR="00B31793" w:rsidRPr="00F60071" w:rsidRDefault="00B31793" w:rsidP="00CE56D5">
      <w:pPr>
        <w:pStyle w:val="Ttulo3"/>
        <w:numPr>
          <w:ilvl w:val="2"/>
          <w:numId w:val="3"/>
        </w:numPr>
        <w:spacing w:before="0" w:line="240" w:lineRule="auto"/>
        <w:ind w:left="0" w:firstLine="0"/>
        <w:rPr>
          <w:rFonts w:ascii="Arial" w:hAnsi="Arial" w:cs="Arial"/>
          <w:b/>
          <w:color w:val="auto"/>
          <w:szCs w:val="28"/>
          <w:lang w:val="es-MX"/>
        </w:rPr>
      </w:pPr>
      <w:bookmarkStart w:id="50" w:name="_Toc75508293"/>
      <w:bookmarkStart w:id="51" w:name="_Toc76630126"/>
      <w:bookmarkStart w:id="52" w:name="_Toc76630651"/>
      <w:bookmarkStart w:id="53" w:name="_Toc84860449"/>
      <w:r w:rsidRPr="00F60071">
        <w:rPr>
          <w:rFonts w:ascii="Arial" w:hAnsi="Arial" w:cs="Arial"/>
          <w:b/>
          <w:color w:val="auto"/>
          <w:szCs w:val="28"/>
          <w:lang w:val="es-MX"/>
        </w:rPr>
        <w:t xml:space="preserve">Instancias </w:t>
      </w:r>
      <w:r w:rsidR="00DF36AB">
        <w:rPr>
          <w:rFonts w:ascii="Arial" w:hAnsi="Arial" w:cs="Arial"/>
          <w:b/>
          <w:color w:val="auto"/>
          <w:szCs w:val="28"/>
          <w:lang w:val="es-MX"/>
        </w:rPr>
        <w:t>a</w:t>
      </w:r>
      <w:r w:rsidRPr="00F60071">
        <w:rPr>
          <w:rFonts w:ascii="Arial" w:hAnsi="Arial" w:cs="Arial"/>
          <w:b/>
          <w:color w:val="auto"/>
          <w:szCs w:val="28"/>
          <w:lang w:val="es-MX"/>
        </w:rPr>
        <w:t>uditadas</w:t>
      </w:r>
      <w:bookmarkEnd w:id="50"/>
      <w:bookmarkEnd w:id="51"/>
      <w:bookmarkEnd w:id="52"/>
      <w:bookmarkEnd w:id="53"/>
    </w:p>
    <w:p w14:paraId="3AD02D4B" w14:textId="77777777" w:rsidR="00965C3E" w:rsidRDefault="00965C3E" w:rsidP="00AA55EF">
      <w:pPr>
        <w:spacing w:after="0" w:line="240" w:lineRule="auto"/>
        <w:jc w:val="both"/>
        <w:rPr>
          <w:sz w:val="23"/>
          <w:lang w:val="es-MX"/>
        </w:rPr>
      </w:pPr>
    </w:p>
    <w:p w14:paraId="06F0E9C6" w14:textId="1BFD5BC5" w:rsidR="008E7713" w:rsidRDefault="000060FC" w:rsidP="008E7713">
      <w:pPr>
        <w:spacing w:after="0" w:line="240" w:lineRule="auto"/>
        <w:jc w:val="both"/>
        <w:rPr>
          <w:lang w:val="es-MX"/>
        </w:rPr>
      </w:pPr>
      <w:r>
        <w:rPr>
          <w:lang w:val="es-MX"/>
        </w:rPr>
        <w:t>C</w:t>
      </w:r>
      <w:r w:rsidR="008E7713">
        <w:rPr>
          <w:lang w:val="es-MX"/>
        </w:rPr>
        <w:t xml:space="preserve">on el fin de conocer la opinión/satisfacción de las instancias auditadas, se seleccionó una muestra de </w:t>
      </w:r>
      <w:r>
        <w:rPr>
          <w:lang w:val="es-MX"/>
        </w:rPr>
        <w:t xml:space="preserve">24 </w:t>
      </w:r>
      <w:r w:rsidR="008E7713">
        <w:rPr>
          <w:lang w:val="es-MX"/>
        </w:rPr>
        <w:t>dependencias en las cuales la Auditoría Judicial brindó alguno de sus servicios, para el período 2020,</w:t>
      </w:r>
      <w:r>
        <w:rPr>
          <w:lang w:val="es-MX"/>
        </w:rPr>
        <w:t xml:space="preserve"> </w:t>
      </w:r>
      <w:r w:rsidR="00ED71BA">
        <w:rPr>
          <w:lang w:val="es-MX"/>
        </w:rPr>
        <w:t xml:space="preserve">generando </w:t>
      </w:r>
      <w:r w:rsidR="008E7713">
        <w:rPr>
          <w:lang w:val="es-MX"/>
        </w:rPr>
        <w:t>los siguientes resultados:</w:t>
      </w:r>
    </w:p>
    <w:p w14:paraId="4023C688" w14:textId="77777777" w:rsidR="00B9628A" w:rsidRDefault="00B9628A" w:rsidP="00710930">
      <w:pPr>
        <w:spacing w:after="0" w:line="240" w:lineRule="auto"/>
        <w:jc w:val="center"/>
        <w:rPr>
          <w:b/>
          <w:bCs/>
        </w:rPr>
      </w:pPr>
    </w:p>
    <w:p w14:paraId="665AC8A2" w14:textId="777F5CCF" w:rsidR="00710930" w:rsidRPr="00974839" w:rsidRDefault="0012394C" w:rsidP="00710930">
      <w:pPr>
        <w:spacing w:after="0" w:line="240" w:lineRule="auto"/>
        <w:jc w:val="center"/>
        <w:rPr>
          <w:bCs/>
        </w:rPr>
      </w:pPr>
      <w:r w:rsidRPr="00974839">
        <w:rPr>
          <w:b/>
          <w:bCs/>
        </w:rPr>
        <w:t xml:space="preserve">Imagen </w:t>
      </w:r>
      <w:r w:rsidR="00710930" w:rsidRPr="00974839">
        <w:rPr>
          <w:b/>
          <w:bCs/>
        </w:rPr>
        <w:t xml:space="preserve">2. </w:t>
      </w:r>
      <w:r w:rsidR="00710930" w:rsidRPr="00974839">
        <w:rPr>
          <w:bCs/>
        </w:rPr>
        <w:t xml:space="preserve">Percepción de las </w:t>
      </w:r>
      <w:r w:rsidR="008E7713">
        <w:rPr>
          <w:bCs/>
        </w:rPr>
        <w:t>i</w:t>
      </w:r>
      <w:r w:rsidR="00710930" w:rsidRPr="00974839">
        <w:rPr>
          <w:bCs/>
        </w:rPr>
        <w:t xml:space="preserve">nstancias </w:t>
      </w:r>
      <w:r w:rsidR="008E7713">
        <w:rPr>
          <w:bCs/>
        </w:rPr>
        <w:t>a</w:t>
      </w:r>
      <w:r w:rsidR="00710930" w:rsidRPr="00974839">
        <w:rPr>
          <w:bCs/>
        </w:rPr>
        <w:t>uditadas</w:t>
      </w:r>
      <w:r w:rsidR="00687DB7" w:rsidRPr="00974839">
        <w:rPr>
          <w:rStyle w:val="Refdenotaalpie"/>
          <w:bCs/>
        </w:rPr>
        <w:footnoteReference w:id="11"/>
      </w:r>
      <w:r w:rsidRPr="00974839">
        <w:rPr>
          <w:bCs/>
        </w:rPr>
        <w:t>.</w:t>
      </w:r>
    </w:p>
    <w:p w14:paraId="1877DBC4" w14:textId="43562DAF" w:rsidR="00710930" w:rsidRDefault="0036581D" w:rsidP="00710930">
      <w:pPr>
        <w:spacing w:after="0" w:line="240" w:lineRule="auto"/>
        <w:jc w:val="center"/>
        <w:rPr>
          <w:i/>
          <w:sz w:val="18"/>
          <w:szCs w:val="18"/>
        </w:rPr>
      </w:pPr>
      <w:r w:rsidRPr="00A93FDB">
        <w:rPr>
          <w:bCs/>
        </w:rPr>
        <w:t xml:space="preserve">Respuestas recibidas del </w:t>
      </w:r>
      <w:r w:rsidR="000F104B">
        <w:rPr>
          <w:bCs/>
        </w:rPr>
        <w:t>0</w:t>
      </w:r>
      <w:r w:rsidRPr="00A93FDB">
        <w:rPr>
          <w:bCs/>
        </w:rPr>
        <w:t>7 al 19 de abril de abril de 2021.</w:t>
      </w:r>
      <w:r w:rsidR="00B9628A" w:rsidRPr="00A93FDB">
        <w:rPr>
          <w:bCs/>
        </w:rPr>
        <w:t xml:space="preserve"> </w:t>
      </w:r>
    </w:p>
    <w:p w14:paraId="374E57FB" w14:textId="62E2303B" w:rsidR="00CB417B" w:rsidRPr="00CD3786" w:rsidRDefault="008E343C" w:rsidP="00710930">
      <w:pPr>
        <w:spacing w:after="0" w:line="240" w:lineRule="auto"/>
        <w:jc w:val="center"/>
        <w:rPr>
          <w:sz w:val="23"/>
        </w:rPr>
      </w:pPr>
      <w:r w:rsidRPr="008E343C">
        <w:rPr>
          <w:noProof/>
        </w:rPr>
        <w:drawing>
          <wp:inline distT="0" distB="0" distL="0" distR="0" wp14:anchorId="41A29ACC" wp14:editId="643C5033">
            <wp:extent cx="5971540" cy="1210310"/>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1540" cy="1210310"/>
                    </a:xfrm>
                    <a:prstGeom prst="rect">
                      <a:avLst/>
                    </a:prstGeom>
                    <a:noFill/>
                    <a:ln>
                      <a:noFill/>
                    </a:ln>
                  </pic:spPr>
                </pic:pic>
              </a:graphicData>
            </a:graphic>
          </wp:inline>
        </w:drawing>
      </w:r>
    </w:p>
    <w:p w14:paraId="49369E3B" w14:textId="2504AA12" w:rsidR="00EA4946" w:rsidRPr="00C7386F" w:rsidRDefault="00EA4946" w:rsidP="00EA4946">
      <w:pPr>
        <w:spacing w:after="0" w:line="240" w:lineRule="auto"/>
        <w:jc w:val="both"/>
        <w:rPr>
          <w:sz w:val="18"/>
        </w:rPr>
      </w:pPr>
      <w:r w:rsidRPr="00C7386F">
        <w:rPr>
          <w:b/>
          <w:sz w:val="18"/>
        </w:rPr>
        <w:t>Fuente:</w:t>
      </w:r>
      <w:r w:rsidRPr="00C7386F">
        <w:rPr>
          <w:sz w:val="18"/>
        </w:rPr>
        <w:t xml:space="preserve"> Elaboración propia a partir de resultados de encuestas de percepción </w:t>
      </w:r>
      <w:r w:rsidR="0036581D" w:rsidRPr="00C7386F">
        <w:rPr>
          <w:sz w:val="18"/>
        </w:rPr>
        <w:t>aplicadas</w:t>
      </w:r>
      <w:r w:rsidRPr="00C7386F">
        <w:rPr>
          <w:sz w:val="18"/>
        </w:rPr>
        <w:t>.</w:t>
      </w:r>
    </w:p>
    <w:p w14:paraId="4F6127D5" w14:textId="77777777" w:rsidR="00710930" w:rsidRDefault="00710930" w:rsidP="00710930">
      <w:pPr>
        <w:spacing w:after="0" w:line="240" w:lineRule="auto"/>
        <w:jc w:val="both"/>
        <w:rPr>
          <w:sz w:val="20"/>
        </w:rPr>
      </w:pPr>
    </w:p>
    <w:p w14:paraId="428AA9D4" w14:textId="7F75D071" w:rsidR="008E7713" w:rsidRDefault="008E7713" w:rsidP="00A93FDB">
      <w:pPr>
        <w:autoSpaceDE w:val="0"/>
        <w:autoSpaceDN w:val="0"/>
        <w:adjustRightInd w:val="0"/>
        <w:spacing w:after="0" w:line="240" w:lineRule="auto"/>
        <w:jc w:val="both"/>
        <w:rPr>
          <w:lang w:val="es-MX"/>
        </w:rPr>
      </w:pPr>
      <w:r w:rsidRPr="005D7B8A">
        <w:rPr>
          <w:u w:color="000000"/>
        </w:rPr>
        <w:t xml:space="preserve">El resultado global </w:t>
      </w:r>
      <w:r>
        <w:rPr>
          <w:u w:color="000000"/>
        </w:rPr>
        <w:t xml:space="preserve">de la encuesta </w:t>
      </w:r>
      <w:r w:rsidR="008C5C46">
        <w:rPr>
          <w:u w:color="000000"/>
        </w:rPr>
        <w:t>reveló</w:t>
      </w:r>
      <w:r w:rsidRPr="005D7B8A">
        <w:rPr>
          <w:u w:color="000000"/>
        </w:rPr>
        <w:t xml:space="preserve"> </w:t>
      </w:r>
      <w:r w:rsidR="008C5C46">
        <w:rPr>
          <w:u w:color="000000"/>
        </w:rPr>
        <w:t xml:space="preserve">un </w:t>
      </w:r>
      <w:r w:rsidRPr="005D7B8A">
        <w:rPr>
          <w:u w:color="000000"/>
        </w:rPr>
        <w:t>80</w:t>
      </w:r>
      <w:r w:rsidR="008C5C46">
        <w:rPr>
          <w:u w:color="000000"/>
        </w:rPr>
        <w:t>,1</w:t>
      </w:r>
      <w:r w:rsidRPr="005D7B8A">
        <w:rPr>
          <w:u w:color="000000"/>
        </w:rPr>
        <w:t>%</w:t>
      </w:r>
      <w:r w:rsidR="008C5C46">
        <w:rPr>
          <w:u w:color="000000"/>
        </w:rPr>
        <w:t xml:space="preserve"> </w:t>
      </w:r>
      <w:r w:rsidR="008C5C46" w:rsidRPr="008C5C46">
        <w:rPr>
          <w:i/>
          <w:iCs/>
          <w:u w:color="000000"/>
        </w:rPr>
        <w:t>“De acuerdo”</w:t>
      </w:r>
      <w:r w:rsidRPr="005D7B8A">
        <w:rPr>
          <w:u w:color="000000"/>
        </w:rPr>
        <w:t xml:space="preserve"> y </w:t>
      </w:r>
      <w:r w:rsidR="008C5C46">
        <w:rPr>
          <w:u w:color="000000"/>
        </w:rPr>
        <w:t xml:space="preserve">un </w:t>
      </w:r>
      <w:r w:rsidRPr="005D7B8A">
        <w:rPr>
          <w:u w:color="000000"/>
        </w:rPr>
        <w:t xml:space="preserve">13,9% </w:t>
      </w:r>
      <w:r w:rsidR="008C5C46" w:rsidRPr="008C5C46">
        <w:rPr>
          <w:i/>
          <w:iCs/>
          <w:u w:color="000000"/>
        </w:rPr>
        <w:t>“P</w:t>
      </w:r>
      <w:r w:rsidRPr="008C5C46">
        <w:rPr>
          <w:i/>
          <w:iCs/>
          <w:u w:color="000000"/>
        </w:rPr>
        <w:t>arcialmente de acuerdo</w:t>
      </w:r>
      <w:r w:rsidR="008C5C46" w:rsidRPr="008C5C46">
        <w:rPr>
          <w:i/>
          <w:iCs/>
          <w:u w:color="000000"/>
        </w:rPr>
        <w:t>”</w:t>
      </w:r>
      <w:r w:rsidR="008C5C46">
        <w:rPr>
          <w:i/>
          <w:iCs/>
          <w:u w:color="000000"/>
        </w:rPr>
        <w:t>,</w:t>
      </w:r>
      <w:r w:rsidRPr="005D7B8A">
        <w:rPr>
          <w:u w:color="000000"/>
        </w:rPr>
        <w:t xml:space="preserve"> en su percepción sobre la calidad de los servicios y actividad de la </w:t>
      </w:r>
      <w:r w:rsidR="00B46A79">
        <w:rPr>
          <w:u w:color="000000"/>
        </w:rPr>
        <w:t>a</w:t>
      </w:r>
      <w:r w:rsidRPr="005D7B8A">
        <w:rPr>
          <w:u w:color="000000"/>
        </w:rPr>
        <w:t xml:space="preserve">uditoría </w:t>
      </w:r>
      <w:r w:rsidR="00B46A79">
        <w:rPr>
          <w:u w:color="000000"/>
        </w:rPr>
        <w:t>i</w:t>
      </w:r>
      <w:r w:rsidRPr="005D7B8A">
        <w:rPr>
          <w:u w:color="000000"/>
        </w:rPr>
        <w:t>nterna.</w:t>
      </w:r>
      <w:r w:rsidR="005B2BA0">
        <w:rPr>
          <w:u w:color="000000"/>
        </w:rPr>
        <w:t xml:space="preserve"> </w:t>
      </w:r>
      <w:r>
        <w:rPr>
          <w:lang w:val="es-MX"/>
        </w:rPr>
        <w:t>Al efecto, la calificación asociada con aspectos referidos al personal es la más favorable.</w:t>
      </w:r>
    </w:p>
    <w:p w14:paraId="739F0E07" w14:textId="77777777" w:rsidR="001A01BA" w:rsidRDefault="001A01BA" w:rsidP="001A01BA">
      <w:pPr>
        <w:autoSpaceDE w:val="0"/>
        <w:autoSpaceDN w:val="0"/>
        <w:adjustRightInd w:val="0"/>
        <w:spacing w:after="0" w:line="240" w:lineRule="auto"/>
        <w:jc w:val="both"/>
        <w:rPr>
          <w:u w:color="000000"/>
        </w:rPr>
      </w:pPr>
    </w:p>
    <w:p w14:paraId="1FEAD2D0" w14:textId="26350928" w:rsidR="008E7713" w:rsidRDefault="008E7713" w:rsidP="00A93FDB">
      <w:pPr>
        <w:autoSpaceDE w:val="0"/>
        <w:autoSpaceDN w:val="0"/>
        <w:adjustRightInd w:val="0"/>
        <w:spacing w:after="0" w:line="240" w:lineRule="auto"/>
        <w:jc w:val="both"/>
        <w:rPr>
          <w:lang w:val="es-MX"/>
        </w:rPr>
      </w:pPr>
      <w:r w:rsidRPr="00B052EE">
        <w:rPr>
          <w:u w:color="000000"/>
        </w:rPr>
        <w:t xml:space="preserve">Además, </w:t>
      </w:r>
      <w:r w:rsidR="001A01BA">
        <w:rPr>
          <w:u w:color="000000"/>
        </w:rPr>
        <w:t>se generaron 3</w:t>
      </w:r>
      <w:r w:rsidRPr="00B052EE">
        <w:rPr>
          <w:u w:color="000000"/>
        </w:rPr>
        <w:t xml:space="preserve">2 </w:t>
      </w:r>
      <w:r w:rsidR="001A01BA">
        <w:rPr>
          <w:u w:color="000000"/>
        </w:rPr>
        <w:t xml:space="preserve">comentarios, de </w:t>
      </w:r>
      <w:r w:rsidRPr="00B052EE">
        <w:rPr>
          <w:u w:color="000000"/>
        </w:rPr>
        <w:t>los cuales 4</w:t>
      </w:r>
      <w:r w:rsidR="001A01BA">
        <w:rPr>
          <w:u w:color="000000"/>
        </w:rPr>
        <w:t>7</w:t>
      </w:r>
      <w:r w:rsidRPr="00B052EE">
        <w:rPr>
          <w:u w:color="000000"/>
        </w:rPr>
        <w:t xml:space="preserve">% expresaban </w:t>
      </w:r>
      <w:r w:rsidR="001A01BA">
        <w:rPr>
          <w:u w:color="000000"/>
        </w:rPr>
        <w:t>una valoración positiva, 13</w:t>
      </w:r>
      <w:r w:rsidRPr="00B052EE">
        <w:rPr>
          <w:u w:color="000000"/>
        </w:rPr>
        <w:t xml:space="preserve">% </w:t>
      </w:r>
      <w:r w:rsidR="001A01BA">
        <w:rPr>
          <w:u w:color="000000"/>
        </w:rPr>
        <w:t xml:space="preserve">neutral </w:t>
      </w:r>
      <w:r w:rsidRPr="00B052EE">
        <w:rPr>
          <w:u w:color="000000"/>
        </w:rPr>
        <w:t xml:space="preserve">y </w:t>
      </w:r>
      <w:r w:rsidR="001A01BA">
        <w:rPr>
          <w:u w:color="000000"/>
        </w:rPr>
        <w:t>41</w:t>
      </w:r>
      <w:r w:rsidRPr="00B052EE">
        <w:rPr>
          <w:u w:color="000000"/>
        </w:rPr>
        <w:t xml:space="preserve">% </w:t>
      </w:r>
      <w:r w:rsidR="007162F3" w:rsidRPr="00B052EE">
        <w:rPr>
          <w:u w:color="000000"/>
        </w:rPr>
        <w:t>alguna observación</w:t>
      </w:r>
      <w:r w:rsidRPr="00B052EE">
        <w:rPr>
          <w:u w:color="000000"/>
        </w:rPr>
        <w:t>.</w:t>
      </w:r>
      <w:r w:rsidR="00A93FDB">
        <w:rPr>
          <w:u w:color="000000"/>
        </w:rPr>
        <w:t xml:space="preserve"> </w:t>
      </w:r>
      <w:r w:rsidR="00A93FDB">
        <w:rPr>
          <w:lang w:val="es-MX"/>
        </w:rPr>
        <w:t>Con respecto a los últimos</w:t>
      </w:r>
      <w:r>
        <w:rPr>
          <w:lang w:val="es-MX"/>
        </w:rPr>
        <w:t xml:space="preserve">, destacan declaraciones atinentes a mejorar en temas de calidad y oportunidad de las comunicaciones, competencia técnica, conocimiento del proceso evaluado y/o realidad institucional, </w:t>
      </w:r>
      <w:r w:rsidR="00847684">
        <w:rPr>
          <w:lang w:val="es-MX"/>
        </w:rPr>
        <w:t xml:space="preserve">claridad y </w:t>
      </w:r>
      <w:r>
        <w:rPr>
          <w:lang w:val="es-MX"/>
        </w:rPr>
        <w:t>establecimiento de plazos</w:t>
      </w:r>
      <w:r w:rsidR="001A32B4">
        <w:rPr>
          <w:lang w:val="es-MX"/>
        </w:rPr>
        <w:t xml:space="preserve"> sobre requerimientos de </w:t>
      </w:r>
      <w:r w:rsidR="00847684">
        <w:rPr>
          <w:lang w:val="es-MX"/>
        </w:rPr>
        <w:t xml:space="preserve">información, calidad </w:t>
      </w:r>
      <w:r w:rsidR="001A32B4">
        <w:rPr>
          <w:lang w:val="es-MX"/>
        </w:rPr>
        <w:t xml:space="preserve">de las recomendaciones, </w:t>
      </w:r>
      <w:r>
        <w:rPr>
          <w:lang w:val="es-MX"/>
        </w:rPr>
        <w:t xml:space="preserve">entre otros. </w:t>
      </w:r>
    </w:p>
    <w:p w14:paraId="6F7F1037" w14:textId="77777777" w:rsidR="007278AA" w:rsidRPr="00684E74" w:rsidRDefault="007278AA" w:rsidP="00710930">
      <w:pPr>
        <w:spacing w:after="0" w:line="240" w:lineRule="auto"/>
        <w:jc w:val="both"/>
        <w:rPr>
          <w:sz w:val="20"/>
          <w:lang w:val="es-MX"/>
        </w:rPr>
      </w:pPr>
    </w:p>
    <w:p w14:paraId="789DF827" w14:textId="16676BB5" w:rsidR="00B31793" w:rsidRPr="00F60071" w:rsidRDefault="00B31793" w:rsidP="00CE56D5">
      <w:pPr>
        <w:pStyle w:val="Ttulo3"/>
        <w:numPr>
          <w:ilvl w:val="2"/>
          <w:numId w:val="3"/>
        </w:numPr>
        <w:spacing w:before="0" w:line="240" w:lineRule="auto"/>
        <w:ind w:left="0" w:firstLine="0"/>
        <w:rPr>
          <w:rFonts w:ascii="Arial" w:hAnsi="Arial" w:cs="Arial"/>
          <w:b/>
          <w:color w:val="auto"/>
          <w:szCs w:val="28"/>
          <w:lang w:val="es-MX"/>
        </w:rPr>
      </w:pPr>
      <w:bookmarkStart w:id="55" w:name="_Toc75508294"/>
      <w:bookmarkStart w:id="56" w:name="_Toc76630127"/>
      <w:bookmarkStart w:id="57" w:name="_Toc76630652"/>
      <w:bookmarkStart w:id="58" w:name="_Toc84860450"/>
      <w:r w:rsidRPr="00F60071">
        <w:rPr>
          <w:rFonts w:ascii="Arial" w:hAnsi="Arial" w:cs="Arial"/>
          <w:b/>
          <w:color w:val="auto"/>
          <w:szCs w:val="28"/>
          <w:lang w:val="es-MX"/>
        </w:rPr>
        <w:t xml:space="preserve">Personal de la </w:t>
      </w:r>
      <w:r w:rsidR="00DF36AB">
        <w:rPr>
          <w:rFonts w:ascii="Arial" w:hAnsi="Arial" w:cs="Arial"/>
          <w:b/>
          <w:color w:val="auto"/>
          <w:szCs w:val="28"/>
          <w:lang w:val="es-MX"/>
        </w:rPr>
        <w:t>a</w:t>
      </w:r>
      <w:r w:rsidRPr="00F60071">
        <w:rPr>
          <w:rFonts w:ascii="Arial" w:hAnsi="Arial" w:cs="Arial"/>
          <w:b/>
          <w:color w:val="auto"/>
          <w:szCs w:val="28"/>
          <w:lang w:val="es-MX"/>
        </w:rPr>
        <w:t xml:space="preserve">uditoría </w:t>
      </w:r>
      <w:r w:rsidR="00DF36AB">
        <w:rPr>
          <w:rFonts w:ascii="Arial" w:hAnsi="Arial" w:cs="Arial"/>
          <w:b/>
          <w:color w:val="auto"/>
          <w:szCs w:val="28"/>
          <w:lang w:val="es-MX"/>
        </w:rPr>
        <w:t>i</w:t>
      </w:r>
      <w:r w:rsidRPr="00F60071">
        <w:rPr>
          <w:rFonts w:ascii="Arial" w:hAnsi="Arial" w:cs="Arial"/>
          <w:b/>
          <w:color w:val="auto"/>
          <w:szCs w:val="28"/>
          <w:lang w:val="es-MX"/>
        </w:rPr>
        <w:t>nterna</w:t>
      </w:r>
      <w:bookmarkEnd w:id="55"/>
      <w:bookmarkEnd w:id="56"/>
      <w:bookmarkEnd w:id="57"/>
      <w:bookmarkEnd w:id="58"/>
    </w:p>
    <w:p w14:paraId="5F45D8D7" w14:textId="490A5D18" w:rsidR="00684E74" w:rsidRDefault="00684E74" w:rsidP="00684E74">
      <w:pPr>
        <w:spacing w:after="0" w:line="240" w:lineRule="auto"/>
        <w:jc w:val="both"/>
        <w:rPr>
          <w:sz w:val="23"/>
          <w:lang w:val="es-MX"/>
        </w:rPr>
      </w:pPr>
    </w:p>
    <w:p w14:paraId="2DA24779" w14:textId="4F999DCE" w:rsidR="00847684" w:rsidRDefault="008C5C46" w:rsidP="00684E74">
      <w:pPr>
        <w:spacing w:after="0" w:line="240" w:lineRule="auto"/>
        <w:jc w:val="both"/>
        <w:rPr>
          <w:lang w:val="es-MX"/>
        </w:rPr>
      </w:pPr>
      <w:r>
        <w:rPr>
          <w:lang w:val="es-MX"/>
        </w:rPr>
        <w:t xml:space="preserve">La información proporcionada por las personas de la Auditoría Judicial, es detallada a continuación: </w:t>
      </w:r>
    </w:p>
    <w:p w14:paraId="5347CFB0" w14:textId="2C5FAE84" w:rsidR="008C5C46" w:rsidRDefault="008C5C46" w:rsidP="00684E74">
      <w:pPr>
        <w:spacing w:after="0" w:line="240" w:lineRule="auto"/>
        <w:jc w:val="both"/>
        <w:rPr>
          <w:sz w:val="23"/>
          <w:lang w:val="es-MX"/>
        </w:rPr>
      </w:pPr>
    </w:p>
    <w:p w14:paraId="6DB6C4D5" w14:textId="77777777" w:rsidR="00FD5153" w:rsidRDefault="00FD5153" w:rsidP="00684E74">
      <w:pPr>
        <w:spacing w:after="0" w:line="240" w:lineRule="auto"/>
        <w:jc w:val="both"/>
        <w:rPr>
          <w:sz w:val="23"/>
          <w:lang w:val="es-MX"/>
        </w:rPr>
      </w:pPr>
    </w:p>
    <w:p w14:paraId="4B4E2FAD" w14:textId="7CF7B9E0" w:rsidR="004C4114" w:rsidRPr="00974839" w:rsidRDefault="004C4114" w:rsidP="006F43FC">
      <w:pPr>
        <w:spacing w:after="0" w:line="240" w:lineRule="auto"/>
        <w:jc w:val="center"/>
        <w:rPr>
          <w:bCs/>
        </w:rPr>
      </w:pPr>
      <w:r w:rsidRPr="00974839">
        <w:rPr>
          <w:b/>
          <w:bCs/>
        </w:rPr>
        <w:t xml:space="preserve">Imagen 3. </w:t>
      </w:r>
      <w:r w:rsidRPr="00974839">
        <w:rPr>
          <w:bCs/>
        </w:rPr>
        <w:t xml:space="preserve">Percepción del personal de la </w:t>
      </w:r>
      <w:r w:rsidR="00DF36AB">
        <w:rPr>
          <w:bCs/>
        </w:rPr>
        <w:t>a</w:t>
      </w:r>
      <w:r w:rsidRPr="00974839">
        <w:rPr>
          <w:bCs/>
        </w:rPr>
        <w:t xml:space="preserve">uditoría </w:t>
      </w:r>
      <w:r w:rsidR="00DF36AB">
        <w:rPr>
          <w:bCs/>
        </w:rPr>
        <w:t>i</w:t>
      </w:r>
      <w:r w:rsidRPr="00974839">
        <w:rPr>
          <w:bCs/>
        </w:rPr>
        <w:t>nterna</w:t>
      </w:r>
      <w:r w:rsidRPr="00974839">
        <w:rPr>
          <w:rStyle w:val="Refdenotaalpie"/>
          <w:bCs/>
        </w:rPr>
        <w:footnoteReference w:id="12"/>
      </w:r>
      <w:r w:rsidRPr="00974839">
        <w:rPr>
          <w:bCs/>
        </w:rPr>
        <w:t>.</w:t>
      </w:r>
    </w:p>
    <w:p w14:paraId="266607B4" w14:textId="4D137DB5" w:rsidR="00710930" w:rsidRDefault="0036581D" w:rsidP="00710930">
      <w:pPr>
        <w:spacing w:after="0" w:line="240" w:lineRule="auto"/>
        <w:jc w:val="center"/>
        <w:rPr>
          <w:i/>
          <w:sz w:val="18"/>
          <w:szCs w:val="18"/>
        </w:rPr>
      </w:pPr>
      <w:r w:rsidRPr="00A93FDB">
        <w:rPr>
          <w:bCs/>
        </w:rPr>
        <w:lastRenderedPageBreak/>
        <w:t xml:space="preserve">Respuestas recibidas del </w:t>
      </w:r>
      <w:r w:rsidR="00C84456">
        <w:rPr>
          <w:bCs/>
        </w:rPr>
        <w:t>0</w:t>
      </w:r>
      <w:r w:rsidRPr="00A93FDB">
        <w:rPr>
          <w:bCs/>
        </w:rPr>
        <w:t>8 al 12 de febrero de 2021.</w:t>
      </w:r>
    </w:p>
    <w:p w14:paraId="74EE7F58" w14:textId="1A613FFF" w:rsidR="00CB417B" w:rsidRPr="00CD3786" w:rsidRDefault="00AB74A8" w:rsidP="00710930">
      <w:pPr>
        <w:spacing w:after="0" w:line="240" w:lineRule="auto"/>
        <w:jc w:val="center"/>
        <w:rPr>
          <w:b/>
          <w:bCs/>
          <w:i/>
          <w:iCs/>
          <w:sz w:val="20"/>
        </w:rPr>
      </w:pPr>
      <w:r w:rsidRPr="00AB74A8">
        <w:rPr>
          <w:noProof/>
        </w:rPr>
        <w:drawing>
          <wp:inline distT="0" distB="0" distL="0" distR="0" wp14:anchorId="32DD76D0" wp14:editId="563F2F8B">
            <wp:extent cx="5971540" cy="148844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1540" cy="1488440"/>
                    </a:xfrm>
                    <a:prstGeom prst="rect">
                      <a:avLst/>
                    </a:prstGeom>
                    <a:noFill/>
                    <a:ln>
                      <a:noFill/>
                    </a:ln>
                  </pic:spPr>
                </pic:pic>
              </a:graphicData>
            </a:graphic>
          </wp:inline>
        </w:drawing>
      </w:r>
    </w:p>
    <w:p w14:paraId="334243EE" w14:textId="29877D09" w:rsidR="00F52699" w:rsidRPr="00C7386F" w:rsidRDefault="00F52699" w:rsidP="00F52699">
      <w:pPr>
        <w:spacing w:after="0" w:line="240" w:lineRule="auto"/>
        <w:jc w:val="both"/>
        <w:rPr>
          <w:sz w:val="18"/>
        </w:rPr>
      </w:pPr>
      <w:r w:rsidRPr="00C7386F">
        <w:rPr>
          <w:b/>
          <w:sz w:val="18"/>
        </w:rPr>
        <w:t>Fuente:</w:t>
      </w:r>
      <w:r w:rsidRPr="00C7386F">
        <w:rPr>
          <w:sz w:val="18"/>
        </w:rPr>
        <w:t xml:space="preserve"> Elaboración propia a partir de resultados de encuestas de percepción </w:t>
      </w:r>
      <w:r w:rsidR="0021759F" w:rsidRPr="00C7386F">
        <w:rPr>
          <w:sz w:val="18"/>
        </w:rPr>
        <w:t>aplicadas.</w:t>
      </w:r>
    </w:p>
    <w:p w14:paraId="1034DC81" w14:textId="75DC97E9" w:rsidR="00D2238E" w:rsidRDefault="00D2238E" w:rsidP="00F52699">
      <w:pPr>
        <w:spacing w:after="0" w:line="240" w:lineRule="auto"/>
        <w:jc w:val="both"/>
        <w:rPr>
          <w:sz w:val="18"/>
        </w:rPr>
      </w:pPr>
    </w:p>
    <w:p w14:paraId="3EFC33CB" w14:textId="4ACE2054" w:rsidR="00BA4CE7" w:rsidRDefault="00BA4CE7" w:rsidP="00BA4CE7">
      <w:pPr>
        <w:spacing w:after="0" w:line="240" w:lineRule="auto"/>
        <w:jc w:val="both"/>
        <w:rPr>
          <w:lang w:val="es-MX"/>
        </w:rPr>
      </w:pPr>
      <w:r>
        <w:rPr>
          <w:lang w:val="es-MX"/>
        </w:rPr>
        <w:t xml:space="preserve">Según se revela, en orden descendente de la valoración, se obtuvo un 45,5% </w:t>
      </w:r>
      <w:r w:rsidRPr="008C5C46">
        <w:rPr>
          <w:i/>
          <w:iCs/>
          <w:lang w:val="es-MX"/>
        </w:rPr>
        <w:t>“</w:t>
      </w:r>
      <w:r w:rsidR="00832834" w:rsidRPr="008C5C46">
        <w:rPr>
          <w:i/>
          <w:iCs/>
          <w:lang w:val="es-MX"/>
        </w:rPr>
        <w:t>P</w:t>
      </w:r>
      <w:r w:rsidRPr="008C5C46">
        <w:rPr>
          <w:i/>
          <w:iCs/>
          <w:lang w:val="es-MX"/>
        </w:rPr>
        <w:t>arcialmente de acuerdo”</w:t>
      </w:r>
      <w:r>
        <w:rPr>
          <w:lang w:val="es-MX"/>
        </w:rPr>
        <w:t xml:space="preserve">, un 42,8% </w:t>
      </w:r>
      <w:r w:rsidRPr="008C5C46">
        <w:rPr>
          <w:i/>
          <w:iCs/>
          <w:lang w:val="es-MX"/>
        </w:rPr>
        <w:t>“</w:t>
      </w:r>
      <w:r w:rsidR="00832834" w:rsidRPr="008C5C46">
        <w:rPr>
          <w:i/>
          <w:iCs/>
          <w:lang w:val="es-MX"/>
        </w:rPr>
        <w:t>D</w:t>
      </w:r>
      <w:r w:rsidRPr="008C5C46">
        <w:rPr>
          <w:i/>
          <w:iCs/>
          <w:lang w:val="es-MX"/>
        </w:rPr>
        <w:t>e acuerdo”</w:t>
      </w:r>
      <w:r>
        <w:rPr>
          <w:lang w:val="es-MX"/>
        </w:rPr>
        <w:t xml:space="preserve"> y un 7,7% </w:t>
      </w:r>
      <w:r w:rsidRPr="008C5C46">
        <w:rPr>
          <w:i/>
          <w:iCs/>
          <w:lang w:val="es-MX"/>
        </w:rPr>
        <w:t>“</w:t>
      </w:r>
      <w:r w:rsidR="00832834" w:rsidRPr="008C5C46">
        <w:rPr>
          <w:i/>
          <w:iCs/>
          <w:lang w:val="es-MX"/>
        </w:rPr>
        <w:t>E</w:t>
      </w:r>
      <w:r w:rsidRPr="008C5C46">
        <w:rPr>
          <w:i/>
          <w:iCs/>
          <w:lang w:val="es-MX"/>
        </w:rPr>
        <w:t>n desacuerdo”</w:t>
      </w:r>
      <w:r>
        <w:rPr>
          <w:lang w:val="es-MX"/>
        </w:rPr>
        <w:t xml:space="preserve">. </w:t>
      </w:r>
    </w:p>
    <w:p w14:paraId="3603B9EA" w14:textId="77777777" w:rsidR="00BA4CE7" w:rsidRDefault="00BA4CE7" w:rsidP="00A462A8">
      <w:pPr>
        <w:spacing w:after="0" w:line="240" w:lineRule="auto"/>
        <w:jc w:val="both"/>
        <w:rPr>
          <w:lang w:val="es-MX"/>
        </w:rPr>
      </w:pPr>
    </w:p>
    <w:p w14:paraId="03C5AF5A" w14:textId="288A563C" w:rsidR="00EF10D4" w:rsidRDefault="0001723E" w:rsidP="00A462A8">
      <w:pPr>
        <w:spacing w:after="0" w:line="240" w:lineRule="auto"/>
        <w:jc w:val="both"/>
        <w:rPr>
          <w:lang w:val="es-MX"/>
        </w:rPr>
      </w:pPr>
      <w:r>
        <w:rPr>
          <w:lang w:val="es-MX"/>
        </w:rPr>
        <w:t>De los comentario</w:t>
      </w:r>
      <w:r w:rsidR="004D068C">
        <w:rPr>
          <w:lang w:val="es-MX"/>
        </w:rPr>
        <w:t>s</w:t>
      </w:r>
      <w:r>
        <w:rPr>
          <w:lang w:val="es-MX"/>
        </w:rPr>
        <w:t xml:space="preserve"> aportados se extrae que, </w:t>
      </w:r>
      <w:r w:rsidR="0000503C" w:rsidRPr="00140775">
        <w:rPr>
          <w:lang w:val="es-MX"/>
        </w:rPr>
        <w:t xml:space="preserve">las principales temáticas </w:t>
      </w:r>
      <w:r w:rsidR="00630860">
        <w:rPr>
          <w:lang w:val="es-MX"/>
        </w:rPr>
        <w:t xml:space="preserve">por gestionar </w:t>
      </w:r>
      <w:r w:rsidR="0000503C" w:rsidRPr="00140775">
        <w:rPr>
          <w:lang w:val="es-MX"/>
        </w:rPr>
        <w:t xml:space="preserve">son: </w:t>
      </w:r>
      <w:r w:rsidR="00516CA3" w:rsidRPr="0001723E">
        <w:rPr>
          <w:lang w:val="es-MX"/>
        </w:rPr>
        <w:t xml:space="preserve">relación con las </w:t>
      </w:r>
      <w:r w:rsidR="00BA4CE7" w:rsidRPr="0001723E">
        <w:rPr>
          <w:lang w:val="es-MX"/>
        </w:rPr>
        <w:t>i</w:t>
      </w:r>
      <w:r w:rsidR="00516CA3" w:rsidRPr="0001723E">
        <w:rPr>
          <w:lang w:val="es-MX"/>
        </w:rPr>
        <w:t xml:space="preserve">nstancias </w:t>
      </w:r>
      <w:r w:rsidR="00BA4CE7" w:rsidRPr="0001723E">
        <w:rPr>
          <w:lang w:val="es-MX"/>
        </w:rPr>
        <w:t>a</w:t>
      </w:r>
      <w:r w:rsidR="00516CA3" w:rsidRPr="0001723E">
        <w:rPr>
          <w:lang w:val="es-MX"/>
        </w:rPr>
        <w:t xml:space="preserve">uditadas y </w:t>
      </w:r>
      <w:r w:rsidR="00D65EDE" w:rsidRPr="0001723E">
        <w:rPr>
          <w:lang w:val="es-MX"/>
        </w:rPr>
        <w:t xml:space="preserve">la </w:t>
      </w:r>
      <w:r w:rsidR="001B0E78">
        <w:rPr>
          <w:lang w:val="es-MX"/>
        </w:rPr>
        <w:t>a</w:t>
      </w:r>
      <w:r w:rsidR="00516CA3" w:rsidRPr="0001723E">
        <w:rPr>
          <w:lang w:val="es-MX"/>
        </w:rPr>
        <w:t xml:space="preserve">utoridad </w:t>
      </w:r>
      <w:r w:rsidR="001B0E78">
        <w:rPr>
          <w:lang w:val="es-MX"/>
        </w:rPr>
        <w:t>s</w:t>
      </w:r>
      <w:r w:rsidR="00516CA3" w:rsidRPr="0001723E">
        <w:rPr>
          <w:lang w:val="es-MX"/>
        </w:rPr>
        <w:t xml:space="preserve">uperior, </w:t>
      </w:r>
      <w:r w:rsidR="0000503C" w:rsidRPr="0001723E">
        <w:rPr>
          <w:lang w:val="es-MX"/>
        </w:rPr>
        <w:t>independencia y objetividad</w:t>
      </w:r>
      <w:r w:rsidR="0000503C" w:rsidRPr="00140775">
        <w:rPr>
          <w:lang w:val="es-MX"/>
        </w:rPr>
        <w:t>,</w:t>
      </w:r>
      <w:r w:rsidR="00516CA3" w:rsidRPr="00140775">
        <w:rPr>
          <w:lang w:val="es-MX"/>
        </w:rPr>
        <w:t xml:space="preserve"> </w:t>
      </w:r>
      <w:r w:rsidR="00925D5F" w:rsidRPr="0001723E">
        <w:rPr>
          <w:lang w:val="es-MX"/>
        </w:rPr>
        <w:t xml:space="preserve">calidad y </w:t>
      </w:r>
      <w:r w:rsidR="00516CA3" w:rsidRPr="0001723E">
        <w:rPr>
          <w:lang w:val="es-MX"/>
        </w:rPr>
        <w:t xml:space="preserve">oportunidad </w:t>
      </w:r>
      <w:r w:rsidR="00925D5F" w:rsidRPr="0001723E">
        <w:rPr>
          <w:lang w:val="es-MX"/>
        </w:rPr>
        <w:t>de</w:t>
      </w:r>
      <w:r w:rsidR="00516CA3" w:rsidRPr="0001723E">
        <w:rPr>
          <w:lang w:val="es-MX"/>
        </w:rPr>
        <w:t xml:space="preserve"> las comunicaciones</w:t>
      </w:r>
      <w:r w:rsidR="00516CA3" w:rsidRPr="00140775">
        <w:rPr>
          <w:lang w:val="es-MX"/>
        </w:rPr>
        <w:t xml:space="preserve">, </w:t>
      </w:r>
      <w:r w:rsidR="00E6172F" w:rsidRPr="0001723E">
        <w:rPr>
          <w:lang w:val="es-MX"/>
        </w:rPr>
        <w:t xml:space="preserve">efectividad </w:t>
      </w:r>
      <w:r w:rsidR="00C11234" w:rsidRPr="0001723E">
        <w:rPr>
          <w:lang w:val="es-MX"/>
        </w:rPr>
        <w:t>de</w:t>
      </w:r>
      <w:r w:rsidR="00254583" w:rsidRPr="0001723E">
        <w:rPr>
          <w:lang w:val="es-MX"/>
        </w:rPr>
        <w:t xml:space="preserve"> la </w:t>
      </w:r>
      <w:r w:rsidR="008E7AE8" w:rsidRPr="0001723E">
        <w:rPr>
          <w:lang w:val="es-MX"/>
        </w:rPr>
        <w:t xml:space="preserve">supervisión, indicadores de gestión, </w:t>
      </w:r>
      <w:r w:rsidR="00693F45" w:rsidRPr="0001723E">
        <w:rPr>
          <w:lang w:val="es-MX"/>
        </w:rPr>
        <w:t>competencia</w:t>
      </w:r>
      <w:r w:rsidR="00134F79" w:rsidRPr="0001723E">
        <w:rPr>
          <w:lang w:val="es-MX"/>
        </w:rPr>
        <w:t xml:space="preserve"> y capacitación</w:t>
      </w:r>
      <w:r w:rsidR="00693F45" w:rsidRPr="0001723E">
        <w:rPr>
          <w:lang w:val="es-MX"/>
        </w:rPr>
        <w:t xml:space="preserve"> del personal</w:t>
      </w:r>
      <w:r w:rsidR="00693F45" w:rsidRPr="00140775">
        <w:rPr>
          <w:lang w:val="es-MX"/>
        </w:rPr>
        <w:t xml:space="preserve">, </w:t>
      </w:r>
      <w:r w:rsidR="00134F79" w:rsidRPr="0001723E">
        <w:rPr>
          <w:lang w:val="es-MX"/>
        </w:rPr>
        <w:t>evaluación del desempeño</w:t>
      </w:r>
      <w:r w:rsidR="00134F79" w:rsidRPr="00140775">
        <w:rPr>
          <w:lang w:val="es-MX"/>
        </w:rPr>
        <w:t xml:space="preserve">, </w:t>
      </w:r>
      <w:r w:rsidR="00085A25" w:rsidRPr="0001723E">
        <w:rPr>
          <w:lang w:val="es-MX"/>
        </w:rPr>
        <w:t xml:space="preserve">planificación estratégica y operativa, </w:t>
      </w:r>
      <w:r w:rsidR="0011421B" w:rsidRPr="0001723E">
        <w:rPr>
          <w:lang w:val="es-MX"/>
        </w:rPr>
        <w:t>políticas y procedimientos</w:t>
      </w:r>
      <w:r w:rsidR="0011421B" w:rsidRPr="00140775">
        <w:rPr>
          <w:lang w:val="es-MX"/>
        </w:rPr>
        <w:t>,</w:t>
      </w:r>
      <w:r w:rsidR="001A413A" w:rsidRPr="00140775">
        <w:rPr>
          <w:lang w:val="es-MX"/>
        </w:rPr>
        <w:t xml:space="preserve"> </w:t>
      </w:r>
      <w:r w:rsidR="001A413A" w:rsidRPr="0001723E">
        <w:rPr>
          <w:lang w:val="es-MX"/>
        </w:rPr>
        <w:t xml:space="preserve">desarrollo profesional, </w:t>
      </w:r>
      <w:r w:rsidR="00F65C7D" w:rsidRPr="0001723E">
        <w:rPr>
          <w:lang w:val="es-MX"/>
        </w:rPr>
        <w:t xml:space="preserve">mejora continua, </w:t>
      </w:r>
      <w:r w:rsidR="001A413A" w:rsidRPr="0001723E">
        <w:rPr>
          <w:lang w:val="es-MX"/>
        </w:rPr>
        <w:t>entre otros.</w:t>
      </w:r>
    </w:p>
    <w:p w14:paraId="7A8A166F" w14:textId="77777777" w:rsidR="008035B3" w:rsidRPr="00D36BFD" w:rsidRDefault="008035B3" w:rsidP="00A462A8">
      <w:pPr>
        <w:spacing w:after="0" w:line="240" w:lineRule="auto"/>
        <w:jc w:val="both"/>
        <w:rPr>
          <w:color w:val="000000" w:themeColor="text1"/>
          <w:lang w:val="es-MX"/>
        </w:rPr>
      </w:pPr>
    </w:p>
    <w:p w14:paraId="5111B5CB" w14:textId="11907660" w:rsidR="00CD5543" w:rsidRPr="00B55C9F" w:rsidRDefault="00CD5543" w:rsidP="00CD5543">
      <w:pPr>
        <w:keepNext/>
        <w:widowControl w:val="0"/>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D9E2F3" w:themeFill="accent1" w:themeFillTint="33"/>
        <w:autoSpaceDN w:val="0"/>
        <w:adjustRightInd w:val="0"/>
        <w:spacing w:after="0" w:line="240" w:lineRule="auto"/>
        <w:jc w:val="both"/>
        <w:outlineLvl w:val="1"/>
        <w:rPr>
          <w:rFonts w:eastAsia="Times New Roman"/>
          <w:b/>
          <w:bCs/>
          <w:iCs/>
          <w:sz w:val="28"/>
          <w:szCs w:val="28"/>
          <w:lang w:val="es-ES_tradnl" w:eastAsia="es-ES"/>
        </w:rPr>
      </w:pPr>
      <w:bookmarkStart w:id="60" w:name="_Toc75508295"/>
      <w:bookmarkStart w:id="61" w:name="_Toc76630128"/>
      <w:bookmarkStart w:id="62" w:name="_Toc76630653"/>
      <w:bookmarkStart w:id="63" w:name="_Toc84860451"/>
      <w:r w:rsidRPr="00B55C9F">
        <w:rPr>
          <w:rFonts w:eastAsia="Times New Roman"/>
          <w:b/>
          <w:bCs/>
          <w:iCs/>
          <w:sz w:val="28"/>
          <w:szCs w:val="28"/>
          <w:lang w:val="es-ES_tradnl" w:eastAsia="es-ES"/>
        </w:rPr>
        <w:t>2.2.</w:t>
      </w:r>
      <w:r w:rsidR="008505A2" w:rsidRPr="00B55C9F">
        <w:rPr>
          <w:rFonts w:eastAsia="Times New Roman"/>
          <w:b/>
          <w:bCs/>
          <w:iCs/>
          <w:sz w:val="28"/>
          <w:szCs w:val="28"/>
          <w:lang w:val="es-ES_tradnl" w:eastAsia="es-ES"/>
        </w:rPr>
        <w:t xml:space="preserve"> </w:t>
      </w:r>
      <w:r w:rsidRPr="00B55C9F">
        <w:rPr>
          <w:rFonts w:eastAsia="Times New Roman"/>
          <w:b/>
          <w:bCs/>
          <w:iCs/>
          <w:sz w:val="28"/>
          <w:szCs w:val="28"/>
          <w:lang w:val="es-ES_tradnl" w:eastAsia="es-ES"/>
        </w:rPr>
        <w:t>Sobre los atributos de la auditoría interna y su personal</w:t>
      </w:r>
      <w:bookmarkEnd w:id="60"/>
      <w:bookmarkEnd w:id="61"/>
      <w:bookmarkEnd w:id="62"/>
      <w:bookmarkEnd w:id="63"/>
    </w:p>
    <w:p w14:paraId="2F78053D" w14:textId="77777777" w:rsidR="00CD5543" w:rsidRPr="00A93FDB" w:rsidRDefault="00CD5543" w:rsidP="00AA55EF">
      <w:pPr>
        <w:spacing w:after="0" w:line="240" w:lineRule="auto"/>
        <w:jc w:val="both"/>
        <w:rPr>
          <w:color w:val="auto"/>
          <w:sz w:val="23"/>
          <w:lang w:val="es-MX"/>
        </w:rPr>
      </w:pPr>
    </w:p>
    <w:bookmarkStart w:id="64" w:name="_Seguimiento_al_plan"/>
    <w:bookmarkEnd w:id="64"/>
    <w:p w14:paraId="6C2C2F23" w14:textId="4372D2C6" w:rsidR="00191CBF" w:rsidRPr="00A93FDB" w:rsidRDefault="00596C41" w:rsidP="00191CBF">
      <w:pPr>
        <w:pStyle w:val="Ttulo3"/>
        <w:numPr>
          <w:ilvl w:val="2"/>
          <w:numId w:val="5"/>
        </w:numPr>
        <w:spacing w:before="0"/>
        <w:ind w:left="0" w:firstLine="0"/>
        <w:rPr>
          <w:rStyle w:val="Hipervnculo"/>
          <w:rFonts w:ascii="Arial" w:hAnsi="Arial" w:cs="Arial"/>
          <w:b/>
          <w:color w:val="auto"/>
          <w:sz w:val="22"/>
          <w:szCs w:val="22"/>
          <w:u w:val="none"/>
          <w:lang w:val="es-MX"/>
        </w:rPr>
      </w:pPr>
      <w:r w:rsidRPr="00A93FDB">
        <w:rPr>
          <w:rFonts w:ascii="Arial" w:hAnsi="Arial" w:cs="Arial"/>
          <w:b/>
          <w:color w:val="auto"/>
          <w:sz w:val="22"/>
          <w:szCs w:val="22"/>
          <w:lang w:val="es-MX"/>
        </w:rPr>
        <w:fldChar w:fldCharType="begin"/>
      </w:r>
      <w:r w:rsidRPr="00A93FDB">
        <w:rPr>
          <w:rFonts w:ascii="Arial" w:hAnsi="Arial" w:cs="Arial"/>
          <w:b/>
          <w:color w:val="auto"/>
          <w:sz w:val="22"/>
          <w:szCs w:val="22"/>
          <w:lang w:val="es-MX"/>
        </w:rPr>
        <w:instrText xml:space="preserve"> HYPERLINK  \l "T221" </w:instrText>
      </w:r>
      <w:r w:rsidRPr="00A93FDB">
        <w:rPr>
          <w:rFonts w:ascii="Arial" w:hAnsi="Arial" w:cs="Arial"/>
          <w:b/>
          <w:color w:val="auto"/>
          <w:sz w:val="22"/>
          <w:szCs w:val="22"/>
          <w:lang w:val="es-MX"/>
        </w:rPr>
        <w:fldChar w:fldCharType="separate"/>
      </w:r>
      <w:bookmarkStart w:id="65" w:name="_Toc84860452"/>
      <w:r w:rsidR="00191CBF" w:rsidRPr="00A93FDB">
        <w:rPr>
          <w:rStyle w:val="Hipervnculo"/>
          <w:rFonts w:ascii="Arial" w:hAnsi="Arial" w:cs="Arial"/>
          <w:b/>
          <w:color w:val="auto"/>
          <w:sz w:val="22"/>
          <w:szCs w:val="22"/>
          <w:u w:val="none"/>
          <w:lang w:val="es-MX"/>
        </w:rPr>
        <w:t>Seguimiento al plan de mejora de la autoevaluación de calidad 2020</w:t>
      </w:r>
      <w:bookmarkEnd w:id="65"/>
    </w:p>
    <w:p w14:paraId="76193DFC" w14:textId="6FD3D562" w:rsidR="00191CBF" w:rsidRPr="005C09F6" w:rsidRDefault="00596C41" w:rsidP="00191CBF">
      <w:pPr>
        <w:spacing w:after="0"/>
        <w:jc w:val="both"/>
        <w:rPr>
          <w:lang w:val="es-MX"/>
        </w:rPr>
      </w:pPr>
      <w:r w:rsidRPr="00A93FDB">
        <w:rPr>
          <w:rFonts w:eastAsiaTheme="majorEastAsia"/>
          <w:b/>
          <w:color w:val="auto"/>
          <w:szCs w:val="22"/>
          <w:lang w:val="es-MX"/>
        </w:rPr>
        <w:fldChar w:fldCharType="end"/>
      </w:r>
    </w:p>
    <w:p w14:paraId="416BD885" w14:textId="6F898D01" w:rsidR="00191CBF" w:rsidRDefault="00191CBF" w:rsidP="00191CBF">
      <w:pPr>
        <w:autoSpaceDE w:val="0"/>
        <w:autoSpaceDN w:val="0"/>
        <w:adjustRightInd w:val="0"/>
        <w:spacing w:after="0"/>
        <w:jc w:val="both"/>
      </w:pPr>
      <w:r w:rsidRPr="00102102">
        <w:rPr>
          <w:rStyle w:val="normaltextrun"/>
          <w:color w:val="000000" w:themeColor="text1"/>
        </w:rPr>
        <w:t xml:space="preserve">El informe CAL-01-2020 del 26 de agosto de 2020, denominado </w:t>
      </w:r>
      <w:r w:rsidRPr="003A39C5">
        <w:rPr>
          <w:rStyle w:val="normaltextrun"/>
          <w:i/>
          <w:iCs/>
          <w:color w:val="000000" w:themeColor="text1"/>
        </w:rPr>
        <w:t>“Autoevaluación de la calidad de la actividad de la Auditoría Interna”</w:t>
      </w:r>
      <w:r w:rsidR="00B76F51">
        <w:rPr>
          <w:rStyle w:val="normaltextrun"/>
          <w:color w:val="000000" w:themeColor="text1"/>
        </w:rPr>
        <w:t xml:space="preserve">, </w:t>
      </w:r>
      <w:r w:rsidRPr="00102102">
        <w:rPr>
          <w:rStyle w:val="normaltextrun"/>
          <w:color w:val="000000" w:themeColor="text1"/>
        </w:rPr>
        <w:t xml:space="preserve">su respectivo plan de mejora e informe de validación independiente, fueron </w:t>
      </w:r>
      <w:r w:rsidRPr="00102102">
        <w:rPr>
          <w:rStyle w:val="normaltextrun"/>
          <w:rFonts w:eastAsiaTheme="majorEastAsia"/>
          <w:color w:val="000000" w:themeColor="text1"/>
        </w:rPr>
        <w:t>comunicados a todo el personal de la Auditoría Judicial mediante Circular 08-AUD-2020 del 17 de diciembre de 2020.</w:t>
      </w:r>
    </w:p>
    <w:p w14:paraId="615E366A" w14:textId="77777777" w:rsidR="00191CBF" w:rsidRDefault="00191CBF" w:rsidP="00191CBF">
      <w:pPr>
        <w:autoSpaceDE w:val="0"/>
        <w:autoSpaceDN w:val="0"/>
        <w:adjustRightInd w:val="0"/>
        <w:spacing w:after="0"/>
        <w:jc w:val="both"/>
      </w:pPr>
    </w:p>
    <w:p w14:paraId="765A6103" w14:textId="0566736E" w:rsidR="00191CBF" w:rsidRPr="00757FB5" w:rsidRDefault="00191CBF" w:rsidP="00191CBF">
      <w:pPr>
        <w:autoSpaceDE w:val="0"/>
        <w:autoSpaceDN w:val="0"/>
        <w:adjustRightInd w:val="0"/>
        <w:spacing w:after="0"/>
        <w:jc w:val="both"/>
      </w:pPr>
      <w:r w:rsidRPr="005C09F6">
        <w:t>Según los resultados obtenidos al validar las acciones realizadas</w:t>
      </w:r>
      <w:r>
        <w:t>,</w:t>
      </w:r>
      <w:r w:rsidRPr="005C09F6">
        <w:t xml:space="preserve"> para cumplir con las </w:t>
      </w:r>
      <w:r w:rsidR="009B01EE">
        <w:t xml:space="preserve">30 </w:t>
      </w:r>
      <w:r w:rsidRPr="005C09F6">
        <w:t xml:space="preserve">recomendaciones </w:t>
      </w:r>
      <w:r w:rsidR="009B01EE">
        <w:t xml:space="preserve">emitidas en </w:t>
      </w:r>
      <w:r w:rsidRPr="005C09F6">
        <w:t xml:space="preserve">el plan de mejora, </w:t>
      </w:r>
      <w:r w:rsidR="007B104D">
        <w:t xml:space="preserve">se determinó que </w:t>
      </w:r>
      <w:r w:rsidR="00C34A6A">
        <w:t>15</w:t>
      </w:r>
      <w:r w:rsidR="00777DDE">
        <w:t xml:space="preserve"> </w:t>
      </w:r>
      <w:r w:rsidRPr="00102102">
        <w:t xml:space="preserve">se </w:t>
      </w:r>
      <w:r w:rsidR="009B01EE">
        <w:t xml:space="preserve">encontraban </w:t>
      </w:r>
      <w:r w:rsidR="00C74DA4">
        <w:t xml:space="preserve">en estado </w:t>
      </w:r>
      <w:r w:rsidR="008436DD">
        <w:t>“</w:t>
      </w:r>
      <w:r w:rsidR="00C74DA4">
        <w:t>A</w:t>
      </w:r>
      <w:r w:rsidRPr="00102102">
        <w:t>plicada</w:t>
      </w:r>
      <w:r w:rsidR="008436DD">
        <w:t xml:space="preserve">”, </w:t>
      </w:r>
      <w:r w:rsidR="00997E92">
        <w:t>6</w:t>
      </w:r>
      <w:r w:rsidR="00757FB5">
        <w:t xml:space="preserve"> se</w:t>
      </w:r>
      <w:r w:rsidR="00777DDE">
        <w:t xml:space="preserve"> mantienen </w:t>
      </w:r>
      <w:r w:rsidR="008436DD">
        <w:t>“</w:t>
      </w:r>
      <w:r w:rsidR="00C74DA4">
        <w:t>E</w:t>
      </w:r>
      <w:r w:rsidRPr="00102102">
        <w:t>n proceso</w:t>
      </w:r>
      <w:r w:rsidR="008436DD">
        <w:t xml:space="preserve">” y </w:t>
      </w:r>
      <w:r w:rsidR="00C51436">
        <w:t xml:space="preserve">en </w:t>
      </w:r>
      <w:r w:rsidR="00997E92">
        <w:t>9</w:t>
      </w:r>
      <w:r w:rsidR="00757FB5">
        <w:t xml:space="preserve"> </w:t>
      </w:r>
      <w:r w:rsidR="00C51436">
        <w:t xml:space="preserve">casos, se determinó </w:t>
      </w:r>
      <w:r w:rsidR="00BF79AA">
        <w:t xml:space="preserve">como </w:t>
      </w:r>
      <w:r w:rsidR="00C51436">
        <w:t xml:space="preserve">estado </w:t>
      </w:r>
      <w:r w:rsidR="008436DD">
        <w:t>“</w:t>
      </w:r>
      <w:r w:rsidR="00C51436">
        <w:t>C</w:t>
      </w:r>
      <w:r w:rsidR="008436DD">
        <w:t>errad</w:t>
      </w:r>
      <w:r w:rsidR="00757FB5">
        <w:t>a</w:t>
      </w:r>
      <w:r w:rsidR="008436DD">
        <w:t xml:space="preserve"> – </w:t>
      </w:r>
      <w:r w:rsidR="00C51436">
        <w:t>A</w:t>
      </w:r>
      <w:r w:rsidR="008436DD">
        <w:t>rchivad</w:t>
      </w:r>
      <w:r w:rsidR="00757FB5">
        <w:t>a</w:t>
      </w:r>
      <w:r w:rsidR="00757FB5">
        <w:rPr>
          <w:rStyle w:val="Refdenotaalpie"/>
        </w:rPr>
        <w:footnoteReference w:id="13"/>
      </w:r>
      <w:r w:rsidR="008436DD">
        <w:t>”</w:t>
      </w:r>
      <w:r w:rsidRPr="00102102">
        <w:t>.</w:t>
      </w:r>
      <w:r w:rsidR="00757FB5">
        <w:t xml:space="preserve"> </w:t>
      </w:r>
      <w:r w:rsidRPr="00102102">
        <w:rPr>
          <w:bCs/>
          <w:color w:val="000000" w:themeColor="text1"/>
        </w:rPr>
        <w:t xml:space="preserve">Lo anterior según se detalla </w:t>
      </w:r>
      <w:r w:rsidRPr="00983EDE">
        <w:rPr>
          <w:bCs/>
          <w:color w:val="000000" w:themeColor="text1"/>
        </w:rPr>
        <w:t>en e</w:t>
      </w:r>
      <w:r w:rsidRPr="00A93FDB">
        <w:rPr>
          <w:bCs/>
          <w:color w:val="auto"/>
        </w:rPr>
        <w:t xml:space="preserve">l </w:t>
      </w:r>
      <w:bookmarkStart w:id="66" w:name="rA5"/>
      <w:r w:rsidR="00983EDE" w:rsidRPr="00A93FDB">
        <w:rPr>
          <w:bCs/>
          <w:color w:val="auto"/>
        </w:rPr>
        <w:fldChar w:fldCharType="begin"/>
      </w:r>
      <w:r w:rsidR="00983EDE" w:rsidRPr="00A93FDB">
        <w:rPr>
          <w:bCs/>
          <w:color w:val="auto"/>
        </w:rPr>
        <w:instrText xml:space="preserve"> HYPERLINK  \l "A5" </w:instrText>
      </w:r>
      <w:r w:rsidR="00983EDE" w:rsidRPr="00A93FDB">
        <w:rPr>
          <w:bCs/>
          <w:color w:val="auto"/>
        </w:rPr>
        <w:fldChar w:fldCharType="separate"/>
      </w:r>
      <w:r w:rsidR="003608B3" w:rsidRPr="00A93FDB">
        <w:rPr>
          <w:rStyle w:val="Hipervnculo"/>
          <w:bCs/>
          <w:color w:val="auto"/>
          <w:u w:val="none"/>
        </w:rPr>
        <w:t>A</w:t>
      </w:r>
      <w:r w:rsidRPr="00A93FDB">
        <w:rPr>
          <w:rStyle w:val="Hipervnculo"/>
          <w:bCs/>
          <w:color w:val="auto"/>
          <w:u w:val="none"/>
        </w:rPr>
        <w:t xml:space="preserve">nexo </w:t>
      </w:r>
      <w:r w:rsidR="0077648F" w:rsidRPr="00A93FDB">
        <w:rPr>
          <w:rStyle w:val="Hipervnculo"/>
          <w:color w:val="auto"/>
          <w:u w:val="none"/>
        </w:rPr>
        <w:t>5</w:t>
      </w:r>
      <w:r w:rsidRPr="00A93FDB">
        <w:rPr>
          <w:rStyle w:val="Hipervnculo"/>
          <w:color w:val="auto"/>
          <w:u w:val="none"/>
        </w:rPr>
        <w:t>.</w:t>
      </w:r>
      <w:bookmarkEnd w:id="66"/>
      <w:r w:rsidR="00983EDE" w:rsidRPr="00A93FDB">
        <w:rPr>
          <w:bCs/>
          <w:color w:val="auto"/>
        </w:rPr>
        <w:fldChar w:fldCharType="end"/>
      </w:r>
    </w:p>
    <w:p w14:paraId="0A27C8E9" w14:textId="77777777" w:rsidR="00757FB5" w:rsidRDefault="00757FB5" w:rsidP="00191CBF">
      <w:pPr>
        <w:autoSpaceDE w:val="0"/>
        <w:autoSpaceDN w:val="0"/>
        <w:adjustRightInd w:val="0"/>
        <w:spacing w:after="0"/>
        <w:jc w:val="both"/>
      </w:pPr>
    </w:p>
    <w:p w14:paraId="2DAFA3D6" w14:textId="666F48A9" w:rsidR="00191CBF" w:rsidRPr="005C09F6" w:rsidRDefault="00B76F51" w:rsidP="00191CBF">
      <w:pPr>
        <w:autoSpaceDE w:val="0"/>
        <w:autoSpaceDN w:val="0"/>
        <w:adjustRightInd w:val="0"/>
        <w:spacing w:after="0"/>
        <w:jc w:val="both"/>
      </w:pPr>
      <w:r>
        <w:t>Sobre el particular, l</w:t>
      </w:r>
      <w:r w:rsidR="00191CBF" w:rsidRPr="005C09F6">
        <w:t>as Normas Generales de Auditoría para el Sector Público, establecen:</w:t>
      </w:r>
    </w:p>
    <w:p w14:paraId="462D0F40" w14:textId="77777777" w:rsidR="00191CBF" w:rsidRPr="005C09F6" w:rsidRDefault="00191CBF" w:rsidP="00191CBF">
      <w:pPr>
        <w:autoSpaceDE w:val="0"/>
        <w:autoSpaceDN w:val="0"/>
        <w:adjustRightInd w:val="0"/>
        <w:spacing w:after="0"/>
        <w:jc w:val="both"/>
      </w:pPr>
    </w:p>
    <w:p w14:paraId="49AEE12B" w14:textId="77777777" w:rsidR="00191CBF" w:rsidRPr="005C09F6" w:rsidRDefault="00191CBF" w:rsidP="00191CBF">
      <w:pPr>
        <w:autoSpaceDE w:val="0"/>
        <w:autoSpaceDN w:val="0"/>
        <w:adjustRightInd w:val="0"/>
        <w:spacing w:after="0"/>
        <w:ind w:left="708" w:right="473"/>
        <w:jc w:val="both"/>
        <w:rPr>
          <w:i/>
        </w:rPr>
      </w:pPr>
      <w:r w:rsidRPr="005C09F6">
        <w:rPr>
          <w:i/>
        </w:rPr>
        <w:t xml:space="preserve">“210. Calidad en la auditoría. </w:t>
      </w:r>
    </w:p>
    <w:p w14:paraId="5500FD12" w14:textId="77777777" w:rsidR="00191CBF" w:rsidRPr="005C09F6" w:rsidRDefault="00191CBF" w:rsidP="00191CBF">
      <w:pPr>
        <w:autoSpaceDE w:val="0"/>
        <w:autoSpaceDN w:val="0"/>
        <w:adjustRightInd w:val="0"/>
        <w:spacing w:after="0"/>
        <w:ind w:left="708" w:right="473"/>
        <w:jc w:val="both"/>
        <w:rPr>
          <w:i/>
        </w:rPr>
      </w:pPr>
      <w:r w:rsidRPr="005C09F6">
        <w:rPr>
          <w:i/>
        </w:rPr>
        <w:t>01. El aseguramiento de la calidad de la auditoría es una labor que debe ejecutarse durante cada una de las actividades del proceso de auditoría, con el propósito de asegurar que los insumos, las tareas realizadas y los productos generados cumplan oportunamente con los estándares profesionales y con los requerimientos establecidos en la normativa bajo un enfoque de efectividad y mejoramiento continuo.</w:t>
      </w:r>
    </w:p>
    <w:p w14:paraId="21F97C33" w14:textId="77777777" w:rsidR="00191CBF" w:rsidRPr="005C09F6" w:rsidRDefault="00191CBF" w:rsidP="00191CBF">
      <w:pPr>
        <w:autoSpaceDE w:val="0"/>
        <w:autoSpaceDN w:val="0"/>
        <w:adjustRightInd w:val="0"/>
        <w:spacing w:after="0"/>
        <w:ind w:left="708" w:right="473"/>
        <w:jc w:val="both"/>
        <w:rPr>
          <w:i/>
        </w:rPr>
      </w:pPr>
      <w:r w:rsidRPr="005C09F6">
        <w:rPr>
          <w:i/>
        </w:rPr>
        <w:lastRenderedPageBreak/>
        <w:t>02. La organización de auditoría debe asumir su compromiso y responsabilidad con el aseguramiento de la calidad en la auditoría en el sector público mediante el establecimiento de un sistema de control de calidad que considere y de respuesta a los riesgos asociados con la calidad del trabajo desarrollado. Este sistema de control de calidad debe incluir:</w:t>
      </w:r>
    </w:p>
    <w:p w14:paraId="7B1E7023" w14:textId="77777777" w:rsidR="00191CBF" w:rsidRPr="005C09F6" w:rsidRDefault="00191CBF" w:rsidP="00191CBF">
      <w:pPr>
        <w:autoSpaceDE w:val="0"/>
        <w:autoSpaceDN w:val="0"/>
        <w:adjustRightInd w:val="0"/>
        <w:spacing w:after="0"/>
        <w:ind w:left="708" w:right="473"/>
        <w:jc w:val="both"/>
        <w:rPr>
          <w:i/>
        </w:rPr>
      </w:pPr>
      <w:r w:rsidRPr="005C09F6">
        <w:rPr>
          <w:i/>
        </w:rPr>
        <w:t>a) Políticas y procedimientos que promuevan internamente, una cultura de importancia de la calidad en el desempeño de las auditorías.</w:t>
      </w:r>
    </w:p>
    <w:p w14:paraId="59C0F715" w14:textId="77777777" w:rsidR="00191CBF" w:rsidRPr="005C09F6" w:rsidRDefault="00191CBF" w:rsidP="00191CBF">
      <w:pPr>
        <w:autoSpaceDE w:val="0"/>
        <w:autoSpaceDN w:val="0"/>
        <w:adjustRightInd w:val="0"/>
        <w:spacing w:after="0"/>
        <w:ind w:left="708" w:right="473"/>
        <w:jc w:val="both"/>
        <w:rPr>
          <w:i/>
        </w:rPr>
      </w:pPr>
      <w:r w:rsidRPr="005C09F6">
        <w:rPr>
          <w:i/>
        </w:rPr>
        <w:t>b) Políticas y procedimientos que garanticen razonablemente el cumplimiento de los valores y requerimientos éticos relevantes.</w:t>
      </w:r>
    </w:p>
    <w:p w14:paraId="5AD3D0F2" w14:textId="77777777" w:rsidR="00191CBF" w:rsidRPr="005C09F6" w:rsidRDefault="00191CBF" w:rsidP="00191CBF">
      <w:pPr>
        <w:autoSpaceDE w:val="0"/>
        <w:autoSpaceDN w:val="0"/>
        <w:adjustRightInd w:val="0"/>
        <w:spacing w:after="0"/>
        <w:ind w:left="708" w:right="473"/>
        <w:jc w:val="both"/>
        <w:rPr>
          <w:i/>
        </w:rPr>
      </w:pPr>
      <w:r w:rsidRPr="005C09F6">
        <w:rPr>
          <w:i/>
        </w:rPr>
        <w:t>c) Políticas y procedimientos que le den garantía al ente auditado sobre la competencia, capacidad y compromiso del personal en el desarrollo de las auditorías.</w:t>
      </w:r>
    </w:p>
    <w:p w14:paraId="0B03B879" w14:textId="77777777" w:rsidR="00191CBF" w:rsidRPr="005C09F6" w:rsidRDefault="00191CBF" w:rsidP="00191CBF">
      <w:pPr>
        <w:autoSpaceDE w:val="0"/>
        <w:autoSpaceDN w:val="0"/>
        <w:adjustRightInd w:val="0"/>
        <w:spacing w:after="0"/>
        <w:ind w:left="708" w:right="473"/>
        <w:jc w:val="both"/>
        <w:rPr>
          <w:i/>
        </w:rPr>
      </w:pPr>
      <w:r w:rsidRPr="005C09F6">
        <w:rPr>
          <w:i/>
        </w:rPr>
        <w:t>d) Políticas y procedimientos sobre la observancia y el cumplimiento de estándares profesionales y de aquellos elementos legales y regulatorios particulares en la institución durante el desarrollo de las auditorías.</w:t>
      </w:r>
    </w:p>
    <w:p w14:paraId="28C8A44B" w14:textId="25446FAE" w:rsidR="00191CBF" w:rsidRPr="005C09F6" w:rsidRDefault="00191CBF" w:rsidP="00191CBF">
      <w:pPr>
        <w:autoSpaceDE w:val="0"/>
        <w:autoSpaceDN w:val="0"/>
        <w:adjustRightInd w:val="0"/>
        <w:spacing w:after="0"/>
        <w:ind w:left="708" w:right="473"/>
        <w:jc w:val="both"/>
        <w:rPr>
          <w:i/>
        </w:rPr>
      </w:pPr>
      <w:r w:rsidRPr="005C09F6">
        <w:rPr>
          <w:i/>
        </w:rPr>
        <w:t>e) Un proceso de monitoreo del sistema de control de calidad, que garantice la relevancia, la idoneidad y la operación correcta del sistema conforme a su objetivo de creación.</w:t>
      </w:r>
      <w:r w:rsidR="00E44BF5">
        <w:rPr>
          <w:i/>
        </w:rPr>
        <w:t>”</w:t>
      </w:r>
    </w:p>
    <w:p w14:paraId="34539CC6" w14:textId="77777777" w:rsidR="00191CBF" w:rsidRDefault="00191CBF" w:rsidP="00191CBF">
      <w:pPr>
        <w:pStyle w:val="NormalWeb"/>
        <w:spacing w:before="0" w:beforeAutospacing="0" w:after="0" w:afterAutospacing="0"/>
        <w:jc w:val="both"/>
        <w:rPr>
          <w:rFonts w:ascii="Arial" w:hAnsi="Arial"/>
          <w:bCs/>
          <w:sz w:val="22"/>
          <w:szCs w:val="22"/>
          <w:lang w:val="es-MX" w:eastAsia="es-ES"/>
        </w:rPr>
      </w:pPr>
    </w:p>
    <w:p w14:paraId="54C2C3D1" w14:textId="0650DB0F" w:rsidR="00E07E7B" w:rsidRDefault="00B10760" w:rsidP="00E07E7B">
      <w:pPr>
        <w:pStyle w:val="NormalWeb"/>
        <w:spacing w:before="0" w:beforeAutospacing="0" w:after="0" w:afterAutospacing="0"/>
        <w:jc w:val="both"/>
        <w:rPr>
          <w:rFonts w:ascii="Arial" w:hAnsi="Arial"/>
          <w:bCs/>
          <w:sz w:val="22"/>
          <w:szCs w:val="22"/>
          <w:lang w:val="es-MX" w:eastAsia="es-ES"/>
        </w:rPr>
      </w:pPr>
      <w:r w:rsidRPr="002640C9">
        <w:rPr>
          <w:rFonts w:ascii="Arial" w:hAnsi="Arial"/>
          <w:bCs/>
          <w:sz w:val="22"/>
          <w:szCs w:val="22"/>
          <w:lang w:val="es-MX" w:eastAsia="es-ES"/>
        </w:rPr>
        <w:t xml:space="preserve">La oportuna y efectiva atención de las recomendaciones que forman </w:t>
      </w:r>
      <w:r w:rsidR="00180096" w:rsidRPr="002640C9">
        <w:rPr>
          <w:rFonts w:ascii="Arial" w:hAnsi="Arial"/>
          <w:bCs/>
          <w:sz w:val="22"/>
          <w:szCs w:val="22"/>
          <w:lang w:val="es-MX" w:eastAsia="es-ES"/>
        </w:rPr>
        <w:t>parte del plan de mejora de la autoevaluación de calidad previa, permiten gestionar los riesgos asociados</w:t>
      </w:r>
      <w:r w:rsidR="00701028">
        <w:rPr>
          <w:rFonts w:ascii="Arial" w:hAnsi="Arial"/>
          <w:bCs/>
          <w:sz w:val="22"/>
          <w:szCs w:val="22"/>
          <w:lang w:val="es-MX" w:eastAsia="es-ES"/>
        </w:rPr>
        <w:t xml:space="preserve"> y fortalecer los </w:t>
      </w:r>
      <w:r w:rsidR="002E38DE" w:rsidRPr="002640C9">
        <w:rPr>
          <w:rFonts w:ascii="Arial" w:hAnsi="Arial"/>
          <w:bCs/>
          <w:sz w:val="22"/>
          <w:szCs w:val="22"/>
          <w:lang w:val="es-MX" w:eastAsia="es-ES"/>
        </w:rPr>
        <w:t>procesos de mejora continua</w:t>
      </w:r>
      <w:r w:rsidR="00701028">
        <w:rPr>
          <w:rFonts w:ascii="Arial" w:hAnsi="Arial"/>
          <w:bCs/>
          <w:sz w:val="22"/>
          <w:szCs w:val="22"/>
          <w:lang w:val="es-MX" w:eastAsia="es-ES"/>
        </w:rPr>
        <w:t xml:space="preserve"> de </w:t>
      </w:r>
      <w:r w:rsidR="00B427D6">
        <w:rPr>
          <w:rFonts w:ascii="Arial" w:hAnsi="Arial"/>
          <w:bCs/>
          <w:sz w:val="22"/>
          <w:szCs w:val="22"/>
          <w:lang w:val="es-MX" w:eastAsia="es-ES"/>
        </w:rPr>
        <w:t>esta dependencia</w:t>
      </w:r>
      <w:r w:rsidR="00F57232">
        <w:rPr>
          <w:rFonts w:ascii="Arial" w:hAnsi="Arial"/>
          <w:bCs/>
          <w:sz w:val="22"/>
          <w:szCs w:val="22"/>
          <w:lang w:val="es-MX" w:eastAsia="es-ES"/>
        </w:rPr>
        <w:t>.</w:t>
      </w:r>
    </w:p>
    <w:p w14:paraId="7DB61E07" w14:textId="77777777" w:rsidR="00191CBF" w:rsidRPr="001A23E8" w:rsidRDefault="00191CBF" w:rsidP="00191CBF">
      <w:pPr>
        <w:pStyle w:val="NormalWeb"/>
        <w:spacing w:before="0" w:beforeAutospacing="0" w:after="0" w:afterAutospacing="0"/>
        <w:jc w:val="both"/>
        <w:rPr>
          <w:rFonts w:ascii="Arial" w:hAnsi="Arial"/>
          <w:bCs/>
          <w:sz w:val="22"/>
          <w:szCs w:val="22"/>
          <w:lang w:val="es-MX" w:eastAsia="es-ES"/>
        </w:rPr>
      </w:pPr>
    </w:p>
    <w:p w14:paraId="4EAAEC4D" w14:textId="7E5E780C" w:rsidR="00191CBF" w:rsidRDefault="00AD5052" w:rsidP="00191CBF">
      <w:pPr>
        <w:spacing w:after="0"/>
        <w:jc w:val="both"/>
        <w:rPr>
          <w:color w:val="auto"/>
          <w:lang w:val="es-MX" w:eastAsia="es-ES"/>
        </w:rPr>
      </w:pPr>
      <w:r>
        <w:rPr>
          <w:lang w:val="es-MX" w:eastAsia="es-ES"/>
        </w:rPr>
        <w:t>El</w:t>
      </w:r>
      <w:r w:rsidR="00191CBF" w:rsidRPr="00A93FDB">
        <w:rPr>
          <w:color w:val="auto"/>
          <w:lang w:val="es-MX" w:eastAsia="es-ES"/>
        </w:rPr>
        <w:t xml:space="preserve"> </w:t>
      </w:r>
      <w:hyperlink w:anchor="A5" w:history="1">
        <w:r w:rsidR="00B046FB" w:rsidRPr="00A93FDB">
          <w:rPr>
            <w:rStyle w:val="Hipervnculo"/>
            <w:bCs/>
            <w:color w:val="auto"/>
            <w:u w:val="none"/>
          </w:rPr>
          <w:t>Anexo</w:t>
        </w:r>
        <w:r w:rsidR="007212DE" w:rsidRPr="00A93FDB">
          <w:rPr>
            <w:rStyle w:val="Hipervnculo"/>
            <w:color w:val="auto"/>
            <w:u w:val="none"/>
          </w:rPr>
          <w:t xml:space="preserve"> </w:t>
        </w:r>
        <w:r w:rsidR="00B046FB" w:rsidRPr="00A93FDB">
          <w:rPr>
            <w:rStyle w:val="Hipervnculo"/>
            <w:color w:val="auto"/>
            <w:u w:val="none"/>
          </w:rPr>
          <w:t>5</w:t>
        </w:r>
      </w:hyperlink>
      <w:r w:rsidR="00191CBF" w:rsidRPr="00A93FDB">
        <w:rPr>
          <w:color w:val="auto"/>
          <w:lang w:val="es-MX" w:eastAsia="es-ES"/>
        </w:rPr>
        <w:t xml:space="preserve">, </w:t>
      </w:r>
      <w:r>
        <w:rPr>
          <w:color w:val="auto"/>
          <w:lang w:val="es-MX" w:eastAsia="es-ES"/>
        </w:rPr>
        <w:t xml:space="preserve">detalla las recomendaciones que se mantienen </w:t>
      </w:r>
      <w:r w:rsidR="00191CBF">
        <w:rPr>
          <w:lang w:val="es-MX" w:eastAsia="es-ES"/>
        </w:rPr>
        <w:t>vigente</w:t>
      </w:r>
      <w:r>
        <w:rPr>
          <w:lang w:val="es-MX" w:eastAsia="es-ES"/>
        </w:rPr>
        <w:t>s</w:t>
      </w:r>
      <w:r w:rsidR="00191CBF">
        <w:rPr>
          <w:lang w:val="es-MX" w:eastAsia="es-ES"/>
        </w:rPr>
        <w:t xml:space="preserve"> en el </w:t>
      </w:r>
      <w:r w:rsidR="00191CBF" w:rsidRPr="00D32EB7">
        <w:rPr>
          <w:lang w:val="es-MX" w:eastAsia="es-ES"/>
        </w:rPr>
        <w:t xml:space="preserve">plan </w:t>
      </w:r>
      <w:r w:rsidR="00191CBF" w:rsidRPr="00A93FDB">
        <w:rPr>
          <w:color w:val="auto"/>
          <w:lang w:val="es-MX" w:eastAsia="es-ES"/>
        </w:rPr>
        <w:t>del año 2021.</w:t>
      </w:r>
    </w:p>
    <w:p w14:paraId="09305F3F" w14:textId="1FC2A32B" w:rsidR="004E1CBD" w:rsidRDefault="004E1CBD" w:rsidP="00191CBF">
      <w:pPr>
        <w:spacing w:after="0"/>
        <w:jc w:val="both"/>
        <w:rPr>
          <w:color w:val="auto"/>
          <w:lang w:val="es-MX" w:eastAsia="es-ES"/>
        </w:rPr>
      </w:pPr>
    </w:p>
    <w:bookmarkStart w:id="67" w:name="_Aseguramiento_de_la"/>
    <w:bookmarkEnd w:id="67"/>
    <w:p w14:paraId="386D5602" w14:textId="56D8AEA2" w:rsidR="00DD3819" w:rsidRPr="00A93FDB" w:rsidRDefault="00596C41" w:rsidP="001B0E78">
      <w:pPr>
        <w:pStyle w:val="Ttulo3"/>
        <w:numPr>
          <w:ilvl w:val="2"/>
          <w:numId w:val="5"/>
        </w:numPr>
        <w:spacing w:before="0"/>
        <w:ind w:left="0" w:firstLine="0"/>
        <w:rPr>
          <w:rStyle w:val="Hipervnculo"/>
          <w:rFonts w:ascii="Arial" w:hAnsi="Arial" w:cs="Arial"/>
          <w:b/>
          <w:color w:val="auto"/>
          <w:sz w:val="22"/>
          <w:szCs w:val="22"/>
          <w:u w:val="none"/>
          <w:lang w:val="es-MX"/>
        </w:rPr>
      </w:pPr>
      <w:r w:rsidRPr="00A93FDB">
        <w:rPr>
          <w:rFonts w:ascii="Arial" w:hAnsi="Arial" w:cs="Arial"/>
          <w:b/>
          <w:color w:val="auto"/>
          <w:sz w:val="22"/>
          <w:szCs w:val="22"/>
          <w:lang w:val="es-MX"/>
        </w:rPr>
        <w:fldChar w:fldCharType="begin"/>
      </w:r>
      <w:r w:rsidRPr="00A93FDB">
        <w:rPr>
          <w:rFonts w:ascii="Arial" w:hAnsi="Arial" w:cs="Arial"/>
          <w:b/>
          <w:color w:val="auto"/>
          <w:sz w:val="22"/>
          <w:szCs w:val="22"/>
          <w:lang w:val="es-MX"/>
        </w:rPr>
        <w:instrText xml:space="preserve"> HYPERLINK  \l "T222" </w:instrText>
      </w:r>
      <w:r w:rsidRPr="00A93FDB">
        <w:rPr>
          <w:rFonts w:ascii="Arial" w:hAnsi="Arial" w:cs="Arial"/>
          <w:b/>
          <w:color w:val="auto"/>
          <w:sz w:val="22"/>
          <w:szCs w:val="22"/>
          <w:lang w:val="es-MX"/>
        </w:rPr>
        <w:fldChar w:fldCharType="separate"/>
      </w:r>
      <w:bookmarkStart w:id="68" w:name="_Toc84860453"/>
      <w:r w:rsidR="00DD3819" w:rsidRPr="00A93FDB">
        <w:rPr>
          <w:rStyle w:val="Hipervnculo"/>
          <w:rFonts w:ascii="Arial" w:hAnsi="Arial" w:cs="Arial"/>
          <w:b/>
          <w:color w:val="auto"/>
          <w:sz w:val="22"/>
          <w:szCs w:val="22"/>
          <w:u w:val="none"/>
          <w:lang w:val="es-MX"/>
        </w:rPr>
        <w:t>Aseguramiento de la calidad</w:t>
      </w:r>
      <w:bookmarkEnd w:id="68"/>
    </w:p>
    <w:p w14:paraId="558958F3" w14:textId="2AE16C71" w:rsidR="001B0E78" w:rsidRPr="00A93FDB" w:rsidRDefault="00596C41" w:rsidP="001B0E78">
      <w:pPr>
        <w:spacing w:after="0"/>
        <w:jc w:val="both"/>
        <w:rPr>
          <w:rFonts w:eastAsia="Arial"/>
          <w:color w:val="auto"/>
          <w:lang w:val="es-MX"/>
        </w:rPr>
      </w:pPr>
      <w:r w:rsidRPr="00A93FDB">
        <w:rPr>
          <w:rFonts w:eastAsiaTheme="majorEastAsia"/>
          <w:b/>
          <w:color w:val="auto"/>
          <w:szCs w:val="22"/>
          <w:lang w:val="es-MX"/>
        </w:rPr>
        <w:fldChar w:fldCharType="end"/>
      </w:r>
    </w:p>
    <w:p w14:paraId="11265465" w14:textId="49DE77F4" w:rsidR="00DD3819" w:rsidRPr="00CB380A" w:rsidRDefault="00DD3819" w:rsidP="001B0E78">
      <w:pPr>
        <w:spacing w:after="0"/>
        <w:jc w:val="both"/>
        <w:rPr>
          <w:rFonts w:eastAsia="Arial"/>
          <w:color w:val="auto"/>
          <w:lang w:val="es-MX"/>
        </w:rPr>
      </w:pPr>
      <w:r w:rsidRPr="00A93FDB">
        <w:rPr>
          <w:rFonts w:eastAsia="Arial"/>
          <w:color w:val="auto"/>
          <w:lang w:val="es-MX"/>
        </w:rPr>
        <w:t>Según los resultados obtenidos asociados con la existencia de políticas y procedimientos que regul</w:t>
      </w:r>
      <w:r w:rsidR="00B76F51">
        <w:rPr>
          <w:rFonts w:eastAsia="Arial"/>
          <w:color w:val="auto"/>
          <w:lang w:val="es-MX"/>
        </w:rPr>
        <w:t>a</w:t>
      </w:r>
      <w:r w:rsidRPr="00A93FDB">
        <w:rPr>
          <w:rFonts w:eastAsia="Arial"/>
          <w:color w:val="auto"/>
          <w:lang w:val="es-MX"/>
        </w:rPr>
        <w:t xml:space="preserve">n las </w:t>
      </w:r>
      <w:r w:rsidRPr="00CB380A">
        <w:rPr>
          <w:rFonts w:eastAsia="Arial"/>
          <w:color w:val="auto"/>
          <w:lang w:val="es-MX"/>
        </w:rPr>
        <w:t xml:space="preserve">actividades en la Auditoría Judicial, se </w:t>
      </w:r>
      <w:r w:rsidR="00B76F51" w:rsidRPr="00CB380A">
        <w:rPr>
          <w:rFonts w:eastAsia="Arial"/>
          <w:color w:val="auto"/>
          <w:lang w:val="es-MX"/>
        </w:rPr>
        <w:t xml:space="preserve">identificaron </w:t>
      </w:r>
      <w:r w:rsidRPr="00CB380A">
        <w:rPr>
          <w:rFonts w:eastAsia="Arial"/>
          <w:color w:val="auto"/>
          <w:lang w:val="es-MX"/>
        </w:rPr>
        <w:t xml:space="preserve">instrumentos </w:t>
      </w:r>
      <w:r w:rsidR="00630860">
        <w:rPr>
          <w:rFonts w:eastAsia="Arial"/>
          <w:color w:val="auto"/>
          <w:lang w:val="es-MX"/>
        </w:rPr>
        <w:t xml:space="preserve">por </w:t>
      </w:r>
      <w:r w:rsidRPr="00CB380A">
        <w:rPr>
          <w:rFonts w:eastAsia="Arial"/>
          <w:color w:val="auto"/>
          <w:lang w:val="es-MX"/>
        </w:rPr>
        <w:t>actualiza</w:t>
      </w:r>
      <w:r w:rsidR="00630860">
        <w:rPr>
          <w:rFonts w:eastAsia="Arial"/>
          <w:color w:val="auto"/>
          <w:lang w:val="es-MX"/>
        </w:rPr>
        <w:t>r</w:t>
      </w:r>
      <w:r w:rsidRPr="00CB380A">
        <w:rPr>
          <w:rFonts w:eastAsia="Arial"/>
          <w:color w:val="auto"/>
          <w:lang w:val="es-MX"/>
        </w:rPr>
        <w:t xml:space="preserve">, </w:t>
      </w:r>
      <w:r w:rsidR="00B76F51" w:rsidRPr="00CB380A">
        <w:rPr>
          <w:rFonts w:eastAsia="Arial"/>
          <w:color w:val="auto"/>
          <w:lang w:val="es-MX"/>
        </w:rPr>
        <w:t xml:space="preserve">como </w:t>
      </w:r>
      <w:r w:rsidRPr="00CB380A">
        <w:rPr>
          <w:rFonts w:eastAsia="Arial"/>
          <w:color w:val="auto"/>
          <w:lang w:val="es-MX"/>
        </w:rPr>
        <w:t>se detalla a continuación:</w:t>
      </w:r>
    </w:p>
    <w:p w14:paraId="068072AC" w14:textId="77777777" w:rsidR="00DD3819" w:rsidRPr="00CB380A" w:rsidRDefault="00DD3819" w:rsidP="00FE1215">
      <w:pPr>
        <w:spacing w:after="0"/>
        <w:jc w:val="center"/>
        <w:rPr>
          <w:rFonts w:eastAsia="Arial"/>
          <w:b/>
          <w:color w:val="auto"/>
          <w:lang w:val="es-MX"/>
        </w:rPr>
      </w:pPr>
    </w:p>
    <w:p w14:paraId="2C3359E2" w14:textId="6439C1B3" w:rsidR="00DD3819" w:rsidRPr="00CB380A" w:rsidRDefault="00DD3819" w:rsidP="00FE1215">
      <w:pPr>
        <w:spacing w:after="0"/>
        <w:jc w:val="center"/>
        <w:rPr>
          <w:rFonts w:eastAsia="Arial"/>
          <w:color w:val="000000" w:themeColor="text1"/>
          <w:lang w:val="es-MX"/>
        </w:rPr>
      </w:pPr>
      <w:r w:rsidRPr="00CB380A">
        <w:rPr>
          <w:rFonts w:eastAsia="Arial"/>
          <w:b/>
          <w:color w:val="000000" w:themeColor="text1"/>
          <w:lang w:val="es-MX"/>
        </w:rPr>
        <w:t xml:space="preserve">Tabla </w:t>
      </w:r>
      <w:r w:rsidR="00084E8E" w:rsidRPr="00CB380A">
        <w:rPr>
          <w:rFonts w:eastAsia="Arial"/>
          <w:b/>
          <w:color w:val="000000" w:themeColor="text1"/>
          <w:lang w:val="es-MX"/>
        </w:rPr>
        <w:t>1.</w:t>
      </w:r>
      <w:r w:rsidR="00B046FB" w:rsidRPr="00CB380A">
        <w:rPr>
          <w:rFonts w:eastAsia="Arial"/>
          <w:b/>
          <w:color w:val="000000" w:themeColor="text1"/>
          <w:lang w:val="es-MX"/>
        </w:rPr>
        <w:t xml:space="preserve"> </w:t>
      </w:r>
      <w:r w:rsidRPr="00CB380A">
        <w:rPr>
          <w:rFonts w:eastAsia="Arial"/>
          <w:color w:val="000000" w:themeColor="text1"/>
          <w:lang w:val="es-MX"/>
        </w:rPr>
        <w:t xml:space="preserve">Políticas y procedimientos </w:t>
      </w:r>
      <w:r w:rsidR="00A93FDB" w:rsidRPr="00CB380A">
        <w:rPr>
          <w:rFonts w:eastAsia="Arial"/>
          <w:color w:val="000000" w:themeColor="text1"/>
          <w:lang w:val="es-MX"/>
        </w:rPr>
        <w:t xml:space="preserve">de la auditoría interna </w:t>
      </w:r>
      <w:r w:rsidR="00630860">
        <w:rPr>
          <w:rFonts w:eastAsia="Arial"/>
          <w:color w:val="000000" w:themeColor="text1"/>
          <w:lang w:val="es-MX"/>
        </w:rPr>
        <w:t xml:space="preserve">por </w:t>
      </w:r>
      <w:r w:rsidRPr="00CB380A">
        <w:rPr>
          <w:rFonts w:eastAsia="Arial"/>
          <w:color w:val="000000" w:themeColor="text1"/>
          <w:lang w:val="es-MX"/>
        </w:rPr>
        <w:t>actualiza</w:t>
      </w:r>
      <w:r w:rsidR="00630860">
        <w:rPr>
          <w:rFonts w:eastAsia="Arial"/>
          <w:color w:val="000000" w:themeColor="text1"/>
          <w:lang w:val="es-MX"/>
        </w:rPr>
        <w:t>r</w:t>
      </w:r>
      <w:r w:rsidR="00A93FDB" w:rsidRPr="00CB380A">
        <w:rPr>
          <w:rFonts w:eastAsia="Arial"/>
          <w:color w:val="000000" w:themeColor="text1"/>
          <w:lang w:val="es-MX"/>
        </w:rPr>
        <w:t>.</w:t>
      </w:r>
    </w:p>
    <w:p w14:paraId="34275969" w14:textId="5130A5A3" w:rsidR="00A93FDB" w:rsidRPr="00CB380A" w:rsidRDefault="00A93FDB" w:rsidP="00A93FDB">
      <w:pPr>
        <w:spacing w:after="0"/>
        <w:jc w:val="center"/>
        <w:rPr>
          <w:rFonts w:eastAsia="Arial"/>
          <w:color w:val="000000" w:themeColor="text1"/>
          <w:lang w:val="es-MX"/>
        </w:rPr>
      </w:pPr>
      <w:r w:rsidRPr="00CB380A">
        <w:rPr>
          <w:rFonts w:eastAsia="Arial"/>
          <w:color w:val="000000" w:themeColor="text1"/>
          <w:lang w:val="es-MX"/>
        </w:rPr>
        <w:t xml:space="preserve"> Período </w:t>
      </w:r>
      <w:r w:rsidR="00DD3819" w:rsidRPr="00CB380A">
        <w:rPr>
          <w:rFonts w:eastAsia="Arial"/>
          <w:color w:val="000000" w:themeColor="text1"/>
          <w:lang w:val="es-MX"/>
        </w:rPr>
        <w:t>2020</w:t>
      </w:r>
      <w:r w:rsidRPr="00CB380A">
        <w:rPr>
          <w:rFonts w:eastAsia="Arial"/>
          <w:color w:val="000000" w:themeColor="text1"/>
          <w:lang w:val="es-MX"/>
        </w:rPr>
        <w:t>.</w:t>
      </w:r>
    </w:p>
    <w:tbl>
      <w:tblPr>
        <w:tblStyle w:val="Tablaconcuadrcula4-nfasis5"/>
        <w:tblW w:w="5000" w:type="pct"/>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6" w:space="0" w:color="D0CECE" w:themeColor="background2" w:themeShade="E6"/>
          <w:insideV w:val="single" w:sz="6" w:space="0" w:color="D0CECE" w:themeColor="background2" w:themeShade="E6"/>
        </w:tblBorders>
        <w:tblLook w:val="04A0" w:firstRow="1" w:lastRow="0" w:firstColumn="1" w:lastColumn="0" w:noHBand="0" w:noVBand="1"/>
      </w:tblPr>
      <w:tblGrid>
        <w:gridCol w:w="3078"/>
        <w:gridCol w:w="6316"/>
      </w:tblGrid>
      <w:tr w:rsidR="00DD3819" w:rsidRPr="00CB380A" w14:paraId="57D399A8" w14:textId="77777777" w:rsidTr="00A93FD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078" w:type="dxa"/>
            <w:tcBorders>
              <w:top w:val="none" w:sz="0" w:space="0" w:color="auto"/>
              <w:left w:val="none" w:sz="0" w:space="0" w:color="auto"/>
              <w:bottom w:val="none" w:sz="0" w:space="0" w:color="auto"/>
              <w:right w:val="none" w:sz="0" w:space="0" w:color="auto"/>
            </w:tcBorders>
            <w:shd w:val="clear" w:color="auto" w:fill="002060"/>
          </w:tcPr>
          <w:p w14:paraId="53407938" w14:textId="77777777" w:rsidR="00DD3819" w:rsidRPr="00CB380A" w:rsidRDefault="00DD3819" w:rsidP="00FE1215">
            <w:pPr>
              <w:jc w:val="center"/>
              <w:rPr>
                <w:rFonts w:eastAsiaTheme="minorEastAsia"/>
                <w:sz w:val="20"/>
                <w:szCs w:val="20"/>
              </w:rPr>
            </w:pPr>
            <w:r w:rsidRPr="00CB380A">
              <w:rPr>
                <w:rFonts w:eastAsiaTheme="minorEastAsia"/>
                <w:sz w:val="20"/>
                <w:szCs w:val="20"/>
              </w:rPr>
              <w:t>Elemento del marco normativo interno</w:t>
            </w:r>
          </w:p>
        </w:tc>
        <w:tc>
          <w:tcPr>
            <w:tcW w:w="6316" w:type="dxa"/>
            <w:tcBorders>
              <w:top w:val="none" w:sz="0" w:space="0" w:color="auto"/>
              <w:left w:val="none" w:sz="0" w:space="0" w:color="auto"/>
              <w:bottom w:val="none" w:sz="0" w:space="0" w:color="auto"/>
              <w:right w:val="none" w:sz="0" w:space="0" w:color="auto"/>
            </w:tcBorders>
            <w:shd w:val="clear" w:color="auto" w:fill="002060"/>
            <w:vAlign w:val="center"/>
          </w:tcPr>
          <w:p w14:paraId="6B773906" w14:textId="77777777" w:rsidR="00DD3819" w:rsidRPr="00CB380A" w:rsidRDefault="00DD3819" w:rsidP="00FE1215">
            <w:pPr>
              <w:jc w:val="center"/>
              <w:cnfStyle w:val="100000000000" w:firstRow="1" w:lastRow="0" w:firstColumn="0" w:lastColumn="0" w:oddVBand="0" w:evenVBand="0" w:oddHBand="0" w:evenHBand="0" w:firstRowFirstColumn="0" w:firstRowLastColumn="0" w:lastRowFirstColumn="0" w:lastRowLastColumn="0"/>
              <w:rPr>
                <w:rFonts w:eastAsiaTheme="minorEastAsia"/>
                <w:sz w:val="20"/>
                <w:szCs w:val="20"/>
              </w:rPr>
            </w:pPr>
            <w:r w:rsidRPr="00CB380A">
              <w:rPr>
                <w:rFonts w:eastAsiaTheme="minorEastAsia"/>
                <w:sz w:val="20"/>
                <w:szCs w:val="20"/>
              </w:rPr>
              <w:t>Aspectos por considerar</w:t>
            </w:r>
          </w:p>
        </w:tc>
      </w:tr>
      <w:tr w:rsidR="00DD3819" w:rsidRPr="00CB380A" w14:paraId="1064A03C" w14:textId="77777777" w:rsidTr="003229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8" w:type="dxa"/>
            <w:shd w:val="clear" w:color="auto" w:fill="F2F2F2" w:themeFill="background1" w:themeFillShade="F2"/>
          </w:tcPr>
          <w:p w14:paraId="747B6355" w14:textId="5A29A1A9" w:rsidR="00DD3819" w:rsidRPr="00CB380A" w:rsidRDefault="00DD3819" w:rsidP="00FE1215">
            <w:pPr>
              <w:rPr>
                <w:rFonts w:eastAsia="Arial"/>
                <w:b w:val="0"/>
                <w:bCs w:val="0"/>
                <w:color w:val="000000" w:themeColor="text1"/>
                <w:sz w:val="20"/>
                <w:szCs w:val="20"/>
                <w:lang w:val="es-MX"/>
              </w:rPr>
            </w:pPr>
            <w:r w:rsidRPr="00CB380A">
              <w:rPr>
                <w:rFonts w:eastAsia="Arial"/>
                <w:color w:val="000000" w:themeColor="text1"/>
                <w:sz w:val="20"/>
                <w:szCs w:val="20"/>
                <w:lang w:val="es-MX"/>
              </w:rPr>
              <w:t>Proceso de auditoría v1.69</w:t>
            </w:r>
          </w:p>
        </w:tc>
        <w:tc>
          <w:tcPr>
            <w:tcW w:w="6316" w:type="dxa"/>
            <w:shd w:val="clear" w:color="auto" w:fill="F2F2F2" w:themeFill="background1" w:themeFillShade="F2"/>
          </w:tcPr>
          <w:p w14:paraId="3C9EA000" w14:textId="24DBE98E" w:rsidR="00DD3819" w:rsidRPr="00CB380A" w:rsidRDefault="00DD3819" w:rsidP="00FE1215">
            <w:pPr>
              <w:cnfStyle w:val="000000100000" w:firstRow="0" w:lastRow="0" w:firstColumn="0" w:lastColumn="0" w:oddVBand="0" w:evenVBand="0" w:oddHBand="1" w:evenHBand="0" w:firstRowFirstColumn="0" w:firstRowLastColumn="0" w:lastRowFirstColumn="0" w:lastRowLastColumn="0"/>
              <w:rPr>
                <w:sz w:val="20"/>
                <w:szCs w:val="20"/>
              </w:rPr>
            </w:pPr>
            <w:r w:rsidRPr="00CB380A">
              <w:rPr>
                <w:sz w:val="20"/>
                <w:szCs w:val="20"/>
              </w:rPr>
              <w:t xml:space="preserve">No define de manera </w:t>
            </w:r>
            <w:r w:rsidR="00DE4979" w:rsidRPr="00CB380A">
              <w:rPr>
                <w:sz w:val="20"/>
                <w:szCs w:val="20"/>
              </w:rPr>
              <w:t>expresa</w:t>
            </w:r>
            <w:r w:rsidRPr="00CB380A">
              <w:rPr>
                <w:sz w:val="20"/>
                <w:szCs w:val="20"/>
              </w:rPr>
              <w:t xml:space="preserve">, los aspectos que se deben considerar en el proceso de comunicación para los casos en los cuales, </w:t>
            </w:r>
            <w:r w:rsidR="0058698E" w:rsidRPr="00CB380A">
              <w:rPr>
                <w:sz w:val="20"/>
                <w:szCs w:val="20"/>
              </w:rPr>
              <w:t xml:space="preserve">se brinde </w:t>
            </w:r>
            <w:r w:rsidRPr="00CB380A">
              <w:rPr>
                <w:sz w:val="20"/>
                <w:szCs w:val="20"/>
              </w:rPr>
              <w:t>un servicio de auditoría</w:t>
            </w:r>
            <w:r w:rsidR="0058698E" w:rsidRPr="00CB380A">
              <w:rPr>
                <w:sz w:val="20"/>
                <w:szCs w:val="20"/>
              </w:rPr>
              <w:t xml:space="preserve"> y se emita un informe</w:t>
            </w:r>
            <w:r w:rsidRPr="00CB380A">
              <w:rPr>
                <w:sz w:val="20"/>
                <w:szCs w:val="20"/>
              </w:rPr>
              <w:t xml:space="preserve"> </w:t>
            </w:r>
            <w:r w:rsidR="0058698E" w:rsidRPr="00CB380A">
              <w:rPr>
                <w:sz w:val="20"/>
                <w:szCs w:val="20"/>
              </w:rPr>
              <w:t xml:space="preserve">sin </w:t>
            </w:r>
            <w:r w:rsidRPr="00CB380A">
              <w:rPr>
                <w:sz w:val="20"/>
                <w:szCs w:val="20"/>
              </w:rPr>
              <w:t>hallazgos</w:t>
            </w:r>
            <w:r w:rsidR="0058698E" w:rsidRPr="00CB380A">
              <w:rPr>
                <w:sz w:val="20"/>
                <w:szCs w:val="20"/>
              </w:rPr>
              <w:t>, en t</w:t>
            </w:r>
            <w:r w:rsidRPr="00CB380A">
              <w:rPr>
                <w:sz w:val="20"/>
                <w:szCs w:val="20"/>
              </w:rPr>
              <w:t xml:space="preserve">emas como la necesidad de realizar una conferencia final, el concluir respecto al objetivo del servicio, la declaración de </w:t>
            </w:r>
            <w:r w:rsidRPr="00CB380A">
              <w:rPr>
                <w:i/>
                <w:iCs/>
                <w:sz w:val="20"/>
                <w:szCs w:val="20"/>
              </w:rPr>
              <w:t xml:space="preserve">“realizado de acuerdo con la normativa” </w:t>
            </w:r>
            <w:r w:rsidRPr="00CB380A">
              <w:rPr>
                <w:sz w:val="20"/>
                <w:szCs w:val="20"/>
              </w:rPr>
              <w:t>u otros</w:t>
            </w:r>
            <w:r w:rsidR="0058698E" w:rsidRPr="00CB380A">
              <w:rPr>
                <w:sz w:val="20"/>
                <w:szCs w:val="20"/>
              </w:rPr>
              <w:t>.</w:t>
            </w:r>
          </w:p>
          <w:p w14:paraId="2C6CFE09" w14:textId="77777777" w:rsidR="00DD3819" w:rsidRPr="00CB380A" w:rsidRDefault="00DD3819" w:rsidP="00FE1215">
            <w:pPr>
              <w:cnfStyle w:val="000000100000" w:firstRow="0" w:lastRow="0" w:firstColumn="0" w:lastColumn="0" w:oddVBand="0" w:evenVBand="0" w:oddHBand="1" w:evenHBand="0" w:firstRowFirstColumn="0" w:firstRowLastColumn="0" w:lastRowFirstColumn="0" w:lastRowLastColumn="0"/>
              <w:rPr>
                <w:sz w:val="20"/>
                <w:szCs w:val="20"/>
              </w:rPr>
            </w:pPr>
          </w:p>
          <w:p w14:paraId="2006C702" w14:textId="77777777" w:rsidR="00DD3819" w:rsidRPr="00CB380A" w:rsidRDefault="00DD3819" w:rsidP="00FE1215">
            <w:pPr>
              <w:cnfStyle w:val="000000100000" w:firstRow="0" w:lastRow="0" w:firstColumn="0" w:lastColumn="0" w:oddVBand="0" w:evenVBand="0" w:oddHBand="1" w:evenHBand="0" w:firstRowFirstColumn="0" w:firstRowLastColumn="0" w:lastRowFirstColumn="0" w:lastRowLastColumn="0"/>
              <w:rPr>
                <w:rStyle w:val="normaltextrun"/>
                <w:sz w:val="20"/>
                <w:szCs w:val="20"/>
              </w:rPr>
            </w:pPr>
            <w:r w:rsidRPr="00CB380A">
              <w:rPr>
                <w:rStyle w:val="normaltextrun"/>
                <w:sz w:val="20"/>
                <w:szCs w:val="20"/>
              </w:rPr>
              <w:t>La metodología carece de precisión acerca del procedimiento a seguir ante eventuales incumplimientos injustificados en la implementación de las recomendaciones, observaciones y otros.</w:t>
            </w:r>
          </w:p>
          <w:p w14:paraId="00B6A5C4" w14:textId="77777777" w:rsidR="00AD0283" w:rsidRPr="00CB380A" w:rsidRDefault="00AD0283" w:rsidP="00FE1215">
            <w:pPr>
              <w:cnfStyle w:val="000000100000" w:firstRow="0" w:lastRow="0" w:firstColumn="0" w:lastColumn="0" w:oddVBand="0" w:evenVBand="0" w:oddHBand="1" w:evenHBand="0" w:firstRowFirstColumn="0" w:firstRowLastColumn="0" w:lastRowFirstColumn="0" w:lastRowLastColumn="0"/>
              <w:rPr>
                <w:rStyle w:val="normaltextrun"/>
                <w:sz w:val="20"/>
                <w:szCs w:val="20"/>
              </w:rPr>
            </w:pPr>
          </w:p>
          <w:p w14:paraId="039DA3FD" w14:textId="708EA0B7" w:rsidR="00AD0283" w:rsidRPr="00CB380A" w:rsidRDefault="00AD0283" w:rsidP="00AD0283">
            <w:pPr>
              <w:cnfStyle w:val="000000100000" w:firstRow="0" w:lastRow="0" w:firstColumn="0" w:lastColumn="0" w:oddVBand="0" w:evenVBand="0" w:oddHBand="1" w:evenHBand="0" w:firstRowFirstColumn="0" w:firstRowLastColumn="0" w:lastRowFirstColumn="0" w:lastRowLastColumn="0"/>
              <w:rPr>
                <w:sz w:val="20"/>
                <w:szCs w:val="20"/>
              </w:rPr>
            </w:pPr>
            <w:r w:rsidRPr="00CB380A">
              <w:rPr>
                <w:sz w:val="20"/>
                <w:szCs w:val="20"/>
              </w:rPr>
              <w:t>No contiene regulaciones sobre el acceso que tiene el usuario “Administrador de TeamMate”, al legajo de documentos de cada uno de los estudios en desarrollo y finalizados (servicio de auditoría, preventivo o sobre hechos presuntamente irregulares).</w:t>
            </w:r>
          </w:p>
          <w:p w14:paraId="65A89B8F" w14:textId="7A020F37" w:rsidR="00AD0283" w:rsidRPr="00CB380A" w:rsidRDefault="00AD0283" w:rsidP="00FE1215">
            <w:pPr>
              <w:cnfStyle w:val="000000100000" w:firstRow="0" w:lastRow="0" w:firstColumn="0" w:lastColumn="0" w:oddVBand="0" w:evenVBand="0" w:oddHBand="1" w:evenHBand="0" w:firstRowFirstColumn="0" w:firstRowLastColumn="0" w:lastRowFirstColumn="0" w:lastRowLastColumn="0"/>
              <w:rPr>
                <w:sz w:val="20"/>
                <w:szCs w:val="20"/>
              </w:rPr>
            </w:pPr>
          </w:p>
        </w:tc>
      </w:tr>
      <w:tr w:rsidR="00DD3819" w:rsidRPr="00CB380A" w14:paraId="6454151D" w14:textId="77777777" w:rsidTr="00B046FB">
        <w:trPr>
          <w:jc w:val="center"/>
        </w:trPr>
        <w:tc>
          <w:tcPr>
            <w:cnfStyle w:val="001000000000" w:firstRow="0" w:lastRow="0" w:firstColumn="1" w:lastColumn="0" w:oddVBand="0" w:evenVBand="0" w:oddHBand="0" w:evenHBand="0" w:firstRowFirstColumn="0" w:firstRowLastColumn="0" w:lastRowFirstColumn="0" w:lastRowLastColumn="0"/>
            <w:tcW w:w="3078" w:type="dxa"/>
          </w:tcPr>
          <w:p w14:paraId="7F63C4C2" w14:textId="77777777" w:rsidR="00DD3819" w:rsidRPr="00CB380A" w:rsidRDefault="00DD3819" w:rsidP="00FE1215">
            <w:pPr>
              <w:rPr>
                <w:rFonts w:eastAsia="Arial"/>
                <w:color w:val="000000" w:themeColor="text1"/>
                <w:sz w:val="20"/>
                <w:szCs w:val="20"/>
                <w:lang w:val="es-MX"/>
              </w:rPr>
            </w:pPr>
            <w:r w:rsidRPr="00CB380A">
              <w:rPr>
                <w:rFonts w:eastAsia="Arial"/>
                <w:color w:val="000000" w:themeColor="text1"/>
                <w:sz w:val="20"/>
                <w:szCs w:val="20"/>
                <w:lang w:val="es-MX"/>
              </w:rPr>
              <w:lastRenderedPageBreak/>
              <w:t xml:space="preserve">Política de Calidad. </w:t>
            </w:r>
          </w:p>
          <w:p w14:paraId="318031B3" w14:textId="77777777" w:rsidR="00DD3819" w:rsidRPr="00CB380A" w:rsidRDefault="00DD3819" w:rsidP="00FE1215">
            <w:pPr>
              <w:rPr>
                <w:rFonts w:eastAsia="Arial"/>
                <w:color w:val="000000" w:themeColor="text1"/>
                <w:sz w:val="20"/>
                <w:szCs w:val="20"/>
                <w:lang w:val="es-MX"/>
              </w:rPr>
            </w:pPr>
            <w:r w:rsidRPr="00CB380A">
              <w:rPr>
                <w:rFonts w:eastAsia="Arial"/>
                <w:color w:val="000000" w:themeColor="text1"/>
                <w:sz w:val="20"/>
                <w:szCs w:val="20"/>
                <w:lang w:val="es-MX"/>
              </w:rPr>
              <w:t>Sistema de Gestión de Calidad.</w:t>
            </w:r>
          </w:p>
          <w:p w14:paraId="1DFF772C" w14:textId="77777777" w:rsidR="00DD3819" w:rsidRPr="00CB380A" w:rsidRDefault="00DD3819" w:rsidP="00FE1215">
            <w:pPr>
              <w:rPr>
                <w:rFonts w:eastAsia="Arial"/>
                <w:color w:val="000000" w:themeColor="text1"/>
                <w:sz w:val="20"/>
                <w:szCs w:val="20"/>
                <w:lang w:val="es-MX"/>
              </w:rPr>
            </w:pPr>
            <w:r w:rsidRPr="00CB380A">
              <w:rPr>
                <w:rFonts w:eastAsia="Arial"/>
                <w:color w:val="000000" w:themeColor="text1"/>
                <w:sz w:val="20"/>
                <w:szCs w:val="20"/>
                <w:lang w:val="es-MX"/>
              </w:rPr>
              <w:t>Programa de Aseguramiento de la Calidad</w:t>
            </w:r>
          </w:p>
          <w:p w14:paraId="6C8B8FF9" w14:textId="77777777" w:rsidR="00DD3819" w:rsidRPr="00CB380A" w:rsidRDefault="00DD3819" w:rsidP="00FE1215">
            <w:pPr>
              <w:rPr>
                <w:rFonts w:eastAsia="Arial"/>
                <w:color w:val="000000" w:themeColor="text1"/>
                <w:sz w:val="20"/>
                <w:szCs w:val="20"/>
                <w:lang w:val="es-MX"/>
              </w:rPr>
            </w:pPr>
            <w:r w:rsidRPr="00CB380A">
              <w:rPr>
                <w:rFonts w:eastAsia="Arial"/>
                <w:color w:val="000000" w:themeColor="text1"/>
                <w:sz w:val="20"/>
                <w:szCs w:val="20"/>
                <w:lang w:val="es-MX"/>
              </w:rPr>
              <w:t>Indicadores de calidad</w:t>
            </w:r>
          </w:p>
          <w:p w14:paraId="411F3E1D" w14:textId="77777777" w:rsidR="00DD3819" w:rsidRPr="00CB380A" w:rsidRDefault="00DD3819" w:rsidP="00FE1215">
            <w:pPr>
              <w:rPr>
                <w:rFonts w:eastAsia="Arial"/>
                <w:color w:val="000000" w:themeColor="text1"/>
                <w:sz w:val="20"/>
                <w:szCs w:val="20"/>
                <w:lang w:val="es-MX"/>
              </w:rPr>
            </w:pPr>
            <w:r w:rsidRPr="00CB380A">
              <w:rPr>
                <w:rFonts w:eastAsia="Arial"/>
                <w:color w:val="000000" w:themeColor="text1"/>
                <w:sz w:val="20"/>
                <w:szCs w:val="20"/>
                <w:lang w:val="es-MX"/>
              </w:rPr>
              <w:t>Tratamiento de incidentes de calidad v1.0</w:t>
            </w:r>
          </w:p>
          <w:p w14:paraId="669EC5B6" w14:textId="134EA893" w:rsidR="00DD3819" w:rsidRPr="00CB380A" w:rsidRDefault="00DD3819" w:rsidP="00FE1215">
            <w:pPr>
              <w:rPr>
                <w:rFonts w:eastAsiaTheme="minorEastAsia"/>
                <w:sz w:val="20"/>
                <w:szCs w:val="20"/>
              </w:rPr>
            </w:pPr>
          </w:p>
        </w:tc>
        <w:tc>
          <w:tcPr>
            <w:tcW w:w="6316" w:type="dxa"/>
          </w:tcPr>
          <w:p w14:paraId="7413B586" w14:textId="66F0897E" w:rsidR="00DD3819" w:rsidRPr="00CB380A" w:rsidRDefault="00DD3819" w:rsidP="00FE1215">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CB380A">
              <w:rPr>
                <w:rFonts w:eastAsiaTheme="minorEastAsia"/>
                <w:sz w:val="20"/>
                <w:szCs w:val="20"/>
              </w:rPr>
              <w:t>Cada uno de estos elementos se encuentran disponibles en el archivo permanente, como parte de la normativa vigente y que en su oportunidad se comunicaron al personal.</w:t>
            </w:r>
          </w:p>
          <w:p w14:paraId="3327D0CA" w14:textId="77777777" w:rsidR="00DD3819" w:rsidRPr="00CB380A" w:rsidRDefault="00DD3819" w:rsidP="00FE1215">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p w14:paraId="198199A5" w14:textId="43DFE1E9" w:rsidR="00DD3819" w:rsidRPr="00CB380A" w:rsidRDefault="00DD3819" w:rsidP="00FE12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sz w:val="20"/>
                <w:szCs w:val="20"/>
                <w:lang w:eastAsia="en-US"/>
              </w:rPr>
            </w:pPr>
            <w:r w:rsidRPr="00CB380A">
              <w:rPr>
                <w:rFonts w:ascii="Arial" w:eastAsiaTheme="minorHAnsi" w:hAnsi="Arial"/>
                <w:sz w:val="20"/>
                <w:szCs w:val="20"/>
                <w:lang w:eastAsia="en-US"/>
              </w:rPr>
              <w:t xml:space="preserve">El sistema define tareas a realizar por medio de los “requisitos previos”, necesidades por satisfacer por medio de los “requisitos de calidad” así como los procedimientos que eventualmente permitirían satisfacer esas necesidades. Adicionalmente define los responsables de su puesta en ejecución, más allá de eso, no precisa plazos </w:t>
            </w:r>
            <w:r w:rsidR="00630860">
              <w:rPr>
                <w:rFonts w:ascii="Arial" w:eastAsiaTheme="minorHAnsi" w:hAnsi="Arial"/>
                <w:sz w:val="20"/>
                <w:szCs w:val="20"/>
                <w:lang w:eastAsia="en-US"/>
              </w:rPr>
              <w:t xml:space="preserve">para </w:t>
            </w:r>
            <w:r w:rsidRPr="00CB380A">
              <w:rPr>
                <w:rFonts w:ascii="Arial" w:eastAsiaTheme="minorHAnsi" w:hAnsi="Arial"/>
                <w:sz w:val="20"/>
                <w:szCs w:val="20"/>
                <w:lang w:eastAsia="en-US"/>
              </w:rPr>
              <w:t>su programación, ejecución o seguimiento.</w:t>
            </w:r>
          </w:p>
          <w:p w14:paraId="422AD6D3" w14:textId="77777777" w:rsidR="00872E9B" w:rsidRPr="00CB380A" w:rsidRDefault="00872E9B" w:rsidP="00FE1215">
            <w:pPr>
              <w:cnfStyle w:val="000000000000" w:firstRow="0" w:lastRow="0" w:firstColumn="0" w:lastColumn="0" w:oddVBand="0" w:evenVBand="0" w:oddHBand="0" w:evenHBand="0" w:firstRowFirstColumn="0" w:firstRowLastColumn="0" w:lastRowFirstColumn="0" w:lastRowLastColumn="0"/>
              <w:rPr>
                <w:sz w:val="20"/>
                <w:szCs w:val="20"/>
              </w:rPr>
            </w:pPr>
          </w:p>
          <w:p w14:paraId="32BF47ED" w14:textId="18F7E048" w:rsidR="00872E9B" w:rsidRPr="00CB380A" w:rsidRDefault="00872E9B" w:rsidP="00872E9B">
            <w:pPr>
              <w:cnfStyle w:val="000000000000" w:firstRow="0" w:lastRow="0" w:firstColumn="0" w:lastColumn="0" w:oddVBand="0" w:evenVBand="0" w:oddHBand="0" w:evenHBand="0" w:firstRowFirstColumn="0" w:firstRowLastColumn="0" w:lastRowFirstColumn="0" w:lastRowLastColumn="0"/>
              <w:rPr>
                <w:sz w:val="20"/>
                <w:szCs w:val="20"/>
              </w:rPr>
            </w:pPr>
            <w:r w:rsidRPr="00CB380A">
              <w:rPr>
                <w:sz w:val="20"/>
                <w:szCs w:val="20"/>
              </w:rPr>
              <w:t xml:space="preserve">Finalmente, el 15 de diciembre 2020, el </w:t>
            </w:r>
            <w:r w:rsidR="006F45E0" w:rsidRPr="00CB380A">
              <w:rPr>
                <w:sz w:val="20"/>
                <w:szCs w:val="20"/>
              </w:rPr>
              <w:t>director</w:t>
            </w:r>
            <w:r w:rsidRPr="00CB380A">
              <w:rPr>
                <w:sz w:val="20"/>
                <w:szCs w:val="20"/>
              </w:rPr>
              <w:t xml:space="preserve"> aprobó una nueva versión del “</w:t>
            </w:r>
            <w:r w:rsidRPr="00CB380A">
              <w:rPr>
                <w:rFonts w:eastAsia="Arial"/>
                <w:color w:val="000000" w:themeColor="text1"/>
                <w:sz w:val="20"/>
                <w:szCs w:val="20"/>
                <w:lang w:val="es-MX"/>
              </w:rPr>
              <w:t xml:space="preserve">Programa de Aseguramiento y Mejora de la Calidad (PAMC)”, la cual </w:t>
            </w:r>
            <w:r w:rsidRPr="00CB380A">
              <w:rPr>
                <w:sz w:val="20"/>
                <w:szCs w:val="20"/>
              </w:rPr>
              <w:t xml:space="preserve">se mantiene en </w:t>
            </w:r>
            <w:r w:rsidR="00096A03">
              <w:rPr>
                <w:sz w:val="20"/>
                <w:szCs w:val="20"/>
              </w:rPr>
              <w:t>revisión</w:t>
            </w:r>
            <w:r w:rsidRPr="00CB380A">
              <w:rPr>
                <w:sz w:val="20"/>
                <w:szCs w:val="20"/>
              </w:rPr>
              <w:t>, considerando los insumos generados desde las distintas secciones a partir de su presentación y discusión durante el año 2021.</w:t>
            </w:r>
          </w:p>
          <w:p w14:paraId="1BF014A1" w14:textId="459CFDBE" w:rsidR="00872E9B" w:rsidRPr="00CB380A" w:rsidRDefault="00872E9B" w:rsidP="00872E9B">
            <w:pPr>
              <w:cnfStyle w:val="000000000000" w:firstRow="0" w:lastRow="0" w:firstColumn="0" w:lastColumn="0" w:oddVBand="0" w:evenVBand="0" w:oddHBand="0" w:evenHBand="0" w:firstRowFirstColumn="0" w:firstRowLastColumn="0" w:lastRowFirstColumn="0" w:lastRowLastColumn="0"/>
              <w:rPr>
                <w:sz w:val="20"/>
                <w:szCs w:val="20"/>
              </w:rPr>
            </w:pPr>
          </w:p>
        </w:tc>
      </w:tr>
    </w:tbl>
    <w:p w14:paraId="05204855" w14:textId="77777777" w:rsidR="00DD3819" w:rsidRPr="00CB380A" w:rsidRDefault="00DD3819" w:rsidP="0032292F">
      <w:pPr>
        <w:pStyle w:val="NormalWeb"/>
        <w:spacing w:before="0" w:beforeAutospacing="0" w:after="0" w:afterAutospacing="0"/>
        <w:rPr>
          <w:rFonts w:ascii="Arial" w:hAnsi="Arial"/>
          <w:sz w:val="18"/>
          <w:szCs w:val="18"/>
        </w:rPr>
      </w:pPr>
      <w:r w:rsidRPr="00CB380A">
        <w:rPr>
          <w:rFonts w:ascii="Arial" w:hAnsi="Arial"/>
          <w:b/>
          <w:sz w:val="18"/>
          <w:szCs w:val="18"/>
        </w:rPr>
        <w:t>Fuente:</w:t>
      </w:r>
      <w:r w:rsidRPr="00CB380A">
        <w:rPr>
          <w:rFonts w:ascii="Arial" w:hAnsi="Arial"/>
          <w:sz w:val="18"/>
          <w:szCs w:val="18"/>
        </w:rPr>
        <w:t xml:space="preserve"> Elaboración propia.</w:t>
      </w:r>
    </w:p>
    <w:p w14:paraId="4914871F" w14:textId="77777777" w:rsidR="0032292F" w:rsidRPr="00CB380A" w:rsidRDefault="0032292F" w:rsidP="0032292F">
      <w:pPr>
        <w:pStyle w:val="NormalWeb"/>
        <w:spacing w:before="0" w:beforeAutospacing="0" w:after="0" w:afterAutospacing="0"/>
        <w:jc w:val="both"/>
        <w:rPr>
          <w:rFonts w:ascii="Arial" w:hAnsi="Arial"/>
          <w:sz w:val="18"/>
          <w:szCs w:val="18"/>
        </w:rPr>
      </w:pPr>
    </w:p>
    <w:p w14:paraId="4FEC3DC8" w14:textId="77777777" w:rsidR="00DD3819" w:rsidRPr="00CB380A" w:rsidRDefault="00DD3819" w:rsidP="0032292F">
      <w:pPr>
        <w:spacing w:after="0"/>
        <w:jc w:val="both"/>
        <w:rPr>
          <w:lang w:val="es-MX"/>
        </w:rPr>
      </w:pPr>
      <w:r w:rsidRPr="00CB380A">
        <w:rPr>
          <w:lang w:val="es-MX"/>
        </w:rPr>
        <w:t>Sobre los temas descritos, las Normas para el Ejercicio de la Auditoría Interna en el Sector Público establecen:</w:t>
      </w:r>
    </w:p>
    <w:p w14:paraId="350B06E3" w14:textId="77777777" w:rsidR="00DD3819" w:rsidRPr="00CB380A" w:rsidRDefault="00DD3819" w:rsidP="0032292F">
      <w:pPr>
        <w:spacing w:after="0"/>
        <w:jc w:val="both"/>
        <w:rPr>
          <w:lang w:val="es-MX"/>
        </w:rPr>
      </w:pPr>
    </w:p>
    <w:p w14:paraId="1C7EC918" w14:textId="5C18F40A" w:rsidR="00DD3819" w:rsidRPr="00CB380A" w:rsidRDefault="0068796D" w:rsidP="0032292F">
      <w:pPr>
        <w:tabs>
          <w:tab w:val="left" w:pos="993"/>
          <w:tab w:val="left" w:pos="1134"/>
        </w:tabs>
        <w:spacing w:after="0"/>
        <w:ind w:left="708" w:right="615"/>
        <w:jc w:val="both"/>
        <w:rPr>
          <w:i/>
          <w:iCs/>
          <w:lang w:val="es-MX"/>
        </w:rPr>
      </w:pPr>
      <w:r w:rsidRPr="00CB380A">
        <w:rPr>
          <w:i/>
          <w:iCs/>
          <w:lang w:val="es-MX"/>
        </w:rPr>
        <w:t>“</w:t>
      </w:r>
      <w:r w:rsidR="00DD3819" w:rsidRPr="00CB380A">
        <w:rPr>
          <w:i/>
          <w:iCs/>
          <w:lang w:val="es-MX"/>
        </w:rPr>
        <w:t>1.3.3 Utilización de “realizado de acuerdo con la normativa</w:t>
      </w:r>
      <w:r w:rsidR="00A93FDB" w:rsidRPr="00CB380A">
        <w:rPr>
          <w:i/>
          <w:iCs/>
          <w:lang w:val="es-MX"/>
        </w:rPr>
        <w:t>”</w:t>
      </w:r>
    </w:p>
    <w:p w14:paraId="46F55C22" w14:textId="77777777" w:rsidR="00DD3819" w:rsidRPr="00CB380A" w:rsidRDefault="00DD3819" w:rsidP="0032292F">
      <w:pPr>
        <w:tabs>
          <w:tab w:val="left" w:pos="993"/>
          <w:tab w:val="left" w:pos="1134"/>
        </w:tabs>
        <w:spacing w:after="0"/>
        <w:ind w:left="708" w:right="615"/>
        <w:jc w:val="both"/>
        <w:rPr>
          <w:i/>
          <w:iCs/>
          <w:lang w:val="es-MX"/>
        </w:rPr>
      </w:pPr>
      <w:r w:rsidRPr="00CB380A">
        <w:rPr>
          <w:i/>
          <w:iCs/>
          <w:lang w:val="es-MX"/>
        </w:rPr>
        <w:t>El auditor interno y los funcionarios de la auditoría interna, según proceda, deben informar que las actividades de la auditoría interna son “realizadas de acuerdo con la normativa aplicable al ejercicio de la auditoría interna”. Lo anterior con fundamento en los resultados de las evaluaciones que comprenden los procesos de aseguramiento de calidad.”</w:t>
      </w:r>
    </w:p>
    <w:p w14:paraId="4DDC69F4" w14:textId="77777777" w:rsidR="00DD3819" w:rsidRPr="00CB380A" w:rsidRDefault="00DD3819" w:rsidP="0032292F">
      <w:pPr>
        <w:tabs>
          <w:tab w:val="left" w:pos="993"/>
          <w:tab w:val="left" w:pos="1134"/>
        </w:tabs>
        <w:spacing w:after="0"/>
        <w:ind w:left="708" w:right="615"/>
        <w:jc w:val="both"/>
        <w:rPr>
          <w:i/>
          <w:iCs/>
          <w:lang w:val="es-MX"/>
        </w:rPr>
      </w:pPr>
    </w:p>
    <w:p w14:paraId="626700A2" w14:textId="77777777" w:rsidR="00DD3819" w:rsidRPr="00CB380A" w:rsidRDefault="00DD3819" w:rsidP="0032292F">
      <w:pPr>
        <w:spacing w:after="0"/>
        <w:ind w:left="708" w:right="473"/>
        <w:jc w:val="both"/>
        <w:rPr>
          <w:rFonts w:eastAsia="Times New Roman"/>
          <w:i/>
          <w:lang w:eastAsia="es-CR"/>
        </w:rPr>
      </w:pPr>
      <w:r w:rsidRPr="00CB380A">
        <w:rPr>
          <w:rFonts w:eastAsia="Times New Roman"/>
          <w:i/>
          <w:iCs/>
          <w:lang w:eastAsia="es-CR"/>
        </w:rPr>
        <w:t>“</w:t>
      </w:r>
      <w:r w:rsidRPr="00CB380A">
        <w:rPr>
          <w:rFonts w:eastAsia="Times New Roman"/>
          <w:i/>
          <w:lang w:eastAsia="es-CR"/>
        </w:rPr>
        <w:t xml:space="preserve">2.5 Políticas y procedimientos </w:t>
      </w:r>
    </w:p>
    <w:p w14:paraId="24902CAE" w14:textId="32026C55" w:rsidR="00DD3819" w:rsidRPr="00CB380A" w:rsidRDefault="00DD3819" w:rsidP="0032292F">
      <w:pPr>
        <w:spacing w:after="0"/>
        <w:ind w:left="708" w:right="473"/>
        <w:jc w:val="both"/>
        <w:rPr>
          <w:i/>
          <w:lang w:val="es-MX"/>
        </w:rPr>
      </w:pPr>
      <w:r w:rsidRPr="00CB380A">
        <w:rPr>
          <w:i/>
          <w:lang w:val="es-MX"/>
        </w:rPr>
        <w:t xml:space="preserve">El auditor interno debe establecer y velar por la aplicación, de la normativa interna, fundamentalmente políticas y procedimientos, para guiar la actividad de auditoría interna en la prestación de los diferentes servicios. Dicha normativa debe ser congruente con el tamaño, complejidad y organización de la auditoría interna, mantenerse actualizada y ser de conocimiento de todos los funcionarios de la auditoría interna.” </w:t>
      </w:r>
    </w:p>
    <w:p w14:paraId="2202C6E2" w14:textId="5F9482F3" w:rsidR="00C42073" w:rsidRPr="00CB380A" w:rsidRDefault="00C42073" w:rsidP="0032292F">
      <w:pPr>
        <w:spacing w:after="0"/>
        <w:ind w:left="708" w:right="473"/>
        <w:jc w:val="both"/>
        <w:rPr>
          <w:i/>
          <w:lang w:val="es-MX"/>
        </w:rPr>
      </w:pPr>
    </w:p>
    <w:p w14:paraId="5F707C9E" w14:textId="76E47B02" w:rsidR="00C42073" w:rsidRPr="00CB380A" w:rsidRDefault="00C42073" w:rsidP="0032292F">
      <w:pPr>
        <w:spacing w:after="0"/>
        <w:ind w:left="708" w:right="473"/>
        <w:jc w:val="both"/>
        <w:rPr>
          <w:i/>
          <w:lang w:val="es-MX"/>
        </w:rPr>
      </w:pPr>
      <w:r w:rsidRPr="00CB380A">
        <w:rPr>
          <w:i/>
          <w:lang w:val="es-MX"/>
        </w:rPr>
        <w:t>“2.10 Comunicación de los resultados</w:t>
      </w:r>
    </w:p>
    <w:p w14:paraId="61746179" w14:textId="77777777" w:rsidR="00C42073" w:rsidRPr="00CB380A" w:rsidRDefault="00C42073" w:rsidP="00C42073">
      <w:pPr>
        <w:spacing w:after="0"/>
        <w:ind w:left="708" w:right="473"/>
        <w:jc w:val="both"/>
        <w:rPr>
          <w:i/>
          <w:lang w:val="es-MX"/>
        </w:rPr>
      </w:pPr>
      <w:r w:rsidRPr="00CB380A">
        <w:rPr>
          <w:i/>
          <w:lang w:val="es-MX"/>
        </w:rPr>
        <w:t>El auditor interno y los funcionarios de la auditoría interna, según proceda, deben comunicar los resultados del trabajo en la forma y oportunidad que resulten pertinentes de conformidad con lo establecido en el reglamento de organización y funcionamiento y las políticas y procedimientos establecidos en la auditoría interna.</w:t>
      </w:r>
    </w:p>
    <w:p w14:paraId="2C6924D3" w14:textId="77777777" w:rsidR="00C42073" w:rsidRPr="00CB380A" w:rsidRDefault="00C42073" w:rsidP="00C42073">
      <w:pPr>
        <w:spacing w:after="0"/>
        <w:ind w:left="708" w:right="473"/>
        <w:jc w:val="both"/>
        <w:rPr>
          <w:i/>
          <w:lang w:val="es-MX"/>
        </w:rPr>
      </w:pPr>
      <w:r w:rsidRPr="00CB380A">
        <w:rPr>
          <w:i/>
          <w:lang w:val="es-MX"/>
        </w:rPr>
        <w:t xml:space="preserve">En el evento de que una comunicación contenga un error u omisión significativos, oportunamente se debe comunicar la información corregida a todas las partes que recibieron la comunicación original. </w:t>
      </w:r>
    </w:p>
    <w:p w14:paraId="6B7FFCB8" w14:textId="75491B33" w:rsidR="00C42073" w:rsidRPr="00CB380A" w:rsidRDefault="00C42073" w:rsidP="00C42073">
      <w:pPr>
        <w:spacing w:after="0"/>
        <w:ind w:left="708" w:right="473"/>
        <w:jc w:val="both"/>
        <w:rPr>
          <w:i/>
          <w:lang w:val="es-MX"/>
        </w:rPr>
      </w:pPr>
      <w:r w:rsidRPr="00CB380A">
        <w:rPr>
          <w:i/>
          <w:lang w:val="es-MX"/>
        </w:rPr>
        <w:t>En lo atinente a los servicios de auditoría, debe observarse además la normativa aplicable”.</w:t>
      </w:r>
    </w:p>
    <w:p w14:paraId="43C87BCE" w14:textId="77777777" w:rsidR="00F86CA9" w:rsidRPr="00CB380A" w:rsidRDefault="00F86CA9" w:rsidP="0032292F">
      <w:pPr>
        <w:spacing w:after="0"/>
        <w:jc w:val="both"/>
        <w:rPr>
          <w:i/>
          <w:lang w:val="es-MX"/>
        </w:rPr>
      </w:pPr>
    </w:p>
    <w:p w14:paraId="3832135A" w14:textId="51D0993A" w:rsidR="00DD3819" w:rsidRPr="00CB380A" w:rsidRDefault="00DD3819" w:rsidP="0032292F">
      <w:pPr>
        <w:spacing w:after="0"/>
        <w:jc w:val="both"/>
        <w:rPr>
          <w:lang w:val="es-MX"/>
        </w:rPr>
      </w:pPr>
      <w:r w:rsidRPr="00CB380A">
        <w:rPr>
          <w:lang w:val="es-MX"/>
        </w:rPr>
        <w:t>Por su parte, las Normas Generales de Auditoría para el Sector Público, establecen:</w:t>
      </w:r>
    </w:p>
    <w:p w14:paraId="741D477F" w14:textId="77777777" w:rsidR="00DD3819" w:rsidRPr="00CB380A" w:rsidRDefault="00DD3819" w:rsidP="0032292F">
      <w:pPr>
        <w:autoSpaceDE w:val="0"/>
        <w:autoSpaceDN w:val="0"/>
        <w:adjustRightInd w:val="0"/>
        <w:spacing w:after="0"/>
        <w:jc w:val="both"/>
      </w:pPr>
    </w:p>
    <w:p w14:paraId="224CD13E" w14:textId="77777777" w:rsidR="00DD3819" w:rsidRPr="00CB380A" w:rsidRDefault="00DD3819" w:rsidP="0032292F">
      <w:pPr>
        <w:spacing w:after="0"/>
        <w:ind w:left="708" w:right="473"/>
        <w:jc w:val="both"/>
        <w:rPr>
          <w:rFonts w:eastAsia="Times New Roman"/>
          <w:i/>
          <w:lang w:eastAsia="es-CR"/>
        </w:rPr>
      </w:pPr>
      <w:r w:rsidRPr="00CB380A">
        <w:rPr>
          <w:rFonts w:eastAsia="Times New Roman"/>
          <w:i/>
          <w:lang w:eastAsia="es-CR"/>
        </w:rPr>
        <w:t>“103. Naturaleza confidencial y discreción sobre el trabajo</w:t>
      </w:r>
    </w:p>
    <w:p w14:paraId="780405F8" w14:textId="77777777" w:rsidR="00DD3819" w:rsidRPr="00CB380A" w:rsidRDefault="00DD3819" w:rsidP="0032292F">
      <w:pPr>
        <w:spacing w:after="0"/>
        <w:ind w:left="708" w:right="473"/>
        <w:jc w:val="both"/>
        <w:rPr>
          <w:rFonts w:eastAsia="Times New Roman"/>
          <w:i/>
          <w:lang w:eastAsia="es-CR"/>
        </w:rPr>
      </w:pPr>
      <w:r w:rsidRPr="00CB380A">
        <w:rPr>
          <w:rFonts w:eastAsia="Times New Roman"/>
          <w:i/>
          <w:lang w:eastAsia="es-CR"/>
        </w:rPr>
        <w:t>01. Durante la ejecución de la auditoría los papeles de trabajo son de acceso restringido, por lo que el personal que participa en el proceso de auditoría en el sector público debe mantener reserva y la discreción debida respecto de la información obtenida durante el proceso de auditoría, y no deberá revelarla a terceros, salvo para los efectos de cumplir con requerimientos de las instancias públicas autorizadas legalmente.”</w:t>
      </w:r>
    </w:p>
    <w:p w14:paraId="4D66021D" w14:textId="77777777" w:rsidR="00DD3819" w:rsidRPr="00CB380A" w:rsidRDefault="00DD3819" w:rsidP="0032292F">
      <w:pPr>
        <w:spacing w:after="0"/>
        <w:ind w:left="708" w:right="473"/>
        <w:jc w:val="both"/>
        <w:rPr>
          <w:rFonts w:eastAsia="Times New Roman"/>
          <w:i/>
          <w:lang w:eastAsia="es-CR"/>
        </w:rPr>
      </w:pPr>
    </w:p>
    <w:p w14:paraId="5D6BF8A9" w14:textId="77777777" w:rsidR="00DD3819" w:rsidRPr="00CB380A" w:rsidRDefault="00DD3819" w:rsidP="0032292F">
      <w:pPr>
        <w:spacing w:after="0"/>
        <w:ind w:left="708" w:right="473"/>
        <w:jc w:val="both"/>
        <w:rPr>
          <w:rFonts w:eastAsia="Times New Roman"/>
          <w:i/>
          <w:lang w:eastAsia="es-CR"/>
        </w:rPr>
      </w:pPr>
      <w:r w:rsidRPr="00CB380A">
        <w:rPr>
          <w:rFonts w:eastAsia="Times New Roman"/>
          <w:i/>
          <w:lang w:eastAsia="es-CR"/>
        </w:rPr>
        <w:t>“201. Administración de la auditoría</w:t>
      </w:r>
    </w:p>
    <w:p w14:paraId="122F5B57" w14:textId="44D61A2D" w:rsidR="00DD3819" w:rsidRPr="00CB380A" w:rsidRDefault="00DD3819" w:rsidP="0032292F">
      <w:pPr>
        <w:spacing w:after="0"/>
        <w:ind w:left="708" w:right="473"/>
        <w:jc w:val="both"/>
        <w:rPr>
          <w:rFonts w:eastAsia="Times New Roman"/>
          <w:i/>
          <w:lang w:eastAsia="es-CR"/>
        </w:rPr>
      </w:pPr>
      <w:r w:rsidRPr="00CB380A">
        <w:rPr>
          <w:rFonts w:eastAsia="Times New Roman"/>
          <w:i/>
          <w:lang w:eastAsia="es-CR"/>
        </w:rPr>
        <w:t>01. La organización de auditoría debe establecer e implementar políticas y procedimientos para el manejo de la auditoría.”</w:t>
      </w:r>
    </w:p>
    <w:p w14:paraId="64B70ADC" w14:textId="77777777" w:rsidR="00965D0F" w:rsidRPr="00CB380A" w:rsidRDefault="00965D0F" w:rsidP="0032292F">
      <w:pPr>
        <w:spacing w:after="0"/>
        <w:ind w:left="708" w:right="473"/>
        <w:jc w:val="both"/>
        <w:rPr>
          <w:rFonts w:eastAsia="Times New Roman"/>
          <w:i/>
          <w:lang w:eastAsia="es-CR"/>
        </w:rPr>
      </w:pPr>
    </w:p>
    <w:p w14:paraId="69F73ABA" w14:textId="77777777" w:rsidR="00DD3819" w:rsidRPr="00CB380A" w:rsidRDefault="00DD3819" w:rsidP="0032292F">
      <w:pPr>
        <w:spacing w:after="0"/>
        <w:ind w:left="708" w:right="473"/>
        <w:jc w:val="both"/>
        <w:rPr>
          <w:rFonts w:eastAsia="Times New Roman"/>
          <w:i/>
          <w:lang w:eastAsia="es-CR"/>
        </w:rPr>
      </w:pPr>
      <w:r w:rsidRPr="00CB380A">
        <w:rPr>
          <w:rFonts w:eastAsia="Times New Roman"/>
          <w:i/>
          <w:lang w:eastAsia="es-CR"/>
        </w:rPr>
        <w:t>“205. Comunicación de resultados</w:t>
      </w:r>
    </w:p>
    <w:p w14:paraId="66759C99" w14:textId="77777777" w:rsidR="00553D58" w:rsidRPr="00CB380A" w:rsidRDefault="00DD3819" w:rsidP="0032292F">
      <w:pPr>
        <w:spacing w:after="0"/>
        <w:ind w:left="708" w:right="473"/>
        <w:jc w:val="both"/>
        <w:rPr>
          <w:rFonts w:eastAsia="Times New Roman"/>
          <w:i/>
          <w:lang w:eastAsia="es-CR"/>
        </w:rPr>
      </w:pPr>
      <w:r w:rsidRPr="00CB380A">
        <w:rPr>
          <w:rFonts w:eastAsia="Times New Roman"/>
          <w:i/>
          <w:lang w:eastAsia="es-CR"/>
        </w:rPr>
        <w:t>01. La organización de auditoría debe establecer e implementar políticas y procedimientos sobre las formas de comunicación y el trámite de documentos que origine el proceso de auditoría.</w:t>
      </w:r>
    </w:p>
    <w:p w14:paraId="7F0C8B30" w14:textId="3B1EF06A" w:rsidR="00553D58" w:rsidRPr="00CB380A" w:rsidRDefault="0093184A" w:rsidP="0032292F">
      <w:pPr>
        <w:spacing w:after="0"/>
        <w:ind w:left="708" w:right="473"/>
        <w:jc w:val="both"/>
        <w:rPr>
          <w:rFonts w:eastAsia="Times New Roman"/>
          <w:i/>
          <w:lang w:eastAsia="es-CR"/>
        </w:rPr>
      </w:pPr>
      <w:r w:rsidRPr="00CB380A">
        <w:rPr>
          <w:rFonts w:eastAsia="Times New Roman"/>
          <w:i/>
          <w:lang w:eastAsia="es-CR"/>
        </w:rPr>
        <w:t>[…]</w:t>
      </w:r>
    </w:p>
    <w:p w14:paraId="38BFD6DC" w14:textId="6574FD44" w:rsidR="00553D58" w:rsidRPr="00CB380A" w:rsidRDefault="00553D58" w:rsidP="00553D58">
      <w:pPr>
        <w:spacing w:after="0"/>
        <w:ind w:left="708" w:right="473"/>
        <w:jc w:val="both"/>
        <w:rPr>
          <w:rFonts w:eastAsia="Times New Roman"/>
          <w:i/>
          <w:lang w:eastAsia="es-CR"/>
        </w:rPr>
      </w:pPr>
      <w:r w:rsidRPr="00CB380A">
        <w:rPr>
          <w:rFonts w:eastAsia="Times New Roman"/>
          <w:i/>
          <w:lang w:eastAsia="es-CR"/>
        </w:rPr>
        <w:t>06.</w:t>
      </w:r>
      <w:r w:rsidR="00DE4979" w:rsidRPr="00CB380A">
        <w:rPr>
          <w:rFonts w:eastAsia="Times New Roman"/>
          <w:i/>
          <w:lang w:eastAsia="es-CR"/>
        </w:rPr>
        <w:t xml:space="preserve"> </w:t>
      </w:r>
      <w:r w:rsidRPr="00CB380A">
        <w:rPr>
          <w:rFonts w:eastAsia="Times New Roman"/>
          <w:i/>
          <w:lang w:eastAsia="es-CR"/>
        </w:rPr>
        <w:t>En los informes de auditoría se debe revelar que la auditoría fue realizada de conformidad con el NGASP dictado por la Contraloría General de la República, así como señalar cualquier otra normativa que resulte aplicable.</w:t>
      </w:r>
    </w:p>
    <w:p w14:paraId="4C94E196" w14:textId="5425194E" w:rsidR="00DD3819" w:rsidRPr="00CB380A" w:rsidRDefault="00553D58" w:rsidP="0032292F">
      <w:pPr>
        <w:spacing w:after="0"/>
        <w:ind w:left="708" w:right="473"/>
        <w:jc w:val="both"/>
        <w:rPr>
          <w:rFonts w:eastAsia="Times New Roman"/>
          <w:i/>
          <w:lang w:eastAsia="es-CR"/>
        </w:rPr>
      </w:pPr>
      <w:r w:rsidRPr="00CB380A">
        <w:rPr>
          <w:rFonts w:eastAsia="Times New Roman"/>
          <w:i/>
          <w:lang w:eastAsia="es-CR"/>
        </w:rPr>
        <w:t>07.</w:t>
      </w:r>
      <w:r w:rsidR="00DE4979" w:rsidRPr="00CB380A">
        <w:rPr>
          <w:rFonts w:eastAsia="Times New Roman"/>
          <w:i/>
          <w:lang w:eastAsia="es-CR"/>
        </w:rPr>
        <w:t xml:space="preserve"> </w:t>
      </w:r>
      <w:r w:rsidRPr="00CB380A">
        <w:rPr>
          <w:rFonts w:eastAsia="Times New Roman"/>
          <w:i/>
          <w:lang w:eastAsia="es-CR"/>
        </w:rPr>
        <w:t>En la declaración de cumplimiento del NGASP, incorporada en los informes de auditoría, se revelará si no se siguió alguna norma, lo que debe quedar justificado en los papeles de trabajo con la debida aprobación de quien corresponda, conforme a lo que se establezca a lo interno de la organización de auditoría.</w:t>
      </w:r>
      <w:r w:rsidR="00DD3819" w:rsidRPr="00CB380A">
        <w:rPr>
          <w:rFonts w:eastAsia="Times New Roman"/>
          <w:i/>
          <w:lang w:eastAsia="es-CR"/>
        </w:rPr>
        <w:t xml:space="preserve"> […]”</w:t>
      </w:r>
    </w:p>
    <w:p w14:paraId="069F268A" w14:textId="77777777" w:rsidR="00DD3819" w:rsidRPr="00CB380A" w:rsidRDefault="00DD3819" w:rsidP="0032292F">
      <w:pPr>
        <w:spacing w:after="0"/>
        <w:ind w:left="708" w:right="473"/>
        <w:jc w:val="both"/>
        <w:rPr>
          <w:rFonts w:eastAsia="Times New Roman"/>
          <w:i/>
          <w:lang w:eastAsia="es-CR"/>
        </w:rPr>
      </w:pPr>
    </w:p>
    <w:p w14:paraId="229636F4" w14:textId="77777777" w:rsidR="00DD3819" w:rsidRPr="00CB380A" w:rsidRDefault="00DD3819" w:rsidP="0032292F">
      <w:pPr>
        <w:pStyle w:val="NormalWeb"/>
        <w:spacing w:before="0" w:beforeAutospacing="0" w:after="0" w:afterAutospacing="0"/>
        <w:ind w:left="708" w:right="615"/>
        <w:jc w:val="both"/>
        <w:rPr>
          <w:rFonts w:ascii="Arial" w:eastAsiaTheme="minorHAnsi" w:hAnsi="Arial"/>
          <w:bCs/>
          <w:i/>
          <w:sz w:val="22"/>
          <w:szCs w:val="22"/>
          <w:lang w:eastAsia="en-US"/>
        </w:rPr>
      </w:pPr>
      <w:r w:rsidRPr="00CB380A">
        <w:rPr>
          <w:rFonts w:ascii="Arial" w:eastAsiaTheme="minorHAnsi" w:hAnsi="Arial"/>
          <w:bCs/>
          <w:i/>
          <w:sz w:val="22"/>
          <w:szCs w:val="22"/>
          <w:lang w:eastAsia="en-US"/>
        </w:rPr>
        <w:t>“206. Seguimiento</w:t>
      </w:r>
    </w:p>
    <w:p w14:paraId="77C6F8AB" w14:textId="77777777" w:rsidR="00DD3819" w:rsidRPr="00CB380A" w:rsidRDefault="00DD3819" w:rsidP="0032292F">
      <w:pPr>
        <w:pStyle w:val="NormalWeb"/>
        <w:spacing w:before="0" w:beforeAutospacing="0" w:after="0" w:afterAutospacing="0"/>
        <w:ind w:left="708" w:right="615"/>
        <w:jc w:val="both"/>
        <w:rPr>
          <w:rFonts w:ascii="Arial" w:eastAsiaTheme="minorHAnsi" w:hAnsi="Arial"/>
          <w:bCs/>
          <w:i/>
          <w:sz w:val="22"/>
          <w:szCs w:val="22"/>
          <w:lang w:eastAsia="en-US"/>
        </w:rPr>
      </w:pPr>
      <w:r w:rsidRPr="00CB380A">
        <w:rPr>
          <w:rFonts w:ascii="Arial" w:eastAsiaTheme="minorHAnsi" w:hAnsi="Arial"/>
          <w:bCs/>
          <w:i/>
          <w:sz w:val="22"/>
          <w:szCs w:val="22"/>
          <w:lang w:eastAsia="en-US"/>
        </w:rPr>
        <w:t>[…]</w:t>
      </w:r>
    </w:p>
    <w:p w14:paraId="273EA3A5" w14:textId="24596026" w:rsidR="00DD3819" w:rsidRPr="00CB380A" w:rsidRDefault="00DD3819" w:rsidP="0032292F">
      <w:pPr>
        <w:spacing w:after="0"/>
        <w:ind w:left="708" w:right="473"/>
        <w:jc w:val="both"/>
        <w:rPr>
          <w:rFonts w:eastAsia="Times New Roman"/>
          <w:i/>
          <w:lang w:eastAsia="es-CR"/>
        </w:rPr>
      </w:pPr>
      <w:r w:rsidRPr="00CB380A">
        <w:rPr>
          <w:rFonts w:eastAsia="Times New Roman"/>
          <w:i/>
          <w:lang w:eastAsia="es-CR"/>
        </w:rPr>
        <w:t>03. La organización de auditoría del sector público, de conformidad con el marco legal que la regula, debe establecer con claridad las acciones que proceden en caso de que las disposiciones o recomendaciones emitidas sean incumplidas injustificadamente por la entidad auditada.”</w:t>
      </w:r>
    </w:p>
    <w:p w14:paraId="13CA4E93" w14:textId="4E46D20B" w:rsidR="00C42073" w:rsidRPr="00CB380A" w:rsidRDefault="00C42073" w:rsidP="0032292F">
      <w:pPr>
        <w:spacing w:after="0"/>
        <w:ind w:left="708" w:right="473"/>
        <w:jc w:val="both"/>
        <w:rPr>
          <w:rFonts w:eastAsia="Times New Roman"/>
          <w:i/>
          <w:lang w:eastAsia="es-CR"/>
        </w:rPr>
      </w:pPr>
    </w:p>
    <w:p w14:paraId="54E7FEC5" w14:textId="77777777" w:rsidR="00C42073" w:rsidRPr="00CB380A" w:rsidRDefault="00C42073" w:rsidP="00C42073">
      <w:pPr>
        <w:autoSpaceDE w:val="0"/>
        <w:autoSpaceDN w:val="0"/>
        <w:adjustRightInd w:val="0"/>
        <w:spacing w:after="0"/>
        <w:ind w:left="708" w:right="473"/>
        <w:jc w:val="both"/>
        <w:rPr>
          <w:i/>
        </w:rPr>
      </w:pPr>
      <w:r w:rsidRPr="00CB380A">
        <w:rPr>
          <w:i/>
        </w:rPr>
        <w:t xml:space="preserve">“210. Calidad en la auditoría. </w:t>
      </w:r>
    </w:p>
    <w:p w14:paraId="6325B94C" w14:textId="1D2AFCBF" w:rsidR="00C42073" w:rsidRPr="00CB380A" w:rsidRDefault="009E3168" w:rsidP="00C42073">
      <w:pPr>
        <w:autoSpaceDE w:val="0"/>
        <w:autoSpaceDN w:val="0"/>
        <w:adjustRightInd w:val="0"/>
        <w:spacing w:after="0"/>
        <w:ind w:left="708" w:right="473"/>
        <w:jc w:val="both"/>
        <w:rPr>
          <w:i/>
        </w:rPr>
      </w:pPr>
      <w:r w:rsidRPr="00CB380A">
        <w:rPr>
          <w:i/>
        </w:rPr>
        <w:t>[…]</w:t>
      </w:r>
    </w:p>
    <w:p w14:paraId="39428628" w14:textId="77777777" w:rsidR="00C42073" w:rsidRPr="00CB380A" w:rsidRDefault="00C42073" w:rsidP="00C42073">
      <w:pPr>
        <w:autoSpaceDE w:val="0"/>
        <w:autoSpaceDN w:val="0"/>
        <w:adjustRightInd w:val="0"/>
        <w:spacing w:after="0"/>
        <w:ind w:left="708" w:right="473"/>
        <w:jc w:val="both"/>
        <w:rPr>
          <w:i/>
        </w:rPr>
      </w:pPr>
      <w:r w:rsidRPr="00CB380A">
        <w:rPr>
          <w:i/>
        </w:rPr>
        <w:t>02. La organización de auditoría debe asumir su compromiso y responsabilidad con el aseguramiento de la calidad en la auditoría en el sector público mediante el establecimiento de un sistema de control de calidad que considere y de respuesta a los riesgos asociados con la calidad del trabajo desarrollado. Este sistema de control de calidad debe incluir:</w:t>
      </w:r>
    </w:p>
    <w:p w14:paraId="48217570" w14:textId="77777777" w:rsidR="00C42073" w:rsidRPr="00CB380A" w:rsidRDefault="00C42073" w:rsidP="00C42073">
      <w:pPr>
        <w:autoSpaceDE w:val="0"/>
        <w:autoSpaceDN w:val="0"/>
        <w:adjustRightInd w:val="0"/>
        <w:spacing w:after="0"/>
        <w:ind w:left="708" w:right="473"/>
        <w:jc w:val="both"/>
        <w:rPr>
          <w:i/>
        </w:rPr>
      </w:pPr>
      <w:r w:rsidRPr="00CB380A">
        <w:rPr>
          <w:i/>
        </w:rPr>
        <w:t>a) Políticas y procedimientos que promuevan internamente, una cultura de importancia de la calidad en el desempeño de las auditorías.</w:t>
      </w:r>
    </w:p>
    <w:p w14:paraId="46A31969" w14:textId="77777777" w:rsidR="00C42073" w:rsidRPr="00CB380A" w:rsidRDefault="00C42073" w:rsidP="00C42073">
      <w:pPr>
        <w:autoSpaceDE w:val="0"/>
        <w:autoSpaceDN w:val="0"/>
        <w:adjustRightInd w:val="0"/>
        <w:spacing w:after="0"/>
        <w:ind w:left="708" w:right="473"/>
        <w:jc w:val="both"/>
        <w:rPr>
          <w:i/>
        </w:rPr>
      </w:pPr>
      <w:r w:rsidRPr="00CB380A">
        <w:rPr>
          <w:i/>
        </w:rPr>
        <w:t>b) Políticas y procedimientos que garanticen razonablemente el cumplimiento de los valores y requerimientos éticos relevantes.</w:t>
      </w:r>
    </w:p>
    <w:p w14:paraId="7A12B52C" w14:textId="77777777" w:rsidR="00C42073" w:rsidRPr="00CB380A" w:rsidRDefault="00C42073" w:rsidP="00C42073">
      <w:pPr>
        <w:autoSpaceDE w:val="0"/>
        <w:autoSpaceDN w:val="0"/>
        <w:adjustRightInd w:val="0"/>
        <w:spacing w:after="0"/>
        <w:ind w:left="708" w:right="473"/>
        <w:jc w:val="both"/>
        <w:rPr>
          <w:i/>
        </w:rPr>
      </w:pPr>
      <w:r w:rsidRPr="00CB380A">
        <w:rPr>
          <w:i/>
        </w:rPr>
        <w:lastRenderedPageBreak/>
        <w:t>c) Políticas y procedimientos que le den garantía al ente auditado sobre la competencia, capacidad y compromiso del personal en el desarrollo de las auditorías.</w:t>
      </w:r>
    </w:p>
    <w:p w14:paraId="3ABD45A2" w14:textId="77777777" w:rsidR="00C42073" w:rsidRPr="00CB380A" w:rsidRDefault="00C42073" w:rsidP="00C42073">
      <w:pPr>
        <w:autoSpaceDE w:val="0"/>
        <w:autoSpaceDN w:val="0"/>
        <w:adjustRightInd w:val="0"/>
        <w:spacing w:after="0"/>
        <w:ind w:left="708" w:right="473"/>
        <w:jc w:val="both"/>
        <w:rPr>
          <w:i/>
        </w:rPr>
      </w:pPr>
      <w:r w:rsidRPr="00CB380A">
        <w:rPr>
          <w:i/>
        </w:rPr>
        <w:t>d) Políticas y procedimientos sobre la observancia y el cumplimiento de estándares profesionales y de aquellos elementos legales y regulatorios particulares en la institución durante el desarrollo de las auditorías.</w:t>
      </w:r>
    </w:p>
    <w:p w14:paraId="64A77A8F" w14:textId="77777777" w:rsidR="00A02B77" w:rsidRPr="00CB380A" w:rsidRDefault="00C42073" w:rsidP="00C42073">
      <w:pPr>
        <w:autoSpaceDE w:val="0"/>
        <w:autoSpaceDN w:val="0"/>
        <w:adjustRightInd w:val="0"/>
        <w:spacing w:after="0"/>
        <w:ind w:left="708" w:right="473"/>
        <w:jc w:val="both"/>
        <w:rPr>
          <w:i/>
        </w:rPr>
      </w:pPr>
      <w:r w:rsidRPr="00CB380A">
        <w:rPr>
          <w:i/>
        </w:rPr>
        <w:t>e) Un proceso de monitoreo del sistema de control de calidad, que garantice la relevancia, la idoneidad y la operación correcta del sistema conforme a su objetivo de creación.</w:t>
      </w:r>
    </w:p>
    <w:p w14:paraId="7F3AE46B" w14:textId="261019A0" w:rsidR="00A02B77" w:rsidRPr="00CB380A" w:rsidRDefault="00A02B77" w:rsidP="00A02B77">
      <w:pPr>
        <w:autoSpaceDE w:val="0"/>
        <w:autoSpaceDN w:val="0"/>
        <w:adjustRightInd w:val="0"/>
        <w:spacing w:after="0"/>
        <w:ind w:left="708" w:right="473"/>
        <w:jc w:val="both"/>
        <w:rPr>
          <w:i/>
        </w:rPr>
      </w:pPr>
      <w:r w:rsidRPr="00CB380A">
        <w:rPr>
          <w:i/>
        </w:rPr>
        <w:t>03. El sistema de control de calidad debe complementarse con una adecuada divulgación al personal de la entidad que desarrolla las auditorías. Para ello debe implementar las siguientes acciones:</w:t>
      </w:r>
    </w:p>
    <w:p w14:paraId="41863E0A" w14:textId="00A18FE2" w:rsidR="00A02B77" w:rsidRDefault="00A02B77" w:rsidP="00A02B77">
      <w:pPr>
        <w:autoSpaceDE w:val="0"/>
        <w:autoSpaceDN w:val="0"/>
        <w:adjustRightInd w:val="0"/>
        <w:spacing w:after="0"/>
        <w:ind w:left="708" w:right="473"/>
        <w:jc w:val="both"/>
        <w:rPr>
          <w:i/>
        </w:rPr>
      </w:pPr>
      <w:r w:rsidRPr="00CB380A">
        <w:rPr>
          <w:i/>
        </w:rPr>
        <w:t>a)</w:t>
      </w:r>
      <w:r w:rsidR="00CB380A">
        <w:rPr>
          <w:i/>
        </w:rPr>
        <w:t xml:space="preserve"> </w:t>
      </w:r>
      <w:r w:rsidRPr="00CB380A">
        <w:rPr>
          <w:i/>
        </w:rPr>
        <w:t>Diseñar, desarrollar y mantener actualizadas las políticas y metodologías de trabajo que se deben aplicar en los diferentes tipos de auditoría, que permitan un control apropiado de la calidad. Dicha normativa debe estar alineada con el flujo de trabajo definido para cada actividad de la auditoría, de manera que el auditor tenga disponible los lineamientos, plantillas, modelos y herramientas que debe o puede aplicar en cada parte de la auditoría.</w:t>
      </w:r>
      <w:r w:rsidR="00130BFE" w:rsidRPr="00CB380A">
        <w:rPr>
          <w:i/>
        </w:rPr>
        <w:t xml:space="preserve"> </w:t>
      </w:r>
      <w:r w:rsidRPr="00CB380A">
        <w:rPr>
          <w:i/>
        </w:rPr>
        <w:t>[</w:t>
      </w:r>
      <w:r w:rsidR="00130BFE" w:rsidRPr="00CB380A">
        <w:rPr>
          <w:i/>
        </w:rPr>
        <w:t>…</w:t>
      </w:r>
      <w:r w:rsidRPr="00CB380A">
        <w:rPr>
          <w:i/>
        </w:rPr>
        <w:t>]”</w:t>
      </w:r>
    </w:p>
    <w:p w14:paraId="358941A9" w14:textId="339DA65D" w:rsidR="00C42073" w:rsidRPr="00C42073" w:rsidRDefault="00C42073" w:rsidP="00C42073">
      <w:pPr>
        <w:autoSpaceDE w:val="0"/>
        <w:autoSpaceDN w:val="0"/>
        <w:adjustRightInd w:val="0"/>
        <w:spacing w:after="0"/>
        <w:ind w:left="708" w:right="473"/>
        <w:jc w:val="both"/>
        <w:rPr>
          <w:i/>
        </w:rPr>
      </w:pPr>
    </w:p>
    <w:p w14:paraId="352E4317" w14:textId="61DEB48E" w:rsidR="00DD3819" w:rsidRDefault="00B41181" w:rsidP="0032292F">
      <w:pPr>
        <w:pStyle w:val="paragraph"/>
        <w:spacing w:before="0" w:beforeAutospacing="0" w:after="0" w:afterAutospacing="0"/>
        <w:jc w:val="both"/>
        <w:textAlignment w:val="baseline"/>
        <w:rPr>
          <w:rFonts w:ascii="Arial" w:hAnsi="Arial"/>
          <w:sz w:val="22"/>
          <w:szCs w:val="22"/>
        </w:rPr>
      </w:pPr>
      <w:r>
        <w:rPr>
          <w:rFonts w:ascii="Arial" w:hAnsi="Arial"/>
          <w:sz w:val="22"/>
          <w:szCs w:val="22"/>
        </w:rPr>
        <w:t xml:space="preserve">La falta de </w:t>
      </w:r>
      <w:r w:rsidR="00323DF5">
        <w:rPr>
          <w:rFonts w:ascii="Arial" w:hAnsi="Arial"/>
          <w:sz w:val="22"/>
          <w:szCs w:val="22"/>
        </w:rPr>
        <w:t>regulación,</w:t>
      </w:r>
      <w:r>
        <w:rPr>
          <w:rFonts w:ascii="Arial" w:hAnsi="Arial"/>
          <w:sz w:val="22"/>
          <w:szCs w:val="22"/>
        </w:rPr>
        <w:t xml:space="preserve"> así como la </w:t>
      </w:r>
      <w:r w:rsidR="00323DF5">
        <w:rPr>
          <w:rFonts w:ascii="Arial" w:hAnsi="Arial"/>
          <w:sz w:val="22"/>
          <w:szCs w:val="22"/>
        </w:rPr>
        <w:t xml:space="preserve">inoportuna </w:t>
      </w:r>
      <w:r w:rsidR="005024DA">
        <w:rPr>
          <w:rFonts w:ascii="Arial" w:hAnsi="Arial"/>
          <w:sz w:val="22"/>
          <w:szCs w:val="22"/>
        </w:rPr>
        <w:t>actualización</w:t>
      </w:r>
      <w:r w:rsidR="005024DA">
        <w:rPr>
          <w:rFonts w:ascii="Arial" w:hAnsi="Arial"/>
          <w:sz w:val="22"/>
          <w:szCs w:val="22"/>
        </w:rPr>
        <w:t xml:space="preserve"> </w:t>
      </w:r>
      <w:r>
        <w:rPr>
          <w:rFonts w:ascii="Arial" w:hAnsi="Arial"/>
          <w:sz w:val="22"/>
          <w:szCs w:val="22"/>
        </w:rPr>
        <w:t>de las</w:t>
      </w:r>
      <w:r w:rsidR="00C75215" w:rsidRPr="00855845">
        <w:rPr>
          <w:rFonts w:ascii="Arial" w:hAnsi="Arial"/>
          <w:sz w:val="22"/>
          <w:szCs w:val="22"/>
        </w:rPr>
        <w:t xml:space="preserve"> políticas y procedimientos </w:t>
      </w:r>
      <w:r w:rsidR="005B0D77">
        <w:rPr>
          <w:rFonts w:ascii="Arial" w:hAnsi="Arial"/>
          <w:sz w:val="22"/>
          <w:szCs w:val="22"/>
        </w:rPr>
        <w:t xml:space="preserve">que integran el </w:t>
      </w:r>
      <w:r w:rsidR="00323DF5">
        <w:rPr>
          <w:rFonts w:ascii="Arial" w:hAnsi="Arial"/>
          <w:sz w:val="22"/>
          <w:szCs w:val="22"/>
        </w:rPr>
        <w:t xml:space="preserve">sistema de control de calidad de la Auditoría Judicial, </w:t>
      </w:r>
      <w:r w:rsidR="00C75215" w:rsidRPr="00855845">
        <w:rPr>
          <w:rFonts w:ascii="Arial" w:hAnsi="Arial"/>
          <w:sz w:val="22"/>
          <w:szCs w:val="22"/>
        </w:rPr>
        <w:t xml:space="preserve">genera </w:t>
      </w:r>
      <w:r w:rsidR="005B0D77">
        <w:rPr>
          <w:rFonts w:ascii="Arial" w:hAnsi="Arial"/>
          <w:sz w:val="22"/>
          <w:szCs w:val="22"/>
        </w:rPr>
        <w:t>un may</w:t>
      </w:r>
      <w:r w:rsidR="00110E0D">
        <w:rPr>
          <w:rFonts w:ascii="Arial" w:hAnsi="Arial"/>
          <w:sz w:val="22"/>
          <w:szCs w:val="22"/>
        </w:rPr>
        <w:t xml:space="preserve">or nivel de exposición al riesgo de </w:t>
      </w:r>
      <w:r w:rsidR="00C75215" w:rsidRPr="00855845">
        <w:rPr>
          <w:rFonts w:ascii="Arial" w:hAnsi="Arial"/>
          <w:sz w:val="22"/>
          <w:szCs w:val="22"/>
        </w:rPr>
        <w:t>reproceso</w:t>
      </w:r>
      <w:r w:rsidR="00110E0D">
        <w:rPr>
          <w:rFonts w:ascii="Arial" w:hAnsi="Arial"/>
          <w:sz w:val="22"/>
          <w:szCs w:val="22"/>
        </w:rPr>
        <w:t xml:space="preserve"> e </w:t>
      </w:r>
      <w:r w:rsidR="00C75215" w:rsidRPr="00855845">
        <w:rPr>
          <w:rFonts w:ascii="Arial" w:hAnsi="Arial"/>
          <w:sz w:val="22"/>
          <w:szCs w:val="22"/>
        </w:rPr>
        <w:t xml:space="preserve">incertidumbre </w:t>
      </w:r>
      <w:r w:rsidR="00C75215">
        <w:rPr>
          <w:rFonts w:ascii="Arial" w:hAnsi="Arial"/>
          <w:sz w:val="22"/>
          <w:szCs w:val="22"/>
        </w:rPr>
        <w:t xml:space="preserve">acerca de </w:t>
      </w:r>
      <w:r w:rsidR="00C75215" w:rsidRPr="00855845">
        <w:rPr>
          <w:rFonts w:ascii="Arial" w:hAnsi="Arial"/>
          <w:sz w:val="22"/>
          <w:szCs w:val="22"/>
        </w:rPr>
        <w:t>la manera correcta de desempeñar la labor</w:t>
      </w:r>
      <w:r w:rsidR="00C75215">
        <w:rPr>
          <w:rFonts w:ascii="Arial" w:hAnsi="Arial"/>
          <w:sz w:val="22"/>
          <w:szCs w:val="22"/>
        </w:rPr>
        <w:t>.</w:t>
      </w:r>
    </w:p>
    <w:p w14:paraId="4AD09F26" w14:textId="77777777" w:rsidR="00DD3819" w:rsidRDefault="00DD3819" w:rsidP="0032292F">
      <w:pPr>
        <w:pStyle w:val="paragraph"/>
        <w:spacing w:before="0" w:beforeAutospacing="0" w:after="0" w:afterAutospacing="0"/>
        <w:jc w:val="both"/>
        <w:textAlignment w:val="baseline"/>
        <w:rPr>
          <w:rFonts w:ascii="Arial" w:hAnsi="Arial"/>
          <w:sz w:val="22"/>
          <w:szCs w:val="22"/>
        </w:rPr>
      </w:pPr>
    </w:p>
    <w:p w14:paraId="40764DD2" w14:textId="77777777" w:rsidR="00DD3819" w:rsidRPr="005C09F6" w:rsidRDefault="00DD3819" w:rsidP="0032292F">
      <w:pPr>
        <w:spacing w:after="0"/>
        <w:jc w:val="both"/>
        <w:rPr>
          <w:b/>
        </w:rPr>
      </w:pPr>
      <w:r w:rsidRPr="005C09F6">
        <w:rPr>
          <w:b/>
        </w:rPr>
        <w:t>Recomendaciones:</w:t>
      </w:r>
    </w:p>
    <w:p w14:paraId="1594430A" w14:textId="77777777" w:rsidR="00DD3819" w:rsidRPr="005C09F6" w:rsidRDefault="00DD3819" w:rsidP="0032292F">
      <w:pPr>
        <w:spacing w:after="0"/>
        <w:jc w:val="both"/>
      </w:pPr>
    </w:p>
    <w:p w14:paraId="73DC90A0" w14:textId="589C749E" w:rsidR="00DD3819" w:rsidRPr="00D80C9B" w:rsidRDefault="00DD3819" w:rsidP="0032292F">
      <w:pPr>
        <w:pStyle w:val="NormalWeb"/>
        <w:numPr>
          <w:ilvl w:val="0"/>
          <w:numId w:val="11"/>
        </w:numPr>
        <w:spacing w:before="0" w:beforeAutospacing="0" w:after="0" w:afterAutospacing="0"/>
        <w:jc w:val="both"/>
        <w:rPr>
          <w:rFonts w:ascii="Arial" w:hAnsi="Arial"/>
          <w:sz w:val="22"/>
          <w:szCs w:val="22"/>
          <w:lang w:val="es-MX" w:eastAsia="es-ES"/>
        </w:rPr>
      </w:pPr>
      <w:r w:rsidRPr="00A06C27">
        <w:rPr>
          <w:rFonts w:ascii="Arial" w:hAnsi="Arial"/>
          <w:sz w:val="22"/>
          <w:szCs w:val="22"/>
          <w:lang w:val="es-MX" w:eastAsia="es-ES"/>
        </w:rPr>
        <w:t xml:space="preserve">Incorporar como parte de las políticas y procedimientos, la definición de </w:t>
      </w:r>
      <w:r w:rsidRPr="00BD280F">
        <w:rPr>
          <w:rFonts w:ascii="Arial" w:hAnsi="Arial"/>
          <w:sz w:val="22"/>
          <w:szCs w:val="22"/>
        </w:rPr>
        <w:t>los aspectos que se deben considerar en el proceso de comunicación, para los casos en los cuales, como producto de un servicio de auditoría, no se determinen hallazgos, en estricto apego a lo establecido en el marco normativo.</w:t>
      </w:r>
    </w:p>
    <w:p w14:paraId="36FE9C85" w14:textId="60C77474" w:rsidR="00886294" w:rsidRDefault="00886294" w:rsidP="0032292F">
      <w:pPr>
        <w:pStyle w:val="NormalWeb"/>
        <w:spacing w:before="0" w:beforeAutospacing="0" w:after="0" w:afterAutospacing="0"/>
        <w:ind w:left="720"/>
        <w:jc w:val="both"/>
        <w:rPr>
          <w:rFonts w:ascii="Arial" w:hAnsi="Arial"/>
          <w:sz w:val="22"/>
          <w:szCs w:val="22"/>
          <w:lang w:val="es-MX" w:eastAsia="es-ES"/>
        </w:rPr>
      </w:pPr>
    </w:p>
    <w:p w14:paraId="5ECB73AF" w14:textId="5B2A91B7" w:rsidR="00886294" w:rsidRPr="00CA3CA1" w:rsidRDefault="00886294" w:rsidP="00CA3CA1">
      <w:pPr>
        <w:pStyle w:val="NormalWeb"/>
        <w:numPr>
          <w:ilvl w:val="0"/>
          <w:numId w:val="11"/>
        </w:numPr>
        <w:spacing w:before="0" w:beforeAutospacing="0" w:after="0" w:afterAutospacing="0"/>
        <w:jc w:val="both"/>
        <w:rPr>
          <w:rFonts w:ascii="Arial" w:hAnsi="Arial"/>
          <w:sz w:val="22"/>
          <w:szCs w:val="22"/>
        </w:rPr>
      </w:pPr>
      <w:r w:rsidRPr="00CA3CA1">
        <w:rPr>
          <w:rFonts w:ascii="Arial" w:hAnsi="Arial"/>
          <w:sz w:val="22"/>
          <w:szCs w:val="22"/>
        </w:rPr>
        <w:t>Establecer con claridad</w:t>
      </w:r>
      <w:r w:rsidR="00CA3CA1" w:rsidRPr="00CA3CA1">
        <w:rPr>
          <w:rFonts w:ascii="Arial" w:hAnsi="Arial"/>
          <w:sz w:val="22"/>
          <w:szCs w:val="22"/>
        </w:rPr>
        <w:t xml:space="preserve"> en las políticas y procedimientos</w:t>
      </w:r>
      <w:r w:rsidRPr="00CA3CA1">
        <w:rPr>
          <w:rFonts w:ascii="Arial" w:hAnsi="Arial"/>
          <w:sz w:val="22"/>
          <w:szCs w:val="22"/>
        </w:rPr>
        <w:t>, de conformidad con el marco legal, las acciones proceden</w:t>
      </w:r>
      <w:r w:rsidR="00630860">
        <w:rPr>
          <w:rFonts w:ascii="Arial" w:hAnsi="Arial"/>
          <w:sz w:val="22"/>
          <w:szCs w:val="22"/>
        </w:rPr>
        <w:t>tes</w:t>
      </w:r>
      <w:r w:rsidRPr="00CA3CA1">
        <w:rPr>
          <w:rFonts w:ascii="Arial" w:hAnsi="Arial"/>
          <w:sz w:val="22"/>
          <w:szCs w:val="22"/>
        </w:rPr>
        <w:t xml:space="preserve"> en caso de que las disposiciones o recomendaciones emitidas sean incumplidas injustificadamente por la entidad auditada</w:t>
      </w:r>
      <w:r w:rsidR="00B86134">
        <w:rPr>
          <w:rFonts w:ascii="Arial" w:hAnsi="Arial"/>
          <w:sz w:val="22"/>
          <w:szCs w:val="22"/>
        </w:rPr>
        <w:t xml:space="preserve">; en alineación </w:t>
      </w:r>
      <w:r w:rsidR="00896167">
        <w:rPr>
          <w:rFonts w:ascii="Arial" w:hAnsi="Arial"/>
          <w:sz w:val="22"/>
          <w:szCs w:val="22"/>
        </w:rPr>
        <w:t>el numeral 206.03 de las Normas Generales de Auditoría en el Sector Público.</w:t>
      </w:r>
    </w:p>
    <w:p w14:paraId="36FB0131" w14:textId="77777777" w:rsidR="00886294" w:rsidRDefault="00886294" w:rsidP="0032292F">
      <w:pPr>
        <w:pStyle w:val="NormalWeb"/>
        <w:spacing w:before="0" w:beforeAutospacing="0" w:after="0" w:afterAutospacing="0"/>
        <w:ind w:left="720"/>
        <w:jc w:val="both"/>
        <w:rPr>
          <w:rFonts w:ascii="Arial" w:hAnsi="Arial"/>
          <w:sz w:val="22"/>
          <w:szCs w:val="22"/>
          <w:lang w:val="es-MX" w:eastAsia="es-ES"/>
        </w:rPr>
      </w:pPr>
    </w:p>
    <w:p w14:paraId="58860808" w14:textId="11799D76" w:rsidR="00AD0283" w:rsidRPr="00C641DB" w:rsidRDefault="00934D79" w:rsidP="00AD0283">
      <w:pPr>
        <w:pStyle w:val="Prrafodelista"/>
        <w:numPr>
          <w:ilvl w:val="0"/>
          <w:numId w:val="11"/>
        </w:numPr>
        <w:jc w:val="both"/>
        <w:rPr>
          <w:rFonts w:ascii="Arial" w:hAnsi="Arial"/>
          <w:sz w:val="22"/>
          <w:szCs w:val="22"/>
          <w:lang w:val="es-419" w:eastAsia="es-CR"/>
        </w:rPr>
      </w:pPr>
      <w:r>
        <w:rPr>
          <w:rFonts w:ascii="Arial" w:hAnsi="Arial"/>
          <w:sz w:val="22"/>
          <w:szCs w:val="22"/>
          <w:lang w:val="es-419" w:eastAsia="es-CR"/>
        </w:rPr>
        <w:t xml:space="preserve">Definir </w:t>
      </w:r>
      <w:r w:rsidR="00B85213" w:rsidRPr="00B85213">
        <w:rPr>
          <w:rFonts w:ascii="Arial" w:hAnsi="Arial"/>
          <w:sz w:val="22"/>
          <w:szCs w:val="22"/>
          <w:lang w:val="es-419" w:eastAsia="es-CR"/>
        </w:rPr>
        <w:t>en las políticas y procedimientos</w:t>
      </w:r>
      <w:r w:rsidR="00AD0283">
        <w:rPr>
          <w:rFonts w:ascii="Arial" w:hAnsi="Arial"/>
          <w:sz w:val="22"/>
          <w:szCs w:val="22"/>
          <w:lang w:val="es-419" w:eastAsia="es-CR"/>
        </w:rPr>
        <w:t xml:space="preserve">, </w:t>
      </w:r>
      <w:r w:rsidR="00AD0283" w:rsidRPr="00C641DB">
        <w:rPr>
          <w:rFonts w:ascii="Arial" w:hAnsi="Arial"/>
          <w:sz w:val="22"/>
          <w:szCs w:val="22"/>
          <w:lang w:val="es-419" w:eastAsia="es-CR"/>
        </w:rPr>
        <w:t>las pautas para el acceso de las personas que ejercen el rol de “Administrador TeamMate” a los distintos estudios en curso y finalizados, asociados con la prestación de servicios de auditoría, servicios preventivos y abordaje de hechos presuntamente irregulares, de conformidad con lo establecido en la normativa vinculante.</w:t>
      </w:r>
    </w:p>
    <w:p w14:paraId="2967EFBC" w14:textId="77777777" w:rsidR="00DD3819" w:rsidRPr="00A06C27" w:rsidRDefault="00DD3819" w:rsidP="0032292F">
      <w:pPr>
        <w:pStyle w:val="NormalWeb"/>
        <w:spacing w:before="0" w:beforeAutospacing="0" w:after="0" w:afterAutospacing="0"/>
        <w:ind w:left="720"/>
        <w:jc w:val="both"/>
        <w:rPr>
          <w:rFonts w:ascii="Arial" w:hAnsi="Arial"/>
          <w:sz w:val="22"/>
          <w:szCs w:val="22"/>
          <w:lang w:val="es-MX" w:eastAsia="es-ES"/>
        </w:rPr>
      </w:pPr>
    </w:p>
    <w:p w14:paraId="1364CE6D" w14:textId="796DFD30" w:rsidR="00DD3819" w:rsidRDefault="00DD3819" w:rsidP="0032292F">
      <w:pPr>
        <w:pStyle w:val="NormalWeb"/>
        <w:numPr>
          <w:ilvl w:val="0"/>
          <w:numId w:val="11"/>
        </w:numPr>
        <w:spacing w:before="0" w:beforeAutospacing="0" w:after="0" w:afterAutospacing="0"/>
        <w:jc w:val="both"/>
        <w:rPr>
          <w:rFonts w:ascii="Arial" w:hAnsi="Arial"/>
          <w:sz w:val="22"/>
          <w:szCs w:val="22"/>
          <w:lang w:val="es-MX" w:eastAsia="es-ES"/>
        </w:rPr>
      </w:pPr>
      <w:r>
        <w:rPr>
          <w:rFonts w:ascii="Arial" w:hAnsi="Arial"/>
          <w:sz w:val="22"/>
          <w:szCs w:val="22"/>
          <w:lang w:val="es-MX" w:eastAsia="es-ES"/>
        </w:rPr>
        <w:t xml:space="preserve">Depurar las políticas y procedimientos asociadas con el </w:t>
      </w:r>
      <w:r w:rsidR="00E6235A">
        <w:rPr>
          <w:rFonts w:ascii="Arial" w:hAnsi="Arial"/>
          <w:sz w:val="22"/>
          <w:szCs w:val="22"/>
          <w:lang w:val="es-MX" w:eastAsia="es-ES"/>
        </w:rPr>
        <w:t xml:space="preserve">Programa </w:t>
      </w:r>
      <w:r>
        <w:rPr>
          <w:rFonts w:ascii="Arial" w:hAnsi="Arial"/>
          <w:sz w:val="22"/>
          <w:szCs w:val="22"/>
          <w:lang w:val="es-MX" w:eastAsia="es-ES"/>
        </w:rPr>
        <w:t xml:space="preserve">de Aseguramiento </w:t>
      </w:r>
      <w:r w:rsidR="00E6235A">
        <w:rPr>
          <w:rFonts w:ascii="Arial" w:hAnsi="Arial"/>
          <w:sz w:val="22"/>
          <w:szCs w:val="22"/>
          <w:lang w:val="es-MX" w:eastAsia="es-ES"/>
        </w:rPr>
        <w:t xml:space="preserve">y Mejora de la </w:t>
      </w:r>
      <w:r>
        <w:rPr>
          <w:rFonts w:ascii="Arial" w:hAnsi="Arial"/>
          <w:sz w:val="22"/>
          <w:szCs w:val="22"/>
          <w:lang w:val="es-MX" w:eastAsia="es-ES"/>
        </w:rPr>
        <w:t>Calidad, partiendo de un análisis que permita definir cu</w:t>
      </w:r>
      <w:r w:rsidR="00BC57DD">
        <w:rPr>
          <w:rFonts w:ascii="Arial" w:hAnsi="Arial"/>
          <w:sz w:val="22"/>
          <w:szCs w:val="22"/>
          <w:lang w:val="es-MX" w:eastAsia="es-ES"/>
        </w:rPr>
        <w:t>á</w:t>
      </w:r>
      <w:r>
        <w:rPr>
          <w:rFonts w:ascii="Arial" w:hAnsi="Arial"/>
          <w:sz w:val="22"/>
          <w:szCs w:val="22"/>
          <w:lang w:val="es-MX" w:eastAsia="es-ES"/>
        </w:rPr>
        <w:t>les elemento</w:t>
      </w:r>
      <w:r w:rsidR="0047112D">
        <w:rPr>
          <w:rFonts w:ascii="Arial" w:hAnsi="Arial"/>
          <w:sz w:val="22"/>
          <w:szCs w:val="22"/>
          <w:lang w:val="es-MX" w:eastAsia="es-ES"/>
        </w:rPr>
        <w:t>s</w:t>
      </w:r>
      <w:r>
        <w:rPr>
          <w:rFonts w:ascii="Arial" w:hAnsi="Arial"/>
          <w:sz w:val="22"/>
          <w:szCs w:val="22"/>
          <w:lang w:val="es-MX" w:eastAsia="es-ES"/>
        </w:rPr>
        <w:t xml:space="preserve"> deben mantenerse vigentes</w:t>
      </w:r>
      <w:r w:rsidR="005E0854">
        <w:rPr>
          <w:rFonts w:ascii="Arial" w:hAnsi="Arial"/>
          <w:sz w:val="22"/>
          <w:szCs w:val="22"/>
          <w:lang w:val="es-MX" w:eastAsia="es-ES"/>
        </w:rPr>
        <w:t xml:space="preserve">, con el objetivo de </w:t>
      </w:r>
      <w:r w:rsidR="00DB1E2C">
        <w:rPr>
          <w:rFonts w:ascii="Arial" w:hAnsi="Arial"/>
          <w:sz w:val="22"/>
          <w:szCs w:val="22"/>
          <w:lang w:val="es-MX" w:eastAsia="es-ES"/>
        </w:rPr>
        <w:t xml:space="preserve">brindar certeza </w:t>
      </w:r>
      <w:r w:rsidR="005E0854">
        <w:rPr>
          <w:rFonts w:ascii="Arial" w:hAnsi="Arial"/>
          <w:sz w:val="22"/>
          <w:szCs w:val="22"/>
          <w:lang w:val="es-MX" w:eastAsia="es-ES"/>
        </w:rPr>
        <w:t>y claridad sobre</w:t>
      </w:r>
      <w:r w:rsidR="00E6235A">
        <w:rPr>
          <w:rFonts w:ascii="Arial" w:hAnsi="Arial"/>
          <w:sz w:val="22"/>
          <w:szCs w:val="22"/>
          <w:lang w:val="es-MX" w:eastAsia="es-ES"/>
        </w:rPr>
        <w:t xml:space="preserve"> el marco de acción </w:t>
      </w:r>
      <w:r w:rsidR="00630860">
        <w:rPr>
          <w:rFonts w:ascii="Arial" w:hAnsi="Arial"/>
          <w:sz w:val="22"/>
          <w:szCs w:val="22"/>
          <w:lang w:val="es-MX" w:eastAsia="es-ES"/>
        </w:rPr>
        <w:t>vinculante</w:t>
      </w:r>
      <w:r w:rsidR="00E6235A">
        <w:rPr>
          <w:rFonts w:ascii="Arial" w:hAnsi="Arial"/>
          <w:sz w:val="22"/>
          <w:szCs w:val="22"/>
          <w:lang w:val="es-MX" w:eastAsia="es-ES"/>
        </w:rPr>
        <w:t>.</w:t>
      </w:r>
    </w:p>
    <w:p w14:paraId="637B4BC2" w14:textId="77777777" w:rsidR="00C641DB" w:rsidRDefault="00C641DB" w:rsidP="00C641DB">
      <w:pPr>
        <w:pStyle w:val="Prrafodelista"/>
        <w:rPr>
          <w:rFonts w:ascii="Arial" w:hAnsi="Arial"/>
          <w:sz w:val="22"/>
          <w:szCs w:val="22"/>
          <w:lang w:val="es-MX" w:eastAsia="es-ES"/>
        </w:rPr>
      </w:pPr>
    </w:p>
    <w:bookmarkStart w:id="69" w:name="_Actividades_de_control"/>
    <w:bookmarkEnd w:id="69"/>
    <w:p w14:paraId="4CB38251" w14:textId="51B06587" w:rsidR="00DD3819" w:rsidRPr="00965D0F" w:rsidRDefault="00CF6CD4" w:rsidP="00DD3819">
      <w:pPr>
        <w:pStyle w:val="Ttulo3"/>
        <w:numPr>
          <w:ilvl w:val="2"/>
          <w:numId w:val="5"/>
        </w:numPr>
        <w:spacing w:before="0"/>
        <w:ind w:left="0" w:firstLine="0"/>
        <w:rPr>
          <w:rStyle w:val="Hipervnculo"/>
          <w:rFonts w:ascii="Arial" w:hAnsi="Arial" w:cs="Arial"/>
          <w:b/>
          <w:color w:val="auto"/>
          <w:sz w:val="22"/>
          <w:szCs w:val="22"/>
          <w:u w:val="none"/>
          <w:lang w:val="es-MX"/>
        </w:rPr>
      </w:pPr>
      <w:r w:rsidRPr="00965D0F">
        <w:rPr>
          <w:rFonts w:ascii="Arial" w:hAnsi="Arial" w:cs="Arial"/>
          <w:b/>
          <w:color w:val="auto"/>
          <w:sz w:val="22"/>
          <w:szCs w:val="22"/>
          <w:lang w:val="es-MX"/>
        </w:rPr>
        <w:fldChar w:fldCharType="begin"/>
      </w:r>
      <w:r w:rsidRPr="00965D0F">
        <w:rPr>
          <w:rFonts w:ascii="Arial" w:hAnsi="Arial" w:cs="Arial"/>
          <w:b/>
          <w:color w:val="auto"/>
          <w:sz w:val="22"/>
          <w:szCs w:val="22"/>
          <w:lang w:val="es-MX"/>
        </w:rPr>
        <w:instrText>HYPERLINK  \l "T223"</w:instrText>
      </w:r>
      <w:r w:rsidRPr="00965D0F">
        <w:rPr>
          <w:rFonts w:ascii="Arial" w:hAnsi="Arial" w:cs="Arial"/>
          <w:b/>
          <w:color w:val="auto"/>
          <w:sz w:val="22"/>
          <w:szCs w:val="22"/>
          <w:lang w:val="es-MX"/>
        </w:rPr>
        <w:fldChar w:fldCharType="separate"/>
      </w:r>
      <w:bookmarkStart w:id="70" w:name="_Toc84860454"/>
      <w:r w:rsidR="00DD3819" w:rsidRPr="00965D0F">
        <w:rPr>
          <w:rStyle w:val="Hipervnculo"/>
          <w:rFonts w:ascii="Arial" w:hAnsi="Arial" w:cs="Arial"/>
          <w:b/>
          <w:color w:val="auto"/>
          <w:sz w:val="22"/>
          <w:szCs w:val="22"/>
          <w:u w:val="none"/>
          <w:lang w:val="es-MX"/>
        </w:rPr>
        <w:t>Actividades de control</w:t>
      </w:r>
      <w:bookmarkEnd w:id="70"/>
    </w:p>
    <w:p w14:paraId="1D9B3F5C" w14:textId="7DE5988C" w:rsidR="00DD3819" w:rsidRPr="00965D0F" w:rsidRDefault="00CF6CD4" w:rsidP="00DD3819">
      <w:pPr>
        <w:pStyle w:val="NormalWeb"/>
        <w:spacing w:before="0" w:beforeAutospacing="0" w:after="0" w:afterAutospacing="0"/>
        <w:rPr>
          <w:rFonts w:ascii="Arial" w:hAnsi="Arial"/>
          <w:b/>
          <w:bCs/>
          <w:color w:val="auto"/>
          <w:sz w:val="22"/>
          <w:szCs w:val="22"/>
        </w:rPr>
      </w:pPr>
      <w:r w:rsidRPr="00965D0F">
        <w:rPr>
          <w:rFonts w:ascii="Arial" w:eastAsiaTheme="majorEastAsia" w:hAnsi="Arial" w:cs="Arial"/>
          <w:b/>
          <w:color w:val="auto"/>
          <w:sz w:val="22"/>
          <w:szCs w:val="22"/>
          <w:lang w:val="es-MX" w:eastAsia="en-US"/>
        </w:rPr>
        <w:fldChar w:fldCharType="end"/>
      </w:r>
    </w:p>
    <w:p w14:paraId="4EA045D4" w14:textId="4AEBDA56" w:rsidR="00DD3819" w:rsidRDefault="00DD3819" w:rsidP="00A07AE3">
      <w:pPr>
        <w:pStyle w:val="NormalWeb"/>
        <w:spacing w:before="0" w:beforeAutospacing="0" w:after="0" w:afterAutospacing="0"/>
        <w:jc w:val="both"/>
        <w:rPr>
          <w:rFonts w:ascii="Arial" w:hAnsi="Arial"/>
          <w:sz w:val="22"/>
          <w:szCs w:val="22"/>
        </w:rPr>
      </w:pPr>
      <w:r w:rsidRPr="00965D0F">
        <w:rPr>
          <w:rFonts w:ascii="Arial" w:hAnsi="Arial"/>
          <w:color w:val="auto"/>
          <w:sz w:val="22"/>
          <w:szCs w:val="22"/>
        </w:rPr>
        <w:lastRenderedPageBreak/>
        <w:t xml:space="preserve">La Auditoría Judicial cuenta con una serie de controles </w:t>
      </w:r>
      <w:r w:rsidR="001465E3">
        <w:rPr>
          <w:rFonts w:ascii="Arial" w:hAnsi="Arial"/>
          <w:color w:val="auto"/>
          <w:sz w:val="22"/>
          <w:szCs w:val="22"/>
        </w:rPr>
        <w:t xml:space="preserve">electrónicos </w:t>
      </w:r>
      <w:r w:rsidRPr="00965D0F">
        <w:rPr>
          <w:rFonts w:ascii="Arial" w:hAnsi="Arial"/>
          <w:color w:val="auto"/>
          <w:sz w:val="22"/>
          <w:szCs w:val="22"/>
        </w:rPr>
        <w:t xml:space="preserve">para el desarrollo de las actividades asociadas con </w:t>
      </w:r>
      <w:r w:rsidR="001465E3">
        <w:rPr>
          <w:rFonts w:ascii="Arial" w:hAnsi="Arial"/>
          <w:color w:val="auto"/>
          <w:sz w:val="22"/>
          <w:szCs w:val="22"/>
        </w:rPr>
        <w:t xml:space="preserve">los </w:t>
      </w:r>
      <w:r w:rsidRPr="00965D0F">
        <w:rPr>
          <w:rFonts w:ascii="Arial" w:hAnsi="Arial"/>
          <w:color w:val="auto"/>
          <w:sz w:val="22"/>
          <w:szCs w:val="22"/>
        </w:rPr>
        <w:t xml:space="preserve">servicios preventivos, así como con </w:t>
      </w:r>
      <w:r>
        <w:rPr>
          <w:rFonts w:ascii="Arial" w:hAnsi="Arial"/>
          <w:sz w:val="22"/>
          <w:szCs w:val="22"/>
        </w:rPr>
        <w:t>la gestión de apoyo y mejora continua.</w:t>
      </w:r>
      <w:r w:rsidR="001465E3">
        <w:rPr>
          <w:rFonts w:ascii="Arial" w:hAnsi="Arial"/>
          <w:sz w:val="22"/>
          <w:szCs w:val="22"/>
        </w:rPr>
        <w:t xml:space="preserve"> </w:t>
      </w:r>
      <w:r w:rsidR="006F112E">
        <w:rPr>
          <w:rFonts w:ascii="Arial" w:hAnsi="Arial"/>
          <w:sz w:val="22"/>
          <w:szCs w:val="22"/>
        </w:rPr>
        <w:t>Seguidamente</w:t>
      </w:r>
      <w:r>
        <w:rPr>
          <w:rFonts w:ascii="Arial" w:hAnsi="Arial"/>
          <w:sz w:val="22"/>
          <w:szCs w:val="22"/>
        </w:rPr>
        <w:t>, se detallan los aspectos identificados desde el punto de vista de su diseño y aplicación:</w:t>
      </w:r>
    </w:p>
    <w:p w14:paraId="75A3A510" w14:textId="77777777" w:rsidR="00DD3819" w:rsidRDefault="00DD3819" w:rsidP="00A07AE3">
      <w:pPr>
        <w:pStyle w:val="NormalWeb"/>
        <w:spacing w:before="0" w:beforeAutospacing="0" w:after="0" w:afterAutospacing="0"/>
        <w:jc w:val="both"/>
        <w:rPr>
          <w:rFonts w:ascii="Arial" w:hAnsi="Arial"/>
          <w:sz w:val="22"/>
          <w:szCs w:val="22"/>
        </w:rPr>
      </w:pPr>
    </w:p>
    <w:p w14:paraId="220048DB" w14:textId="19424D19" w:rsidR="00DD3819" w:rsidRDefault="00DD3819" w:rsidP="00A07AE3">
      <w:pPr>
        <w:pStyle w:val="NormalWeb"/>
        <w:spacing w:before="0" w:beforeAutospacing="0" w:after="0" w:afterAutospacing="0"/>
        <w:jc w:val="both"/>
        <w:rPr>
          <w:rFonts w:ascii="Arial" w:hAnsi="Arial"/>
          <w:sz w:val="22"/>
          <w:szCs w:val="22"/>
          <w:u w:val="single"/>
        </w:rPr>
      </w:pPr>
      <w:r>
        <w:rPr>
          <w:rFonts w:ascii="Arial" w:hAnsi="Arial"/>
          <w:sz w:val="22"/>
          <w:szCs w:val="22"/>
          <w:u w:val="single"/>
        </w:rPr>
        <w:t>A</w:t>
      </w:r>
      <w:r w:rsidRPr="00BA28D0">
        <w:rPr>
          <w:rFonts w:ascii="Arial" w:hAnsi="Arial"/>
          <w:sz w:val="22"/>
          <w:szCs w:val="22"/>
          <w:u w:val="single"/>
        </w:rPr>
        <w:t xml:space="preserve">sesorías verbales dirigidas al </w:t>
      </w:r>
      <w:r w:rsidR="00E34D5E">
        <w:rPr>
          <w:rFonts w:ascii="Arial" w:hAnsi="Arial"/>
          <w:sz w:val="22"/>
          <w:szCs w:val="22"/>
          <w:u w:val="single"/>
        </w:rPr>
        <w:t>j</w:t>
      </w:r>
      <w:r w:rsidR="001465E3">
        <w:rPr>
          <w:rFonts w:ascii="Arial" w:hAnsi="Arial"/>
          <w:sz w:val="22"/>
          <w:szCs w:val="22"/>
          <w:u w:val="single"/>
        </w:rPr>
        <w:t>erarca</w:t>
      </w:r>
    </w:p>
    <w:p w14:paraId="7FF7BEB7" w14:textId="77777777" w:rsidR="00DD3819" w:rsidRDefault="00DD3819" w:rsidP="00A07AE3">
      <w:pPr>
        <w:pStyle w:val="NormalWeb"/>
        <w:spacing w:before="0" w:beforeAutospacing="0" w:after="0" w:afterAutospacing="0"/>
        <w:jc w:val="both"/>
        <w:rPr>
          <w:rFonts w:ascii="Arial" w:hAnsi="Arial"/>
          <w:sz w:val="22"/>
          <w:szCs w:val="22"/>
          <w:u w:val="single"/>
        </w:rPr>
      </w:pPr>
    </w:p>
    <w:p w14:paraId="69FD545E" w14:textId="77777777" w:rsidR="00DD3819" w:rsidRPr="0032219A" w:rsidRDefault="00DD3819" w:rsidP="00A07AE3">
      <w:pPr>
        <w:pStyle w:val="NormalWeb"/>
        <w:numPr>
          <w:ilvl w:val="0"/>
          <w:numId w:val="12"/>
        </w:numPr>
        <w:spacing w:before="0" w:beforeAutospacing="0" w:after="0" w:afterAutospacing="0"/>
        <w:jc w:val="both"/>
        <w:rPr>
          <w:rFonts w:ascii="Arial" w:hAnsi="Arial"/>
          <w:sz w:val="22"/>
          <w:szCs w:val="22"/>
        </w:rPr>
      </w:pPr>
      <w:r w:rsidRPr="0032219A">
        <w:rPr>
          <w:rFonts w:ascii="Arial" w:hAnsi="Arial"/>
          <w:sz w:val="22"/>
          <w:szCs w:val="22"/>
        </w:rPr>
        <w:t xml:space="preserve">La plantilla prevé que se le brinden servicios de asesoría verbal a instancias distintas al jerarca, aun cuando la metodología no lo dispone. </w:t>
      </w:r>
    </w:p>
    <w:p w14:paraId="61557CCC" w14:textId="5380AA8E" w:rsidR="001465E3" w:rsidRDefault="009F0A96" w:rsidP="001465E3">
      <w:pPr>
        <w:pStyle w:val="NormalWeb"/>
        <w:numPr>
          <w:ilvl w:val="0"/>
          <w:numId w:val="12"/>
        </w:numPr>
        <w:spacing w:before="0" w:beforeAutospacing="0" w:after="0" w:afterAutospacing="0"/>
        <w:jc w:val="both"/>
        <w:rPr>
          <w:rFonts w:ascii="Arial" w:hAnsi="Arial"/>
          <w:sz w:val="22"/>
          <w:szCs w:val="22"/>
        </w:rPr>
      </w:pPr>
      <w:r>
        <w:rPr>
          <w:rFonts w:ascii="Arial" w:hAnsi="Arial"/>
          <w:sz w:val="22"/>
          <w:szCs w:val="22"/>
        </w:rPr>
        <w:t xml:space="preserve">Se omitió su formalización </w:t>
      </w:r>
      <w:r w:rsidR="00DD3819" w:rsidRPr="0032219A">
        <w:rPr>
          <w:rFonts w:ascii="Arial" w:hAnsi="Arial"/>
          <w:sz w:val="22"/>
          <w:szCs w:val="22"/>
        </w:rPr>
        <w:t>como parte</w:t>
      </w:r>
      <w:r w:rsidR="00DD3819">
        <w:rPr>
          <w:rFonts w:ascii="Arial" w:hAnsi="Arial"/>
          <w:sz w:val="22"/>
          <w:szCs w:val="22"/>
        </w:rPr>
        <w:t xml:space="preserve"> de las políticas y procedimientos de la Auditoría Judicial</w:t>
      </w:r>
      <w:r w:rsidR="001465E3">
        <w:rPr>
          <w:rFonts w:ascii="Arial" w:hAnsi="Arial"/>
          <w:sz w:val="22"/>
          <w:szCs w:val="22"/>
        </w:rPr>
        <w:t xml:space="preserve"> y se mantiene con acceso exclusivo para el </w:t>
      </w:r>
      <w:r w:rsidR="009A3C26">
        <w:rPr>
          <w:rFonts w:ascii="Arial" w:hAnsi="Arial"/>
          <w:sz w:val="22"/>
          <w:szCs w:val="22"/>
        </w:rPr>
        <w:t>director general</w:t>
      </w:r>
      <w:r w:rsidR="001465E3">
        <w:rPr>
          <w:rFonts w:ascii="Arial" w:hAnsi="Arial"/>
          <w:sz w:val="22"/>
          <w:szCs w:val="22"/>
        </w:rPr>
        <w:t xml:space="preserve">, el </w:t>
      </w:r>
      <w:r w:rsidR="009A3C26">
        <w:rPr>
          <w:rFonts w:ascii="Arial" w:hAnsi="Arial"/>
          <w:sz w:val="22"/>
          <w:szCs w:val="22"/>
        </w:rPr>
        <w:t>subdirector</w:t>
      </w:r>
      <w:r w:rsidR="001465E3">
        <w:rPr>
          <w:rFonts w:ascii="Arial" w:hAnsi="Arial"/>
          <w:sz w:val="22"/>
          <w:szCs w:val="22"/>
        </w:rPr>
        <w:t xml:space="preserve"> </w:t>
      </w:r>
      <w:r w:rsidR="00876B39">
        <w:rPr>
          <w:rFonts w:ascii="Arial" w:hAnsi="Arial"/>
          <w:sz w:val="22"/>
          <w:szCs w:val="22"/>
        </w:rPr>
        <w:t>g</w:t>
      </w:r>
      <w:r w:rsidR="001465E3">
        <w:rPr>
          <w:rFonts w:ascii="Arial" w:hAnsi="Arial"/>
          <w:sz w:val="22"/>
          <w:szCs w:val="22"/>
        </w:rPr>
        <w:t xml:space="preserve">eneral y la </w:t>
      </w:r>
      <w:r w:rsidR="00876B39">
        <w:rPr>
          <w:rFonts w:ascii="Arial" w:hAnsi="Arial"/>
          <w:sz w:val="22"/>
          <w:szCs w:val="22"/>
        </w:rPr>
        <w:t>j</w:t>
      </w:r>
      <w:r w:rsidR="001465E3">
        <w:rPr>
          <w:rFonts w:ascii="Arial" w:hAnsi="Arial"/>
          <w:sz w:val="22"/>
          <w:szCs w:val="22"/>
        </w:rPr>
        <w:t>efatura de la Sección de Seguimiento y Gestión Administrativa.</w:t>
      </w:r>
    </w:p>
    <w:p w14:paraId="006715D0" w14:textId="77777777" w:rsidR="00DD3819" w:rsidRDefault="00DD3819" w:rsidP="00A07AE3">
      <w:pPr>
        <w:pStyle w:val="NormalWeb"/>
        <w:spacing w:before="0" w:beforeAutospacing="0" w:after="0" w:afterAutospacing="0"/>
        <w:jc w:val="both"/>
        <w:rPr>
          <w:rFonts w:ascii="Arial" w:hAnsi="Arial"/>
          <w:sz w:val="22"/>
          <w:szCs w:val="22"/>
        </w:rPr>
      </w:pPr>
    </w:p>
    <w:p w14:paraId="0DBC87D6" w14:textId="77777777" w:rsidR="00DD3819" w:rsidRPr="000F5DA0" w:rsidRDefault="00DD3819" w:rsidP="00A07AE3">
      <w:pPr>
        <w:pStyle w:val="NormalWeb"/>
        <w:spacing w:before="0" w:beforeAutospacing="0" w:after="0" w:afterAutospacing="0"/>
        <w:jc w:val="both"/>
        <w:rPr>
          <w:rFonts w:ascii="Arial" w:hAnsi="Arial"/>
          <w:sz w:val="22"/>
          <w:szCs w:val="22"/>
          <w:u w:val="single"/>
        </w:rPr>
      </w:pPr>
      <w:r>
        <w:rPr>
          <w:rFonts w:ascii="Arial" w:hAnsi="Arial"/>
          <w:sz w:val="22"/>
          <w:szCs w:val="22"/>
          <w:u w:val="single"/>
        </w:rPr>
        <w:t>A</w:t>
      </w:r>
      <w:r w:rsidRPr="000F5DA0">
        <w:rPr>
          <w:rFonts w:ascii="Arial" w:hAnsi="Arial"/>
          <w:sz w:val="22"/>
          <w:szCs w:val="22"/>
          <w:u w:val="single"/>
        </w:rPr>
        <w:t>utorización de libros</w:t>
      </w:r>
    </w:p>
    <w:p w14:paraId="14B3C3DC" w14:textId="77777777" w:rsidR="00DD3819" w:rsidRPr="000F5DA0" w:rsidRDefault="00DD3819" w:rsidP="00A07AE3">
      <w:pPr>
        <w:pStyle w:val="NormalWeb"/>
        <w:spacing w:before="0" w:beforeAutospacing="0" w:after="0" w:afterAutospacing="0"/>
        <w:jc w:val="both"/>
        <w:rPr>
          <w:rFonts w:ascii="Arial" w:hAnsi="Arial"/>
          <w:sz w:val="22"/>
          <w:szCs w:val="22"/>
        </w:rPr>
      </w:pPr>
    </w:p>
    <w:p w14:paraId="4F6D89B9" w14:textId="1BB917D8" w:rsidR="00DD3819" w:rsidRPr="0032219A" w:rsidRDefault="00DD3819" w:rsidP="00A07AE3">
      <w:pPr>
        <w:pStyle w:val="NormalWeb"/>
        <w:numPr>
          <w:ilvl w:val="0"/>
          <w:numId w:val="14"/>
        </w:numPr>
        <w:spacing w:before="0" w:beforeAutospacing="0" w:after="0" w:afterAutospacing="0"/>
        <w:jc w:val="both"/>
        <w:rPr>
          <w:rFonts w:ascii="Arial" w:hAnsi="Arial"/>
          <w:sz w:val="22"/>
          <w:szCs w:val="22"/>
        </w:rPr>
      </w:pPr>
      <w:r w:rsidRPr="00F60F1A">
        <w:rPr>
          <w:rFonts w:ascii="Arial" w:hAnsi="Arial"/>
          <w:sz w:val="22"/>
          <w:szCs w:val="22"/>
        </w:rPr>
        <w:t xml:space="preserve">El </w:t>
      </w:r>
      <w:r w:rsidRPr="00F60F1A">
        <w:rPr>
          <w:rFonts w:ascii="Arial" w:hAnsi="Arial"/>
          <w:i/>
          <w:iCs/>
          <w:sz w:val="22"/>
          <w:szCs w:val="22"/>
        </w:rPr>
        <w:t>“Control General de Libros Autorizados”</w:t>
      </w:r>
      <w:r w:rsidRPr="00F60F1A">
        <w:rPr>
          <w:rFonts w:ascii="Arial" w:hAnsi="Arial"/>
          <w:sz w:val="22"/>
          <w:szCs w:val="22"/>
        </w:rPr>
        <w:t xml:space="preserve">, migró de un libro físico a un formulario electrónico, sin embargo, esa transición, así como los aspectos formales para su aplicación, </w:t>
      </w:r>
      <w:r w:rsidRPr="0032219A">
        <w:rPr>
          <w:rFonts w:ascii="Arial" w:hAnsi="Arial"/>
          <w:sz w:val="22"/>
          <w:szCs w:val="22"/>
        </w:rPr>
        <w:t>no fueron debidamente comunicados.</w:t>
      </w:r>
    </w:p>
    <w:p w14:paraId="38495016" w14:textId="0B971AF1" w:rsidR="00DD3819" w:rsidRPr="00F60F1A" w:rsidRDefault="00DD3819" w:rsidP="00A07AE3">
      <w:pPr>
        <w:pStyle w:val="NormalWeb"/>
        <w:numPr>
          <w:ilvl w:val="0"/>
          <w:numId w:val="14"/>
        </w:numPr>
        <w:spacing w:before="0" w:beforeAutospacing="0" w:after="0" w:afterAutospacing="0"/>
        <w:jc w:val="both"/>
        <w:rPr>
          <w:rFonts w:ascii="Arial" w:hAnsi="Arial"/>
          <w:sz w:val="22"/>
          <w:szCs w:val="22"/>
        </w:rPr>
      </w:pPr>
      <w:r>
        <w:rPr>
          <w:rFonts w:ascii="Arial" w:hAnsi="Arial"/>
          <w:sz w:val="22"/>
          <w:szCs w:val="22"/>
        </w:rPr>
        <w:t xml:space="preserve">Además, de </w:t>
      </w:r>
      <w:r w:rsidRPr="00F60F1A">
        <w:rPr>
          <w:rFonts w:ascii="Arial" w:hAnsi="Arial"/>
          <w:sz w:val="22"/>
          <w:szCs w:val="22"/>
        </w:rPr>
        <w:t xml:space="preserve">la revisión de la información </w:t>
      </w:r>
      <w:r>
        <w:rPr>
          <w:rFonts w:ascii="Arial" w:hAnsi="Arial"/>
          <w:sz w:val="22"/>
          <w:szCs w:val="22"/>
        </w:rPr>
        <w:t>relacionada con el proceso de autorización de libros</w:t>
      </w:r>
      <w:r w:rsidRPr="00F60F1A">
        <w:rPr>
          <w:rFonts w:ascii="Arial" w:hAnsi="Arial"/>
          <w:sz w:val="22"/>
          <w:szCs w:val="22"/>
        </w:rPr>
        <w:t>, se determinó:</w:t>
      </w:r>
    </w:p>
    <w:p w14:paraId="55A6CF61" w14:textId="77777777" w:rsidR="00DD3819" w:rsidRPr="000F5DA0" w:rsidRDefault="00DD3819" w:rsidP="00BB3A91">
      <w:pPr>
        <w:pStyle w:val="NormalWeb"/>
        <w:numPr>
          <w:ilvl w:val="1"/>
          <w:numId w:val="30"/>
        </w:numPr>
        <w:spacing w:before="0" w:beforeAutospacing="0" w:after="0" w:afterAutospacing="0"/>
        <w:jc w:val="both"/>
        <w:rPr>
          <w:rFonts w:ascii="Arial" w:hAnsi="Arial"/>
          <w:sz w:val="22"/>
          <w:szCs w:val="22"/>
        </w:rPr>
      </w:pPr>
      <w:r>
        <w:rPr>
          <w:rFonts w:ascii="Arial" w:hAnsi="Arial"/>
          <w:sz w:val="22"/>
          <w:szCs w:val="22"/>
        </w:rPr>
        <w:t>En t</w:t>
      </w:r>
      <w:r w:rsidRPr="000F5DA0">
        <w:rPr>
          <w:rFonts w:ascii="Arial" w:hAnsi="Arial"/>
          <w:sz w:val="22"/>
          <w:szCs w:val="22"/>
        </w:rPr>
        <w:t xml:space="preserve">res oficios de apertura </w:t>
      </w:r>
      <w:r>
        <w:rPr>
          <w:rFonts w:ascii="Arial" w:hAnsi="Arial"/>
          <w:sz w:val="22"/>
          <w:szCs w:val="22"/>
        </w:rPr>
        <w:t xml:space="preserve">se hizo </w:t>
      </w:r>
      <w:r w:rsidRPr="000F5DA0">
        <w:rPr>
          <w:rFonts w:ascii="Arial" w:hAnsi="Arial"/>
          <w:sz w:val="22"/>
          <w:szCs w:val="22"/>
        </w:rPr>
        <w:t>referencia a normativa derogada.</w:t>
      </w:r>
    </w:p>
    <w:p w14:paraId="7B6EA4C3" w14:textId="1B8FED29" w:rsidR="00DD3819" w:rsidRPr="000F5DA0" w:rsidRDefault="00DD3819" w:rsidP="00BB3A91">
      <w:pPr>
        <w:pStyle w:val="NormalWeb"/>
        <w:numPr>
          <w:ilvl w:val="1"/>
          <w:numId w:val="30"/>
        </w:numPr>
        <w:spacing w:before="0" w:beforeAutospacing="0" w:after="0" w:afterAutospacing="0"/>
        <w:jc w:val="both"/>
        <w:rPr>
          <w:rFonts w:ascii="Arial" w:hAnsi="Arial"/>
          <w:sz w:val="22"/>
          <w:szCs w:val="22"/>
        </w:rPr>
      </w:pPr>
      <w:r>
        <w:rPr>
          <w:rFonts w:ascii="Arial" w:hAnsi="Arial"/>
          <w:sz w:val="22"/>
          <w:szCs w:val="22"/>
        </w:rPr>
        <w:t xml:space="preserve">Se realizaron ocho </w:t>
      </w:r>
      <w:r w:rsidR="0032219A">
        <w:rPr>
          <w:rFonts w:ascii="Arial" w:hAnsi="Arial"/>
          <w:sz w:val="22"/>
          <w:szCs w:val="22"/>
        </w:rPr>
        <w:t>acciones</w:t>
      </w:r>
      <w:r w:rsidRPr="000F5DA0">
        <w:rPr>
          <w:rFonts w:ascii="Arial" w:hAnsi="Arial"/>
          <w:sz w:val="22"/>
          <w:szCs w:val="22"/>
        </w:rPr>
        <w:t xml:space="preserve"> de apertura de un tomo sin previamente haber efectuado el cierre del tomo que le antecede</w:t>
      </w:r>
      <w:r>
        <w:rPr>
          <w:rFonts w:ascii="Arial" w:hAnsi="Arial"/>
          <w:sz w:val="22"/>
          <w:szCs w:val="22"/>
        </w:rPr>
        <w:t xml:space="preserve">; en </w:t>
      </w:r>
      <w:r w:rsidRPr="000F5DA0">
        <w:rPr>
          <w:rFonts w:ascii="Arial" w:hAnsi="Arial"/>
          <w:sz w:val="22"/>
          <w:szCs w:val="22"/>
        </w:rPr>
        <w:t xml:space="preserve">tres de </w:t>
      </w:r>
      <w:r>
        <w:rPr>
          <w:rFonts w:ascii="Arial" w:hAnsi="Arial"/>
          <w:sz w:val="22"/>
          <w:szCs w:val="22"/>
        </w:rPr>
        <w:t xml:space="preserve">ellos, </w:t>
      </w:r>
      <w:r w:rsidRPr="000F5DA0">
        <w:rPr>
          <w:rFonts w:ascii="Arial" w:hAnsi="Arial"/>
          <w:sz w:val="22"/>
          <w:szCs w:val="22"/>
        </w:rPr>
        <w:t>las aperturas se realizaron en períodos anuales distintos.</w:t>
      </w:r>
    </w:p>
    <w:p w14:paraId="5EB3B597" w14:textId="77777777" w:rsidR="00DD3819" w:rsidRPr="0032219A" w:rsidRDefault="00DD3819" w:rsidP="00BB3A91">
      <w:pPr>
        <w:pStyle w:val="NormalWeb"/>
        <w:numPr>
          <w:ilvl w:val="1"/>
          <w:numId w:val="30"/>
        </w:numPr>
        <w:spacing w:before="0" w:beforeAutospacing="0" w:after="0" w:afterAutospacing="0"/>
        <w:jc w:val="both"/>
        <w:rPr>
          <w:rFonts w:ascii="Arial" w:hAnsi="Arial"/>
          <w:sz w:val="22"/>
          <w:szCs w:val="22"/>
        </w:rPr>
      </w:pPr>
      <w:r w:rsidRPr="0032219A">
        <w:rPr>
          <w:rFonts w:ascii="Arial" w:hAnsi="Arial"/>
          <w:sz w:val="22"/>
          <w:szCs w:val="22"/>
        </w:rPr>
        <w:t>Un asiento se empleó para efectuar el registro de autorización de dos libros físicos distintos.</w:t>
      </w:r>
    </w:p>
    <w:p w14:paraId="2F4A394C" w14:textId="219F682D" w:rsidR="00DD3819" w:rsidRDefault="00DD3819" w:rsidP="00BB3A91">
      <w:pPr>
        <w:pStyle w:val="NormalWeb"/>
        <w:numPr>
          <w:ilvl w:val="1"/>
          <w:numId w:val="30"/>
        </w:numPr>
        <w:spacing w:before="0" w:beforeAutospacing="0" w:after="0" w:afterAutospacing="0"/>
        <w:jc w:val="both"/>
        <w:rPr>
          <w:rFonts w:ascii="Arial" w:hAnsi="Arial"/>
          <w:sz w:val="22"/>
          <w:szCs w:val="22"/>
        </w:rPr>
      </w:pPr>
      <w:r>
        <w:rPr>
          <w:rFonts w:ascii="Arial" w:hAnsi="Arial"/>
          <w:sz w:val="22"/>
          <w:szCs w:val="22"/>
        </w:rPr>
        <w:t xml:space="preserve">Omisión en el registro de </w:t>
      </w:r>
      <w:r w:rsidRPr="000F5DA0">
        <w:rPr>
          <w:rFonts w:ascii="Arial" w:hAnsi="Arial"/>
          <w:sz w:val="22"/>
          <w:szCs w:val="22"/>
        </w:rPr>
        <w:t xml:space="preserve">acciones de apertura </w:t>
      </w:r>
      <w:r w:rsidR="0032219A">
        <w:rPr>
          <w:rFonts w:ascii="Arial" w:hAnsi="Arial"/>
          <w:sz w:val="22"/>
          <w:szCs w:val="22"/>
        </w:rPr>
        <w:t xml:space="preserve">de libros físicos, así como las de apertura y </w:t>
      </w:r>
      <w:r w:rsidRPr="000F5DA0">
        <w:rPr>
          <w:rFonts w:ascii="Arial" w:hAnsi="Arial"/>
          <w:sz w:val="22"/>
          <w:szCs w:val="22"/>
        </w:rPr>
        <w:t>cierre de libros electrónicos.</w:t>
      </w:r>
    </w:p>
    <w:p w14:paraId="00309922" w14:textId="0B4F955C" w:rsidR="00DD3819" w:rsidRPr="0032219A" w:rsidRDefault="0032219A" w:rsidP="00BB3A91">
      <w:pPr>
        <w:pStyle w:val="NormalWeb"/>
        <w:numPr>
          <w:ilvl w:val="1"/>
          <w:numId w:val="30"/>
        </w:numPr>
        <w:spacing w:before="0" w:beforeAutospacing="0" w:after="0" w:afterAutospacing="0"/>
        <w:jc w:val="both"/>
        <w:rPr>
          <w:rFonts w:ascii="Arial" w:hAnsi="Arial"/>
          <w:sz w:val="22"/>
          <w:szCs w:val="22"/>
        </w:rPr>
      </w:pPr>
      <w:r w:rsidRPr="0032219A">
        <w:rPr>
          <w:rFonts w:ascii="Arial" w:hAnsi="Arial"/>
          <w:sz w:val="22"/>
          <w:szCs w:val="22"/>
        </w:rPr>
        <w:t>El archivo electrónico, n</w:t>
      </w:r>
      <w:r w:rsidR="00DD3819" w:rsidRPr="0032219A">
        <w:rPr>
          <w:rFonts w:ascii="Arial" w:hAnsi="Arial"/>
          <w:sz w:val="22"/>
          <w:szCs w:val="22"/>
        </w:rPr>
        <w:t>o contenía copia de las solicitudes efectuadas por las dependencias</w:t>
      </w:r>
      <w:r w:rsidRPr="0032219A">
        <w:rPr>
          <w:rFonts w:ascii="Arial" w:hAnsi="Arial"/>
          <w:sz w:val="22"/>
          <w:szCs w:val="22"/>
        </w:rPr>
        <w:t xml:space="preserve"> y </w:t>
      </w:r>
      <w:r w:rsidR="00DD3819" w:rsidRPr="0032219A">
        <w:rPr>
          <w:rFonts w:ascii="Arial" w:hAnsi="Arial"/>
          <w:sz w:val="22"/>
          <w:szCs w:val="22"/>
        </w:rPr>
        <w:t>de algunos oficios generados en respuesta a cada solicitud recibida.</w:t>
      </w:r>
    </w:p>
    <w:p w14:paraId="636F6F96" w14:textId="66038531" w:rsidR="00DD3819" w:rsidRDefault="00BB3A91" w:rsidP="00A07AE3">
      <w:pPr>
        <w:pStyle w:val="NormalWeb"/>
        <w:numPr>
          <w:ilvl w:val="0"/>
          <w:numId w:val="14"/>
        </w:numPr>
        <w:spacing w:before="0" w:beforeAutospacing="0" w:after="0" w:afterAutospacing="0"/>
        <w:jc w:val="both"/>
        <w:rPr>
          <w:rFonts w:ascii="Arial" w:hAnsi="Arial"/>
          <w:sz w:val="22"/>
          <w:szCs w:val="22"/>
        </w:rPr>
      </w:pPr>
      <w:r>
        <w:rPr>
          <w:rFonts w:ascii="Arial" w:hAnsi="Arial"/>
          <w:sz w:val="22"/>
          <w:szCs w:val="22"/>
        </w:rPr>
        <w:t>Sin</w:t>
      </w:r>
      <w:r w:rsidR="00DD3819">
        <w:rPr>
          <w:rFonts w:ascii="Arial" w:hAnsi="Arial"/>
          <w:sz w:val="22"/>
          <w:szCs w:val="22"/>
        </w:rPr>
        <w:t xml:space="preserve"> evidencia </w:t>
      </w:r>
      <w:r>
        <w:rPr>
          <w:rFonts w:ascii="Arial" w:hAnsi="Arial"/>
          <w:sz w:val="22"/>
          <w:szCs w:val="22"/>
        </w:rPr>
        <w:t xml:space="preserve">de </w:t>
      </w:r>
      <w:r w:rsidR="00DD3819">
        <w:rPr>
          <w:rFonts w:ascii="Arial" w:hAnsi="Arial"/>
          <w:sz w:val="22"/>
          <w:szCs w:val="22"/>
        </w:rPr>
        <w:t>la gestión de supervisión sobre la actividad control.</w:t>
      </w:r>
    </w:p>
    <w:p w14:paraId="4518BD36" w14:textId="77777777" w:rsidR="00DD3819" w:rsidRDefault="00DD3819" w:rsidP="00A07AE3">
      <w:pPr>
        <w:pStyle w:val="NormalWeb"/>
        <w:spacing w:before="0" w:beforeAutospacing="0" w:after="0" w:afterAutospacing="0"/>
        <w:jc w:val="both"/>
        <w:rPr>
          <w:rFonts w:ascii="Arial" w:hAnsi="Arial"/>
          <w:sz w:val="22"/>
          <w:szCs w:val="22"/>
          <w:u w:val="single"/>
        </w:rPr>
      </w:pPr>
    </w:p>
    <w:p w14:paraId="611FA22C" w14:textId="77777777" w:rsidR="00DD3819" w:rsidRDefault="00DD3819" w:rsidP="00A07AE3">
      <w:pPr>
        <w:pStyle w:val="NormalWeb"/>
        <w:spacing w:before="0" w:beforeAutospacing="0" w:after="0" w:afterAutospacing="0"/>
        <w:jc w:val="both"/>
        <w:rPr>
          <w:rFonts w:ascii="Arial" w:hAnsi="Arial"/>
          <w:sz w:val="22"/>
          <w:szCs w:val="22"/>
          <w:u w:val="single"/>
        </w:rPr>
      </w:pPr>
      <w:r>
        <w:rPr>
          <w:rFonts w:ascii="Arial" w:hAnsi="Arial"/>
          <w:sz w:val="22"/>
          <w:szCs w:val="22"/>
          <w:u w:val="single"/>
        </w:rPr>
        <w:t>Perfil competencial</w:t>
      </w:r>
    </w:p>
    <w:p w14:paraId="7EBBD759" w14:textId="77777777" w:rsidR="00080111" w:rsidRPr="000F5DA0" w:rsidRDefault="00080111" w:rsidP="00A07AE3">
      <w:pPr>
        <w:pStyle w:val="NormalWeb"/>
        <w:spacing w:before="0" w:beforeAutospacing="0" w:after="0" w:afterAutospacing="0"/>
        <w:jc w:val="both"/>
        <w:rPr>
          <w:rFonts w:ascii="Arial" w:hAnsi="Arial"/>
          <w:sz w:val="22"/>
          <w:szCs w:val="22"/>
          <w:u w:val="single"/>
        </w:rPr>
      </w:pPr>
    </w:p>
    <w:p w14:paraId="395EF2D0" w14:textId="0BFD5378" w:rsidR="001476BF" w:rsidRPr="00BB3A91" w:rsidRDefault="001476BF" w:rsidP="00BB3A91">
      <w:pPr>
        <w:pStyle w:val="NormalWeb"/>
        <w:numPr>
          <w:ilvl w:val="0"/>
          <w:numId w:val="31"/>
        </w:numPr>
        <w:spacing w:before="0" w:beforeAutospacing="0" w:after="0" w:afterAutospacing="0"/>
        <w:jc w:val="both"/>
        <w:rPr>
          <w:rFonts w:ascii="Arial" w:hAnsi="Arial"/>
          <w:sz w:val="22"/>
          <w:szCs w:val="22"/>
        </w:rPr>
      </w:pPr>
      <w:r w:rsidRPr="00BB3A91">
        <w:rPr>
          <w:rFonts w:ascii="Arial" w:hAnsi="Arial"/>
          <w:sz w:val="22"/>
          <w:szCs w:val="22"/>
        </w:rPr>
        <w:t xml:space="preserve">Se encuentra desactualizado, ya que la información tiene como fecha de corte el 2 de mayo de 2019, por ende, se mantienen 5 registros </w:t>
      </w:r>
      <w:r w:rsidR="00BB3A91">
        <w:rPr>
          <w:rFonts w:ascii="Arial" w:hAnsi="Arial"/>
          <w:sz w:val="22"/>
          <w:szCs w:val="22"/>
        </w:rPr>
        <w:t>de más,</w:t>
      </w:r>
      <w:r w:rsidRPr="00BB3A91">
        <w:rPr>
          <w:rFonts w:ascii="Arial" w:hAnsi="Arial"/>
          <w:sz w:val="22"/>
          <w:szCs w:val="22"/>
        </w:rPr>
        <w:t xml:space="preserve"> dada la ausencia de nombramiento vigente y 11 personas nombradas </w:t>
      </w:r>
      <w:r w:rsidR="00BB3A91">
        <w:rPr>
          <w:rFonts w:ascii="Arial" w:hAnsi="Arial"/>
          <w:sz w:val="22"/>
          <w:szCs w:val="22"/>
        </w:rPr>
        <w:t xml:space="preserve">sin ser </w:t>
      </w:r>
      <w:r w:rsidRPr="00BB3A91">
        <w:rPr>
          <w:rFonts w:ascii="Arial" w:hAnsi="Arial"/>
          <w:sz w:val="22"/>
          <w:szCs w:val="22"/>
        </w:rPr>
        <w:t>incluidas.</w:t>
      </w:r>
    </w:p>
    <w:p w14:paraId="4E1D2239" w14:textId="6088B502" w:rsidR="00DD3819" w:rsidRPr="00BB3A91" w:rsidRDefault="00BB3A91" w:rsidP="00BB3A91">
      <w:pPr>
        <w:pStyle w:val="NormalWeb"/>
        <w:numPr>
          <w:ilvl w:val="0"/>
          <w:numId w:val="31"/>
        </w:numPr>
        <w:spacing w:before="0" w:beforeAutospacing="0" w:after="0" w:afterAutospacing="0"/>
        <w:jc w:val="both"/>
        <w:rPr>
          <w:rFonts w:ascii="Arial" w:hAnsi="Arial"/>
          <w:sz w:val="22"/>
          <w:szCs w:val="22"/>
        </w:rPr>
      </w:pPr>
      <w:r>
        <w:rPr>
          <w:rFonts w:ascii="Arial" w:hAnsi="Arial"/>
          <w:sz w:val="22"/>
          <w:szCs w:val="22"/>
        </w:rPr>
        <w:t>Inexistencia de</w:t>
      </w:r>
      <w:r w:rsidR="00DD3819" w:rsidRPr="00BB3A91">
        <w:rPr>
          <w:rFonts w:ascii="Arial" w:hAnsi="Arial"/>
          <w:sz w:val="22"/>
          <w:szCs w:val="22"/>
        </w:rPr>
        <w:t xml:space="preserve"> lineamientos </w:t>
      </w:r>
      <w:r w:rsidR="00630860">
        <w:rPr>
          <w:rFonts w:ascii="Arial" w:hAnsi="Arial"/>
          <w:sz w:val="22"/>
          <w:szCs w:val="22"/>
        </w:rPr>
        <w:t xml:space="preserve">para </w:t>
      </w:r>
      <w:r w:rsidR="00DD3819" w:rsidRPr="00BB3A91">
        <w:rPr>
          <w:rFonts w:ascii="Arial" w:hAnsi="Arial"/>
          <w:sz w:val="22"/>
          <w:szCs w:val="22"/>
        </w:rPr>
        <w:t>orient</w:t>
      </w:r>
      <w:r w:rsidR="00630860">
        <w:rPr>
          <w:rFonts w:ascii="Arial" w:hAnsi="Arial"/>
          <w:sz w:val="22"/>
          <w:szCs w:val="22"/>
        </w:rPr>
        <w:t>ar</w:t>
      </w:r>
      <w:r w:rsidR="00DD3819" w:rsidRPr="00BB3A91">
        <w:rPr>
          <w:rFonts w:ascii="Arial" w:hAnsi="Arial"/>
          <w:sz w:val="22"/>
          <w:szCs w:val="22"/>
        </w:rPr>
        <w:t xml:space="preserve"> al personal sobre las cualidades </w:t>
      </w:r>
      <w:r>
        <w:rPr>
          <w:rFonts w:ascii="Arial" w:hAnsi="Arial"/>
          <w:sz w:val="22"/>
          <w:szCs w:val="22"/>
        </w:rPr>
        <w:t xml:space="preserve">a considerar para el registro de </w:t>
      </w:r>
      <w:r w:rsidR="00DD3819" w:rsidRPr="00BB3A91">
        <w:rPr>
          <w:rFonts w:ascii="Arial" w:hAnsi="Arial"/>
          <w:sz w:val="22"/>
          <w:szCs w:val="22"/>
        </w:rPr>
        <w:t>la información</w:t>
      </w:r>
      <w:r>
        <w:rPr>
          <w:rFonts w:ascii="Arial" w:hAnsi="Arial"/>
          <w:sz w:val="22"/>
          <w:szCs w:val="22"/>
        </w:rPr>
        <w:t>;</w:t>
      </w:r>
      <w:r w:rsidR="00DD3819" w:rsidRPr="00BB3A91">
        <w:rPr>
          <w:rFonts w:ascii="Arial" w:hAnsi="Arial"/>
          <w:sz w:val="22"/>
          <w:szCs w:val="22"/>
        </w:rPr>
        <w:t xml:space="preserve"> cómo y cuándo debe ser registrada, procesada y generada según la finalidad.</w:t>
      </w:r>
    </w:p>
    <w:p w14:paraId="56B08F72" w14:textId="77777777" w:rsidR="00DD3819" w:rsidRPr="00DD3819" w:rsidRDefault="00DD3819" w:rsidP="00A07AE3">
      <w:pPr>
        <w:pStyle w:val="Prrafodelista"/>
        <w:jc w:val="both"/>
        <w:rPr>
          <w:rFonts w:ascii="Arial" w:eastAsiaTheme="minorEastAsia" w:hAnsi="Arial"/>
          <w:sz w:val="22"/>
        </w:rPr>
      </w:pPr>
    </w:p>
    <w:p w14:paraId="3D008715" w14:textId="77777777" w:rsidR="00DD3819" w:rsidRDefault="00DD3819" w:rsidP="00A07AE3">
      <w:pPr>
        <w:spacing w:after="0"/>
        <w:jc w:val="both"/>
        <w:rPr>
          <w:lang w:val="es-MX"/>
        </w:rPr>
      </w:pPr>
      <w:r w:rsidRPr="005C09F6">
        <w:rPr>
          <w:lang w:val="es-MX"/>
        </w:rPr>
        <w:t>Sobre los temas descritos, las Normas para el Ejercicio de la Auditoría Interna en el Sector Público</w:t>
      </w:r>
      <w:r>
        <w:rPr>
          <w:lang w:val="es-MX"/>
        </w:rPr>
        <w:t xml:space="preserve"> establecen:</w:t>
      </w:r>
    </w:p>
    <w:p w14:paraId="3D341EA7" w14:textId="77777777" w:rsidR="00080111" w:rsidRDefault="00080111" w:rsidP="00A07AE3">
      <w:pPr>
        <w:spacing w:after="0"/>
        <w:jc w:val="both"/>
        <w:rPr>
          <w:lang w:val="es-MX"/>
        </w:rPr>
      </w:pPr>
    </w:p>
    <w:p w14:paraId="50578375" w14:textId="447E7009" w:rsidR="00DD3819" w:rsidRPr="00130A21" w:rsidRDefault="00DD3819" w:rsidP="00A07AE3">
      <w:pPr>
        <w:spacing w:after="0"/>
        <w:ind w:left="708" w:right="615"/>
        <w:jc w:val="both"/>
        <w:rPr>
          <w:rFonts w:eastAsia="Times New Roman"/>
          <w:i/>
          <w:lang w:eastAsia="es-CR"/>
        </w:rPr>
      </w:pPr>
      <w:r w:rsidRPr="00716C8F">
        <w:rPr>
          <w:rFonts w:eastAsia="Times New Roman"/>
          <w:i/>
          <w:lang w:eastAsia="es-CR"/>
        </w:rPr>
        <w:t>“</w:t>
      </w:r>
      <w:r w:rsidRPr="00130A21">
        <w:rPr>
          <w:rFonts w:eastAsia="Times New Roman"/>
          <w:i/>
          <w:lang w:eastAsia="es-CR"/>
        </w:rPr>
        <w:t xml:space="preserve">1.3.2 Contenido de las evaluaciones internas </w:t>
      </w:r>
    </w:p>
    <w:p w14:paraId="485AFCF0" w14:textId="77777777" w:rsidR="00DD3819" w:rsidRPr="00130A21" w:rsidRDefault="00DD3819" w:rsidP="00A07AE3">
      <w:pPr>
        <w:spacing w:after="0"/>
        <w:ind w:left="708" w:right="615"/>
        <w:jc w:val="both"/>
        <w:rPr>
          <w:rFonts w:eastAsia="Times New Roman"/>
          <w:i/>
          <w:lang w:eastAsia="es-CR"/>
        </w:rPr>
      </w:pPr>
      <w:r w:rsidRPr="00130A21">
        <w:rPr>
          <w:rFonts w:eastAsia="Times New Roman"/>
          <w:i/>
          <w:lang w:eastAsia="es-CR"/>
        </w:rPr>
        <w:t xml:space="preserve">Las evaluaciones internas de calidad deben incluir las revisiones periódicas mediante autoevaluación, y las revisiones continuas del desempeño de la actividad de auditoría interna. Estas últimas deben contemplar las acciones de seguimiento </w:t>
      </w:r>
      <w:r w:rsidRPr="00130A21">
        <w:rPr>
          <w:rFonts w:eastAsia="Times New Roman"/>
          <w:i/>
          <w:lang w:eastAsia="es-CR"/>
        </w:rPr>
        <w:lastRenderedPageBreak/>
        <w:t>permanente orientadas a asegurar la calidad en todos los servicios de la auditoría interna, y deben estar referidas al menos a lo siguiente:</w:t>
      </w:r>
    </w:p>
    <w:p w14:paraId="3D3425B8" w14:textId="77777777" w:rsidR="00DD3819" w:rsidRPr="00130A21" w:rsidRDefault="00DD3819" w:rsidP="00A07AE3">
      <w:pPr>
        <w:tabs>
          <w:tab w:val="left" w:pos="993"/>
          <w:tab w:val="left" w:pos="1134"/>
        </w:tabs>
        <w:spacing w:after="0"/>
        <w:ind w:left="708" w:right="615"/>
        <w:jc w:val="both"/>
        <w:rPr>
          <w:i/>
          <w:lang w:val="es-MX"/>
        </w:rPr>
      </w:pPr>
      <w:r w:rsidRPr="00130A21">
        <w:rPr>
          <w:i/>
          <w:lang w:val="es-MX"/>
        </w:rPr>
        <w:t>a. Evaluación del riesgo de la auditoría interna</w:t>
      </w:r>
    </w:p>
    <w:p w14:paraId="1497E40E" w14:textId="77777777" w:rsidR="00DD3819" w:rsidRPr="00130A21" w:rsidRDefault="00DD3819" w:rsidP="00A07AE3">
      <w:pPr>
        <w:tabs>
          <w:tab w:val="left" w:pos="993"/>
          <w:tab w:val="left" w:pos="1134"/>
        </w:tabs>
        <w:spacing w:after="0"/>
        <w:ind w:left="708" w:right="615"/>
        <w:jc w:val="both"/>
        <w:rPr>
          <w:i/>
          <w:lang w:val="es-MX"/>
        </w:rPr>
      </w:pPr>
      <w:r w:rsidRPr="00130A21">
        <w:rPr>
          <w:i/>
          <w:lang w:val="es-MX"/>
        </w:rPr>
        <w:t>b. Seguimiento del plan de trabajo anual</w:t>
      </w:r>
    </w:p>
    <w:p w14:paraId="2214A941" w14:textId="77777777" w:rsidR="00DD3819" w:rsidRPr="00130A21" w:rsidRDefault="00DD3819" w:rsidP="00A07AE3">
      <w:pPr>
        <w:tabs>
          <w:tab w:val="left" w:pos="993"/>
          <w:tab w:val="left" w:pos="1134"/>
        </w:tabs>
        <w:spacing w:after="0"/>
        <w:ind w:left="708" w:right="615"/>
        <w:jc w:val="both"/>
        <w:rPr>
          <w:i/>
          <w:u w:val="single"/>
          <w:lang w:val="es-MX"/>
        </w:rPr>
      </w:pPr>
      <w:r w:rsidRPr="00130A21">
        <w:rPr>
          <w:i/>
          <w:iCs/>
          <w:lang w:val="es-MX"/>
        </w:rPr>
        <w:t>c. </w:t>
      </w:r>
      <w:r w:rsidRPr="00130A21">
        <w:rPr>
          <w:i/>
          <w:u w:val="single"/>
          <w:lang w:val="es-MX"/>
        </w:rPr>
        <w:t>Aplicación uniforme de políticas y procedimientos</w:t>
      </w:r>
    </w:p>
    <w:p w14:paraId="0DADF6FC" w14:textId="77777777" w:rsidR="00DD3819" w:rsidRPr="00130A21" w:rsidRDefault="00DD3819" w:rsidP="00A07AE3">
      <w:pPr>
        <w:tabs>
          <w:tab w:val="left" w:pos="993"/>
          <w:tab w:val="left" w:pos="1134"/>
        </w:tabs>
        <w:spacing w:after="0"/>
        <w:ind w:left="708" w:right="615"/>
        <w:jc w:val="both"/>
        <w:rPr>
          <w:i/>
          <w:lang w:val="es-MX"/>
        </w:rPr>
      </w:pPr>
      <w:r w:rsidRPr="00130A21">
        <w:rPr>
          <w:i/>
          <w:iCs/>
          <w:lang w:val="es-MX"/>
        </w:rPr>
        <w:t>d. </w:t>
      </w:r>
      <w:r w:rsidRPr="00130A21">
        <w:rPr>
          <w:i/>
          <w:lang w:val="es-MX"/>
        </w:rPr>
        <w:t>Supervisión y autocontrol de las labores de la auditoría interna</w:t>
      </w:r>
    </w:p>
    <w:p w14:paraId="65E8E940" w14:textId="77777777" w:rsidR="00DD3819" w:rsidRPr="00130A21" w:rsidRDefault="00DD3819" w:rsidP="00A07AE3">
      <w:pPr>
        <w:tabs>
          <w:tab w:val="left" w:pos="993"/>
          <w:tab w:val="left" w:pos="1134"/>
        </w:tabs>
        <w:spacing w:after="0"/>
        <w:ind w:left="708" w:right="615"/>
        <w:jc w:val="both"/>
        <w:rPr>
          <w:i/>
          <w:lang w:val="es-MX"/>
        </w:rPr>
      </w:pPr>
      <w:r w:rsidRPr="00130A21">
        <w:rPr>
          <w:i/>
          <w:iCs/>
          <w:lang w:val="es-MX"/>
        </w:rPr>
        <w:t>e. </w:t>
      </w:r>
      <w:r w:rsidRPr="00130A21">
        <w:rPr>
          <w:i/>
          <w:lang w:val="es-MX"/>
        </w:rPr>
        <w:t>Medición y análisis de indicadores de gestión</w:t>
      </w:r>
    </w:p>
    <w:p w14:paraId="334935EF" w14:textId="77777777" w:rsidR="00DD3819" w:rsidRDefault="00DD3819" w:rsidP="00A07AE3">
      <w:pPr>
        <w:tabs>
          <w:tab w:val="left" w:pos="993"/>
          <w:tab w:val="left" w:pos="1134"/>
        </w:tabs>
        <w:spacing w:after="0"/>
        <w:ind w:left="708" w:right="615"/>
        <w:jc w:val="both"/>
        <w:rPr>
          <w:i/>
          <w:lang w:val="es-MX"/>
        </w:rPr>
      </w:pPr>
      <w:r w:rsidRPr="00130A21">
        <w:rPr>
          <w:i/>
          <w:iCs/>
          <w:lang w:val="es-MX"/>
        </w:rPr>
        <w:t>f. </w:t>
      </w:r>
      <w:r w:rsidRPr="00130A21">
        <w:rPr>
          <w:i/>
          <w:lang w:val="es-MX"/>
        </w:rPr>
        <w:t>Informes de desempeño</w:t>
      </w:r>
    </w:p>
    <w:p w14:paraId="1AA6EB11" w14:textId="77777777" w:rsidR="00DD3819" w:rsidRDefault="00DD3819" w:rsidP="00A07AE3">
      <w:pPr>
        <w:tabs>
          <w:tab w:val="left" w:pos="993"/>
          <w:tab w:val="left" w:pos="1134"/>
        </w:tabs>
        <w:spacing w:after="0"/>
        <w:ind w:left="708" w:right="615"/>
        <w:jc w:val="both"/>
        <w:rPr>
          <w:i/>
          <w:iCs/>
          <w:lang w:val="es-MX"/>
        </w:rPr>
      </w:pPr>
      <w:r w:rsidRPr="00AE02D1">
        <w:rPr>
          <w:i/>
          <w:lang w:val="es-MX"/>
        </w:rPr>
        <w:t>Con base en los resultados de tales acciones de seguimiento, se deben tomar las acciones necesarias para la implementación de las mejoras pertinentes</w:t>
      </w:r>
      <w:r w:rsidRPr="00AE02D1">
        <w:rPr>
          <w:i/>
          <w:iCs/>
          <w:lang w:val="es-MX"/>
        </w:rPr>
        <w:t>.”</w:t>
      </w:r>
      <w:r>
        <w:rPr>
          <w:i/>
          <w:iCs/>
          <w:lang w:val="es-MX"/>
        </w:rPr>
        <w:t xml:space="preserve"> </w:t>
      </w:r>
      <w:r w:rsidRPr="004A4418">
        <w:rPr>
          <w:lang w:val="es-MX"/>
        </w:rPr>
        <w:t>(El subrayado es propio)</w:t>
      </w:r>
    </w:p>
    <w:p w14:paraId="1094AB78" w14:textId="77777777" w:rsidR="00DD3819" w:rsidRDefault="00DD3819" w:rsidP="00A07AE3">
      <w:pPr>
        <w:tabs>
          <w:tab w:val="left" w:pos="993"/>
          <w:tab w:val="left" w:pos="1134"/>
        </w:tabs>
        <w:spacing w:after="0"/>
        <w:ind w:left="708" w:right="615"/>
        <w:jc w:val="both"/>
        <w:rPr>
          <w:i/>
          <w:iCs/>
          <w:lang w:val="es-MX"/>
        </w:rPr>
      </w:pPr>
    </w:p>
    <w:p w14:paraId="3282C83A" w14:textId="77777777" w:rsidR="00DD3819" w:rsidRDefault="00DD3819" w:rsidP="00A07AE3">
      <w:pPr>
        <w:tabs>
          <w:tab w:val="left" w:pos="993"/>
          <w:tab w:val="left" w:pos="1134"/>
        </w:tabs>
        <w:spacing w:after="0"/>
        <w:ind w:left="708" w:right="615"/>
        <w:jc w:val="both"/>
        <w:rPr>
          <w:i/>
          <w:lang w:val="es-MX"/>
        </w:rPr>
      </w:pPr>
      <w:r>
        <w:rPr>
          <w:i/>
          <w:lang w:val="es-MX"/>
        </w:rPr>
        <w:t>“2.1 Administración</w:t>
      </w:r>
    </w:p>
    <w:p w14:paraId="5E48244C" w14:textId="77777777" w:rsidR="00DD3819" w:rsidRDefault="00DD3819" w:rsidP="00A07AE3">
      <w:pPr>
        <w:tabs>
          <w:tab w:val="left" w:pos="993"/>
          <w:tab w:val="left" w:pos="1134"/>
        </w:tabs>
        <w:spacing w:after="0"/>
        <w:ind w:left="708" w:right="615"/>
        <w:jc w:val="both"/>
        <w:rPr>
          <w:i/>
          <w:lang w:val="es-MX"/>
        </w:rPr>
      </w:pPr>
      <w:r w:rsidRPr="00A00B08">
        <w:rPr>
          <w:i/>
          <w:lang w:val="es-MX"/>
        </w:rPr>
        <w:t>El auditor interno y los funcionarios de la auditoría interna, según proceda, deben establecer, aplicar y evaluar los mecanismos necesarios para la debida planificación, organización, seguimiento y demás labores gerenciales atinentes a la actividad de auditoría interna.</w:t>
      </w:r>
      <w:r>
        <w:rPr>
          <w:i/>
          <w:lang w:val="es-MX"/>
        </w:rPr>
        <w:t>”</w:t>
      </w:r>
    </w:p>
    <w:p w14:paraId="10A55F8A" w14:textId="77777777" w:rsidR="00DD3819" w:rsidRPr="006C533E" w:rsidRDefault="00DD3819" w:rsidP="00A07AE3">
      <w:pPr>
        <w:tabs>
          <w:tab w:val="left" w:pos="993"/>
          <w:tab w:val="left" w:pos="1134"/>
        </w:tabs>
        <w:spacing w:after="0"/>
        <w:ind w:left="708" w:right="615"/>
        <w:jc w:val="both"/>
        <w:rPr>
          <w:i/>
          <w:lang w:val="es-MX"/>
        </w:rPr>
      </w:pPr>
    </w:p>
    <w:p w14:paraId="334EE223" w14:textId="77777777" w:rsidR="00DD3819" w:rsidRPr="00130A21" w:rsidRDefault="00DD3819" w:rsidP="00A07AE3">
      <w:pPr>
        <w:spacing w:after="0"/>
        <w:ind w:left="708" w:right="473"/>
        <w:jc w:val="both"/>
        <w:rPr>
          <w:rFonts w:eastAsia="Times New Roman"/>
          <w:i/>
          <w:lang w:eastAsia="es-CR"/>
        </w:rPr>
      </w:pPr>
      <w:r>
        <w:rPr>
          <w:rFonts w:eastAsia="Times New Roman"/>
          <w:i/>
          <w:iCs/>
          <w:lang w:eastAsia="es-CR"/>
        </w:rPr>
        <w:t>“</w:t>
      </w:r>
      <w:r w:rsidRPr="00130A21">
        <w:rPr>
          <w:rFonts w:eastAsia="Times New Roman"/>
          <w:i/>
          <w:lang w:eastAsia="es-CR"/>
        </w:rPr>
        <w:t xml:space="preserve">2.5 Políticas y procedimientos </w:t>
      </w:r>
    </w:p>
    <w:p w14:paraId="74462A9C" w14:textId="77777777" w:rsidR="00DD3819" w:rsidRPr="00072281" w:rsidRDefault="00DD3819" w:rsidP="00A07AE3">
      <w:pPr>
        <w:spacing w:after="0"/>
        <w:ind w:left="708" w:right="473"/>
        <w:jc w:val="both"/>
        <w:rPr>
          <w:i/>
          <w:lang w:val="es-MX"/>
        </w:rPr>
      </w:pPr>
      <w:r w:rsidRPr="003A37D3">
        <w:rPr>
          <w:i/>
          <w:lang w:val="es-MX"/>
        </w:rPr>
        <w:t>El auditor interno debe establecer y vel</w:t>
      </w:r>
      <w:r w:rsidRPr="005C09F6">
        <w:rPr>
          <w:i/>
          <w:lang w:val="es-MX"/>
        </w:rPr>
        <w:t xml:space="preserve">ar por la aplicación, de la normativa interna, fundamentalmente políticas y procedimientos, </w:t>
      </w:r>
      <w:r w:rsidRPr="00072281">
        <w:rPr>
          <w:i/>
          <w:lang w:val="es-MX"/>
        </w:rPr>
        <w:t xml:space="preserve">para guiar la actividad de auditoría interna en la prestación de los diferentes servicios. Dicha normativa debe ser congruente con el tamaño, complejidad y organización de la auditoría interna, mantenerse actualizada y ser de conocimiento de todos los funcionarios de la auditoría interna.” </w:t>
      </w:r>
    </w:p>
    <w:p w14:paraId="42DD90F7" w14:textId="77777777" w:rsidR="00DD3819" w:rsidRDefault="00DD3819" w:rsidP="00A07AE3">
      <w:pPr>
        <w:spacing w:after="0"/>
        <w:jc w:val="both"/>
        <w:rPr>
          <w:i/>
          <w:lang w:val="es-MX"/>
        </w:rPr>
      </w:pPr>
    </w:p>
    <w:p w14:paraId="490F3BF5" w14:textId="6384505D" w:rsidR="00DD3819" w:rsidRPr="00C7218A" w:rsidRDefault="00DD3819" w:rsidP="00A07AE3">
      <w:pPr>
        <w:spacing w:after="0"/>
        <w:jc w:val="both"/>
        <w:rPr>
          <w:lang w:val="es-MX"/>
        </w:rPr>
      </w:pPr>
      <w:r w:rsidRPr="00C7218A">
        <w:rPr>
          <w:lang w:val="es-MX"/>
        </w:rPr>
        <w:t>Por su parte, las Normas Generales de Auditoría para el Sector Público, establecen:</w:t>
      </w:r>
    </w:p>
    <w:p w14:paraId="687BF2E1" w14:textId="77777777" w:rsidR="00DD3819" w:rsidRDefault="00DD3819" w:rsidP="00A07AE3">
      <w:pPr>
        <w:autoSpaceDE w:val="0"/>
        <w:autoSpaceDN w:val="0"/>
        <w:adjustRightInd w:val="0"/>
        <w:spacing w:after="0"/>
        <w:jc w:val="both"/>
      </w:pPr>
    </w:p>
    <w:p w14:paraId="76218983" w14:textId="77777777" w:rsidR="00DD3819" w:rsidRPr="00EC7DCB" w:rsidRDefault="00DD3819" w:rsidP="00A07AE3">
      <w:pPr>
        <w:spacing w:after="0"/>
        <w:ind w:left="708" w:right="473"/>
        <w:jc w:val="both"/>
        <w:rPr>
          <w:rFonts w:eastAsia="Times New Roman"/>
          <w:i/>
          <w:lang w:eastAsia="es-CR"/>
        </w:rPr>
      </w:pPr>
      <w:r>
        <w:rPr>
          <w:rFonts w:eastAsia="Times New Roman"/>
          <w:i/>
          <w:lang w:eastAsia="es-CR"/>
        </w:rPr>
        <w:t>“</w:t>
      </w:r>
      <w:r w:rsidRPr="00DB4D10">
        <w:rPr>
          <w:rFonts w:eastAsia="Times New Roman"/>
          <w:i/>
          <w:lang w:eastAsia="es-CR"/>
        </w:rPr>
        <w:t>201. Administración de la auditoría</w:t>
      </w:r>
    </w:p>
    <w:p w14:paraId="7FA55661" w14:textId="44C9DFA9" w:rsidR="00DD3819" w:rsidRDefault="00DD3819" w:rsidP="00A07AE3">
      <w:pPr>
        <w:spacing w:after="0"/>
        <w:ind w:left="708" w:right="473"/>
        <w:jc w:val="both"/>
        <w:rPr>
          <w:rFonts w:eastAsia="Times New Roman"/>
          <w:i/>
          <w:lang w:eastAsia="es-CR"/>
        </w:rPr>
      </w:pPr>
      <w:r w:rsidRPr="00DB4D10">
        <w:rPr>
          <w:rFonts w:eastAsia="Times New Roman"/>
          <w:i/>
          <w:lang w:eastAsia="es-CR"/>
        </w:rPr>
        <w:t>01. La organización de auditoría debe establecer e implementar políticas y procedimientos para el manejo de la auditoría</w:t>
      </w:r>
      <w:r w:rsidRPr="00EC7DCB">
        <w:rPr>
          <w:rFonts w:eastAsia="Times New Roman"/>
          <w:i/>
          <w:lang w:eastAsia="es-CR"/>
        </w:rPr>
        <w:t>.”</w:t>
      </w:r>
    </w:p>
    <w:p w14:paraId="0F96217A" w14:textId="32ABDF7F" w:rsidR="00C42073" w:rsidRDefault="00C42073" w:rsidP="00A07AE3">
      <w:pPr>
        <w:spacing w:after="0"/>
        <w:ind w:left="708" w:right="473"/>
        <w:jc w:val="both"/>
        <w:rPr>
          <w:rFonts w:eastAsia="Times New Roman"/>
          <w:i/>
          <w:lang w:eastAsia="es-CR"/>
        </w:rPr>
      </w:pPr>
    </w:p>
    <w:p w14:paraId="3D830AD9" w14:textId="77777777" w:rsidR="00C42073" w:rsidRPr="005C09F6" w:rsidRDefault="00C42073" w:rsidP="00C42073">
      <w:pPr>
        <w:autoSpaceDE w:val="0"/>
        <w:autoSpaceDN w:val="0"/>
        <w:adjustRightInd w:val="0"/>
        <w:spacing w:after="0"/>
        <w:ind w:left="708" w:right="473"/>
        <w:jc w:val="both"/>
        <w:rPr>
          <w:i/>
        </w:rPr>
      </w:pPr>
      <w:r w:rsidRPr="005C09F6">
        <w:rPr>
          <w:i/>
        </w:rPr>
        <w:t xml:space="preserve">“210. Calidad en la auditoría. </w:t>
      </w:r>
    </w:p>
    <w:p w14:paraId="6743FD4C" w14:textId="77777777" w:rsidR="00C42073" w:rsidRPr="005C09F6" w:rsidRDefault="00C42073" w:rsidP="00C42073">
      <w:pPr>
        <w:autoSpaceDE w:val="0"/>
        <w:autoSpaceDN w:val="0"/>
        <w:adjustRightInd w:val="0"/>
        <w:spacing w:after="0"/>
        <w:ind w:left="708" w:right="473"/>
        <w:jc w:val="both"/>
        <w:rPr>
          <w:i/>
        </w:rPr>
      </w:pPr>
      <w:r w:rsidRPr="005C09F6">
        <w:rPr>
          <w:i/>
        </w:rPr>
        <w:t>01. El aseguramiento de la calidad de la auditoría es una labor que debe ejecutarse durante cada una de las actividades del proceso de auditoría, con el propósito de asegurar que los insumos, las tareas realizadas y los productos generados cumplan oportunamente con los estándares profesionales y con los requerimientos establecidos en la normativa bajo un enfoque de efectividad y mejoramiento continuo.</w:t>
      </w:r>
    </w:p>
    <w:p w14:paraId="36593DFA" w14:textId="77777777" w:rsidR="00C42073" w:rsidRPr="005C09F6" w:rsidRDefault="00C42073" w:rsidP="00C42073">
      <w:pPr>
        <w:autoSpaceDE w:val="0"/>
        <w:autoSpaceDN w:val="0"/>
        <w:adjustRightInd w:val="0"/>
        <w:spacing w:after="0"/>
        <w:ind w:left="708" w:right="473"/>
        <w:jc w:val="both"/>
        <w:rPr>
          <w:i/>
        </w:rPr>
      </w:pPr>
      <w:r w:rsidRPr="005C09F6">
        <w:rPr>
          <w:i/>
        </w:rPr>
        <w:t>02. La organización de auditoría debe asumir su compromiso y responsabilidad con el aseguramiento de la calidad en la auditoría en el sector público mediante el establecimiento de un sistema de control de calidad que considere y de respuesta a los riesgos asociados con la calidad del trabajo desarrollado. Este sistema de control de calidad debe incluir:</w:t>
      </w:r>
    </w:p>
    <w:p w14:paraId="18AB72D8" w14:textId="77777777" w:rsidR="00C42073" w:rsidRPr="005C09F6" w:rsidRDefault="00C42073" w:rsidP="00C42073">
      <w:pPr>
        <w:autoSpaceDE w:val="0"/>
        <w:autoSpaceDN w:val="0"/>
        <w:adjustRightInd w:val="0"/>
        <w:spacing w:after="0"/>
        <w:ind w:left="708" w:right="473"/>
        <w:jc w:val="both"/>
        <w:rPr>
          <w:i/>
        </w:rPr>
      </w:pPr>
      <w:r w:rsidRPr="005C09F6">
        <w:rPr>
          <w:i/>
        </w:rPr>
        <w:t>a) Políticas y procedimientos que promuevan internamente, una cultura de importancia de la calidad en el desempeño de las auditorías.</w:t>
      </w:r>
    </w:p>
    <w:p w14:paraId="046185D7" w14:textId="77777777" w:rsidR="00C42073" w:rsidRPr="005C09F6" w:rsidRDefault="00C42073" w:rsidP="00C42073">
      <w:pPr>
        <w:autoSpaceDE w:val="0"/>
        <w:autoSpaceDN w:val="0"/>
        <w:adjustRightInd w:val="0"/>
        <w:spacing w:after="0"/>
        <w:ind w:left="708" w:right="473"/>
        <w:jc w:val="both"/>
        <w:rPr>
          <w:i/>
        </w:rPr>
      </w:pPr>
      <w:r w:rsidRPr="005C09F6">
        <w:rPr>
          <w:i/>
        </w:rPr>
        <w:lastRenderedPageBreak/>
        <w:t>b) Políticas y procedimientos que garanticen razonablemente el cumplimiento de los valores y requerimientos éticos relevantes.</w:t>
      </w:r>
    </w:p>
    <w:p w14:paraId="2C583384" w14:textId="77777777" w:rsidR="00C42073" w:rsidRPr="005C09F6" w:rsidRDefault="00C42073" w:rsidP="00C42073">
      <w:pPr>
        <w:autoSpaceDE w:val="0"/>
        <w:autoSpaceDN w:val="0"/>
        <w:adjustRightInd w:val="0"/>
        <w:spacing w:after="0"/>
        <w:ind w:left="708" w:right="473"/>
        <w:jc w:val="both"/>
        <w:rPr>
          <w:i/>
        </w:rPr>
      </w:pPr>
      <w:r w:rsidRPr="005C09F6">
        <w:rPr>
          <w:i/>
        </w:rPr>
        <w:t>c) Políticas y procedimientos que le den garantía al ente auditado sobre la competencia, capacidad y compromiso del personal en el desarrollo de las auditorías.</w:t>
      </w:r>
    </w:p>
    <w:p w14:paraId="4EBD2173" w14:textId="77777777" w:rsidR="00C42073" w:rsidRPr="005C09F6" w:rsidRDefault="00C42073" w:rsidP="00C42073">
      <w:pPr>
        <w:autoSpaceDE w:val="0"/>
        <w:autoSpaceDN w:val="0"/>
        <w:adjustRightInd w:val="0"/>
        <w:spacing w:after="0"/>
        <w:ind w:left="708" w:right="473"/>
        <w:jc w:val="both"/>
        <w:rPr>
          <w:i/>
        </w:rPr>
      </w:pPr>
      <w:r w:rsidRPr="005C09F6">
        <w:rPr>
          <w:i/>
        </w:rPr>
        <w:t>d) Políticas y procedimientos sobre la observancia y el cumplimiento de estándares profesionales y de aquellos elementos legales y regulatorios particulares en la institución durante el desarrollo de las auditorías.</w:t>
      </w:r>
    </w:p>
    <w:p w14:paraId="48B91217" w14:textId="77777777" w:rsidR="00C42073" w:rsidRDefault="00C42073" w:rsidP="00C42073">
      <w:pPr>
        <w:autoSpaceDE w:val="0"/>
        <w:autoSpaceDN w:val="0"/>
        <w:adjustRightInd w:val="0"/>
        <w:spacing w:after="0"/>
        <w:ind w:left="708" w:right="473"/>
        <w:jc w:val="both"/>
        <w:rPr>
          <w:i/>
        </w:rPr>
      </w:pPr>
      <w:r w:rsidRPr="005C09F6">
        <w:rPr>
          <w:i/>
        </w:rPr>
        <w:t>e) Un proceso de monitoreo del sistema de control de calidad, que garantice la relevancia, la idoneidad y la operación correcta del sistema conforme a su objetivo de creación.</w:t>
      </w:r>
    </w:p>
    <w:p w14:paraId="7EF7E9F9" w14:textId="77777777" w:rsidR="00C42073" w:rsidRPr="00C42073" w:rsidRDefault="00C42073" w:rsidP="00C42073">
      <w:pPr>
        <w:autoSpaceDE w:val="0"/>
        <w:autoSpaceDN w:val="0"/>
        <w:adjustRightInd w:val="0"/>
        <w:spacing w:after="0"/>
        <w:ind w:left="708" w:right="473"/>
        <w:jc w:val="both"/>
        <w:rPr>
          <w:i/>
        </w:rPr>
      </w:pPr>
      <w:r w:rsidRPr="00C42073">
        <w:rPr>
          <w:i/>
        </w:rPr>
        <w:t>03. El sistema de control de calidad debe complementarse con</w:t>
      </w:r>
      <w:r>
        <w:rPr>
          <w:i/>
        </w:rPr>
        <w:t xml:space="preserve"> </w:t>
      </w:r>
      <w:r w:rsidRPr="00C42073">
        <w:rPr>
          <w:i/>
        </w:rPr>
        <w:t>una adecuada divulgación al personal de la entidad que</w:t>
      </w:r>
      <w:r>
        <w:rPr>
          <w:i/>
        </w:rPr>
        <w:t xml:space="preserve"> </w:t>
      </w:r>
      <w:r w:rsidRPr="00C42073">
        <w:rPr>
          <w:i/>
        </w:rPr>
        <w:t>desarrolla las auditorías. Para ello debe implementar las</w:t>
      </w:r>
      <w:r>
        <w:rPr>
          <w:i/>
        </w:rPr>
        <w:t xml:space="preserve"> </w:t>
      </w:r>
      <w:r w:rsidRPr="00C42073">
        <w:rPr>
          <w:i/>
        </w:rPr>
        <w:t>siguientes acciones:</w:t>
      </w:r>
    </w:p>
    <w:p w14:paraId="07D7EBB3" w14:textId="77777777" w:rsidR="00C42073" w:rsidRPr="00C42073" w:rsidRDefault="00C42073" w:rsidP="00C42073">
      <w:pPr>
        <w:autoSpaceDE w:val="0"/>
        <w:autoSpaceDN w:val="0"/>
        <w:adjustRightInd w:val="0"/>
        <w:spacing w:after="0"/>
        <w:ind w:left="708" w:right="473"/>
        <w:jc w:val="both"/>
        <w:rPr>
          <w:i/>
        </w:rPr>
      </w:pPr>
      <w:r w:rsidRPr="00C42073">
        <w:rPr>
          <w:i/>
        </w:rPr>
        <w:t>a) Diseñar, desarrollar y mantener actualizadas las</w:t>
      </w:r>
      <w:r>
        <w:rPr>
          <w:i/>
        </w:rPr>
        <w:t xml:space="preserve"> </w:t>
      </w:r>
      <w:r w:rsidRPr="00C42073">
        <w:rPr>
          <w:i/>
        </w:rPr>
        <w:t>políticas y metodologías de trabajo que se deben</w:t>
      </w:r>
      <w:r>
        <w:rPr>
          <w:i/>
        </w:rPr>
        <w:t xml:space="preserve"> </w:t>
      </w:r>
      <w:r w:rsidRPr="00C42073">
        <w:rPr>
          <w:i/>
        </w:rPr>
        <w:t>aplicar en los diferentes tipos de auditoría, que</w:t>
      </w:r>
      <w:r>
        <w:rPr>
          <w:i/>
        </w:rPr>
        <w:t xml:space="preserve"> </w:t>
      </w:r>
      <w:r w:rsidRPr="00C42073">
        <w:rPr>
          <w:i/>
        </w:rPr>
        <w:t>permitan un control apropiado de la calidad. Dicha</w:t>
      </w:r>
      <w:r>
        <w:rPr>
          <w:i/>
        </w:rPr>
        <w:t xml:space="preserve"> </w:t>
      </w:r>
      <w:r w:rsidRPr="00C42073">
        <w:rPr>
          <w:i/>
        </w:rPr>
        <w:t>normativa debe estar alineada con el flujo de trabajo</w:t>
      </w:r>
      <w:r>
        <w:rPr>
          <w:i/>
        </w:rPr>
        <w:t xml:space="preserve"> </w:t>
      </w:r>
      <w:r w:rsidRPr="00C42073">
        <w:rPr>
          <w:i/>
        </w:rPr>
        <w:t>definido para cada actividad de la auditoría, de manera</w:t>
      </w:r>
      <w:r>
        <w:rPr>
          <w:i/>
        </w:rPr>
        <w:t xml:space="preserve"> </w:t>
      </w:r>
      <w:r w:rsidRPr="00C42073">
        <w:rPr>
          <w:i/>
        </w:rPr>
        <w:t>que el auditor tenga disponible los lineamientos,</w:t>
      </w:r>
      <w:r>
        <w:rPr>
          <w:i/>
        </w:rPr>
        <w:t xml:space="preserve"> </w:t>
      </w:r>
      <w:r w:rsidRPr="00C42073">
        <w:rPr>
          <w:i/>
        </w:rPr>
        <w:t>plantillas, modelos y herramientas que debe o puede</w:t>
      </w:r>
      <w:r>
        <w:rPr>
          <w:i/>
        </w:rPr>
        <w:t xml:space="preserve"> </w:t>
      </w:r>
      <w:r w:rsidRPr="00C42073">
        <w:rPr>
          <w:i/>
        </w:rPr>
        <w:t>aplicar en cada parte de la auditoría.</w:t>
      </w:r>
    </w:p>
    <w:p w14:paraId="0179D76C" w14:textId="77777777" w:rsidR="00C42073" w:rsidRPr="00C42073" w:rsidRDefault="00C42073" w:rsidP="00C42073">
      <w:pPr>
        <w:autoSpaceDE w:val="0"/>
        <w:autoSpaceDN w:val="0"/>
        <w:adjustRightInd w:val="0"/>
        <w:spacing w:after="0"/>
        <w:ind w:left="708" w:right="473"/>
        <w:jc w:val="both"/>
        <w:rPr>
          <w:i/>
        </w:rPr>
      </w:pPr>
      <w:r w:rsidRPr="00C42073">
        <w:rPr>
          <w:i/>
        </w:rPr>
        <w:t>b) Establecer mecanismos oportunos de divulgación y</w:t>
      </w:r>
      <w:r>
        <w:rPr>
          <w:i/>
        </w:rPr>
        <w:t xml:space="preserve"> </w:t>
      </w:r>
      <w:r w:rsidRPr="00C42073">
        <w:rPr>
          <w:i/>
        </w:rPr>
        <w:t>capacitación de la normativa técnica y jurídica</w:t>
      </w:r>
      <w:r>
        <w:rPr>
          <w:i/>
        </w:rPr>
        <w:t xml:space="preserve"> </w:t>
      </w:r>
      <w:r w:rsidRPr="00C42073">
        <w:rPr>
          <w:i/>
        </w:rPr>
        <w:t>relacionada con la auditoría en el sector público. Dicha</w:t>
      </w:r>
      <w:r>
        <w:rPr>
          <w:i/>
        </w:rPr>
        <w:t xml:space="preserve"> </w:t>
      </w:r>
      <w:r w:rsidRPr="00C42073">
        <w:rPr>
          <w:i/>
        </w:rPr>
        <w:t>capacitación debe ir dirigida a todo el personal que</w:t>
      </w:r>
      <w:r>
        <w:rPr>
          <w:i/>
        </w:rPr>
        <w:t xml:space="preserve"> </w:t>
      </w:r>
      <w:r w:rsidRPr="00C42073">
        <w:rPr>
          <w:i/>
        </w:rPr>
        <w:t>realiza labores de auditoría.</w:t>
      </w:r>
    </w:p>
    <w:p w14:paraId="3A49EFD9" w14:textId="77777777" w:rsidR="00C42073" w:rsidRPr="00C42073" w:rsidRDefault="00C42073" w:rsidP="00C42073">
      <w:pPr>
        <w:autoSpaceDE w:val="0"/>
        <w:autoSpaceDN w:val="0"/>
        <w:adjustRightInd w:val="0"/>
        <w:spacing w:after="0"/>
        <w:ind w:left="708" w:right="473"/>
        <w:jc w:val="both"/>
        <w:rPr>
          <w:i/>
        </w:rPr>
      </w:pPr>
      <w:r w:rsidRPr="00C42073">
        <w:rPr>
          <w:i/>
        </w:rPr>
        <w:t>c) Establecer mecanismos de supervisión continua y</w:t>
      </w:r>
      <w:r>
        <w:rPr>
          <w:i/>
        </w:rPr>
        <w:t xml:space="preserve"> </w:t>
      </w:r>
      <w:r w:rsidRPr="00C42073">
        <w:rPr>
          <w:i/>
        </w:rPr>
        <w:t>documentada en cada una de las actividades del</w:t>
      </w:r>
      <w:r>
        <w:rPr>
          <w:i/>
        </w:rPr>
        <w:t xml:space="preserve"> </w:t>
      </w:r>
      <w:r w:rsidRPr="00C42073">
        <w:rPr>
          <w:i/>
        </w:rPr>
        <w:t>proceso de auditoría en el sector público, para asegurar</w:t>
      </w:r>
      <w:r>
        <w:rPr>
          <w:i/>
        </w:rPr>
        <w:t xml:space="preserve"> </w:t>
      </w:r>
      <w:r w:rsidRPr="00C42073">
        <w:rPr>
          <w:i/>
        </w:rPr>
        <w:t>el cumplimiento de la normativa que sobre el particular</w:t>
      </w:r>
      <w:r>
        <w:rPr>
          <w:i/>
        </w:rPr>
        <w:t xml:space="preserve"> </w:t>
      </w:r>
      <w:r w:rsidRPr="00C42073">
        <w:rPr>
          <w:i/>
        </w:rPr>
        <w:t>se haya emitido y resulte aplicable.</w:t>
      </w:r>
      <w:r>
        <w:rPr>
          <w:i/>
        </w:rPr>
        <w:t>”</w:t>
      </w:r>
    </w:p>
    <w:p w14:paraId="04EFC7BF" w14:textId="77777777" w:rsidR="00DD3819" w:rsidRDefault="00DD3819" w:rsidP="00A07AE3">
      <w:pPr>
        <w:spacing w:after="0"/>
        <w:jc w:val="both"/>
        <w:rPr>
          <w:rFonts w:eastAsia="Arial"/>
          <w:lang w:val="es"/>
        </w:rPr>
      </w:pPr>
    </w:p>
    <w:p w14:paraId="7DCE8B47" w14:textId="77777777" w:rsidR="00DD3819" w:rsidRDefault="00DD3819" w:rsidP="00A07AE3">
      <w:pPr>
        <w:spacing w:after="0"/>
        <w:jc w:val="both"/>
        <w:rPr>
          <w:rFonts w:eastAsia="Arial"/>
          <w:lang w:val="es"/>
        </w:rPr>
      </w:pPr>
      <w:r>
        <w:rPr>
          <w:rFonts w:eastAsia="Arial"/>
          <w:lang w:val="es"/>
        </w:rPr>
        <w:t xml:space="preserve">Las condiciones asociadas con los controles verificados </w:t>
      </w:r>
      <w:r w:rsidRPr="005C09F6">
        <w:rPr>
          <w:rFonts w:eastAsia="Arial"/>
          <w:lang w:val="es"/>
        </w:rPr>
        <w:t xml:space="preserve">inciden en la confiabilidad, oportunidad y utilidad de la información. </w:t>
      </w:r>
    </w:p>
    <w:p w14:paraId="643592B5" w14:textId="77777777" w:rsidR="00BB3A91" w:rsidRDefault="00BB3A91" w:rsidP="00A07AE3">
      <w:pPr>
        <w:pStyle w:val="NormalWeb"/>
        <w:spacing w:before="0" w:beforeAutospacing="0" w:after="0" w:afterAutospacing="0"/>
        <w:jc w:val="both"/>
        <w:rPr>
          <w:rFonts w:ascii="Arial" w:hAnsi="Arial"/>
          <w:sz w:val="22"/>
          <w:szCs w:val="22"/>
          <w:lang w:val="es-MX" w:eastAsia="es-ES"/>
        </w:rPr>
      </w:pPr>
    </w:p>
    <w:p w14:paraId="4A662B57" w14:textId="77777777" w:rsidR="00DD3819" w:rsidRPr="00CF6AF0" w:rsidRDefault="00DD3819" w:rsidP="00A07AE3">
      <w:pPr>
        <w:spacing w:after="0"/>
        <w:jc w:val="both"/>
        <w:rPr>
          <w:b/>
        </w:rPr>
      </w:pPr>
      <w:r w:rsidRPr="00CF6AF0">
        <w:rPr>
          <w:b/>
        </w:rPr>
        <w:t>Recomendaciones:</w:t>
      </w:r>
    </w:p>
    <w:p w14:paraId="4C99800C" w14:textId="77777777" w:rsidR="00DD3819" w:rsidRPr="00CF6AF0" w:rsidRDefault="00DD3819" w:rsidP="00A07AE3">
      <w:pPr>
        <w:spacing w:after="0"/>
        <w:jc w:val="both"/>
      </w:pPr>
    </w:p>
    <w:p w14:paraId="1D852113" w14:textId="52C21CAE" w:rsidR="00B65A60" w:rsidRDefault="00B65A60" w:rsidP="00B65A60">
      <w:pPr>
        <w:pStyle w:val="NormalWeb"/>
        <w:numPr>
          <w:ilvl w:val="0"/>
          <w:numId w:val="15"/>
        </w:numPr>
        <w:spacing w:before="0" w:beforeAutospacing="0" w:after="0" w:afterAutospacing="0"/>
        <w:jc w:val="both"/>
        <w:rPr>
          <w:rFonts w:ascii="Arial" w:hAnsi="Arial"/>
          <w:sz w:val="22"/>
          <w:szCs w:val="22"/>
        </w:rPr>
      </w:pPr>
      <w:r w:rsidRPr="00341DC2">
        <w:rPr>
          <w:rFonts w:ascii="Arial" w:hAnsi="Arial"/>
          <w:sz w:val="22"/>
          <w:szCs w:val="22"/>
        </w:rPr>
        <w:t xml:space="preserve">Ajustar los controles que se utilizan para el registro de los servicios de asesoría, autorización de libros y perfil competencial, considerando la necesidad de formalizar </w:t>
      </w:r>
      <w:r w:rsidR="0075570A">
        <w:rPr>
          <w:rFonts w:ascii="Arial" w:hAnsi="Arial"/>
          <w:sz w:val="22"/>
          <w:szCs w:val="22"/>
        </w:rPr>
        <w:t>los aspectos asociados con su diseño y aplicación</w:t>
      </w:r>
      <w:r w:rsidRPr="00341DC2">
        <w:rPr>
          <w:rFonts w:ascii="Arial" w:hAnsi="Arial"/>
          <w:sz w:val="22"/>
          <w:szCs w:val="22"/>
        </w:rPr>
        <w:t>, incluyendo la definición del rol de supervisión, de conformidad con la normativa vigente.</w:t>
      </w:r>
    </w:p>
    <w:p w14:paraId="77ACB9CF" w14:textId="77777777" w:rsidR="0090466C" w:rsidRPr="00AD6320" w:rsidRDefault="0090466C" w:rsidP="00D9789C">
      <w:pPr>
        <w:spacing w:after="0" w:line="240" w:lineRule="auto"/>
        <w:jc w:val="both"/>
        <w:rPr>
          <w:sz w:val="23"/>
        </w:rPr>
      </w:pPr>
    </w:p>
    <w:p w14:paraId="7F3615E1" w14:textId="74D41175" w:rsidR="00CD5543" w:rsidRPr="00B55C9F" w:rsidRDefault="00CD5543" w:rsidP="00CD5543">
      <w:pPr>
        <w:keepNext/>
        <w:widowControl w:val="0"/>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D9E2F3" w:themeFill="accent1" w:themeFillTint="33"/>
        <w:autoSpaceDN w:val="0"/>
        <w:adjustRightInd w:val="0"/>
        <w:spacing w:after="0" w:line="240" w:lineRule="auto"/>
        <w:jc w:val="both"/>
        <w:outlineLvl w:val="1"/>
        <w:rPr>
          <w:rFonts w:eastAsia="Times New Roman"/>
          <w:b/>
          <w:bCs/>
          <w:iCs/>
          <w:sz w:val="28"/>
          <w:szCs w:val="28"/>
          <w:lang w:val="es-ES_tradnl" w:eastAsia="es-ES"/>
        </w:rPr>
      </w:pPr>
      <w:bookmarkStart w:id="71" w:name="_Toc75508301"/>
      <w:bookmarkStart w:id="72" w:name="_Toc76630134"/>
      <w:bookmarkStart w:id="73" w:name="_Toc76630659"/>
      <w:bookmarkStart w:id="74" w:name="_Toc84860455"/>
      <w:r w:rsidRPr="00B55C9F">
        <w:rPr>
          <w:rFonts w:eastAsia="Times New Roman"/>
          <w:b/>
          <w:bCs/>
          <w:iCs/>
          <w:sz w:val="28"/>
          <w:szCs w:val="28"/>
          <w:lang w:val="es-ES_tradnl" w:eastAsia="es-ES"/>
        </w:rPr>
        <w:t>2.3.</w:t>
      </w:r>
      <w:r w:rsidR="008505A2" w:rsidRPr="00B55C9F">
        <w:rPr>
          <w:rFonts w:eastAsia="Times New Roman"/>
          <w:b/>
          <w:bCs/>
          <w:iCs/>
          <w:sz w:val="28"/>
          <w:szCs w:val="28"/>
          <w:lang w:val="es-ES_tradnl" w:eastAsia="es-ES"/>
        </w:rPr>
        <w:t xml:space="preserve"> </w:t>
      </w:r>
      <w:r w:rsidRPr="00B55C9F">
        <w:rPr>
          <w:rFonts w:eastAsia="Times New Roman"/>
          <w:b/>
          <w:bCs/>
          <w:iCs/>
          <w:sz w:val="28"/>
          <w:szCs w:val="28"/>
          <w:lang w:val="es-ES_tradnl" w:eastAsia="es-ES"/>
        </w:rPr>
        <w:t>Sobre la administración de la actividad de la auditoría interna</w:t>
      </w:r>
      <w:bookmarkEnd w:id="71"/>
      <w:bookmarkEnd w:id="72"/>
      <w:bookmarkEnd w:id="73"/>
      <w:bookmarkEnd w:id="74"/>
    </w:p>
    <w:p w14:paraId="58F2574A" w14:textId="77777777" w:rsidR="00CD5543" w:rsidRPr="008035B3" w:rsidRDefault="00CD5543" w:rsidP="00AA55EF">
      <w:pPr>
        <w:spacing w:after="0" w:line="240" w:lineRule="auto"/>
        <w:jc w:val="both"/>
        <w:rPr>
          <w:lang w:val="es-MX"/>
        </w:rPr>
      </w:pPr>
    </w:p>
    <w:p w14:paraId="37AF4AC6" w14:textId="77777777" w:rsidR="008F46F5" w:rsidRPr="008F46F5" w:rsidRDefault="008F46F5" w:rsidP="008F46F5">
      <w:pPr>
        <w:pStyle w:val="Prrafodelista"/>
        <w:keepNext/>
        <w:keepLines/>
        <w:widowControl/>
        <w:numPr>
          <w:ilvl w:val="1"/>
          <w:numId w:val="5"/>
        </w:numPr>
        <w:spacing w:line="259" w:lineRule="auto"/>
        <w:contextualSpacing w:val="0"/>
        <w:outlineLvl w:val="2"/>
        <w:rPr>
          <w:rFonts w:ascii="Arial" w:eastAsiaTheme="majorEastAsia" w:hAnsi="Arial" w:cs="Arial"/>
          <w:b/>
          <w:vanish/>
          <w:color w:val="auto"/>
          <w:sz w:val="22"/>
          <w:szCs w:val="22"/>
          <w:lang w:val="es-MX"/>
        </w:rPr>
      </w:pPr>
      <w:bookmarkStart w:id="75" w:name="_Toc79069683"/>
      <w:bookmarkStart w:id="76" w:name="_Toc84860456"/>
      <w:bookmarkEnd w:id="75"/>
      <w:bookmarkEnd w:id="76"/>
    </w:p>
    <w:bookmarkStart w:id="77" w:name="_Planificación_de_trabajo"/>
    <w:bookmarkEnd w:id="77"/>
    <w:p w14:paraId="3F2F9954" w14:textId="7733BC5D" w:rsidR="00DD3819" w:rsidRPr="00965D0F" w:rsidRDefault="009A5A44" w:rsidP="008F46F5">
      <w:pPr>
        <w:pStyle w:val="Ttulo3"/>
        <w:numPr>
          <w:ilvl w:val="2"/>
          <w:numId w:val="5"/>
        </w:numPr>
        <w:spacing w:before="0"/>
        <w:rPr>
          <w:rFonts w:ascii="Arial" w:hAnsi="Arial" w:cs="Arial"/>
          <w:b/>
          <w:color w:val="auto"/>
          <w:sz w:val="22"/>
          <w:szCs w:val="22"/>
          <w:lang w:val="es-MX"/>
        </w:rPr>
      </w:pPr>
      <w:r w:rsidRPr="00965D0F">
        <w:rPr>
          <w:rFonts w:ascii="Arial" w:hAnsi="Arial" w:cs="Arial"/>
          <w:b/>
          <w:color w:val="auto"/>
          <w:sz w:val="22"/>
          <w:szCs w:val="22"/>
          <w:lang w:val="es-MX"/>
        </w:rPr>
        <w:fldChar w:fldCharType="begin"/>
      </w:r>
      <w:r w:rsidR="00CF6CD4" w:rsidRPr="00965D0F">
        <w:rPr>
          <w:rFonts w:ascii="Arial" w:hAnsi="Arial" w:cs="Arial"/>
          <w:b/>
          <w:color w:val="auto"/>
          <w:sz w:val="22"/>
          <w:szCs w:val="22"/>
          <w:lang w:val="es-MX"/>
        </w:rPr>
        <w:instrText>HYPERLINK  \l "T231"</w:instrText>
      </w:r>
      <w:r w:rsidRPr="00965D0F">
        <w:rPr>
          <w:rFonts w:ascii="Arial" w:hAnsi="Arial" w:cs="Arial"/>
          <w:b/>
          <w:color w:val="auto"/>
          <w:sz w:val="22"/>
          <w:szCs w:val="22"/>
          <w:lang w:val="es-MX"/>
        </w:rPr>
        <w:fldChar w:fldCharType="separate"/>
      </w:r>
      <w:bookmarkStart w:id="78" w:name="_Toc84860457"/>
      <w:r w:rsidR="00DD3819" w:rsidRPr="00965D0F">
        <w:rPr>
          <w:rStyle w:val="Hipervnculo"/>
          <w:rFonts w:ascii="Arial" w:hAnsi="Arial" w:cs="Arial"/>
          <w:b/>
          <w:color w:val="auto"/>
          <w:sz w:val="22"/>
          <w:szCs w:val="22"/>
          <w:u w:val="none"/>
          <w:lang w:val="es-MX"/>
        </w:rPr>
        <w:t>Planificación de trabajo anual</w:t>
      </w:r>
      <w:bookmarkEnd w:id="78"/>
      <w:r w:rsidRPr="00965D0F">
        <w:rPr>
          <w:rFonts w:ascii="Arial" w:hAnsi="Arial" w:cs="Arial"/>
          <w:b/>
          <w:color w:val="auto"/>
          <w:sz w:val="22"/>
          <w:szCs w:val="22"/>
          <w:lang w:val="es-MX"/>
        </w:rPr>
        <w:fldChar w:fldCharType="end"/>
      </w:r>
    </w:p>
    <w:p w14:paraId="5AD6C516" w14:textId="77777777" w:rsidR="00863D53" w:rsidRPr="00965D0F" w:rsidRDefault="00863D53" w:rsidP="00863D53">
      <w:pPr>
        <w:spacing w:after="0"/>
        <w:rPr>
          <w:color w:val="auto"/>
          <w:lang w:val="es-MX"/>
        </w:rPr>
      </w:pPr>
    </w:p>
    <w:p w14:paraId="2019FA31" w14:textId="77777777" w:rsidR="00DD3819" w:rsidRPr="00406BC2" w:rsidRDefault="00DD3819" w:rsidP="00863D53">
      <w:pPr>
        <w:pStyle w:val="NormalWeb"/>
        <w:spacing w:before="0" w:beforeAutospacing="0" w:after="0" w:afterAutospacing="0"/>
        <w:jc w:val="both"/>
        <w:rPr>
          <w:rFonts w:ascii="Arial" w:hAnsi="Arial"/>
          <w:color w:val="auto"/>
          <w:sz w:val="22"/>
          <w:szCs w:val="22"/>
        </w:rPr>
      </w:pPr>
      <w:r w:rsidRPr="00406BC2">
        <w:rPr>
          <w:rFonts w:ascii="Arial" w:hAnsi="Arial"/>
          <w:color w:val="auto"/>
          <w:sz w:val="22"/>
          <w:szCs w:val="22"/>
        </w:rPr>
        <w:t>De la revisión efectuada sobre el proceso de planificación anual de la Auditoría Judicial, se determinaron las siguientes oportunidades de mejora:</w:t>
      </w:r>
    </w:p>
    <w:p w14:paraId="3698FCA6" w14:textId="77777777" w:rsidR="00863D53" w:rsidRPr="00406BC2" w:rsidRDefault="00863D53" w:rsidP="00863D53">
      <w:pPr>
        <w:pStyle w:val="NormalWeb"/>
        <w:spacing w:before="0" w:beforeAutospacing="0" w:after="0" w:afterAutospacing="0"/>
        <w:jc w:val="both"/>
        <w:rPr>
          <w:rFonts w:ascii="Arial" w:hAnsi="Arial" w:cs="Arial"/>
          <w:sz w:val="22"/>
          <w:szCs w:val="22"/>
        </w:rPr>
      </w:pPr>
    </w:p>
    <w:p w14:paraId="1F9FF901" w14:textId="22574D01" w:rsidR="00DD3819" w:rsidRPr="00406BC2" w:rsidRDefault="00DD3819" w:rsidP="00863D53">
      <w:pPr>
        <w:pStyle w:val="Prrafodelista"/>
        <w:numPr>
          <w:ilvl w:val="2"/>
          <w:numId w:val="25"/>
        </w:numPr>
        <w:ind w:left="284" w:hanging="294"/>
        <w:jc w:val="both"/>
        <w:rPr>
          <w:rFonts w:ascii="Arial" w:hAnsi="Arial" w:cs="Arial"/>
          <w:sz w:val="22"/>
          <w:szCs w:val="22"/>
          <w:lang w:val="es-CR"/>
        </w:rPr>
      </w:pPr>
      <w:r w:rsidRPr="00406BC2">
        <w:rPr>
          <w:rFonts w:ascii="Arial" w:hAnsi="Arial" w:cs="Arial"/>
          <w:sz w:val="22"/>
          <w:szCs w:val="22"/>
          <w:lang w:val="es-CR"/>
        </w:rPr>
        <w:t xml:space="preserve">La Auditoría Judicial </w:t>
      </w:r>
      <w:r w:rsidR="00684AA7">
        <w:rPr>
          <w:rFonts w:ascii="Arial" w:hAnsi="Arial" w:cs="Arial"/>
          <w:sz w:val="22"/>
          <w:szCs w:val="22"/>
          <w:lang w:val="es-CR"/>
        </w:rPr>
        <w:t xml:space="preserve">no contaba con un </w:t>
      </w:r>
      <w:r w:rsidRPr="00406BC2">
        <w:rPr>
          <w:rFonts w:ascii="Arial" w:hAnsi="Arial" w:cs="Arial"/>
          <w:sz w:val="22"/>
          <w:szCs w:val="22"/>
          <w:lang w:val="es-CR"/>
        </w:rPr>
        <w:t>plan estratégic</w:t>
      </w:r>
      <w:r w:rsidR="00684AA7">
        <w:rPr>
          <w:rFonts w:ascii="Arial" w:hAnsi="Arial" w:cs="Arial"/>
          <w:sz w:val="22"/>
          <w:szCs w:val="22"/>
          <w:lang w:val="es-CR"/>
        </w:rPr>
        <w:t xml:space="preserve">o </w:t>
      </w:r>
      <w:r w:rsidRPr="00406BC2">
        <w:rPr>
          <w:rFonts w:ascii="Arial" w:hAnsi="Arial" w:cs="Arial"/>
          <w:sz w:val="22"/>
          <w:szCs w:val="22"/>
          <w:lang w:val="es-CR"/>
        </w:rPr>
        <w:t>que sirv</w:t>
      </w:r>
      <w:r w:rsidR="00684AA7">
        <w:rPr>
          <w:rFonts w:ascii="Arial" w:hAnsi="Arial" w:cs="Arial"/>
          <w:sz w:val="22"/>
          <w:szCs w:val="22"/>
          <w:lang w:val="es-CR"/>
        </w:rPr>
        <w:t xml:space="preserve">iera </w:t>
      </w:r>
      <w:r w:rsidRPr="00406BC2">
        <w:rPr>
          <w:rFonts w:ascii="Arial" w:hAnsi="Arial" w:cs="Arial"/>
          <w:sz w:val="22"/>
          <w:szCs w:val="22"/>
          <w:lang w:val="es-CR"/>
        </w:rPr>
        <w:t>como elemento orientador para el desarrollo de la planificación anual.</w:t>
      </w:r>
    </w:p>
    <w:p w14:paraId="57204E9D" w14:textId="77777777" w:rsidR="00DD3819" w:rsidRPr="00406BC2" w:rsidRDefault="00DD3819" w:rsidP="00863D53">
      <w:pPr>
        <w:pStyle w:val="NormalWeb"/>
        <w:spacing w:before="0" w:beforeAutospacing="0" w:after="0" w:afterAutospacing="0"/>
        <w:ind w:left="720"/>
        <w:jc w:val="both"/>
        <w:rPr>
          <w:rStyle w:val="normaltextrun"/>
          <w:rFonts w:ascii="Arial" w:hAnsi="Arial" w:cs="Arial"/>
          <w:sz w:val="22"/>
          <w:szCs w:val="22"/>
        </w:rPr>
      </w:pPr>
    </w:p>
    <w:p w14:paraId="0D74C02B" w14:textId="77777777" w:rsidR="00DD3819" w:rsidRPr="00406BC2" w:rsidRDefault="00DD3819" w:rsidP="00863D53">
      <w:pPr>
        <w:pStyle w:val="Prrafodelista"/>
        <w:numPr>
          <w:ilvl w:val="2"/>
          <w:numId w:val="25"/>
        </w:numPr>
        <w:ind w:left="284" w:hanging="294"/>
        <w:jc w:val="both"/>
        <w:rPr>
          <w:rStyle w:val="normaltextrun"/>
          <w:rFonts w:ascii="Arial" w:hAnsi="Arial" w:cs="Arial"/>
          <w:sz w:val="22"/>
          <w:szCs w:val="22"/>
          <w:lang w:val="es-CR"/>
        </w:rPr>
      </w:pPr>
      <w:r w:rsidRPr="00406BC2">
        <w:rPr>
          <w:rStyle w:val="normaltextrun"/>
          <w:rFonts w:ascii="Arial" w:eastAsiaTheme="majorEastAsia" w:hAnsi="Arial" w:cs="Arial"/>
          <w:sz w:val="22"/>
          <w:szCs w:val="22"/>
          <w:lang w:val="es-CR"/>
        </w:rPr>
        <w:lastRenderedPageBreak/>
        <w:t xml:space="preserve">Los </w:t>
      </w:r>
      <w:r w:rsidRPr="00406BC2">
        <w:rPr>
          <w:rFonts w:ascii="Arial" w:hAnsi="Arial" w:cs="Arial"/>
          <w:sz w:val="22"/>
          <w:szCs w:val="22"/>
          <w:lang w:val="es-CR"/>
        </w:rPr>
        <w:t>lineamientos para la planificación anual no indicaron de manera expresa la versión del universo auditable que debía ser utilizado para el desarrollo del ejercicio, lo cual generó una falta de uniformidad en el uso</w:t>
      </w:r>
      <w:r w:rsidRPr="00406BC2">
        <w:rPr>
          <w:rStyle w:val="normaltextrun"/>
          <w:rFonts w:ascii="Arial" w:eastAsiaTheme="majorEastAsia" w:hAnsi="Arial" w:cs="Arial"/>
          <w:sz w:val="22"/>
          <w:szCs w:val="22"/>
          <w:lang w:val="es-CR"/>
        </w:rPr>
        <w:t xml:space="preserve"> de ese elemento.</w:t>
      </w:r>
    </w:p>
    <w:p w14:paraId="52FCF102" w14:textId="77777777" w:rsidR="00DD3819" w:rsidRPr="00406BC2" w:rsidRDefault="00DD3819" w:rsidP="00863D53">
      <w:pPr>
        <w:pStyle w:val="NormalWeb"/>
        <w:spacing w:before="0" w:beforeAutospacing="0" w:after="0" w:afterAutospacing="0"/>
        <w:ind w:left="680"/>
        <w:jc w:val="both"/>
        <w:rPr>
          <w:rStyle w:val="normaltextrun"/>
          <w:rFonts w:ascii="Arial" w:hAnsi="Arial" w:cs="Arial"/>
          <w:sz w:val="22"/>
          <w:szCs w:val="22"/>
        </w:rPr>
      </w:pPr>
    </w:p>
    <w:p w14:paraId="4CB6CD31" w14:textId="4DC1A31F" w:rsidR="00DD3819" w:rsidRPr="00406BC2" w:rsidRDefault="00DD3819" w:rsidP="00863D53">
      <w:pPr>
        <w:pStyle w:val="Prrafodelista"/>
        <w:numPr>
          <w:ilvl w:val="2"/>
          <w:numId w:val="25"/>
        </w:numPr>
        <w:ind w:left="284" w:hanging="294"/>
        <w:jc w:val="both"/>
        <w:rPr>
          <w:rStyle w:val="normaltextrun"/>
          <w:rFonts w:ascii="Arial" w:hAnsi="Arial"/>
          <w:sz w:val="22"/>
          <w:szCs w:val="22"/>
          <w:lang w:val="es-CR"/>
        </w:rPr>
      </w:pPr>
      <w:r w:rsidRPr="00406BC2">
        <w:rPr>
          <w:rStyle w:val="normaltextrun"/>
          <w:rFonts w:ascii="Arial" w:hAnsi="Arial" w:cs="Arial"/>
          <w:sz w:val="22"/>
          <w:szCs w:val="22"/>
          <w:lang w:val="es-CR"/>
        </w:rPr>
        <w:t xml:space="preserve">En </w:t>
      </w:r>
      <w:r w:rsidR="00096A03">
        <w:rPr>
          <w:rStyle w:val="normaltextrun"/>
          <w:rFonts w:ascii="Arial" w:hAnsi="Arial" w:cs="Arial"/>
          <w:sz w:val="22"/>
          <w:szCs w:val="22"/>
          <w:lang w:val="es-CR"/>
        </w:rPr>
        <w:t xml:space="preserve">la </w:t>
      </w:r>
      <w:r w:rsidRPr="00406BC2">
        <w:rPr>
          <w:rStyle w:val="normaltextrun"/>
          <w:rFonts w:ascii="Arial" w:hAnsi="Arial" w:cs="Arial"/>
          <w:sz w:val="22"/>
          <w:szCs w:val="22"/>
          <w:lang w:val="es-CR"/>
        </w:rPr>
        <w:t>formulación, no</w:t>
      </w:r>
      <w:r w:rsidRPr="00406BC2">
        <w:rPr>
          <w:rStyle w:val="normaltextrun"/>
          <w:rFonts w:ascii="Arial" w:hAnsi="Arial"/>
          <w:sz w:val="22"/>
          <w:szCs w:val="22"/>
          <w:lang w:val="es-CR"/>
        </w:rPr>
        <w:t xml:space="preserve"> constó la definición del ciclo de auditoría</w:t>
      </w:r>
      <w:r w:rsidR="003D265F" w:rsidRPr="00406BC2">
        <w:rPr>
          <w:rStyle w:val="Refdenotaalpie"/>
          <w:rFonts w:ascii="Arial" w:hAnsi="Arial"/>
          <w:sz w:val="22"/>
          <w:szCs w:val="22"/>
          <w:lang w:val="es-CR"/>
        </w:rPr>
        <w:footnoteReference w:id="14"/>
      </w:r>
      <w:r w:rsidRPr="00406BC2">
        <w:rPr>
          <w:rStyle w:val="normaltextrun"/>
          <w:rFonts w:ascii="Arial" w:hAnsi="Arial"/>
          <w:sz w:val="22"/>
          <w:szCs w:val="22"/>
          <w:lang w:val="es-CR"/>
        </w:rPr>
        <w:t xml:space="preserve">, el cual debe señalar el tiempo </w:t>
      </w:r>
      <w:r w:rsidR="00B427D6" w:rsidRPr="00406BC2">
        <w:rPr>
          <w:rStyle w:val="normaltextrun"/>
          <w:rFonts w:ascii="Arial" w:hAnsi="Arial"/>
          <w:sz w:val="22"/>
          <w:szCs w:val="22"/>
          <w:lang w:val="es-CR"/>
        </w:rPr>
        <w:t>requeri</w:t>
      </w:r>
      <w:r w:rsidR="00B427D6">
        <w:rPr>
          <w:rStyle w:val="normaltextrun"/>
          <w:rFonts w:ascii="Arial" w:hAnsi="Arial"/>
          <w:sz w:val="22"/>
          <w:szCs w:val="22"/>
          <w:lang w:val="es-CR"/>
        </w:rPr>
        <w:t>do</w:t>
      </w:r>
      <w:r w:rsidRPr="00406BC2">
        <w:rPr>
          <w:rStyle w:val="normaltextrun"/>
          <w:rFonts w:ascii="Arial" w:hAnsi="Arial"/>
          <w:sz w:val="22"/>
          <w:szCs w:val="22"/>
          <w:lang w:val="es-CR"/>
        </w:rPr>
        <w:t xml:space="preserve"> para cubrir todos los elementos de su universo auditable, dada su dotación de recursos y demás particularidades. Lo</w:t>
      </w:r>
      <w:r w:rsidR="009F0A96">
        <w:rPr>
          <w:rStyle w:val="normaltextrun"/>
          <w:rFonts w:ascii="Arial" w:hAnsi="Arial"/>
          <w:sz w:val="22"/>
          <w:szCs w:val="22"/>
          <w:lang w:val="es-CR"/>
        </w:rPr>
        <w:t xml:space="preserve"> </w:t>
      </w:r>
      <w:r w:rsidRPr="00406BC2">
        <w:rPr>
          <w:rStyle w:val="normaltextrun"/>
          <w:rFonts w:ascii="Arial" w:hAnsi="Arial"/>
          <w:sz w:val="22"/>
          <w:szCs w:val="22"/>
          <w:lang w:val="es-CR"/>
        </w:rPr>
        <w:t>anterior</w:t>
      </w:r>
      <w:r w:rsidR="009F0A96">
        <w:rPr>
          <w:rStyle w:val="normaltextrun"/>
          <w:rFonts w:ascii="Arial" w:hAnsi="Arial"/>
          <w:sz w:val="22"/>
          <w:szCs w:val="22"/>
          <w:lang w:val="es-CR"/>
        </w:rPr>
        <w:t>,</w:t>
      </w:r>
      <w:r w:rsidRPr="00406BC2">
        <w:rPr>
          <w:rStyle w:val="normaltextrun"/>
          <w:rFonts w:ascii="Arial" w:hAnsi="Arial"/>
          <w:sz w:val="22"/>
          <w:szCs w:val="22"/>
          <w:lang w:val="es-CR"/>
        </w:rPr>
        <w:t xml:space="preserve"> repercute en la falta de definición de la periodicidad</w:t>
      </w:r>
      <w:r w:rsidR="009F0A96">
        <w:rPr>
          <w:rStyle w:val="normaltextrun"/>
          <w:rFonts w:ascii="Arial" w:hAnsi="Arial"/>
          <w:sz w:val="22"/>
          <w:szCs w:val="22"/>
          <w:lang w:val="es-CR"/>
        </w:rPr>
        <w:t>,</w:t>
      </w:r>
      <w:r w:rsidRPr="00406BC2">
        <w:rPr>
          <w:rStyle w:val="normaltextrun"/>
          <w:rFonts w:ascii="Arial" w:hAnsi="Arial"/>
          <w:sz w:val="22"/>
          <w:szCs w:val="22"/>
          <w:lang w:val="es-CR"/>
        </w:rPr>
        <w:t xml:space="preserve"> con la cual se hace necesario programar evaluaciones acerca de </w:t>
      </w:r>
      <w:r w:rsidR="00096A03">
        <w:rPr>
          <w:rStyle w:val="normaltextrun"/>
          <w:rFonts w:ascii="Arial" w:hAnsi="Arial"/>
          <w:sz w:val="22"/>
          <w:szCs w:val="22"/>
          <w:lang w:val="es-CR"/>
        </w:rPr>
        <w:t xml:space="preserve">la </w:t>
      </w:r>
      <w:r w:rsidRPr="00406BC2">
        <w:rPr>
          <w:rStyle w:val="normaltextrun"/>
          <w:rFonts w:ascii="Arial" w:hAnsi="Arial"/>
          <w:sz w:val="22"/>
          <w:szCs w:val="22"/>
          <w:lang w:val="es-CR"/>
        </w:rPr>
        <w:t>valoración del riesgo institucional, así como de los procesos de dirección.</w:t>
      </w:r>
    </w:p>
    <w:p w14:paraId="1BEAA71F" w14:textId="77777777" w:rsidR="00DD3819" w:rsidRPr="00406BC2" w:rsidRDefault="00DD3819" w:rsidP="00863D53">
      <w:pPr>
        <w:pStyle w:val="NormalWeb"/>
        <w:spacing w:before="0" w:beforeAutospacing="0" w:after="0" w:afterAutospacing="0"/>
        <w:ind w:left="680"/>
        <w:jc w:val="both"/>
        <w:rPr>
          <w:rStyle w:val="normaltextrun"/>
          <w:rFonts w:ascii="Arial" w:hAnsi="Arial"/>
          <w:sz w:val="22"/>
          <w:szCs w:val="22"/>
        </w:rPr>
      </w:pPr>
    </w:p>
    <w:p w14:paraId="49509605" w14:textId="2D242891" w:rsidR="00E57AE7" w:rsidRPr="00406BC2" w:rsidRDefault="00DD3819" w:rsidP="00E57AE7">
      <w:pPr>
        <w:pStyle w:val="Prrafodelista"/>
        <w:numPr>
          <w:ilvl w:val="2"/>
          <w:numId w:val="25"/>
        </w:numPr>
        <w:ind w:left="284" w:hanging="294"/>
        <w:jc w:val="both"/>
        <w:rPr>
          <w:rStyle w:val="normaltextrun"/>
          <w:rFonts w:ascii="Arial" w:hAnsi="Arial"/>
          <w:sz w:val="22"/>
          <w:szCs w:val="22"/>
          <w:lang w:val="es-CR"/>
        </w:rPr>
      </w:pPr>
      <w:r w:rsidRPr="00406BC2">
        <w:rPr>
          <w:rStyle w:val="normaltextrun"/>
          <w:rFonts w:ascii="Arial" w:hAnsi="Arial"/>
          <w:sz w:val="22"/>
          <w:szCs w:val="22"/>
          <w:lang w:val="es-CR"/>
        </w:rPr>
        <w:t xml:space="preserve">La plantilla denominada </w:t>
      </w:r>
      <w:r w:rsidRPr="00406BC2">
        <w:rPr>
          <w:rStyle w:val="normaltextrun"/>
          <w:rFonts w:ascii="Arial" w:hAnsi="Arial"/>
          <w:i/>
          <w:iCs/>
          <w:sz w:val="22"/>
          <w:szCs w:val="22"/>
          <w:lang w:val="es-CR"/>
        </w:rPr>
        <w:t>“Formato Lista de Estudios 2021”</w:t>
      </w:r>
      <w:r w:rsidRPr="00406BC2">
        <w:rPr>
          <w:rStyle w:val="normaltextrun"/>
          <w:rFonts w:ascii="Arial" w:hAnsi="Arial"/>
          <w:sz w:val="22"/>
          <w:szCs w:val="22"/>
          <w:lang w:val="es-CR"/>
        </w:rPr>
        <w:t xml:space="preserve">, mediante la cual cada una de las secciones proporciona el </w:t>
      </w:r>
      <w:r w:rsidR="004863B8" w:rsidRPr="00406BC2">
        <w:rPr>
          <w:rStyle w:val="normaltextrun"/>
          <w:rFonts w:ascii="Arial" w:hAnsi="Arial"/>
          <w:sz w:val="22"/>
          <w:szCs w:val="22"/>
          <w:lang w:val="es-CR"/>
        </w:rPr>
        <w:t xml:space="preserve">listado </w:t>
      </w:r>
      <w:r w:rsidRPr="00406BC2">
        <w:rPr>
          <w:rStyle w:val="normaltextrun"/>
          <w:rFonts w:ascii="Arial" w:hAnsi="Arial"/>
          <w:sz w:val="22"/>
          <w:szCs w:val="22"/>
          <w:lang w:val="es-CR"/>
        </w:rPr>
        <w:t xml:space="preserve">de </w:t>
      </w:r>
      <w:r w:rsidR="004863B8" w:rsidRPr="00406BC2">
        <w:rPr>
          <w:rStyle w:val="normaltextrun"/>
          <w:rFonts w:ascii="Arial" w:hAnsi="Arial"/>
          <w:sz w:val="22"/>
          <w:szCs w:val="22"/>
          <w:lang w:val="es-CR"/>
        </w:rPr>
        <w:t xml:space="preserve">servicios </w:t>
      </w:r>
      <w:r w:rsidRPr="00406BC2">
        <w:rPr>
          <w:rStyle w:val="normaltextrun"/>
          <w:rFonts w:ascii="Arial" w:hAnsi="Arial"/>
          <w:sz w:val="22"/>
          <w:szCs w:val="22"/>
          <w:lang w:val="es-CR"/>
        </w:rPr>
        <w:t xml:space="preserve">a considerar como parte del PAT y en la cual </w:t>
      </w:r>
      <w:r w:rsidR="004863B8" w:rsidRPr="00406BC2">
        <w:rPr>
          <w:rStyle w:val="normaltextrun"/>
          <w:rFonts w:ascii="Arial" w:hAnsi="Arial"/>
          <w:sz w:val="22"/>
          <w:szCs w:val="22"/>
          <w:lang w:val="es-CR"/>
        </w:rPr>
        <w:t xml:space="preserve">indica la </w:t>
      </w:r>
      <w:r w:rsidRPr="00406BC2">
        <w:rPr>
          <w:rStyle w:val="normaltextrun"/>
          <w:rFonts w:ascii="Arial" w:hAnsi="Arial"/>
          <w:sz w:val="22"/>
          <w:szCs w:val="22"/>
          <w:lang w:val="es-CR"/>
        </w:rPr>
        <w:t>vincula</w:t>
      </w:r>
      <w:r w:rsidR="004863B8" w:rsidRPr="00406BC2">
        <w:rPr>
          <w:rStyle w:val="normaltextrun"/>
          <w:rFonts w:ascii="Arial" w:hAnsi="Arial"/>
          <w:sz w:val="22"/>
          <w:szCs w:val="22"/>
          <w:lang w:val="es-CR"/>
        </w:rPr>
        <w:t>ción</w:t>
      </w:r>
      <w:r w:rsidRPr="00406BC2">
        <w:rPr>
          <w:rStyle w:val="normaltextrun"/>
          <w:rFonts w:ascii="Arial" w:hAnsi="Arial"/>
          <w:sz w:val="22"/>
          <w:szCs w:val="22"/>
          <w:lang w:val="es-CR"/>
        </w:rPr>
        <w:t xml:space="preserve"> con los riesgos institucionales, </w:t>
      </w:r>
      <w:r w:rsidR="004863B8" w:rsidRPr="00406BC2">
        <w:rPr>
          <w:rStyle w:val="normaltextrun"/>
          <w:rFonts w:ascii="Arial" w:hAnsi="Arial"/>
          <w:sz w:val="22"/>
          <w:szCs w:val="22"/>
          <w:lang w:val="es-CR"/>
        </w:rPr>
        <w:t xml:space="preserve">sin considerar el </w:t>
      </w:r>
      <w:r w:rsidRPr="00406BC2">
        <w:rPr>
          <w:rStyle w:val="normaltextrun"/>
          <w:rFonts w:ascii="Arial" w:hAnsi="Arial"/>
          <w:sz w:val="22"/>
          <w:szCs w:val="22"/>
          <w:lang w:val="es-CR"/>
        </w:rPr>
        <w:t xml:space="preserve">detalle </w:t>
      </w:r>
      <w:r w:rsidR="004863B8" w:rsidRPr="00406BC2">
        <w:rPr>
          <w:rStyle w:val="normaltextrun"/>
          <w:rFonts w:ascii="Arial" w:hAnsi="Arial"/>
          <w:sz w:val="22"/>
          <w:szCs w:val="22"/>
          <w:lang w:val="es-CR"/>
        </w:rPr>
        <w:t>respectivo</w:t>
      </w:r>
      <w:r w:rsidRPr="00406BC2">
        <w:rPr>
          <w:rStyle w:val="normaltextrun"/>
          <w:rFonts w:ascii="Arial" w:hAnsi="Arial"/>
          <w:sz w:val="22"/>
          <w:szCs w:val="22"/>
          <w:lang w:val="es-CR"/>
        </w:rPr>
        <w:t xml:space="preserve">. </w:t>
      </w:r>
      <w:r w:rsidR="004863B8" w:rsidRPr="00406BC2">
        <w:rPr>
          <w:rStyle w:val="normaltextrun"/>
          <w:rFonts w:ascii="Arial" w:hAnsi="Arial"/>
          <w:sz w:val="22"/>
          <w:szCs w:val="22"/>
          <w:lang w:val="es-CR"/>
        </w:rPr>
        <w:t>D</w:t>
      </w:r>
      <w:r w:rsidRPr="00406BC2">
        <w:rPr>
          <w:rStyle w:val="normaltextrun"/>
          <w:rFonts w:ascii="Arial" w:hAnsi="Arial"/>
          <w:sz w:val="22"/>
          <w:szCs w:val="22"/>
          <w:lang w:val="es-CR"/>
        </w:rPr>
        <w:t>os de las seis</w:t>
      </w:r>
      <w:r w:rsidR="004863B8" w:rsidRPr="00406BC2">
        <w:rPr>
          <w:rStyle w:val="normaltextrun"/>
          <w:rFonts w:ascii="Arial" w:hAnsi="Arial"/>
          <w:sz w:val="22"/>
          <w:szCs w:val="22"/>
          <w:lang w:val="es-CR"/>
        </w:rPr>
        <w:t xml:space="preserve"> secciones</w:t>
      </w:r>
      <w:r w:rsidRPr="00406BC2">
        <w:rPr>
          <w:rStyle w:val="normaltextrun"/>
          <w:rFonts w:ascii="Arial" w:hAnsi="Arial"/>
          <w:sz w:val="22"/>
          <w:szCs w:val="22"/>
          <w:lang w:val="es-CR"/>
        </w:rPr>
        <w:t xml:space="preserve">, </w:t>
      </w:r>
      <w:r w:rsidR="004863B8" w:rsidRPr="00406BC2">
        <w:rPr>
          <w:rStyle w:val="normaltextrun"/>
          <w:rFonts w:ascii="Arial" w:hAnsi="Arial"/>
          <w:sz w:val="22"/>
          <w:szCs w:val="22"/>
          <w:lang w:val="es-CR"/>
        </w:rPr>
        <w:t xml:space="preserve">brindaron </w:t>
      </w:r>
      <w:r w:rsidRPr="00406BC2">
        <w:rPr>
          <w:rStyle w:val="normaltextrun"/>
          <w:rFonts w:ascii="Arial" w:hAnsi="Arial"/>
          <w:sz w:val="22"/>
          <w:szCs w:val="22"/>
          <w:lang w:val="es-CR"/>
        </w:rPr>
        <w:t xml:space="preserve">esa </w:t>
      </w:r>
      <w:r w:rsidR="004863B8" w:rsidRPr="00406BC2">
        <w:rPr>
          <w:rStyle w:val="normaltextrun"/>
          <w:rFonts w:ascii="Arial" w:hAnsi="Arial"/>
          <w:sz w:val="22"/>
          <w:szCs w:val="22"/>
          <w:lang w:val="es-CR"/>
        </w:rPr>
        <w:t xml:space="preserve">información e </w:t>
      </w:r>
      <w:r w:rsidRPr="00406BC2">
        <w:rPr>
          <w:rStyle w:val="normaltextrun"/>
          <w:rFonts w:ascii="Arial" w:hAnsi="Arial"/>
          <w:sz w:val="22"/>
          <w:szCs w:val="22"/>
          <w:lang w:val="es-CR"/>
        </w:rPr>
        <w:t xml:space="preserve">incluso, </w:t>
      </w:r>
      <w:r w:rsidR="004863B8" w:rsidRPr="00406BC2">
        <w:rPr>
          <w:rStyle w:val="normaltextrun"/>
          <w:rFonts w:ascii="Arial" w:hAnsi="Arial"/>
          <w:sz w:val="22"/>
          <w:szCs w:val="22"/>
          <w:lang w:val="es-CR"/>
        </w:rPr>
        <w:t>una de ellas</w:t>
      </w:r>
      <w:r w:rsidRPr="00406BC2">
        <w:rPr>
          <w:rStyle w:val="normaltextrun"/>
          <w:rFonts w:ascii="Arial" w:hAnsi="Arial"/>
          <w:sz w:val="22"/>
          <w:szCs w:val="22"/>
          <w:lang w:val="es-CR"/>
        </w:rPr>
        <w:t xml:space="preserve">, </w:t>
      </w:r>
      <w:r w:rsidR="004863B8" w:rsidRPr="00406BC2">
        <w:rPr>
          <w:rStyle w:val="normaltextrun"/>
          <w:rFonts w:ascii="Arial" w:hAnsi="Arial"/>
          <w:sz w:val="22"/>
          <w:szCs w:val="22"/>
          <w:lang w:val="es-CR"/>
        </w:rPr>
        <w:t xml:space="preserve">referenció los </w:t>
      </w:r>
      <w:r w:rsidRPr="00406BC2">
        <w:rPr>
          <w:rStyle w:val="normaltextrun"/>
          <w:rFonts w:ascii="Arial" w:hAnsi="Arial"/>
          <w:sz w:val="22"/>
          <w:szCs w:val="22"/>
          <w:lang w:val="es-CR"/>
        </w:rPr>
        <w:t xml:space="preserve">temas y acciones, provenientes del Plan Estratégico Institucional. Lo </w:t>
      </w:r>
      <w:r w:rsidR="009F0A96">
        <w:rPr>
          <w:rStyle w:val="normaltextrun"/>
          <w:rFonts w:ascii="Arial" w:hAnsi="Arial"/>
          <w:sz w:val="22"/>
          <w:szCs w:val="22"/>
          <w:lang w:val="es-CR"/>
        </w:rPr>
        <w:t>citado</w:t>
      </w:r>
      <w:r w:rsidRPr="00406BC2">
        <w:rPr>
          <w:rStyle w:val="normaltextrun"/>
          <w:rFonts w:ascii="Arial" w:hAnsi="Arial"/>
          <w:sz w:val="22"/>
          <w:szCs w:val="22"/>
          <w:lang w:val="es-CR"/>
        </w:rPr>
        <w:t xml:space="preserve"> denota</w:t>
      </w:r>
      <w:r w:rsidR="009F0A96">
        <w:rPr>
          <w:rStyle w:val="normaltextrun"/>
          <w:rFonts w:ascii="Arial" w:hAnsi="Arial"/>
          <w:sz w:val="22"/>
          <w:szCs w:val="22"/>
          <w:lang w:val="es-CR"/>
        </w:rPr>
        <w:t>,</w:t>
      </w:r>
      <w:r w:rsidRPr="00406BC2">
        <w:rPr>
          <w:rStyle w:val="normaltextrun"/>
          <w:rFonts w:ascii="Arial" w:hAnsi="Arial"/>
          <w:sz w:val="22"/>
          <w:szCs w:val="22"/>
          <w:lang w:val="es-CR"/>
        </w:rPr>
        <w:t xml:space="preserve"> falta de </w:t>
      </w:r>
      <w:r w:rsidR="006D445D" w:rsidRPr="00406BC2">
        <w:rPr>
          <w:rStyle w:val="normaltextrun"/>
          <w:rFonts w:ascii="Arial" w:hAnsi="Arial"/>
          <w:sz w:val="22"/>
          <w:szCs w:val="22"/>
          <w:lang w:val="es-CR"/>
        </w:rPr>
        <w:t>estandarización e</w:t>
      </w:r>
      <w:r w:rsidRPr="00406BC2">
        <w:rPr>
          <w:rStyle w:val="normaltextrun"/>
          <w:rFonts w:ascii="Arial" w:hAnsi="Arial"/>
          <w:sz w:val="22"/>
          <w:szCs w:val="22"/>
          <w:lang w:val="es-CR"/>
        </w:rPr>
        <w:t>n la forma en que se completa dicho instrumento.</w:t>
      </w:r>
    </w:p>
    <w:p w14:paraId="339824C5" w14:textId="77777777" w:rsidR="00E57AE7" w:rsidRPr="00406BC2" w:rsidRDefault="00E57AE7" w:rsidP="00E57AE7">
      <w:pPr>
        <w:pStyle w:val="Prrafodelista"/>
        <w:ind w:left="284"/>
        <w:jc w:val="both"/>
        <w:rPr>
          <w:rStyle w:val="normaltextrun"/>
          <w:rFonts w:ascii="Arial" w:hAnsi="Arial"/>
          <w:sz w:val="22"/>
          <w:lang w:val="es-CR"/>
        </w:rPr>
      </w:pPr>
    </w:p>
    <w:p w14:paraId="521F3D42" w14:textId="27307C2E" w:rsidR="00D95F34" w:rsidRPr="00406BC2" w:rsidRDefault="00E57AE7" w:rsidP="00E57AE7">
      <w:pPr>
        <w:pStyle w:val="Prrafodelista"/>
        <w:numPr>
          <w:ilvl w:val="2"/>
          <w:numId w:val="25"/>
        </w:numPr>
        <w:ind w:left="284" w:hanging="294"/>
        <w:jc w:val="both"/>
        <w:rPr>
          <w:rStyle w:val="normaltextrun"/>
          <w:rFonts w:ascii="Arial" w:hAnsi="Arial"/>
          <w:sz w:val="22"/>
          <w:szCs w:val="22"/>
          <w:lang w:val="es-CR"/>
        </w:rPr>
      </w:pPr>
      <w:r w:rsidRPr="00406BC2">
        <w:rPr>
          <w:rStyle w:val="normaltextrun"/>
          <w:rFonts w:ascii="Arial" w:hAnsi="Arial"/>
          <w:sz w:val="22"/>
          <w:szCs w:val="22"/>
          <w:lang w:val="es-CR"/>
        </w:rPr>
        <w:t>S</w:t>
      </w:r>
      <w:r w:rsidR="00DD3819" w:rsidRPr="00406BC2">
        <w:rPr>
          <w:rStyle w:val="normaltextrun"/>
          <w:rFonts w:ascii="Arial" w:hAnsi="Arial"/>
          <w:sz w:val="22"/>
          <w:szCs w:val="22"/>
          <w:lang w:val="es-CR"/>
        </w:rPr>
        <w:t xml:space="preserve">egún se observa en el oficio 1439-342-AUD-SEGA-2020, al comunicar </w:t>
      </w:r>
      <w:r w:rsidRPr="00406BC2">
        <w:rPr>
          <w:rStyle w:val="normaltextrun"/>
          <w:rFonts w:ascii="Arial" w:hAnsi="Arial"/>
          <w:sz w:val="22"/>
          <w:szCs w:val="22"/>
          <w:lang w:val="es-CR"/>
        </w:rPr>
        <w:t xml:space="preserve">el </w:t>
      </w:r>
      <w:r w:rsidR="009F0A96">
        <w:rPr>
          <w:rStyle w:val="normaltextrun"/>
          <w:rFonts w:ascii="Arial" w:hAnsi="Arial"/>
          <w:sz w:val="22"/>
          <w:szCs w:val="22"/>
          <w:lang w:val="es-CR"/>
        </w:rPr>
        <w:t>PAT</w:t>
      </w:r>
      <w:r w:rsidR="00D95F34" w:rsidRPr="00406BC2">
        <w:rPr>
          <w:rStyle w:val="normaltextrun"/>
          <w:rFonts w:ascii="Arial" w:hAnsi="Arial"/>
          <w:sz w:val="22"/>
          <w:szCs w:val="22"/>
          <w:lang w:val="es-CR"/>
        </w:rPr>
        <w:t xml:space="preserve"> a Corte Plena,</w:t>
      </w:r>
      <w:r w:rsidRPr="00406BC2">
        <w:rPr>
          <w:rStyle w:val="normaltextrun"/>
          <w:rFonts w:ascii="Arial" w:hAnsi="Arial"/>
          <w:sz w:val="22"/>
          <w:szCs w:val="22"/>
          <w:lang w:val="es-CR"/>
        </w:rPr>
        <w:t xml:space="preserve"> </w:t>
      </w:r>
      <w:r w:rsidR="00DD3819" w:rsidRPr="00406BC2">
        <w:rPr>
          <w:rStyle w:val="normaltextrun"/>
          <w:rFonts w:ascii="Arial" w:hAnsi="Arial"/>
          <w:sz w:val="22"/>
          <w:szCs w:val="22"/>
          <w:lang w:val="es-CR"/>
        </w:rPr>
        <w:t xml:space="preserve">se indica que </w:t>
      </w:r>
      <w:r w:rsidR="00DD3819" w:rsidRPr="00406BC2">
        <w:rPr>
          <w:rStyle w:val="normaltextrun"/>
          <w:rFonts w:ascii="Arial" w:hAnsi="Arial"/>
          <w:i/>
          <w:iCs/>
          <w:sz w:val="22"/>
          <w:szCs w:val="22"/>
          <w:lang w:val="es-CR"/>
        </w:rPr>
        <w:t>“los planes anuales de trabajo no requieren de la aprobación de los jerarcas de las instituciones públicas, no obstante, por transparencia se les informa para el conocimiento de nuestro universo auditable”</w:t>
      </w:r>
      <w:r w:rsidR="00DD3819" w:rsidRPr="00406BC2">
        <w:rPr>
          <w:rStyle w:val="normaltextrun"/>
          <w:rFonts w:ascii="Arial" w:hAnsi="Arial"/>
          <w:sz w:val="22"/>
          <w:szCs w:val="22"/>
          <w:lang w:val="es-CR"/>
        </w:rPr>
        <w:t xml:space="preserve">, lo </w:t>
      </w:r>
      <w:r w:rsidR="00D95F34" w:rsidRPr="00406BC2">
        <w:rPr>
          <w:rStyle w:val="normaltextrun"/>
          <w:rFonts w:ascii="Arial" w:hAnsi="Arial"/>
          <w:sz w:val="22"/>
          <w:szCs w:val="22"/>
          <w:lang w:val="es-CR"/>
        </w:rPr>
        <w:t>anterior</w:t>
      </w:r>
      <w:r w:rsidR="00DD3819" w:rsidRPr="00406BC2">
        <w:rPr>
          <w:rStyle w:val="normaltextrun"/>
          <w:rFonts w:ascii="Arial" w:hAnsi="Arial"/>
          <w:sz w:val="22"/>
          <w:szCs w:val="22"/>
          <w:lang w:val="es-CR"/>
        </w:rPr>
        <w:t xml:space="preserve"> </w:t>
      </w:r>
      <w:r w:rsidRPr="00406BC2">
        <w:rPr>
          <w:rStyle w:val="normaltextrun"/>
          <w:rFonts w:ascii="Arial" w:hAnsi="Arial"/>
          <w:sz w:val="22"/>
          <w:szCs w:val="22"/>
          <w:lang w:val="es-CR"/>
        </w:rPr>
        <w:t xml:space="preserve">deja de lado el objetivo </w:t>
      </w:r>
      <w:r w:rsidR="00630860">
        <w:rPr>
          <w:rStyle w:val="normaltextrun"/>
          <w:rFonts w:ascii="Arial" w:hAnsi="Arial"/>
          <w:sz w:val="22"/>
          <w:szCs w:val="22"/>
          <w:lang w:val="es-CR"/>
        </w:rPr>
        <w:t xml:space="preserve">considerado por </w:t>
      </w:r>
      <w:r w:rsidRPr="00406BC2">
        <w:rPr>
          <w:rStyle w:val="normaltextrun"/>
          <w:rFonts w:ascii="Arial" w:hAnsi="Arial"/>
          <w:sz w:val="22"/>
          <w:szCs w:val="22"/>
          <w:lang w:val="es-CR"/>
        </w:rPr>
        <w:t xml:space="preserve">la normativa, acerca de la </w:t>
      </w:r>
      <w:r w:rsidR="00D95F34" w:rsidRPr="00406BC2">
        <w:rPr>
          <w:rStyle w:val="normaltextrun"/>
          <w:rFonts w:ascii="Arial" w:hAnsi="Arial"/>
          <w:sz w:val="22"/>
          <w:szCs w:val="22"/>
          <w:lang w:val="es-CR"/>
        </w:rPr>
        <w:t xml:space="preserve">potestad del </w:t>
      </w:r>
      <w:r w:rsidR="009F0A96">
        <w:rPr>
          <w:rStyle w:val="normaltextrun"/>
          <w:rFonts w:ascii="Arial" w:hAnsi="Arial"/>
          <w:sz w:val="22"/>
          <w:szCs w:val="22"/>
          <w:lang w:val="es-CR"/>
        </w:rPr>
        <w:t>j</w:t>
      </w:r>
      <w:r w:rsidR="00D95F34" w:rsidRPr="00406BC2">
        <w:rPr>
          <w:rStyle w:val="normaltextrun"/>
          <w:rFonts w:ascii="Arial" w:hAnsi="Arial"/>
          <w:sz w:val="22"/>
          <w:szCs w:val="22"/>
          <w:lang w:val="es-CR"/>
        </w:rPr>
        <w:t>erarca, para realizar observaciones y solicitudes sobre los contenidos de ese plan, en su condición de responsable principal por el sistema de control interno institucional.</w:t>
      </w:r>
    </w:p>
    <w:p w14:paraId="137DEC23" w14:textId="77777777" w:rsidR="00D95F34" w:rsidRPr="00406BC2" w:rsidRDefault="00D95F34" w:rsidP="00D95F34">
      <w:pPr>
        <w:pStyle w:val="Prrafodelista"/>
        <w:rPr>
          <w:rStyle w:val="normaltextrun"/>
          <w:rFonts w:ascii="Arial" w:hAnsi="Arial"/>
          <w:sz w:val="22"/>
          <w:szCs w:val="22"/>
          <w:lang w:val="es-CR"/>
        </w:rPr>
      </w:pPr>
    </w:p>
    <w:p w14:paraId="5CF80979" w14:textId="2182CA09" w:rsidR="00DD3819" w:rsidRPr="00406BC2" w:rsidRDefault="00DD3819" w:rsidP="00863D53">
      <w:pPr>
        <w:pStyle w:val="Prrafodelista"/>
        <w:numPr>
          <w:ilvl w:val="2"/>
          <w:numId w:val="25"/>
        </w:numPr>
        <w:ind w:left="284" w:hanging="294"/>
        <w:jc w:val="both"/>
        <w:rPr>
          <w:rFonts w:ascii="Arial" w:hAnsi="Arial"/>
          <w:sz w:val="22"/>
          <w:szCs w:val="22"/>
          <w:lang w:val="es-CR"/>
        </w:rPr>
      </w:pPr>
      <w:r w:rsidRPr="00406BC2">
        <w:rPr>
          <w:rFonts w:ascii="Arial" w:hAnsi="Arial" w:cs="Arial"/>
          <w:sz w:val="22"/>
          <w:szCs w:val="22"/>
          <w:lang w:val="es-CR"/>
        </w:rPr>
        <w:t xml:space="preserve">Se identificaron servicios de auditoría que, aun cuando no habían sido concluidos al 18 de </w:t>
      </w:r>
      <w:r w:rsidRPr="00406BC2">
        <w:rPr>
          <w:rStyle w:val="normaltextrun"/>
          <w:rFonts w:ascii="Arial" w:hAnsi="Arial" w:cs="Arial"/>
          <w:sz w:val="22"/>
          <w:szCs w:val="22"/>
          <w:lang w:val="es-CR"/>
        </w:rPr>
        <w:t>diciembre</w:t>
      </w:r>
      <w:r w:rsidRPr="00406BC2">
        <w:rPr>
          <w:rFonts w:ascii="Arial" w:hAnsi="Arial" w:cs="Arial"/>
          <w:sz w:val="22"/>
          <w:szCs w:val="22"/>
          <w:lang w:val="es-CR"/>
        </w:rPr>
        <w:t xml:space="preserve"> de 2020</w:t>
      </w:r>
      <w:r w:rsidR="004863B8" w:rsidRPr="00406BC2">
        <w:rPr>
          <w:rFonts w:ascii="Arial" w:hAnsi="Arial" w:cs="Arial"/>
          <w:sz w:val="22"/>
          <w:szCs w:val="22"/>
          <w:lang w:val="es-CR"/>
        </w:rPr>
        <w:t>,</w:t>
      </w:r>
      <w:r w:rsidRPr="00406BC2">
        <w:rPr>
          <w:rFonts w:ascii="Arial" w:hAnsi="Arial"/>
          <w:sz w:val="22"/>
          <w:szCs w:val="22"/>
          <w:lang w:val="es-CR"/>
        </w:rPr>
        <w:t xml:space="preserve"> se finalizaron en el sistema TeamMate, </w:t>
      </w:r>
      <w:r w:rsidR="00842B98" w:rsidRPr="00406BC2">
        <w:rPr>
          <w:rFonts w:ascii="Arial" w:hAnsi="Arial"/>
          <w:sz w:val="22"/>
          <w:szCs w:val="22"/>
          <w:lang w:val="es-CR"/>
        </w:rPr>
        <w:t xml:space="preserve">mediante </w:t>
      </w:r>
      <w:r w:rsidRPr="00406BC2">
        <w:rPr>
          <w:rFonts w:ascii="Arial" w:hAnsi="Arial"/>
          <w:sz w:val="22"/>
          <w:szCs w:val="22"/>
          <w:lang w:val="es-CR"/>
        </w:rPr>
        <w:t>un informe de diagnóstico o cierre de la etapa de planificación. Posteriormente, para darle continuidad a las actividades pendientes de ejecutar, se empleó una nueva asignación dentro del plan anual de trabajo 2021</w:t>
      </w:r>
      <w:r w:rsidR="00842B98" w:rsidRPr="00406BC2">
        <w:rPr>
          <w:rFonts w:ascii="Arial" w:hAnsi="Arial"/>
          <w:sz w:val="22"/>
          <w:szCs w:val="22"/>
          <w:lang w:val="es-CR"/>
        </w:rPr>
        <w:t>, con lo cual se generó un fraccionamiento del servicio.</w:t>
      </w:r>
    </w:p>
    <w:p w14:paraId="32904511" w14:textId="77777777" w:rsidR="00DD3819" w:rsidRPr="00406BC2" w:rsidRDefault="00DD3819" w:rsidP="00863D53">
      <w:pPr>
        <w:pStyle w:val="NormalWeb"/>
        <w:spacing w:before="0" w:beforeAutospacing="0" w:after="0" w:afterAutospacing="0"/>
        <w:ind w:left="720"/>
        <w:jc w:val="both"/>
        <w:rPr>
          <w:rFonts w:ascii="Arial" w:hAnsi="Arial"/>
          <w:sz w:val="22"/>
          <w:szCs w:val="22"/>
        </w:rPr>
      </w:pPr>
    </w:p>
    <w:p w14:paraId="12C478DE" w14:textId="77777777" w:rsidR="00842B98" w:rsidRPr="00406BC2" w:rsidRDefault="00DD3819" w:rsidP="00863D53">
      <w:pPr>
        <w:pStyle w:val="Prrafodelista"/>
        <w:numPr>
          <w:ilvl w:val="2"/>
          <w:numId w:val="25"/>
        </w:numPr>
        <w:ind w:left="284" w:hanging="294"/>
        <w:jc w:val="both"/>
        <w:rPr>
          <w:rFonts w:ascii="Arial" w:hAnsi="Arial"/>
          <w:sz w:val="22"/>
          <w:szCs w:val="22"/>
          <w:lang w:val="es-CR"/>
        </w:rPr>
      </w:pPr>
      <w:r w:rsidRPr="00406BC2">
        <w:rPr>
          <w:rFonts w:ascii="Arial" w:hAnsi="Arial"/>
          <w:sz w:val="22"/>
          <w:szCs w:val="22"/>
          <w:lang w:val="es-CR"/>
        </w:rPr>
        <w:t xml:space="preserve">La información </w:t>
      </w:r>
      <w:r w:rsidR="00842B98" w:rsidRPr="00406BC2">
        <w:rPr>
          <w:rFonts w:ascii="Arial" w:hAnsi="Arial"/>
          <w:sz w:val="22"/>
          <w:szCs w:val="22"/>
          <w:lang w:val="es-CR"/>
        </w:rPr>
        <w:t xml:space="preserve">resultante </w:t>
      </w:r>
      <w:r w:rsidRPr="00406BC2">
        <w:rPr>
          <w:rFonts w:ascii="Arial" w:hAnsi="Arial"/>
          <w:sz w:val="22"/>
          <w:szCs w:val="22"/>
          <w:lang w:val="es-CR"/>
        </w:rPr>
        <w:t>del proceso de formulación del plan anual de trabajo, se registra de manera descentralizada</w:t>
      </w:r>
      <w:r w:rsidR="00842B98" w:rsidRPr="00406BC2">
        <w:rPr>
          <w:rFonts w:ascii="Arial" w:hAnsi="Arial"/>
          <w:sz w:val="22"/>
          <w:szCs w:val="22"/>
          <w:lang w:val="es-CR"/>
        </w:rPr>
        <w:t xml:space="preserve">, sin </w:t>
      </w:r>
      <w:r w:rsidRPr="00406BC2">
        <w:rPr>
          <w:rFonts w:ascii="Arial" w:hAnsi="Arial"/>
          <w:sz w:val="22"/>
          <w:szCs w:val="22"/>
          <w:lang w:val="es-CR"/>
        </w:rPr>
        <w:t>guarda</w:t>
      </w:r>
      <w:r w:rsidR="00842B98" w:rsidRPr="00406BC2">
        <w:rPr>
          <w:rFonts w:ascii="Arial" w:hAnsi="Arial"/>
          <w:sz w:val="22"/>
          <w:szCs w:val="22"/>
          <w:lang w:val="es-CR"/>
        </w:rPr>
        <w:t>r</w:t>
      </w:r>
      <w:r w:rsidRPr="00406BC2">
        <w:rPr>
          <w:rFonts w:ascii="Arial" w:hAnsi="Arial"/>
          <w:sz w:val="22"/>
          <w:szCs w:val="22"/>
          <w:lang w:val="es-CR"/>
        </w:rPr>
        <w:t xml:space="preserve"> </w:t>
      </w:r>
      <w:r w:rsidR="00842B98" w:rsidRPr="00406BC2">
        <w:rPr>
          <w:rFonts w:ascii="Arial" w:hAnsi="Arial"/>
          <w:sz w:val="22"/>
          <w:szCs w:val="22"/>
          <w:lang w:val="es-CR"/>
        </w:rPr>
        <w:t xml:space="preserve">uniformidad </w:t>
      </w:r>
      <w:r w:rsidRPr="00406BC2">
        <w:rPr>
          <w:rFonts w:ascii="Arial" w:hAnsi="Arial"/>
          <w:sz w:val="22"/>
          <w:szCs w:val="22"/>
          <w:lang w:val="es-CR"/>
        </w:rPr>
        <w:t xml:space="preserve">entre los distintos </w:t>
      </w:r>
      <w:r w:rsidRPr="00406BC2">
        <w:rPr>
          <w:rFonts w:ascii="Arial" w:hAnsi="Arial"/>
          <w:sz w:val="22"/>
          <w:szCs w:val="22"/>
        </w:rPr>
        <w:t>repositorios</w:t>
      </w:r>
      <w:r w:rsidRPr="00406BC2">
        <w:rPr>
          <w:rFonts w:ascii="Arial" w:hAnsi="Arial"/>
          <w:sz w:val="22"/>
          <w:szCs w:val="22"/>
          <w:lang w:val="es-CR"/>
        </w:rPr>
        <w:t xml:space="preserve"> existentes.</w:t>
      </w:r>
    </w:p>
    <w:p w14:paraId="165D862A" w14:textId="77777777" w:rsidR="00842B98" w:rsidRPr="00406BC2" w:rsidRDefault="00842B98" w:rsidP="00842B98">
      <w:pPr>
        <w:pStyle w:val="Prrafodelista"/>
        <w:rPr>
          <w:rFonts w:ascii="Arial" w:hAnsi="Arial"/>
          <w:sz w:val="22"/>
          <w:szCs w:val="22"/>
          <w:lang w:val="es-CR"/>
        </w:rPr>
      </w:pPr>
    </w:p>
    <w:p w14:paraId="05B0C869" w14:textId="0C4737E1" w:rsidR="00842B98" w:rsidRPr="00406BC2" w:rsidRDefault="00842B98" w:rsidP="00842B98">
      <w:pPr>
        <w:pStyle w:val="Prrafodelista"/>
        <w:ind w:left="284"/>
        <w:jc w:val="both"/>
        <w:rPr>
          <w:rFonts w:ascii="Arial" w:hAnsi="Arial"/>
          <w:sz w:val="22"/>
          <w:szCs w:val="22"/>
          <w:lang w:val="es-CR"/>
        </w:rPr>
      </w:pPr>
      <w:r w:rsidRPr="00406BC2">
        <w:rPr>
          <w:rFonts w:ascii="Arial" w:hAnsi="Arial"/>
          <w:sz w:val="22"/>
          <w:szCs w:val="22"/>
          <w:lang w:val="es-CR"/>
        </w:rPr>
        <w:t>Al efecto</w:t>
      </w:r>
      <w:r w:rsidR="00DD3819" w:rsidRPr="00406BC2">
        <w:rPr>
          <w:rFonts w:ascii="Arial" w:hAnsi="Arial"/>
          <w:sz w:val="22"/>
          <w:szCs w:val="22"/>
          <w:lang w:val="es-CR"/>
        </w:rPr>
        <w:t xml:space="preserve">, </w:t>
      </w:r>
      <w:r w:rsidR="00B427D6">
        <w:rPr>
          <w:rFonts w:ascii="Arial" w:hAnsi="Arial"/>
          <w:sz w:val="22"/>
          <w:szCs w:val="22"/>
          <w:lang w:val="es-CR"/>
        </w:rPr>
        <w:t xml:space="preserve">se </w:t>
      </w:r>
      <w:r w:rsidRPr="00406BC2">
        <w:rPr>
          <w:rFonts w:ascii="Arial" w:hAnsi="Arial"/>
          <w:sz w:val="22"/>
          <w:szCs w:val="22"/>
          <w:lang w:val="es-CR"/>
        </w:rPr>
        <w:t xml:space="preserve">creó </w:t>
      </w:r>
      <w:r w:rsidR="00DD3819" w:rsidRPr="00406BC2">
        <w:rPr>
          <w:rFonts w:ascii="Arial" w:hAnsi="Arial"/>
          <w:sz w:val="22"/>
          <w:szCs w:val="22"/>
          <w:lang w:val="es-CR"/>
        </w:rPr>
        <w:t xml:space="preserve">un proyecto en TeamMate EWP, </w:t>
      </w:r>
      <w:r w:rsidRPr="00406BC2">
        <w:rPr>
          <w:rFonts w:ascii="Arial" w:hAnsi="Arial"/>
          <w:sz w:val="22"/>
          <w:szCs w:val="22"/>
          <w:lang w:val="es-CR"/>
        </w:rPr>
        <w:t>en el cual se identificó:</w:t>
      </w:r>
    </w:p>
    <w:p w14:paraId="61C3D0C9" w14:textId="77777777" w:rsidR="00842B98" w:rsidRPr="00406BC2" w:rsidRDefault="00842B98" w:rsidP="00842B98">
      <w:pPr>
        <w:pStyle w:val="Prrafodelista"/>
        <w:ind w:left="284"/>
        <w:jc w:val="both"/>
        <w:rPr>
          <w:rFonts w:ascii="Arial" w:hAnsi="Arial"/>
          <w:sz w:val="22"/>
          <w:szCs w:val="22"/>
          <w:lang w:val="es-CR"/>
        </w:rPr>
      </w:pPr>
    </w:p>
    <w:p w14:paraId="3672CA5A" w14:textId="6C955BFB" w:rsidR="00A95B47" w:rsidRPr="00406BC2" w:rsidRDefault="00A95B47" w:rsidP="00A95B47">
      <w:pPr>
        <w:pStyle w:val="Prrafodelista"/>
        <w:numPr>
          <w:ilvl w:val="0"/>
          <w:numId w:val="32"/>
        </w:numPr>
        <w:jc w:val="both"/>
        <w:rPr>
          <w:rFonts w:ascii="Arial" w:hAnsi="Arial"/>
          <w:sz w:val="22"/>
          <w:szCs w:val="22"/>
          <w:lang w:val="es-CR"/>
        </w:rPr>
      </w:pPr>
      <w:r w:rsidRPr="00406BC2">
        <w:rPr>
          <w:rFonts w:ascii="Arial" w:hAnsi="Arial"/>
          <w:sz w:val="22"/>
          <w:szCs w:val="22"/>
          <w:lang w:val="es-CR"/>
        </w:rPr>
        <w:t xml:space="preserve">Una estructura sin orden lógico </w:t>
      </w:r>
      <w:r w:rsidR="00630860">
        <w:rPr>
          <w:rFonts w:ascii="Arial" w:hAnsi="Arial"/>
          <w:sz w:val="22"/>
          <w:szCs w:val="22"/>
          <w:lang w:val="es-CR"/>
        </w:rPr>
        <w:t xml:space="preserve">la cual </w:t>
      </w:r>
      <w:r w:rsidRPr="00406BC2">
        <w:rPr>
          <w:rFonts w:ascii="Arial" w:hAnsi="Arial"/>
          <w:sz w:val="22"/>
          <w:szCs w:val="22"/>
          <w:lang w:val="es-CR"/>
        </w:rPr>
        <w:t xml:space="preserve">permita precisar de manera sistemática, la secuencia de </w:t>
      </w:r>
      <w:r w:rsidR="00096A03">
        <w:rPr>
          <w:rFonts w:ascii="Arial" w:hAnsi="Arial"/>
          <w:sz w:val="22"/>
          <w:szCs w:val="22"/>
          <w:lang w:val="es-CR"/>
        </w:rPr>
        <w:t xml:space="preserve">tareas </w:t>
      </w:r>
      <w:r w:rsidRPr="00406BC2">
        <w:rPr>
          <w:rFonts w:ascii="Arial" w:hAnsi="Arial"/>
          <w:sz w:val="22"/>
          <w:szCs w:val="22"/>
          <w:lang w:val="es-CR"/>
        </w:rPr>
        <w:t>realizadas y los insumos generados en cada una de ellas.</w:t>
      </w:r>
    </w:p>
    <w:p w14:paraId="0281F19A" w14:textId="7A4DE4BC" w:rsidR="00863D53" w:rsidRPr="00406BC2" w:rsidRDefault="00842B98" w:rsidP="00842B98">
      <w:pPr>
        <w:pStyle w:val="Prrafodelista"/>
        <w:numPr>
          <w:ilvl w:val="0"/>
          <w:numId w:val="32"/>
        </w:numPr>
        <w:jc w:val="both"/>
        <w:rPr>
          <w:rFonts w:ascii="Arial" w:hAnsi="Arial"/>
          <w:sz w:val="22"/>
          <w:szCs w:val="22"/>
          <w:lang w:val="es-CR"/>
        </w:rPr>
      </w:pPr>
      <w:r w:rsidRPr="00406BC2">
        <w:rPr>
          <w:rFonts w:ascii="Arial" w:hAnsi="Arial"/>
          <w:sz w:val="22"/>
          <w:szCs w:val="22"/>
          <w:lang w:val="es-CR"/>
        </w:rPr>
        <w:t>Omisión en el archivo de los</w:t>
      </w:r>
      <w:r w:rsidR="00DD3819" w:rsidRPr="00406BC2">
        <w:rPr>
          <w:rFonts w:ascii="Arial" w:hAnsi="Arial"/>
          <w:sz w:val="22"/>
          <w:szCs w:val="22"/>
          <w:lang w:val="es-CR"/>
        </w:rPr>
        <w:t xml:space="preserve"> insumo</w:t>
      </w:r>
      <w:r w:rsidRPr="00406BC2">
        <w:rPr>
          <w:rFonts w:ascii="Arial" w:hAnsi="Arial"/>
          <w:sz w:val="22"/>
          <w:szCs w:val="22"/>
          <w:lang w:val="es-CR"/>
        </w:rPr>
        <w:t>s</w:t>
      </w:r>
      <w:r w:rsidR="00DD3819" w:rsidRPr="00406BC2">
        <w:rPr>
          <w:rFonts w:ascii="Arial" w:hAnsi="Arial"/>
          <w:sz w:val="22"/>
          <w:szCs w:val="22"/>
          <w:lang w:val="es-CR"/>
        </w:rPr>
        <w:t xml:space="preserve"> generado</w:t>
      </w:r>
      <w:r w:rsidRPr="00406BC2">
        <w:rPr>
          <w:rFonts w:ascii="Arial" w:hAnsi="Arial"/>
          <w:sz w:val="22"/>
          <w:szCs w:val="22"/>
          <w:lang w:val="es-CR"/>
        </w:rPr>
        <w:t>s</w:t>
      </w:r>
      <w:r w:rsidR="00DD3819" w:rsidRPr="00406BC2">
        <w:rPr>
          <w:rFonts w:ascii="Arial" w:hAnsi="Arial"/>
          <w:sz w:val="22"/>
          <w:szCs w:val="22"/>
          <w:lang w:val="es-CR"/>
        </w:rPr>
        <w:t xml:space="preserve"> desde cada sección para la conformación de los estudios que finalmente se incorporaron en el PAT</w:t>
      </w:r>
      <w:r w:rsidRPr="00406BC2">
        <w:rPr>
          <w:rFonts w:ascii="Arial" w:hAnsi="Arial"/>
          <w:sz w:val="22"/>
          <w:szCs w:val="22"/>
          <w:lang w:val="es-CR"/>
        </w:rPr>
        <w:t>.</w:t>
      </w:r>
    </w:p>
    <w:p w14:paraId="5CB8D70D" w14:textId="34FB1240" w:rsidR="00842B98" w:rsidRPr="00406BC2" w:rsidRDefault="00842B98" w:rsidP="00842B98">
      <w:pPr>
        <w:pStyle w:val="Prrafodelista"/>
        <w:numPr>
          <w:ilvl w:val="0"/>
          <w:numId w:val="32"/>
        </w:numPr>
        <w:jc w:val="both"/>
        <w:rPr>
          <w:rFonts w:ascii="Arial" w:hAnsi="Arial"/>
          <w:sz w:val="22"/>
          <w:szCs w:val="22"/>
          <w:lang w:val="es-CR"/>
        </w:rPr>
      </w:pPr>
      <w:r w:rsidRPr="00406BC2">
        <w:rPr>
          <w:rFonts w:ascii="Arial" w:hAnsi="Arial"/>
          <w:sz w:val="22"/>
          <w:szCs w:val="22"/>
          <w:lang w:val="es-CR"/>
        </w:rPr>
        <w:t>C</w:t>
      </w:r>
      <w:r w:rsidR="00DD3819" w:rsidRPr="00406BC2">
        <w:rPr>
          <w:rFonts w:ascii="Arial" w:hAnsi="Arial"/>
          <w:sz w:val="22"/>
          <w:szCs w:val="22"/>
          <w:lang w:val="es-CR"/>
        </w:rPr>
        <w:t>arpetas vacías</w:t>
      </w:r>
      <w:r w:rsidRPr="00406BC2">
        <w:rPr>
          <w:rFonts w:ascii="Arial" w:hAnsi="Arial"/>
          <w:sz w:val="22"/>
          <w:szCs w:val="22"/>
          <w:lang w:val="es-CR"/>
        </w:rPr>
        <w:t xml:space="preserve"> y/o </w:t>
      </w:r>
      <w:r w:rsidR="00DD3819" w:rsidRPr="00406BC2">
        <w:rPr>
          <w:rFonts w:ascii="Arial" w:hAnsi="Arial"/>
          <w:sz w:val="22"/>
          <w:szCs w:val="22"/>
          <w:lang w:val="es-CR"/>
        </w:rPr>
        <w:t>duplicadas</w:t>
      </w:r>
      <w:r w:rsidR="00A95B47" w:rsidRPr="00406BC2">
        <w:rPr>
          <w:rFonts w:ascii="Arial" w:hAnsi="Arial"/>
          <w:sz w:val="22"/>
          <w:szCs w:val="22"/>
          <w:lang w:val="es-CR"/>
        </w:rPr>
        <w:t>.</w:t>
      </w:r>
    </w:p>
    <w:p w14:paraId="71465C32" w14:textId="1EF80069" w:rsidR="00842B98" w:rsidRPr="00406BC2" w:rsidRDefault="00842B98" w:rsidP="00842B98">
      <w:pPr>
        <w:pStyle w:val="Prrafodelista"/>
        <w:numPr>
          <w:ilvl w:val="0"/>
          <w:numId w:val="32"/>
        </w:numPr>
        <w:jc w:val="both"/>
        <w:rPr>
          <w:rFonts w:ascii="Arial" w:hAnsi="Arial"/>
          <w:sz w:val="22"/>
          <w:szCs w:val="22"/>
          <w:lang w:val="es-CR"/>
        </w:rPr>
      </w:pPr>
      <w:r w:rsidRPr="00406BC2">
        <w:rPr>
          <w:rFonts w:ascii="Arial" w:hAnsi="Arial"/>
          <w:sz w:val="22"/>
          <w:szCs w:val="22"/>
          <w:lang w:val="es-CR"/>
        </w:rPr>
        <w:t>P</w:t>
      </w:r>
      <w:r w:rsidR="00DD3819" w:rsidRPr="00406BC2">
        <w:rPr>
          <w:rFonts w:ascii="Arial" w:hAnsi="Arial"/>
          <w:sz w:val="22"/>
          <w:szCs w:val="22"/>
          <w:lang w:val="es-CR"/>
        </w:rPr>
        <w:t>rocedimientos sin información</w:t>
      </w:r>
      <w:r w:rsidR="00A95B47" w:rsidRPr="00406BC2">
        <w:rPr>
          <w:rFonts w:ascii="Arial" w:hAnsi="Arial"/>
          <w:sz w:val="22"/>
          <w:szCs w:val="22"/>
          <w:lang w:val="es-CR"/>
        </w:rPr>
        <w:t>.</w:t>
      </w:r>
    </w:p>
    <w:p w14:paraId="3A66F6ED" w14:textId="2B3489D9" w:rsidR="00842B98" w:rsidRPr="00406BC2" w:rsidRDefault="00842B98" w:rsidP="00842B98">
      <w:pPr>
        <w:pStyle w:val="Prrafodelista"/>
        <w:numPr>
          <w:ilvl w:val="0"/>
          <w:numId w:val="32"/>
        </w:numPr>
        <w:jc w:val="both"/>
        <w:rPr>
          <w:rFonts w:ascii="Arial" w:hAnsi="Arial"/>
          <w:sz w:val="22"/>
          <w:szCs w:val="22"/>
          <w:lang w:val="es-CR"/>
        </w:rPr>
      </w:pPr>
      <w:r w:rsidRPr="00406BC2">
        <w:rPr>
          <w:rFonts w:ascii="Arial" w:hAnsi="Arial"/>
          <w:sz w:val="22"/>
          <w:szCs w:val="22"/>
          <w:lang w:val="es-CR"/>
        </w:rPr>
        <w:t>R</w:t>
      </w:r>
      <w:r w:rsidR="00DD3819" w:rsidRPr="00406BC2">
        <w:rPr>
          <w:rFonts w:ascii="Arial" w:hAnsi="Arial"/>
          <w:sz w:val="22"/>
          <w:szCs w:val="22"/>
          <w:lang w:val="es-CR"/>
        </w:rPr>
        <w:t>egistros sin referencia</w:t>
      </w:r>
      <w:r w:rsidR="00A95B47" w:rsidRPr="00406BC2">
        <w:rPr>
          <w:rFonts w:ascii="Arial" w:hAnsi="Arial"/>
          <w:sz w:val="22"/>
          <w:szCs w:val="22"/>
          <w:lang w:val="es-CR"/>
        </w:rPr>
        <w:t>s.</w:t>
      </w:r>
    </w:p>
    <w:p w14:paraId="06F6F736" w14:textId="77777777" w:rsidR="00863D53" w:rsidRPr="00406BC2" w:rsidRDefault="00863D53" w:rsidP="00863D53">
      <w:pPr>
        <w:pStyle w:val="NormalWeb"/>
        <w:spacing w:before="0" w:beforeAutospacing="0" w:after="0" w:afterAutospacing="0"/>
        <w:jc w:val="both"/>
        <w:rPr>
          <w:rFonts w:ascii="Arial" w:hAnsi="Arial"/>
          <w:sz w:val="22"/>
          <w:szCs w:val="22"/>
        </w:rPr>
      </w:pPr>
    </w:p>
    <w:p w14:paraId="39BFBB25" w14:textId="443E01D0" w:rsidR="00DD3819" w:rsidRPr="00406BC2" w:rsidRDefault="00DD3819" w:rsidP="00863D53">
      <w:pPr>
        <w:pStyle w:val="NormalWeb"/>
        <w:spacing w:before="0" w:beforeAutospacing="0" w:after="0" w:afterAutospacing="0"/>
        <w:jc w:val="both"/>
        <w:rPr>
          <w:rFonts w:ascii="Arial" w:hAnsi="Arial"/>
          <w:sz w:val="22"/>
          <w:szCs w:val="22"/>
        </w:rPr>
      </w:pPr>
      <w:r w:rsidRPr="00406BC2">
        <w:rPr>
          <w:rFonts w:ascii="Arial" w:hAnsi="Arial"/>
          <w:sz w:val="22"/>
          <w:szCs w:val="22"/>
        </w:rPr>
        <w:t xml:space="preserve">Sobre </w:t>
      </w:r>
      <w:r w:rsidR="00096A03">
        <w:rPr>
          <w:rFonts w:ascii="Arial" w:hAnsi="Arial"/>
          <w:sz w:val="22"/>
          <w:szCs w:val="22"/>
        </w:rPr>
        <w:t xml:space="preserve">la </w:t>
      </w:r>
      <w:r w:rsidRPr="00406BC2">
        <w:rPr>
          <w:rFonts w:ascii="Arial" w:hAnsi="Arial"/>
          <w:sz w:val="22"/>
          <w:szCs w:val="22"/>
        </w:rPr>
        <w:t xml:space="preserve">planificación, las </w:t>
      </w:r>
      <w:r w:rsidR="00263E57" w:rsidRPr="00406BC2">
        <w:rPr>
          <w:rFonts w:ascii="Arial" w:hAnsi="Arial"/>
          <w:sz w:val="22"/>
          <w:szCs w:val="22"/>
        </w:rPr>
        <w:t xml:space="preserve">Normas para el Ejercicio de la Auditoría Interna en el Sector Público </w:t>
      </w:r>
      <w:r w:rsidRPr="00406BC2">
        <w:rPr>
          <w:rFonts w:ascii="Arial" w:hAnsi="Arial"/>
          <w:sz w:val="22"/>
          <w:szCs w:val="22"/>
        </w:rPr>
        <w:t>establecen:</w:t>
      </w:r>
    </w:p>
    <w:p w14:paraId="0B7B3D5B" w14:textId="77777777" w:rsidR="00DD3819" w:rsidRPr="00406BC2" w:rsidRDefault="00DD3819" w:rsidP="00863D53">
      <w:pPr>
        <w:pStyle w:val="NormalWeb"/>
        <w:spacing w:before="0" w:beforeAutospacing="0" w:after="0" w:afterAutospacing="0"/>
        <w:ind w:left="360"/>
        <w:jc w:val="both"/>
        <w:rPr>
          <w:rFonts w:ascii="Arial" w:hAnsi="Arial"/>
          <w:sz w:val="22"/>
          <w:szCs w:val="22"/>
        </w:rPr>
      </w:pPr>
    </w:p>
    <w:p w14:paraId="11ED8768" w14:textId="4698A5EC" w:rsidR="00DD3819" w:rsidRPr="00406BC2" w:rsidRDefault="00DD3819" w:rsidP="00863D53">
      <w:pPr>
        <w:spacing w:after="0" w:line="240" w:lineRule="auto"/>
        <w:ind w:left="708" w:right="332"/>
        <w:jc w:val="both"/>
        <w:rPr>
          <w:rFonts w:eastAsia="Times New Roman"/>
          <w:i/>
          <w:lang w:eastAsia="es-CR"/>
        </w:rPr>
      </w:pPr>
      <w:r w:rsidRPr="00406BC2">
        <w:rPr>
          <w:rFonts w:eastAsia="Times New Roman"/>
          <w:i/>
          <w:lang w:eastAsia="es-CR"/>
        </w:rPr>
        <w:lastRenderedPageBreak/>
        <w:t>“2.2 Planificación</w:t>
      </w:r>
    </w:p>
    <w:p w14:paraId="60704EDC" w14:textId="77777777" w:rsidR="00DD3819" w:rsidRPr="00406BC2" w:rsidRDefault="00DD3819" w:rsidP="00863D53">
      <w:pPr>
        <w:spacing w:after="0" w:line="240" w:lineRule="auto"/>
        <w:ind w:left="708" w:right="332"/>
        <w:jc w:val="both"/>
        <w:rPr>
          <w:rFonts w:eastAsia="Times New Roman"/>
          <w:i/>
          <w:lang w:eastAsia="es-CR"/>
        </w:rPr>
      </w:pPr>
      <w:r w:rsidRPr="00406BC2">
        <w:rPr>
          <w:rFonts w:eastAsia="Times New Roman"/>
          <w:i/>
          <w:lang w:eastAsia="es-CR"/>
        </w:rPr>
        <w:t>El auditor interno y los funcionarios de la auditoría interna, según proceda, deben ejecutar un proceso sistemático para la planificación de la actividad de auditoría interna, el cual debe documentarse apropiadamente. Dicho proceso debe cubrir los ámbitos estratégico y operativo, considerando la determinación del universo de auditoría, los riesgos institucionales, los factores críticos de éxito y otros criterios relevantes.</w:t>
      </w:r>
    </w:p>
    <w:p w14:paraId="4F8E42F6" w14:textId="77777777" w:rsidR="00DD3819" w:rsidRPr="00406BC2" w:rsidRDefault="00DD3819" w:rsidP="00863D53">
      <w:pPr>
        <w:pStyle w:val="NormalWeb"/>
        <w:spacing w:before="0" w:beforeAutospacing="0" w:after="0" w:afterAutospacing="0"/>
        <w:ind w:left="360"/>
        <w:jc w:val="both"/>
        <w:rPr>
          <w:rFonts w:ascii="Arial" w:hAnsi="Arial"/>
          <w:sz w:val="22"/>
          <w:szCs w:val="22"/>
        </w:rPr>
      </w:pPr>
    </w:p>
    <w:p w14:paraId="1FABA692" w14:textId="41D2FAC8" w:rsidR="00DD3819" w:rsidRPr="00406BC2" w:rsidRDefault="00DD3819" w:rsidP="00863D53">
      <w:pPr>
        <w:spacing w:after="0" w:line="240" w:lineRule="auto"/>
        <w:ind w:left="708" w:right="332"/>
        <w:jc w:val="both"/>
        <w:rPr>
          <w:rFonts w:eastAsia="Times New Roman"/>
          <w:i/>
          <w:lang w:eastAsia="es-CR"/>
        </w:rPr>
      </w:pPr>
      <w:r w:rsidRPr="00406BC2">
        <w:rPr>
          <w:rFonts w:eastAsia="Times New Roman"/>
          <w:i/>
          <w:lang w:eastAsia="es-CR"/>
        </w:rPr>
        <w:t>2.2.1 Planificación estratégica</w:t>
      </w:r>
    </w:p>
    <w:p w14:paraId="1721E24B" w14:textId="77777777" w:rsidR="00DD3819" w:rsidRPr="00406BC2" w:rsidRDefault="00DD3819" w:rsidP="00863D53">
      <w:pPr>
        <w:spacing w:after="0" w:line="240" w:lineRule="auto"/>
        <w:ind w:left="708" w:right="332"/>
        <w:jc w:val="both"/>
        <w:rPr>
          <w:rFonts w:eastAsia="Times New Roman"/>
          <w:i/>
          <w:lang w:eastAsia="es-CR"/>
        </w:rPr>
      </w:pPr>
      <w:r w:rsidRPr="00406BC2">
        <w:rPr>
          <w:rFonts w:eastAsia="Times New Roman"/>
          <w:i/>
          <w:lang w:eastAsia="es-CR"/>
        </w:rPr>
        <w:t>El auditor interno y los funcionarios de la auditoría interna, según proceda, deben establecer una planificación estratégica, en la que se plasmen la visión y la orientación de la auditoría interna, y que sea congruente con la visión, la misión y los objetivos institucionales</w:t>
      </w:r>
      <w:r w:rsidRPr="00406BC2">
        <w:rPr>
          <w:rFonts w:eastAsia="Times New Roman"/>
          <w:i/>
          <w:iCs/>
          <w:lang w:eastAsia="es-CR"/>
        </w:rPr>
        <w:t>.</w:t>
      </w:r>
    </w:p>
    <w:p w14:paraId="09F31404" w14:textId="77777777" w:rsidR="00DD3819" w:rsidRPr="00406BC2" w:rsidRDefault="00DD3819" w:rsidP="00863D53">
      <w:pPr>
        <w:spacing w:after="0" w:line="240" w:lineRule="auto"/>
        <w:ind w:left="708" w:right="332"/>
        <w:jc w:val="both"/>
        <w:rPr>
          <w:rFonts w:eastAsia="Times New Roman"/>
          <w:i/>
          <w:iCs/>
          <w:lang w:eastAsia="es-CR"/>
        </w:rPr>
      </w:pPr>
    </w:p>
    <w:p w14:paraId="4D539CD8" w14:textId="303BC4A2" w:rsidR="00DD3819" w:rsidRPr="00406BC2" w:rsidRDefault="00DD3819" w:rsidP="00863D53">
      <w:pPr>
        <w:spacing w:after="0" w:line="240" w:lineRule="auto"/>
        <w:ind w:left="708" w:right="332"/>
        <w:jc w:val="both"/>
        <w:rPr>
          <w:rFonts w:eastAsia="Times New Roman"/>
          <w:i/>
          <w:iCs/>
          <w:lang w:eastAsia="es-CR"/>
        </w:rPr>
      </w:pPr>
      <w:r w:rsidRPr="00406BC2">
        <w:rPr>
          <w:rFonts w:eastAsia="Times New Roman"/>
          <w:i/>
          <w:iCs/>
          <w:lang w:eastAsia="es-CR"/>
        </w:rPr>
        <w:t>2.2.2 Plan de trabajo anual</w:t>
      </w:r>
    </w:p>
    <w:p w14:paraId="1BB4D793" w14:textId="77777777" w:rsidR="00DD3819" w:rsidRPr="00406BC2" w:rsidRDefault="00DD3819" w:rsidP="00863D53">
      <w:pPr>
        <w:spacing w:after="0" w:line="240" w:lineRule="auto"/>
        <w:ind w:left="708" w:right="332"/>
        <w:jc w:val="both"/>
        <w:rPr>
          <w:rFonts w:eastAsia="Times New Roman"/>
          <w:i/>
          <w:iCs/>
          <w:lang w:eastAsia="es-CR"/>
        </w:rPr>
      </w:pPr>
      <w:r w:rsidRPr="00406BC2">
        <w:rPr>
          <w:rFonts w:eastAsia="Times New Roman"/>
          <w:i/>
          <w:iCs/>
          <w:lang w:eastAsia="es-CR"/>
        </w:rPr>
        <w:t>El auditor interno y los funcionarios de la auditoría interna, según proceda, deben formular un plan de trabajo anual basado en la planificación estratégica, que comprenda todas las actividades por realizar durante el período, se mantenga actualizado y se exprese en el presupuesto respectivo. El plan debe considerar la dotación de recursos de la auditoría interna y ser proporcionado y equilibrado frente a las condiciones imperantes en la institución y conforme a las regulaciones establecidas por los órganos competentes.</w:t>
      </w:r>
    </w:p>
    <w:p w14:paraId="03BED25C" w14:textId="77777777" w:rsidR="00DD3819" w:rsidRPr="00406BC2" w:rsidRDefault="00DD3819" w:rsidP="00863D53">
      <w:pPr>
        <w:spacing w:after="0" w:line="240" w:lineRule="auto"/>
        <w:ind w:left="708" w:right="332"/>
        <w:jc w:val="both"/>
        <w:rPr>
          <w:rFonts w:eastAsia="Times New Roman"/>
          <w:i/>
          <w:iCs/>
          <w:lang w:eastAsia="es-CR"/>
        </w:rPr>
      </w:pPr>
      <w:r w:rsidRPr="00406BC2">
        <w:rPr>
          <w:rFonts w:eastAsia="Times New Roman"/>
          <w:i/>
          <w:iCs/>
          <w:lang w:eastAsia="es-CR"/>
        </w:rPr>
        <w:t>Respecto de los servicios de auditoría, el plan debe detallar, al menos, el tipo de auditoría, la prioridad, los objetivos, la vinculación a los riesgos institucionales, el período de ejecución previsto, los recursos estimados y los indicadores de gestión asociados.</w:t>
      </w:r>
    </w:p>
    <w:p w14:paraId="4A98D07D" w14:textId="77777777" w:rsidR="00DD3819" w:rsidRPr="00406BC2" w:rsidRDefault="00DD3819" w:rsidP="00863D53">
      <w:pPr>
        <w:spacing w:after="0" w:line="240" w:lineRule="auto"/>
        <w:ind w:left="708" w:right="332"/>
        <w:jc w:val="both"/>
        <w:rPr>
          <w:rFonts w:eastAsia="Times New Roman"/>
          <w:i/>
          <w:iCs/>
          <w:lang w:eastAsia="es-CR"/>
        </w:rPr>
      </w:pPr>
      <w:r w:rsidRPr="00406BC2">
        <w:rPr>
          <w:rFonts w:eastAsia="Times New Roman"/>
          <w:i/>
          <w:iCs/>
          <w:lang w:eastAsia="es-CR"/>
        </w:rPr>
        <w:t>Tales datos deben desglosarse, en lo que proceda, en cuanto a las demás actividades que contenga el plan, incluyendo, entre otras, los servicios preventivos, las labores de administración de la auditoría interna, seguimiento, aseguramiento de la calidad y otras labores propias de la auditoría interna.</w:t>
      </w:r>
    </w:p>
    <w:p w14:paraId="638326AC" w14:textId="77777777" w:rsidR="00DD3819" w:rsidRPr="00406BC2" w:rsidRDefault="00DD3819" w:rsidP="00863D53">
      <w:pPr>
        <w:spacing w:after="0" w:line="240" w:lineRule="auto"/>
        <w:ind w:left="708" w:right="332"/>
        <w:jc w:val="both"/>
        <w:rPr>
          <w:rFonts w:eastAsia="Times New Roman"/>
          <w:i/>
          <w:iCs/>
          <w:lang w:eastAsia="es-CR"/>
        </w:rPr>
      </w:pPr>
    </w:p>
    <w:p w14:paraId="396F7777" w14:textId="06FFADA0" w:rsidR="00DD3819" w:rsidRPr="00406BC2" w:rsidRDefault="00DD3819" w:rsidP="00863D53">
      <w:pPr>
        <w:spacing w:after="0" w:line="240" w:lineRule="auto"/>
        <w:ind w:left="708" w:right="332"/>
        <w:jc w:val="both"/>
        <w:rPr>
          <w:rFonts w:eastAsia="Times New Roman"/>
          <w:i/>
          <w:iCs/>
          <w:lang w:eastAsia="es-CR"/>
        </w:rPr>
      </w:pPr>
      <w:r w:rsidRPr="00406BC2">
        <w:rPr>
          <w:rFonts w:eastAsia="Times New Roman"/>
          <w:i/>
          <w:iCs/>
          <w:lang w:eastAsia="es-CR"/>
        </w:rPr>
        <w:t xml:space="preserve">2.2.3 Comunicación del plan de trabajo anual y sus modificaciones </w:t>
      </w:r>
    </w:p>
    <w:p w14:paraId="0446E80D" w14:textId="77777777" w:rsidR="00DD3819" w:rsidRPr="00406BC2" w:rsidRDefault="00DD3819" w:rsidP="00863D53">
      <w:pPr>
        <w:spacing w:after="0" w:line="240" w:lineRule="auto"/>
        <w:ind w:left="708" w:right="332"/>
        <w:jc w:val="both"/>
        <w:rPr>
          <w:rFonts w:eastAsia="Times New Roman"/>
          <w:i/>
          <w:iCs/>
          <w:lang w:eastAsia="es-CR"/>
        </w:rPr>
      </w:pPr>
      <w:r w:rsidRPr="00406BC2">
        <w:rPr>
          <w:rFonts w:eastAsia="Times New Roman"/>
          <w:i/>
          <w:iCs/>
          <w:lang w:eastAsia="es-CR"/>
        </w:rPr>
        <w:t>El plan de trabajo anual de la auditoría interna y el requerimiento de recursos necesarios para su ejecución, se debe dar a conocer al jerarca, por parte del auditor interno. Asimismo, se deben valorar las observaciones y solicitudes que, sobre los contenidos de ese plan, plantee esa autoridad en su condición de responsable principal por el sistema de control interno institucional.</w:t>
      </w:r>
    </w:p>
    <w:p w14:paraId="2F40E9B4" w14:textId="77777777" w:rsidR="00DD3819" w:rsidRPr="00406BC2" w:rsidRDefault="00DD3819" w:rsidP="00863D53">
      <w:pPr>
        <w:spacing w:after="0" w:line="240" w:lineRule="auto"/>
        <w:ind w:left="708" w:right="332"/>
        <w:jc w:val="both"/>
        <w:rPr>
          <w:rFonts w:eastAsia="Times New Roman"/>
          <w:i/>
          <w:iCs/>
          <w:lang w:eastAsia="es-CR"/>
        </w:rPr>
      </w:pPr>
      <w:r w:rsidRPr="00406BC2">
        <w:rPr>
          <w:rFonts w:eastAsia="Times New Roman"/>
          <w:i/>
          <w:iCs/>
          <w:lang w:eastAsia="es-CR"/>
        </w:rPr>
        <w:t>Las modificaciones al plan de trabajo anual que se requieran durante su ejecución, deben comunicarse oportunamente al jerarca.</w:t>
      </w:r>
    </w:p>
    <w:p w14:paraId="685273F5" w14:textId="77777777" w:rsidR="00DD3819" w:rsidRPr="00406BC2" w:rsidRDefault="00DD3819" w:rsidP="00A95B47">
      <w:pPr>
        <w:spacing w:after="0" w:line="240" w:lineRule="auto"/>
        <w:ind w:left="708" w:right="332"/>
        <w:jc w:val="both"/>
        <w:rPr>
          <w:rFonts w:eastAsia="Times New Roman"/>
          <w:i/>
          <w:lang w:eastAsia="es-CR"/>
        </w:rPr>
      </w:pPr>
      <w:r w:rsidRPr="00406BC2">
        <w:rPr>
          <w:rFonts w:eastAsia="Times New Roman"/>
          <w:i/>
          <w:iCs/>
          <w:lang w:eastAsia="es-CR"/>
        </w:rPr>
        <w:t>El plan de trabajo anual y sus modificaciones, se deben remitir a la Contraloría General de la República, en la forma y términos que al efecto disponga ese órgano contralor. La remisión de esa información no tiene como objetivo otorgar una aprobación o visto bueno a lo planificado por la auditoría interna.”</w:t>
      </w:r>
    </w:p>
    <w:p w14:paraId="1587A611" w14:textId="77777777" w:rsidR="00A95B47" w:rsidRPr="00406BC2" w:rsidRDefault="00A95B47" w:rsidP="00A95B47">
      <w:pPr>
        <w:spacing w:after="0" w:line="240" w:lineRule="auto"/>
        <w:jc w:val="both"/>
        <w:rPr>
          <w:rFonts w:eastAsia="Times New Roman"/>
          <w:color w:val="auto"/>
          <w:szCs w:val="22"/>
          <w:shd w:val="clear" w:color="auto" w:fill="FCD116"/>
          <w:lang w:eastAsia="es-CR"/>
        </w:rPr>
      </w:pPr>
    </w:p>
    <w:p w14:paraId="0AEDB28D" w14:textId="0B610F06" w:rsidR="00D95F34" w:rsidRPr="00406BC2" w:rsidRDefault="00D95F34" w:rsidP="00A95B47">
      <w:pPr>
        <w:spacing w:after="0" w:line="240" w:lineRule="auto"/>
        <w:jc w:val="both"/>
        <w:rPr>
          <w:bCs/>
        </w:rPr>
      </w:pPr>
      <w:r w:rsidRPr="00406BC2">
        <w:rPr>
          <w:bCs/>
        </w:rPr>
        <w:t>Por su parte, las Normas Generales de Auditoría para el Sector Público disponen:</w:t>
      </w:r>
    </w:p>
    <w:p w14:paraId="258A1679" w14:textId="3D8CE9C3" w:rsidR="00D95F34" w:rsidRPr="00406BC2" w:rsidRDefault="00D95F34" w:rsidP="00A95B47">
      <w:pPr>
        <w:spacing w:after="0" w:line="240" w:lineRule="auto"/>
        <w:jc w:val="both"/>
        <w:rPr>
          <w:bCs/>
        </w:rPr>
      </w:pPr>
    </w:p>
    <w:p w14:paraId="61F0B475" w14:textId="2D308C1D" w:rsidR="00D95F34" w:rsidRPr="00406BC2" w:rsidRDefault="00D95F34" w:rsidP="00D95F34">
      <w:pPr>
        <w:spacing w:after="0" w:line="240" w:lineRule="auto"/>
        <w:ind w:left="708" w:right="332"/>
        <w:jc w:val="both"/>
        <w:rPr>
          <w:rFonts w:eastAsia="Times New Roman"/>
          <w:i/>
          <w:iCs/>
          <w:lang w:eastAsia="es-CR"/>
        </w:rPr>
      </w:pPr>
      <w:r w:rsidRPr="00406BC2">
        <w:rPr>
          <w:rFonts w:eastAsia="Times New Roman"/>
          <w:i/>
          <w:iCs/>
          <w:lang w:eastAsia="es-CR"/>
        </w:rPr>
        <w:t>203. Planificación</w:t>
      </w:r>
    </w:p>
    <w:p w14:paraId="06A414AA" w14:textId="50F1335F" w:rsidR="00D95F34" w:rsidRPr="00406BC2" w:rsidRDefault="00D95F34" w:rsidP="00D95F34">
      <w:pPr>
        <w:spacing w:after="0" w:line="240" w:lineRule="auto"/>
        <w:ind w:left="708" w:right="332"/>
        <w:jc w:val="both"/>
        <w:rPr>
          <w:rFonts w:eastAsia="Times New Roman"/>
          <w:i/>
          <w:iCs/>
          <w:lang w:eastAsia="es-CR"/>
        </w:rPr>
      </w:pPr>
      <w:r w:rsidRPr="00406BC2">
        <w:rPr>
          <w:rFonts w:eastAsia="Times New Roman"/>
          <w:i/>
          <w:iCs/>
          <w:lang w:eastAsia="es-CR"/>
        </w:rPr>
        <w:t xml:space="preserve">01. Toda auditoría en el sector público debe ser planificada de manera que garantice la realización de una labor de alta calidad de un modo económico, eficiente y eficaz y </w:t>
      </w:r>
      <w:r w:rsidRPr="00406BC2">
        <w:rPr>
          <w:rFonts w:eastAsia="Times New Roman"/>
          <w:i/>
          <w:iCs/>
          <w:lang w:eastAsia="es-CR"/>
        </w:rPr>
        <w:lastRenderedPageBreak/>
        <w:t>de manera oportuna (momento) y de acuerdo con los principios de la buena gestión de proyectos.</w:t>
      </w:r>
    </w:p>
    <w:p w14:paraId="5FB97EF2" w14:textId="77777777" w:rsidR="00D95F34" w:rsidRPr="00D95F34" w:rsidRDefault="00D95F34" w:rsidP="00D95F34">
      <w:pPr>
        <w:spacing w:after="0" w:line="240" w:lineRule="auto"/>
        <w:ind w:left="708" w:right="332"/>
        <w:jc w:val="both"/>
        <w:rPr>
          <w:rFonts w:eastAsia="Times New Roman"/>
          <w:i/>
          <w:iCs/>
          <w:lang w:eastAsia="es-CR"/>
        </w:rPr>
      </w:pPr>
      <w:r w:rsidRPr="00406BC2">
        <w:rPr>
          <w:rFonts w:eastAsia="Times New Roman"/>
          <w:i/>
          <w:iCs/>
          <w:lang w:eastAsia="es-CR"/>
        </w:rPr>
        <w:t>02. La planificación de la auditoría debe permitir un normal desarrollo del proceso, de manera que se facilite su administración, se haga un uso eficiente de los recursos involucrados y se puedan incorporar los ajustes que correspondan durante su desarrollo.</w:t>
      </w:r>
    </w:p>
    <w:p w14:paraId="6592E970" w14:textId="77777777" w:rsidR="00D95F34" w:rsidRDefault="00D95F34" w:rsidP="00A95B47">
      <w:pPr>
        <w:spacing w:after="0" w:line="240" w:lineRule="auto"/>
        <w:jc w:val="both"/>
        <w:rPr>
          <w:bCs/>
        </w:rPr>
      </w:pPr>
    </w:p>
    <w:p w14:paraId="262BB915" w14:textId="129242B8" w:rsidR="00A95B47" w:rsidRPr="00A95B47" w:rsidRDefault="00A95B47" w:rsidP="00A95B47">
      <w:pPr>
        <w:spacing w:after="0" w:line="240" w:lineRule="auto"/>
        <w:jc w:val="both"/>
        <w:rPr>
          <w:bCs/>
        </w:rPr>
      </w:pPr>
      <w:r w:rsidRPr="00A95B47">
        <w:rPr>
          <w:bCs/>
        </w:rPr>
        <w:t>En términos generales, las condiciones descritas le restan claridad y efectividad a</w:t>
      </w:r>
      <w:r w:rsidR="00096A03">
        <w:rPr>
          <w:bCs/>
        </w:rPr>
        <w:t xml:space="preserve"> </w:t>
      </w:r>
      <w:r w:rsidRPr="00A95B47">
        <w:rPr>
          <w:bCs/>
        </w:rPr>
        <w:t>l</w:t>
      </w:r>
      <w:r w:rsidR="00096A03">
        <w:rPr>
          <w:bCs/>
        </w:rPr>
        <w:t>a</w:t>
      </w:r>
      <w:r w:rsidRPr="00A95B47">
        <w:rPr>
          <w:bCs/>
        </w:rPr>
        <w:t xml:space="preserve"> planificación anual, como mecanismo mediante </w:t>
      </w:r>
      <w:r w:rsidR="00096A03">
        <w:rPr>
          <w:bCs/>
        </w:rPr>
        <w:t>el</w:t>
      </w:r>
      <w:r w:rsidRPr="00A95B47">
        <w:rPr>
          <w:bCs/>
        </w:rPr>
        <w:t xml:space="preserve"> cual se realiza una distribución eficiente y adecuada de los recursos disponibles entre las instancias que forman parte del universo auditable. Aunado a la afectación de la confiabilidad, oportunidad y utilidad de la información generada como resultado de su ejecución.</w:t>
      </w:r>
    </w:p>
    <w:p w14:paraId="766817D8" w14:textId="77777777" w:rsidR="00A95B47" w:rsidRPr="00A95B47" w:rsidRDefault="00A95B47" w:rsidP="00A95B47">
      <w:pPr>
        <w:spacing w:after="0" w:line="240" w:lineRule="auto"/>
        <w:jc w:val="both"/>
        <w:rPr>
          <w:bCs/>
        </w:rPr>
      </w:pPr>
    </w:p>
    <w:p w14:paraId="253F9205" w14:textId="1267A2AC" w:rsidR="00A95B47" w:rsidRPr="00A95B47" w:rsidRDefault="00A95B47" w:rsidP="00A95B47">
      <w:pPr>
        <w:spacing w:after="0" w:line="240" w:lineRule="auto"/>
        <w:jc w:val="both"/>
        <w:rPr>
          <w:bCs/>
        </w:rPr>
      </w:pPr>
      <w:r w:rsidRPr="00A95B47">
        <w:rPr>
          <w:bCs/>
        </w:rPr>
        <w:t>Asimismo, para aquellos servicios no concluidos en un periodo anual y que se incluyen como nuevas programaciones en el año siguiente, tiene efectos en distintas vías, tales como: reprocesos en la ejecución y supervisión del trabajo, incidencia en la calidad y trazabilidad de la documentación, en la medición y generación de informes de desempeño, entre otros.</w:t>
      </w:r>
    </w:p>
    <w:p w14:paraId="0D892C57" w14:textId="77777777" w:rsidR="00A95B47" w:rsidRDefault="00A95B47" w:rsidP="00863D53">
      <w:pPr>
        <w:spacing w:after="0" w:line="240" w:lineRule="auto"/>
        <w:jc w:val="both"/>
        <w:rPr>
          <w:b/>
        </w:rPr>
      </w:pPr>
    </w:p>
    <w:p w14:paraId="2E1B26A0" w14:textId="4527DC69" w:rsidR="00DD3819" w:rsidRPr="00863D53" w:rsidRDefault="00DD3819" w:rsidP="00863D53">
      <w:pPr>
        <w:spacing w:after="0" w:line="240" w:lineRule="auto"/>
        <w:jc w:val="both"/>
        <w:rPr>
          <w:b/>
        </w:rPr>
      </w:pPr>
      <w:r w:rsidRPr="00A95B47">
        <w:rPr>
          <w:b/>
        </w:rPr>
        <w:t>Recomendaciones:</w:t>
      </w:r>
    </w:p>
    <w:p w14:paraId="62A5A4A9" w14:textId="77777777" w:rsidR="00DD3819" w:rsidRPr="00863D53" w:rsidRDefault="00DD3819" w:rsidP="00863D53">
      <w:pPr>
        <w:spacing w:after="0" w:line="240" w:lineRule="auto"/>
        <w:jc w:val="both"/>
      </w:pPr>
    </w:p>
    <w:p w14:paraId="71D0B2F4" w14:textId="4E24E459" w:rsidR="00242B08" w:rsidRPr="00242B08" w:rsidRDefault="00242B08" w:rsidP="00242B08">
      <w:pPr>
        <w:pStyle w:val="NormalWeb"/>
        <w:numPr>
          <w:ilvl w:val="0"/>
          <w:numId w:val="17"/>
        </w:numPr>
        <w:spacing w:before="0" w:beforeAutospacing="0" w:after="0" w:afterAutospacing="0"/>
        <w:jc w:val="both"/>
        <w:rPr>
          <w:rFonts w:ascii="Arial" w:hAnsi="Arial"/>
          <w:b/>
          <w:sz w:val="22"/>
          <w:szCs w:val="22"/>
        </w:rPr>
      </w:pPr>
      <w:r w:rsidRPr="00242B08">
        <w:rPr>
          <w:rFonts w:ascii="Arial" w:hAnsi="Arial"/>
          <w:sz w:val="22"/>
          <w:szCs w:val="22"/>
          <w:lang w:eastAsia="es-ES"/>
        </w:rPr>
        <w:t xml:space="preserve">Ajustar las políticas y procedimientos que regulan el proceso de planificación, considerando la alineación requerida con la planificación estratégica, la documentación, la especificación del universo auditable a utilizar, la definición del ciclo de auditoría, así como las observaciones y solicitudes que el jerarca institucional plantee al efecto, para guiar el </w:t>
      </w:r>
      <w:r w:rsidRPr="009F0A96">
        <w:rPr>
          <w:rFonts w:ascii="Arial" w:hAnsi="Arial"/>
          <w:sz w:val="22"/>
          <w:szCs w:val="22"/>
          <w:lang w:eastAsia="es-ES"/>
        </w:rPr>
        <w:t>normal desarrollo de</w:t>
      </w:r>
      <w:r w:rsidR="00096A03">
        <w:rPr>
          <w:rFonts w:ascii="Arial" w:hAnsi="Arial"/>
          <w:sz w:val="22"/>
          <w:szCs w:val="22"/>
          <w:lang w:eastAsia="es-ES"/>
        </w:rPr>
        <w:t xml:space="preserve"> </w:t>
      </w:r>
      <w:r w:rsidRPr="009F0A96">
        <w:rPr>
          <w:rFonts w:ascii="Arial" w:hAnsi="Arial"/>
          <w:sz w:val="22"/>
          <w:szCs w:val="22"/>
          <w:lang w:eastAsia="es-ES"/>
        </w:rPr>
        <w:t>l</w:t>
      </w:r>
      <w:r w:rsidR="00096A03">
        <w:rPr>
          <w:rFonts w:ascii="Arial" w:hAnsi="Arial"/>
          <w:sz w:val="22"/>
          <w:szCs w:val="22"/>
          <w:lang w:eastAsia="es-ES"/>
        </w:rPr>
        <w:t>a</w:t>
      </w:r>
      <w:r w:rsidRPr="009F0A96">
        <w:rPr>
          <w:rFonts w:ascii="Arial" w:hAnsi="Arial"/>
          <w:sz w:val="22"/>
          <w:szCs w:val="22"/>
          <w:lang w:eastAsia="es-ES"/>
        </w:rPr>
        <w:t xml:space="preserve"> </w:t>
      </w:r>
      <w:r w:rsidR="00096A03">
        <w:rPr>
          <w:rFonts w:ascii="Arial" w:hAnsi="Arial"/>
          <w:sz w:val="22"/>
          <w:szCs w:val="22"/>
          <w:lang w:eastAsia="es-ES"/>
        </w:rPr>
        <w:t xml:space="preserve">actividad </w:t>
      </w:r>
      <w:r w:rsidRPr="009F0A96">
        <w:rPr>
          <w:rFonts w:ascii="Arial" w:hAnsi="Arial"/>
          <w:sz w:val="22"/>
          <w:szCs w:val="22"/>
          <w:lang w:eastAsia="es-ES"/>
        </w:rPr>
        <w:t>y se haga un uso eficiente de los recursos disponibles.</w:t>
      </w:r>
    </w:p>
    <w:p w14:paraId="3B38A126" w14:textId="77777777" w:rsidR="00211C65" w:rsidRPr="00211C65" w:rsidRDefault="00211C65" w:rsidP="00211C65">
      <w:pPr>
        <w:pStyle w:val="NormalWeb"/>
        <w:spacing w:before="0" w:beforeAutospacing="0" w:after="0" w:afterAutospacing="0"/>
        <w:ind w:left="720"/>
        <w:jc w:val="both"/>
        <w:rPr>
          <w:rFonts w:ascii="Arial" w:hAnsi="Arial"/>
          <w:sz w:val="22"/>
          <w:szCs w:val="22"/>
          <w:lang w:eastAsia="es-ES"/>
        </w:rPr>
      </w:pPr>
    </w:p>
    <w:p w14:paraId="64D7BD95" w14:textId="57BDB741" w:rsidR="00B61283" w:rsidRDefault="00DD3819" w:rsidP="00B61283">
      <w:pPr>
        <w:pStyle w:val="NormalWeb"/>
        <w:numPr>
          <w:ilvl w:val="0"/>
          <w:numId w:val="17"/>
        </w:numPr>
        <w:spacing w:before="0" w:beforeAutospacing="0" w:after="0" w:afterAutospacing="0"/>
        <w:jc w:val="both"/>
        <w:rPr>
          <w:rFonts w:ascii="Arial" w:hAnsi="Arial"/>
          <w:sz w:val="22"/>
          <w:szCs w:val="22"/>
          <w:lang w:eastAsia="es-ES"/>
        </w:rPr>
      </w:pPr>
      <w:bookmarkStart w:id="79" w:name="_Hlk81552457"/>
      <w:r w:rsidRPr="00863D53">
        <w:rPr>
          <w:rFonts w:ascii="Arial" w:hAnsi="Arial"/>
          <w:sz w:val="22"/>
          <w:szCs w:val="22"/>
          <w:lang w:eastAsia="es-ES"/>
        </w:rPr>
        <w:t>Programar cada servicio en estricto apego de la normativa que rige el ejercicio de la actividad, asegurando su trazabilidad, completitud y haciendo un uso eficiente de los recursos</w:t>
      </w:r>
      <w:r w:rsidR="002854BC">
        <w:rPr>
          <w:rFonts w:ascii="Arial" w:hAnsi="Arial"/>
          <w:sz w:val="22"/>
          <w:szCs w:val="22"/>
          <w:lang w:eastAsia="es-ES"/>
        </w:rPr>
        <w:t>,</w:t>
      </w:r>
      <w:r w:rsidRPr="00863D53">
        <w:rPr>
          <w:rFonts w:ascii="Arial" w:hAnsi="Arial"/>
          <w:sz w:val="22"/>
          <w:szCs w:val="22"/>
          <w:lang w:eastAsia="es-ES"/>
        </w:rPr>
        <w:t xml:space="preserve"> </w:t>
      </w:r>
      <w:r w:rsidR="00D95F34">
        <w:rPr>
          <w:rFonts w:ascii="Arial" w:hAnsi="Arial"/>
          <w:sz w:val="22"/>
          <w:szCs w:val="22"/>
          <w:lang w:eastAsia="es-ES"/>
        </w:rPr>
        <w:t>de acuerdo con los principios de la buena gestión de proyectos</w:t>
      </w:r>
      <w:r w:rsidRPr="00863D53">
        <w:rPr>
          <w:rFonts w:ascii="Arial" w:hAnsi="Arial"/>
          <w:sz w:val="22"/>
          <w:szCs w:val="22"/>
          <w:lang w:eastAsia="es-ES"/>
        </w:rPr>
        <w:t>.</w:t>
      </w:r>
    </w:p>
    <w:bookmarkEnd w:id="79"/>
    <w:p w14:paraId="4B5D5064" w14:textId="55E1FC1F" w:rsidR="007C6446" w:rsidRDefault="007C6446" w:rsidP="00863D53">
      <w:pPr>
        <w:pStyle w:val="NormalWeb"/>
        <w:spacing w:before="0" w:beforeAutospacing="0" w:after="0" w:afterAutospacing="0"/>
        <w:jc w:val="both"/>
        <w:rPr>
          <w:rFonts w:ascii="Arial" w:hAnsi="Arial"/>
          <w:b/>
          <w:sz w:val="22"/>
          <w:szCs w:val="22"/>
        </w:rPr>
      </w:pPr>
    </w:p>
    <w:bookmarkStart w:id="80" w:name="_Seguimiento_al_plan_1"/>
    <w:bookmarkEnd w:id="80"/>
    <w:p w14:paraId="49379079" w14:textId="16CE3133" w:rsidR="00DD3819" w:rsidRPr="00965D0F" w:rsidRDefault="00CF6CD4" w:rsidP="00DD3819">
      <w:pPr>
        <w:pStyle w:val="Ttulo3"/>
        <w:numPr>
          <w:ilvl w:val="2"/>
          <w:numId w:val="5"/>
        </w:numPr>
        <w:spacing w:before="0"/>
        <w:ind w:left="0" w:firstLine="0"/>
        <w:rPr>
          <w:rStyle w:val="Hipervnculo"/>
          <w:rFonts w:ascii="Arial" w:hAnsi="Arial" w:cs="Arial"/>
          <w:b/>
          <w:color w:val="auto"/>
          <w:sz w:val="22"/>
          <w:szCs w:val="22"/>
          <w:u w:val="none"/>
          <w:lang w:val="es-MX"/>
        </w:rPr>
      </w:pPr>
      <w:r w:rsidRPr="00965D0F">
        <w:rPr>
          <w:rFonts w:ascii="Arial" w:hAnsi="Arial" w:cs="Arial"/>
          <w:b/>
          <w:color w:val="auto"/>
          <w:sz w:val="22"/>
          <w:szCs w:val="22"/>
          <w:lang w:val="es-MX"/>
        </w:rPr>
        <w:fldChar w:fldCharType="begin"/>
      </w:r>
      <w:r w:rsidRPr="00965D0F">
        <w:rPr>
          <w:rFonts w:ascii="Arial" w:hAnsi="Arial" w:cs="Arial"/>
          <w:b/>
          <w:color w:val="auto"/>
          <w:sz w:val="22"/>
          <w:szCs w:val="22"/>
          <w:lang w:val="es-MX"/>
        </w:rPr>
        <w:instrText xml:space="preserve"> HYPERLINK  \l "T232" </w:instrText>
      </w:r>
      <w:r w:rsidRPr="00965D0F">
        <w:rPr>
          <w:rFonts w:ascii="Arial" w:hAnsi="Arial" w:cs="Arial"/>
          <w:b/>
          <w:color w:val="auto"/>
          <w:sz w:val="22"/>
          <w:szCs w:val="22"/>
          <w:lang w:val="es-MX"/>
        </w:rPr>
        <w:fldChar w:fldCharType="separate"/>
      </w:r>
      <w:bookmarkStart w:id="81" w:name="_Toc84860458"/>
      <w:r w:rsidR="00DD3819" w:rsidRPr="00965D0F">
        <w:rPr>
          <w:rStyle w:val="Hipervnculo"/>
          <w:rFonts w:ascii="Arial" w:hAnsi="Arial" w:cs="Arial"/>
          <w:b/>
          <w:color w:val="auto"/>
          <w:sz w:val="22"/>
          <w:szCs w:val="22"/>
          <w:u w:val="none"/>
          <w:lang w:val="es-MX"/>
        </w:rPr>
        <w:t>Seguimiento al plan de trabajo anual</w:t>
      </w:r>
      <w:bookmarkEnd w:id="81"/>
    </w:p>
    <w:p w14:paraId="73AE4101" w14:textId="001120FC" w:rsidR="00DD3819" w:rsidRPr="00965D0F" w:rsidRDefault="00CF6CD4" w:rsidP="00DD3819">
      <w:pPr>
        <w:pStyle w:val="NormalWeb"/>
        <w:spacing w:before="0" w:beforeAutospacing="0" w:after="0" w:afterAutospacing="0"/>
        <w:rPr>
          <w:rFonts w:ascii="Arial" w:hAnsi="Arial"/>
          <w:bCs/>
          <w:color w:val="auto"/>
          <w:sz w:val="22"/>
          <w:szCs w:val="22"/>
          <w:lang w:val="es-MX" w:eastAsia="es-ES"/>
        </w:rPr>
      </w:pPr>
      <w:r w:rsidRPr="00965D0F">
        <w:rPr>
          <w:rFonts w:ascii="Arial" w:eastAsiaTheme="majorEastAsia" w:hAnsi="Arial" w:cs="Arial"/>
          <w:b/>
          <w:color w:val="auto"/>
          <w:sz w:val="22"/>
          <w:szCs w:val="22"/>
          <w:lang w:val="es-MX" w:eastAsia="en-US"/>
        </w:rPr>
        <w:fldChar w:fldCharType="end"/>
      </w:r>
    </w:p>
    <w:p w14:paraId="7F00B567" w14:textId="77D5ADE8" w:rsidR="00DD3819" w:rsidRPr="001C27DE" w:rsidRDefault="00DD3819" w:rsidP="00B61283">
      <w:pPr>
        <w:pStyle w:val="NormalWeb"/>
        <w:spacing w:before="0" w:beforeAutospacing="0" w:after="0" w:afterAutospacing="0"/>
        <w:jc w:val="both"/>
        <w:rPr>
          <w:rFonts w:ascii="Arial" w:hAnsi="Arial"/>
          <w:bCs/>
          <w:sz w:val="22"/>
          <w:szCs w:val="22"/>
          <w:lang w:val="es-MX" w:eastAsia="es-ES"/>
        </w:rPr>
      </w:pPr>
      <w:r w:rsidRPr="001C27DE">
        <w:rPr>
          <w:rFonts w:ascii="Arial" w:hAnsi="Arial"/>
          <w:bCs/>
          <w:color w:val="auto"/>
          <w:sz w:val="22"/>
          <w:szCs w:val="22"/>
          <w:lang w:val="es-MX" w:eastAsia="es-ES"/>
        </w:rPr>
        <w:t>De la revisión efectuada</w:t>
      </w:r>
      <w:r w:rsidRPr="001C27DE">
        <w:rPr>
          <w:rFonts w:ascii="Arial" w:hAnsi="Arial"/>
          <w:bCs/>
          <w:sz w:val="22"/>
          <w:szCs w:val="22"/>
          <w:lang w:val="es-MX" w:eastAsia="es-ES"/>
        </w:rPr>
        <w:t>, se determinaron las siguientes condiciones:</w:t>
      </w:r>
    </w:p>
    <w:p w14:paraId="593C1BF0" w14:textId="77777777" w:rsidR="00DD3819" w:rsidRPr="001C27DE" w:rsidRDefault="00DD3819" w:rsidP="00166A61">
      <w:pPr>
        <w:pStyle w:val="NormalWeb"/>
        <w:spacing w:before="0" w:beforeAutospacing="0" w:after="0" w:afterAutospacing="0"/>
        <w:rPr>
          <w:rFonts w:ascii="Arial" w:hAnsi="Arial"/>
          <w:bCs/>
          <w:sz w:val="22"/>
          <w:szCs w:val="22"/>
          <w:lang w:val="es-MX" w:eastAsia="es-ES"/>
        </w:rPr>
      </w:pPr>
    </w:p>
    <w:p w14:paraId="7208B933" w14:textId="2337714E" w:rsidR="00DD3819" w:rsidRPr="001C27DE" w:rsidRDefault="00DD3819" w:rsidP="00166A61">
      <w:pPr>
        <w:pStyle w:val="Prrafodelista"/>
        <w:numPr>
          <w:ilvl w:val="2"/>
          <w:numId w:val="25"/>
        </w:numPr>
        <w:ind w:left="284" w:hanging="294"/>
        <w:jc w:val="both"/>
        <w:rPr>
          <w:rFonts w:ascii="Arial" w:hAnsi="Arial"/>
          <w:bCs/>
          <w:sz w:val="22"/>
          <w:szCs w:val="22"/>
          <w:lang w:val="es-MX" w:eastAsia="es-ES"/>
        </w:rPr>
      </w:pPr>
      <w:r w:rsidRPr="001C27DE">
        <w:rPr>
          <w:rFonts w:ascii="Arial" w:eastAsiaTheme="minorHAnsi" w:hAnsi="Arial" w:cs="Arial"/>
          <w:sz w:val="22"/>
          <w:szCs w:val="22"/>
          <w:lang w:val="es-CR"/>
        </w:rPr>
        <w:t>La</w:t>
      </w:r>
      <w:r w:rsidRPr="001C27DE">
        <w:rPr>
          <w:rFonts w:ascii="Arial" w:hAnsi="Arial"/>
          <w:bCs/>
          <w:sz w:val="22"/>
          <w:szCs w:val="22"/>
          <w:lang w:val="es-MX" w:eastAsia="es-ES"/>
        </w:rPr>
        <w:t xml:space="preserve"> </w:t>
      </w:r>
      <w:r w:rsidR="00B427D6">
        <w:rPr>
          <w:rFonts w:ascii="Arial" w:hAnsi="Arial"/>
          <w:bCs/>
          <w:sz w:val="22"/>
          <w:szCs w:val="22"/>
          <w:lang w:val="es-MX" w:eastAsia="es-ES"/>
        </w:rPr>
        <w:t>Auditoría Judicial</w:t>
      </w:r>
      <w:r w:rsidRPr="001C27DE">
        <w:rPr>
          <w:rFonts w:ascii="Arial" w:hAnsi="Arial"/>
          <w:bCs/>
          <w:sz w:val="22"/>
          <w:szCs w:val="22"/>
          <w:lang w:val="es-MX" w:eastAsia="es-ES"/>
        </w:rPr>
        <w:t xml:space="preserve"> generó para cada mes del año 2020</w:t>
      </w:r>
      <w:r w:rsidR="00B427D6">
        <w:rPr>
          <w:rFonts w:ascii="Arial" w:hAnsi="Arial"/>
          <w:bCs/>
          <w:sz w:val="22"/>
          <w:szCs w:val="22"/>
          <w:lang w:val="es-MX" w:eastAsia="es-ES"/>
        </w:rPr>
        <w:t>,</w:t>
      </w:r>
      <w:r w:rsidRPr="001C27DE">
        <w:rPr>
          <w:rFonts w:ascii="Arial" w:hAnsi="Arial"/>
          <w:bCs/>
          <w:sz w:val="22"/>
          <w:szCs w:val="22"/>
          <w:lang w:val="es-MX" w:eastAsia="es-ES"/>
        </w:rPr>
        <w:t xml:space="preserve"> un informe de indicadores de gestión, mediante el cual </w:t>
      </w:r>
      <w:r w:rsidR="00B61283" w:rsidRPr="001C27DE">
        <w:rPr>
          <w:rFonts w:ascii="Arial" w:hAnsi="Arial"/>
          <w:bCs/>
          <w:sz w:val="22"/>
          <w:szCs w:val="22"/>
          <w:lang w:val="es-MX" w:eastAsia="es-ES"/>
        </w:rPr>
        <w:t xml:space="preserve">efectuó </w:t>
      </w:r>
      <w:r w:rsidRPr="001C27DE">
        <w:rPr>
          <w:rFonts w:ascii="Arial" w:hAnsi="Arial"/>
          <w:bCs/>
          <w:sz w:val="22"/>
          <w:szCs w:val="22"/>
          <w:lang w:val="es-MX" w:eastAsia="es-ES"/>
        </w:rPr>
        <w:t>el seguimiento al plan de trabajo anual</w:t>
      </w:r>
      <w:r w:rsidR="0065745B" w:rsidRPr="001C27DE">
        <w:rPr>
          <w:rFonts w:ascii="Arial" w:hAnsi="Arial"/>
          <w:bCs/>
          <w:sz w:val="22"/>
          <w:szCs w:val="22"/>
          <w:lang w:val="es-MX" w:eastAsia="es-ES"/>
        </w:rPr>
        <w:t>, s</w:t>
      </w:r>
      <w:r w:rsidRPr="001C27DE">
        <w:rPr>
          <w:rFonts w:ascii="Arial" w:hAnsi="Arial"/>
          <w:bCs/>
          <w:sz w:val="22"/>
          <w:szCs w:val="22"/>
          <w:lang w:val="es-MX" w:eastAsia="es-ES"/>
        </w:rPr>
        <w:t>in embargo, existen aspectos de mejora en términos de la oportunidad</w:t>
      </w:r>
      <w:r w:rsidR="0065745B" w:rsidRPr="001C27DE">
        <w:rPr>
          <w:rFonts w:ascii="Arial" w:hAnsi="Arial"/>
          <w:bCs/>
          <w:sz w:val="22"/>
          <w:szCs w:val="22"/>
          <w:lang w:val="es-MX" w:eastAsia="es-ES"/>
        </w:rPr>
        <w:t xml:space="preserve"> con la que se desarrolla esa labor, así como de la </w:t>
      </w:r>
      <w:r w:rsidRPr="001C27DE">
        <w:rPr>
          <w:rFonts w:ascii="Arial" w:hAnsi="Arial"/>
          <w:bCs/>
          <w:sz w:val="22"/>
          <w:szCs w:val="22"/>
          <w:lang w:val="es-MX" w:eastAsia="es-ES"/>
        </w:rPr>
        <w:t>comunicación</w:t>
      </w:r>
      <w:r w:rsidR="0065745B" w:rsidRPr="001C27DE">
        <w:rPr>
          <w:rFonts w:ascii="Arial" w:hAnsi="Arial"/>
          <w:bCs/>
          <w:sz w:val="22"/>
          <w:szCs w:val="22"/>
          <w:lang w:val="es-MX" w:eastAsia="es-ES"/>
        </w:rPr>
        <w:t xml:space="preserve"> efectuada al personal</w:t>
      </w:r>
      <w:r w:rsidRPr="001C27DE">
        <w:rPr>
          <w:rFonts w:ascii="Arial" w:hAnsi="Arial"/>
          <w:bCs/>
          <w:sz w:val="22"/>
          <w:szCs w:val="22"/>
          <w:lang w:val="es-MX" w:eastAsia="es-ES"/>
        </w:rPr>
        <w:t>, según se detalla a continuación:</w:t>
      </w:r>
    </w:p>
    <w:p w14:paraId="103240C4" w14:textId="77777777" w:rsidR="00A32301" w:rsidRPr="001C27DE" w:rsidRDefault="00A32301" w:rsidP="00A32301">
      <w:pPr>
        <w:pStyle w:val="Prrafodelista"/>
        <w:ind w:left="284"/>
        <w:jc w:val="both"/>
        <w:rPr>
          <w:rFonts w:ascii="Arial" w:hAnsi="Arial"/>
          <w:bCs/>
          <w:sz w:val="22"/>
          <w:szCs w:val="22"/>
          <w:lang w:val="es-MX" w:eastAsia="es-ES"/>
        </w:rPr>
      </w:pPr>
    </w:p>
    <w:p w14:paraId="53B5D2C3" w14:textId="38BCC550" w:rsidR="00DD3819" w:rsidRPr="001C27DE" w:rsidRDefault="00DD3819" w:rsidP="00166A61">
      <w:pPr>
        <w:pStyle w:val="NormalWeb"/>
        <w:numPr>
          <w:ilvl w:val="0"/>
          <w:numId w:val="18"/>
        </w:numPr>
        <w:spacing w:before="0" w:beforeAutospacing="0" w:after="0" w:afterAutospacing="0"/>
        <w:jc w:val="both"/>
        <w:rPr>
          <w:rFonts w:ascii="Arial" w:hAnsi="Arial"/>
          <w:bCs/>
          <w:sz w:val="22"/>
          <w:szCs w:val="22"/>
          <w:lang w:val="es-MX" w:eastAsia="es-ES"/>
        </w:rPr>
      </w:pPr>
      <w:r w:rsidRPr="001C27DE">
        <w:rPr>
          <w:rFonts w:ascii="Arial" w:hAnsi="Arial"/>
          <w:bCs/>
          <w:sz w:val="22"/>
          <w:szCs w:val="22"/>
          <w:lang w:val="es-MX" w:eastAsia="es-ES"/>
        </w:rPr>
        <w:t xml:space="preserve">El 50% de los informes generados, se comunicaron por primera vez a la </w:t>
      </w:r>
      <w:r w:rsidR="0065745B" w:rsidRPr="001C27DE">
        <w:rPr>
          <w:rFonts w:ascii="Arial" w:hAnsi="Arial"/>
          <w:bCs/>
          <w:sz w:val="22"/>
          <w:szCs w:val="22"/>
          <w:lang w:val="es-MX" w:eastAsia="es-ES"/>
        </w:rPr>
        <w:t>D</w:t>
      </w:r>
      <w:r w:rsidRPr="001C27DE">
        <w:rPr>
          <w:rFonts w:ascii="Arial" w:hAnsi="Arial"/>
          <w:bCs/>
          <w:sz w:val="22"/>
          <w:szCs w:val="22"/>
          <w:lang w:val="es-MX" w:eastAsia="es-ES"/>
        </w:rPr>
        <w:t>irección habiendo transcurrido entre 18 y 61 días desde la fecha de corte del reporte correspondiente.</w:t>
      </w:r>
    </w:p>
    <w:p w14:paraId="016358C9" w14:textId="012EEA0C" w:rsidR="00DD3819" w:rsidRPr="001C27DE" w:rsidRDefault="00DD3819" w:rsidP="00166A61">
      <w:pPr>
        <w:pStyle w:val="NormalWeb"/>
        <w:numPr>
          <w:ilvl w:val="0"/>
          <w:numId w:val="18"/>
        </w:numPr>
        <w:spacing w:before="0" w:beforeAutospacing="0" w:after="0" w:afterAutospacing="0"/>
        <w:jc w:val="both"/>
        <w:rPr>
          <w:rFonts w:ascii="Arial" w:hAnsi="Arial"/>
          <w:bCs/>
          <w:sz w:val="22"/>
          <w:szCs w:val="22"/>
          <w:lang w:val="es-MX" w:eastAsia="es-ES"/>
        </w:rPr>
      </w:pPr>
      <w:r w:rsidRPr="001C27DE">
        <w:rPr>
          <w:rFonts w:ascii="Arial" w:hAnsi="Arial"/>
          <w:bCs/>
          <w:sz w:val="22"/>
          <w:szCs w:val="22"/>
          <w:lang w:val="es-MX" w:eastAsia="es-ES"/>
        </w:rPr>
        <w:t>Las comunicaciones hacia las jefaturas de sección y demás personal, consta</w:t>
      </w:r>
      <w:r w:rsidR="0065745B" w:rsidRPr="001C27DE">
        <w:rPr>
          <w:rFonts w:ascii="Arial" w:hAnsi="Arial"/>
          <w:bCs/>
          <w:sz w:val="22"/>
          <w:szCs w:val="22"/>
          <w:lang w:val="es-MX" w:eastAsia="es-ES"/>
        </w:rPr>
        <w:t>ron</w:t>
      </w:r>
      <w:r w:rsidRPr="001C27DE">
        <w:rPr>
          <w:rFonts w:ascii="Arial" w:hAnsi="Arial"/>
          <w:bCs/>
          <w:sz w:val="22"/>
          <w:szCs w:val="22"/>
          <w:lang w:val="es-MX" w:eastAsia="es-ES"/>
        </w:rPr>
        <w:t xml:space="preserve"> únicamente en un 42% de los casos, donde a su vez, transcurrieron entre 34 y 77 días, desde la fecha de corte. </w:t>
      </w:r>
    </w:p>
    <w:p w14:paraId="4B7BD01A" w14:textId="77777777" w:rsidR="00A32301" w:rsidRPr="001C27DE" w:rsidRDefault="00A32301" w:rsidP="00A32301">
      <w:pPr>
        <w:pStyle w:val="NormalWeb"/>
        <w:spacing w:before="0" w:beforeAutospacing="0" w:after="0" w:afterAutospacing="0"/>
        <w:ind w:left="720"/>
        <w:jc w:val="both"/>
        <w:rPr>
          <w:rFonts w:ascii="Arial" w:hAnsi="Arial"/>
          <w:bCs/>
          <w:sz w:val="22"/>
          <w:szCs w:val="22"/>
          <w:lang w:val="es-MX" w:eastAsia="es-ES"/>
        </w:rPr>
      </w:pPr>
    </w:p>
    <w:p w14:paraId="5B51D79B" w14:textId="77777777" w:rsidR="00DD3819" w:rsidRPr="001C27DE" w:rsidRDefault="00DD3819" w:rsidP="00166A61">
      <w:pPr>
        <w:pStyle w:val="Prrafodelista"/>
        <w:numPr>
          <w:ilvl w:val="2"/>
          <w:numId w:val="25"/>
        </w:numPr>
        <w:ind w:left="284" w:hanging="294"/>
        <w:jc w:val="both"/>
        <w:rPr>
          <w:rFonts w:ascii="Arial" w:hAnsi="Arial"/>
          <w:bCs/>
          <w:sz w:val="22"/>
          <w:szCs w:val="22"/>
          <w:lang w:val="es-MX" w:eastAsia="es-ES"/>
        </w:rPr>
      </w:pPr>
      <w:r w:rsidRPr="001C27DE">
        <w:rPr>
          <w:rFonts w:ascii="Arial" w:eastAsiaTheme="minorHAnsi" w:hAnsi="Arial" w:cs="Arial"/>
          <w:sz w:val="22"/>
          <w:szCs w:val="22"/>
          <w:lang w:val="es-CR"/>
        </w:rPr>
        <w:t>En</w:t>
      </w:r>
      <w:r w:rsidRPr="001C27DE">
        <w:rPr>
          <w:rFonts w:ascii="Arial" w:hAnsi="Arial"/>
          <w:bCs/>
          <w:sz w:val="22"/>
          <w:szCs w:val="22"/>
          <w:lang w:val="es-MX" w:eastAsia="es-ES"/>
        </w:rPr>
        <w:t xml:space="preserve"> el 50% de los informes generados, se incorporaron consideraciones finales, las cuales hacen referencia a una serie de disposiciones o recomendaciones que pretenden gestionar las desviaciones identificadas, no obstante, tales intenciones carecen de la designación de </w:t>
      </w:r>
      <w:r w:rsidRPr="001C27DE">
        <w:rPr>
          <w:rFonts w:ascii="Arial" w:hAnsi="Arial"/>
          <w:bCs/>
          <w:sz w:val="22"/>
          <w:szCs w:val="22"/>
          <w:lang w:val="es-MX" w:eastAsia="es-ES"/>
        </w:rPr>
        <w:lastRenderedPageBreak/>
        <w:t>plazos, responsables, así como de las herramientas de control necesarias para verificar en el tiempo, su efectivo cumplimiento. </w:t>
      </w:r>
    </w:p>
    <w:p w14:paraId="4BBA5942" w14:textId="77777777" w:rsidR="00A32301" w:rsidRPr="001C27DE" w:rsidRDefault="00A32301" w:rsidP="00A32301">
      <w:pPr>
        <w:pStyle w:val="Prrafodelista"/>
        <w:ind w:left="284"/>
        <w:jc w:val="both"/>
        <w:rPr>
          <w:rFonts w:ascii="Arial" w:hAnsi="Arial"/>
          <w:bCs/>
          <w:sz w:val="22"/>
          <w:szCs w:val="22"/>
          <w:lang w:val="es-MX" w:eastAsia="es-ES"/>
        </w:rPr>
      </w:pPr>
    </w:p>
    <w:p w14:paraId="4A60D54F" w14:textId="2F8AFA64" w:rsidR="00963447" w:rsidRPr="001C27DE" w:rsidRDefault="00DD3819" w:rsidP="00166A61">
      <w:pPr>
        <w:pStyle w:val="Prrafodelista"/>
        <w:numPr>
          <w:ilvl w:val="2"/>
          <w:numId w:val="25"/>
        </w:numPr>
        <w:ind w:left="284" w:hanging="294"/>
        <w:jc w:val="both"/>
        <w:rPr>
          <w:rFonts w:ascii="Arial" w:hAnsi="Arial"/>
          <w:bCs/>
          <w:sz w:val="22"/>
          <w:szCs w:val="22"/>
          <w:lang w:val="es-MX" w:eastAsia="es-ES"/>
        </w:rPr>
      </w:pPr>
      <w:r w:rsidRPr="001C27DE">
        <w:rPr>
          <w:rFonts w:ascii="Arial" w:hAnsi="Arial"/>
          <w:bCs/>
          <w:sz w:val="22"/>
          <w:szCs w:val="22"/>
          <w:lang w:val="es-MX" w:eastAsia="es-ES"/>
        </w:rPr>
        <w:t xml:space="preserve">Las modificaciones efectuadas al plan de trabajo anual, se comunican </w:t>
      </w:r>
      <w:r w:rsidR="0065745B" w:rsidRPr="001C27DE">
        <w:rPr>
          <w:rFonts w:ascii="Arial" w:hAnsi="Arial"/>
          <w:bCs/>
          <w:sz w:val="22"/>
          <w:szCs w:val="22"/>
          <w:lang w:val="es-MX" w:eastAsia="es-ES"/>
        </w:rPr>
        <w:t xml:space="preserve">al </w:t>
      </w:r>
      <w:r w:rsidR="009F0A96">
        <w:rPr>
          <w:rFonts w:ascii="Arial" w:hAnsi="Arial"/>
          <w:bCs/>
          <w:sz w:val="22"/>
          <w:szCs w:val="22"/>
          <w:lang w:val="es-MX" w:eastAsia="es-ES"/>
        </w:rPr>
        <w:t>j</w:t>
      </w:r>
      <w:r w:rsidR="0065745B" w:rsidRPr="001C27DE">
        <w:rPr>
          <w:rFonts w:ascii="Arial" w:hAnsi="Arial"/>
          <w:bCs/>
          <w:sz w:val="22"/>
          <w:szCs w:val="22"/>
          <w:lang w:val="es-MX" w:eastAsia="es-ES"/>
        </w:rPr>
        <w:t xml:space="preserve">erarca y </w:t>
      </w:r>
      <w:r w:rsidRPr="001C27DE">
        <w:rPr>
          <w:rFonts w:ascii="Arial" w:hAnsi="Arial"/>
          <w:bCs/>
          <w:sz w:val="22"/>
          <w:szCs w:val="22"/>
          <w:lang w:val="es-MX" w:eastAsia="es-ES"/>
        </w:rPr>
        <w:t xml:space="preserve">a la Contraloría </w:t>
      </w:r>
      <w:r w:rsidRPr="001C27DE">
        <w:rPr>
          <w:rFonts w:ascii="Arial" w:eastAsiaTheme="minorHAnsi" w:hAnsi="Arial" w:cs="Arial"/>
          <w:sz w:val="22"/>
          <w:szCs w:val="22"/>
          <w:lang w:val="es-CR"/>
        </w:rPr>
        <w:t>General</w:t>
      </w:r>
      <w:r w:rsidRPr="001C27DE">
        <w:rPr>
          <w:rFonts w:ascii="Arial" w:hAnsi="Arial"/>
          <w:bCs/>
          <w:sz w:val="22"/>
          <w:szCs w:val="22"/>
          <w:lang w:val="es-MX" w:eastAsia="es-ES"/>
        </w:rPr>
        <w:t xml:space="preserve"> de la República, sin embargo, </w:t>
      </w:r>
      <w:r w:rsidR="0065745B" w:rsidRPr="001C27DE">
        <w:rPr>
          <w:rFonts w:ascii="Arial" w:hAnsi="Arial"/>
          <w:bCs/>
          <w:sz w:val="22"/>
          <w:szCs w:val="22"/>
          <w:lang w:val="es-MX" w:eastAsia="es-ES"/>
        </w:rPr>
        <w:t xml:space="preserve">se </w:t>
      </w:r>
      <w:r w:rsidRPr="001C27DE">
        <w:rPr>
          <w:rFonts w:ascii="Arial" w:hAnsi="Arial"/>
          <w:bCs/>
          <w:sz w:val="22"/>
          <w:szCs w:val="22"/>
          <w:lang w:val="es-MX" w:eastAsia="es-ES"/>
        </w:rPr>
        <w:t xml:space="preserve">carece de un procedimiento formal para el desarrollo de </w:t>
      </w:r>
      <w:r w:rsidR="0065745B" w:rsidRPr="001C27DE">
        <w:rPr>
          <w:rFonts w:ascii="Arial" w:hAnsi="Arial"/>
          <w:bCs/>
          <w:sz w:val="22"/>
          <w:szCs w:val="22"/>
          <w:lang w:val="es-MX" w:eastAsia="es-ES"/>
        </w:rPr>
        <w:t xml:space="preserve">tales </w:t>
      </w:r>
      <w:r w:rsidRPr="001C27DE">
        <w:rPr>
          <w:rFonts w:ascii="Arial" w:hAnsi="Arial"/>
          <w:bCs/>
          <w:sz w:val="22"/>
          <w:szCs w:val="22"/>
          <w:lang w:val="es-MX" w:eastAsia="es-ES"/>
        </w:rPr>
        <w:t>actividades, así como de instrumentos de control interno que permitan asegurar la trazabilidad y oportunidad en el trasiego de la información</w:t>
      </w:r>
      <w:r w:rsidR="0065745B" w:rsidRPr="001C27DE">
        <w:rPr>
          <w:rFonts w:ascii="Arial" w:hAnsi="Arial"/>
          <w:bCs/>
          <w:sz w:val="22"/>
          <w:szCs w:val="22"/>
          <w:lang w:val="es-MX" w:eastAsia="es-ES"/>
        </w:rPr>
        <w:t>.</w:t>
      </w:r>
    </w:p>
    <w:p w14:paraId="6BEC0804" w14:textId="77777777" w:rsidR="00963447" w:rsidRPr="001C27DE" w:rsidRDefault="00963447" w:rsidP="00166A61">
      <w:pPr>
        <w:pStyle w:val="NormalWeb"/>
        <w:spacing w:before="0" w:beforeAutospacing="0" w:after="0" w:afterAutospacing="0"/>
        <w:jc w:val="both"/>
        <w:rPr>
          <w:rFonts w:ascii="Arial" w:hAnsi="Arial"/>
          <w:sz w:val="22"/>
          <w:szCs w:val="22"/>
          <w:lang w:eastAsia="es-ES"/>
        </w:rPr>
      </w:pPr>
    </w:p>
    <w:p w14:paraId="228907DB" w14:textId="38F6B06F" w:rsidR="00DD3819" w:rsidRPr="001C27DE" w:rsidRDefault="00DD3819" w:rsidP="00166A61">
      <w:pPr>
        <w:pStyle w:val="NormalWeb"/>
        <w:spacing w:before="0" w:beforeAutospacing="0" w:after="0" w:afterAutospacing="0"/>
        <w:jc w:val="both"/>
        <w:rPr>
          <w:rFonts w:ascii="Arial" w:hAnsi="Arial"/>
          <w:sz w:val="22"/>
          <w:szCs w:val="22"/>
          <w:lang w:eastAsia="es-ES"/>
        </w:rPr>
      </w:pPr>
      <w:r w:rsidRPr="001C27DE">
        <w:rPr>
          <w:rFonts w:ascii="Arial" w:hAnsi="Arial"/>
          <w:sz w:val="22"/>
          <w:szCs w:val="22"/>
          <w:lang w:eastAsia="es-ES"/>
        </w:rPr>
        <w:t xml:space="preserve">Los resultados de la gestión realizada por la Auditoría Judicial se comunicaron al jerarca mediante el </w:t>
      </w:r>
      <w:r w:rsidR="0071077B" w:rsidRPr="001C27DE">
        <w:rPr>
          <w:rFonts w:ascii="Arial" w:hAnsi="Arial"/>
          <w:sz w:val="22"/>
          <w:szCs w:val="22"/>
          <w:lang w:eastAsia="es-ES"/>
        </w:rPr>
        <w:t>o</w:t>
      </w:r>
      <w:r w:rsidRPr="001C27DE">
        <w:rPr>
          <w:rFonts w:ascii="Arial" w:hAnsi="Arial"/>
          <w:sz w:val="22"/>
          <w:szCs w:val="22"/>
          <w:lang w:eastAsia="es-ES"/>
        </w:rPr>
        <w:t>ficio 168-23-SEGA-2021 del 03 de febrero de 2021. A</w:t>
      </w:r>
      <w:r w:rsidR="0071077B" w:rsidRPr="001C27DE">
        <w:rPr>
          <w:rFonts w:ascii="Arial" w:hAnsi="Arial"/>
          <w:sz w:val="22"/>
          <w:szCs w:val="22"/>
          <w:lang w:eastAsia="es-ES"/>
        </w:rPr>
        <w:t>l</w:t>
      </w:r>
      <w:r w:rsidRPr="001C27DE">
        <w:rPr>
          <w:rFonts w:ascii="Arial" w:hAnsi="Arial"/>
          <w:sz w:val="22"/>
          <w:szCs w:val="22"/>
          <w:lang w:eastAsia="es-ES"/>
        </w:rPr>
        <w:t xml:space="preserve"> revisar la información contenida en el informe respectivo, se identificó:</w:t>
      </w:r>
    </w:p>
    <w:p w14:paraId="7DFF1C18" w14:textId="77777777" w:rsidR="00DD3819" w:rsidRPr="001C27DE" w:rsidRDefault="00DD3819" w:rsidP="00166A61">
      <w:pPr>
        <w:spacing w:after="0"/>
        <w:jc w:val="both"/>
        <w:rPr>
          <w:rFonts w:eastAsia="Times New Roman"/>
          <w:bCs/>
          <w:lang w:val="es-MX" w:eastAsia="es-ES"/>
        </w:rPr>
      </w:pPr>
    </w:p>
    <w:p w14:paraId="3EE5C61F" w14:textId="5DEFDCFE" w:rsidR="00DD3819" w:rsidRPr="001C27DE" w:rsidRDefault="00DD3819" w:rsidP="00166A61">
      <w:pPr>
        <w:pStyle w:val="Prrafodelista"/>
        <w:numPr>
          <w:ilvl w:val="2"/>
          <w:numId w:val="25"/>
        </w:numPr>
        <w:ind w:left="284" w:hanging="294"/>
        <w:jc w:val="both"/>
        <w:rPr>
          <w:rFonts w:ascii="Arial" w:hAnsi="Arial"/>
          <w:bCs/>
          <w:sz w:val="22"/>
          <w:szCs w:val="22"/>
          <w:lang w:val="es-MX" w:eastAsia="es-ES"/>
        </w:rPr>
      </w:pPr>
      <w:r w:rsidRPr="001C27DE">
        <w:rPr>
          <w:rFonts w:ascii="Arial" w:hAnsi="Arial"/>
          <w:bCs/>
          <w:sz w:val="22"/>
          <w:szCs w:val="22"/>
          <w:lang w:val="es-MX" w:eastAsia="es-ES"/>
        </w:rPr>
        <w:t xml:space="preserve">Aporta datos imprecisos, considerando que la totalidad de estudios revelados, dista de los </w:t>
      </w:r>
      <w:r w:rsidR="0065745B" w:rsidRPr="001C27DE">
        <w:rPr>
          <w:rFonts w:ascii="Arial" w:hAnsi="Arial"/>
          <w:bCs/>
          <w:sz w:val="22"/>
          <w:szCs w:val="22"/>
          <w:lang w:val="es-MX" w:eastAsia="es-ES"/>
        </w:rPr>
        <w:t xml:space="preserve">efectuados en </w:t>
      </w:r>
      <w:r w:rsidRPr="001C27DE">
        <w:rPr>
          <w:rFonts w:ascii="Arial" w:hAnsi="Arial"/>
          <w:bCs/>
          <w:sz w:val="22"/>
          <w:szCs w:val="22"/>
          <w:lang w:val="es-MX" w:eastAsia="es-ES"/>
        </w:rPr>
        <w:t>el período aludido.</w:t>
      </w:r>
    </w:p>
    <w:p w14:paraId="41457BD3" w14:textId="77777777" w:rsidR="00A32301" w:rsidRPr="001C27DE" w:rsidRDefault="00A32301" w:rsidP="00A32301">
      <w:pPr>
        <w:pStyle w:val="Prrafodelista"/>
        <w:ind w:left="284"/>
        <w:jc w:val="both"/>
        <w:rPr>
          <w:rFonts w:ascii="Arial" w:hAnsi="Arial"/>
          <w:bCs/>
          <w:sz w:val="22"/>
          <w:szCs w:val="22"/>
          <w:lang w:val="es-MX" w:eastAsia="es-ES"/>
        </w:rPr>
      </w:pPr>
    </w:p>
    <w:p w14:paraId="0FEE616A" w14:textId="77777777" w:rsidR="00DD3819" w:rsidRPr="001C27DE" w:rsidRDefault="00DD3819" w:rsidP="00166A61">
      <w:pPr>
        <w:pStyle w:val="Prrafodelista"/>
        <w:numPr>
          <w:ilvl w:val="2"/>
          <w:numId w:val="25"/>
        </w:numPr>
        <w:ind w:left="284" w:hanging="294"/>
        <w:jc w:val="both"/>
        <w:rPr>
          <w:rFonts w:ascii="Arial" w:hAnsi="Arial"/>
          <w:bCs/>
          <w:sz w:val="22"/>
          <w:szCs w:val="22"/>
          <w:lang w:val="es-MX" w:eastAsia="es-ES"/>
        </w:rPr>
      </w:pPr>
      <w:r w:rsidRPr="001C27DE">
        <w:rPr>
          <w:rFonts w:ascii="Arial" w:hAnsi="Arial"/>
          <w:bCs/>
          <w:sz w:val="22"/>
          <w:szCs w:val="22"/>
          <w:lang w:val="es-MX" w:eastAsia="es-ES"/>
        </w:rPr>
        <w:t>En lo referente a las autorizaciones de libros, reportó únicamente aperturas y sin considerar información asociada con las gestiones de cierres.</w:t>
      </w:r>
    </w:p>
    <w:p w14:paraId="38A837BD" w14:textId="77777777" w:rsidR="00A32301" w:rsidRPr="001C27DE" w:rsidRDefault="00A32301" w:rsidP="00A32301">
      <w:pPr>
        <w:pStyle w:val="Prrafodelista"/>
        <w:rPr>
          <w:rFonts w:ascii="Arial" w:hAnsi="Arial"/>
          <w:bCs/>
          <w:sz w:val="22"/>
          <w:szCs w:val="22"/>
          <w:lang w:val="es-MX" w:eastAsia="es-ES"/>
        </w:rPr>
      </w:pPr>
    </w:p>
    <w:p w14:paraId="471BE44B" w14:textId="24750543" w:rsidR="00DD3819" w:rsidRPr="001C27DE" w:rsidRDefault="00DD3819" w:rsidP="00166A61">
      <w:pPr>
        <w:pStyle w:val="Prrafodelista"/>
        <w:numPr>
          <w:ilvl w:val="2"/>
          <w:numId w:val="25"/>
        </w:numPr>
        <w:ind w:left="284" w:hanging="294"/>
        <w:jc w:val="both"/>
        <w:rPr>
          <w:rFonts w:ascii="Arial" w:hAnsi="Arial"/>
          <w:bCs/>
          <w:sz w:val="22"/>
          <w:szCs w:val="22"/>
          <w:lang w:val="es-MX" w:eastAsia="es-ES"/>
        </w:rPr>
      </w:pPr>
      <w:r w:rsidRPr="001C27DE">
        <w:rPr>
          <w:rFonts w:ascii="Arial" w:hAnsi="Arial"/>
          <w:bCs/>
          <w:sz w:val="22"/>
          <w:szCs w:val="22"/>
          <w:lang w:val="es-MX" w:eastAsia="es-ES"/>
        </w:rPr>
        <w:t>Los productos finales derivados de servicios de auditoría y servicios preventivos efectuados por cuatro secciones</w:t>
      </w:r>
      <w:r w:rsidR="00B427D6">
        <w:rPr>
          <w:rFonts w:ascii="Arial" w:hAnsi="Arial"/>
          <w:bCs/>
          <w:sz w:val="22"/>
          <w:szCs w:val="22"/>
          <w:lang w:val="es-MX" w:eastAsia="es-ES"/>
        </w:rPr>
        <w:t xml:space="preserve">, </w:t>
      </w:r>
      <w:r w:rsidRPr="001C27DE">
        <w:rPr>
          <w:rFonts w:ascii="Arial" w:hAnsi="Arial"/>
          <w:bCs/>
          <w:sz w:val="22"/>
          <w:szCs w:val="22"/>
          <w:lang w:val="es-MX" w:eastAsia="es-ES"/>
        </w:rPr>
        <w:t xml:space="preserve">no se referenciaron </w:t>
      </w:r>
      <w:r w:rsidR="0065745B" w:rsidRPr="001C27DE">
        <w:rPr>
          <w:rFonts w:ascii="Arial" w:hAnsi="Arial"/>
          <w:bCs/>
          <w:sz w:val="22"/>
          <w:szCs w:val="22"/>
          <w:lang w:val="es-MX" w:eastAsia="es-ES"/>
        </w:rPr>
        <w:t xml:space="preserve">adecuadamente en </w:t>
      </w:r>
      <w:r w:rsidRPr="001C27DE">
        <w:rPr>
          <w:rFonts w:ascii="Arial" w:hAnsi="Arial"/>
          <w:bCs/>
          <w:sz w:val="22"/>
          <w:szCs w:val="22"/>
          <w:lang w:val="es-MX" w:eastAsia="es-ES"/>
        </w:rPr>
        <w:t>el informe.</w:t>
      </w:r>
    </w:p>
    <w:p w14:paraId="36916631" w14:textId="77777777" w:rsidR="00A32301" w:rsidRPr="001C27DE" w:rsidRDefault="00A32301" w:rsidP="00A32301">
      <w:pPr>
        <w:pStyle w:val="Prrafodelista"/>
        <w:rPr>
          <w:rFonts w:ascii="Arial" w:hAnsi="Arial"/>
          <w:bCs/>
          <w:sz w:val="22"/>
          <w:szCs w:val="22"/>
          <w:lang w:val="es-MX" w:eastAsia="es-ES"/>
        </w:rPr>
      </w:pPr>
    </w:p>
    <w:p w14:paraId="1411E159" w14:textId="77777777" w:rsidR="00DD3819" w:rsidRPr="001C27DE" w:rsidRDefault="00DD3819" w:rsidP="00166A61">
      <w:pPr>
        <w:pStyle w:val="Prrafodelista"/>
        <w:numPr>
          <w:ilvl w:val="2"/>
          <w:numId w:val="25"/>
        </w:numPr>
        <w:ind w:left="284" w:hanging="294"/>
        <w:jc w:val="both"/>
        <w:rPr>
          <w:rFonts w:ascii="Arial" w:hAnsi="Arial"/>
          <w:bCs/>
          <w:sz w:val="22"/>
          <w:szCs w:val="22"/>
          <w:lang w:val="es-MX" w:eastAsia="es-ES"/>
        </w:rPr>
      </w:pPr>
      <w:r w:rsidRPr="001C27DE">
        <w:rPr>
          <w:rFonts w:ascii="Arial" w:hAnsi="Arial"/>
          <w:bCs/>
          <w:sz w:val="22"/>
          <w:szCs w:val="22"/>
          <w:lang w:val="es-MX" w:eastAsia="es-ES"/>
        </w:rPr>
        <w:t>Omite incorporar los esfuerzos realizados para culminar estudios provenientes del plan de trabajo anterior.</w:t>
      </w:r>
    </w:p>
    <w:p w14:paraId="13F8E683" w14:textId="77777777" w:rsidR="00A32301" w:rsidRPr="001C27DE" w:rsidRDefault="00A32301" w:rsidP="00A32301">
      <w:pPr>
        <w:pStyle w:val="Prrafodelista"/>
        <w:rPr>
          <w:rFonts w:ascii="Arial" w:hAnsi="Arial"/>
          <w:bCs/>
          <w:sz w:val="22"/>
          <w:szCs w:val="22"/>
          <w:lang w:val="es-MX" w:eastAsia="es-ES"/>
        </w:rPr>
      </w:pPr>
    </w:p>
    <w:p w14:paraId="0CFECD7B" w14:textId="77777777" w:rsidR="00DD3819" w:rsidRPr="001C27DE" w:rsidRDefault="00DD3819" w:rsidP="00166A61">
      <w:pPr>
        <w:pStyle w:val="Prrafodelista"/>
        <w:numPr>
          <w:ilvl w:val="2"/>
          <w:numId w:val="25"/>
        </w:numPr>
        <w:ind w:left="284" w:hanging="294"/>
        <w:jc w:val="both"/>
        <w:rPr>
          <w:rFonts w:ascii="Arial" w:hAnsi="Arial"/>
          <w:bCs/>
          <w:sz w:val="22"/>
          <w:szCs w:val="22"/>
          <w:lang w:val="es-MX" w:eastAsia="es-ES"/>
        </w:rPr>
      </w:pPr>
      <w:r w:rsidRPr="001C27DE">
        <w:rPr>
          <w:rFonts w:ascii="Arial" w:hAnsi="Arial"/>
          <w:bCs/>
          <w:sz w:val="22"/>
          <w:szCs w:val="22"/>
          <w:lang w:val="es-MX" w:eastAsia="es-ES"/>
        </w:rPr>
        <w:t xml:space="preserve">Excluye la información relacionada con el seguimiento de las recomendaciones y disposiciones emitidas por la CGR. </w:t>
      </w:r>
    </w:p>
    <w:p w14:paraId="76A1192D" w14:textId="77777777" w:rsidR="00A32301" w:rsidRPr="001C27DE" w:rsidRDefault="00A32301" w:rsidP="00A32301">
      <w:pPr>
        <w:pStyle w:val="Prrafodelista"/>
        <w:rPr>
          <w:rFonts w:ascii="Arial" w:hAnsi="Arial"/>
          <w:bCs/>
          <w:sz w:val="22"/>
          <w:szCs w:val="22"/>
          <w:lang w:val="es-MX" w:eastAsia="es-ES"/>
        </w:rPr>
      </w:pPr>
    </w:p>
    <w:p w14:paraId="261D995D" w14:textId="77777777" w:rsidR="00DD3819" w:rsidRPr="001C27DE" w:rsidRDefault="00DD3819" w:rsidP="00166A61">
      <w:pPr>
        <w:pStyle w:val="Prrafodelista"/>
        <w:numPr>
          <w:ilvl w:val="2"/>
          <w:numId w:val="25"/>
        </w:numPr>
        <w:ind w:left="284" w:hanging="294"/>
        <w:jc w:val="both"/>
        <w:rPr>
          <w:rFonts w:ascii="Arial" w:hAnsi="Arial"/>
          <w:bCs/>
          <w:sz w:val="22"/>
          <w:szCs w:val="22"/>
          <w:lang w:val="es-MX" w:eastAsia="es-ES"/>
        </w:rPr>
      </w:pPr>
      <w:r w:rsidRPr="001C27DE">
        <w:rPr>
          <w:rFonts w:ascii="Arial" w:hAnsi="Arial"/>
          <w:bCs/>
          <w:sz w:val="22"/>
          <w:szCs w:val="22"/>
          <w:lang w:val="es-MX" w:eastAsia="es-ES"/>
        </w:rPr>
        <w:t xml:space="preserve">No informa acerca de asuntos relevantes sobre dirección, exposiciones al riesgo y control, según lo ordena la normativa vinculante. </w:t>
      </w:r>
    </w:p>
    <w:p w14:paraId="5C851069" w14:textId="77777777" w:rsidR="00A32301" w:rsidRPr="001C27DE" w:rsidRDefault="00A32301" w:rsidP="00A32301">
      <w:pPr>
        <w:pStyle w:val="Prrafodelista"/>
        <w:rPr>
          <w:rFonts w:ascii="Arial" w:hAnsi="Arial"/>
          <w:bCs/>
          <w:sz w:val="22"/>
          <w:szCs w:val="22"/>
          <w:lang w:val="es-MX" w:eastAsia="es-ES"/>
        </w:rPr>
      </w:pPr>
    </w:p>
    <w:p w14:paraId="589148AB" w14:textId="77777777" w:rsidR="00DD3819" w:rsidRPr="001C27DE" w:rsidRDefault="00DD3819" w:rsidP="00166A61">
      <w:pPr>
        <w:pStyle w:val="Prrafodelista"/>
        <w:numPr>
          <w:ilvl w:val="2"/>
          <w:numId w:val="25"/>
        </w:numPr>
        <w:ind w:left="284" w:hanging="294"/>
        <w:jc w:val="both"/>
        <w:rPr>
          <w:rFonts w:ascii="Arial" w:hAnsi="Arial"/>
          <w:bCs/>
          <w:sz w:val="22"/>
          <w:szCs w:val="22"/>
          <w:lang w:val="es-MX" w:eastAsia="es-ES"/>
        </w:rPr>
      </w:pPr>
      <w:r w:rsidRPr="001C27DE">
        <w:rPr>
          <w:rFonts w:ascii="Arial" w:hAnsi="Arial"/>
          <w:bCs/>
          <w:sz w:val="22"/>
          <w:szCs w:val="22"/>
          <w:lang w:val="es-MX" w:eastAsia="es-ES"/>
        </w:rPr>
        <w:t>Limita la posibilidad de establecer un vínculo directo entre cada servicio brindado y su respectivo producto derivado.</w:t>
      </w:r>
    </w:p>
    <w:p w14:paraId="589DB7B0" w14:textId="77777777" w:rsidR="00DD3819" w:rsidRPr="001C27DE" w:rsidRDefault="00DD3819" w:rsidP="00166A61">
      <w:pPr>
        <w:pStyle w:val="NormalWeb"/>
        <w:spacing w:before="0" w:beforeAutospacing="0" w:after="0" w:afterAutospacing="0"/>
        <w:jc w:val="both"/>
        <w:rPr>
          <w:rFonts w:ascii="Arial" w:hAnsi="Arial"/>
          <w:bCs/>
          <w:sz w:val="22"/>
          <w:szCs w:val="22"/>
          <w:lang w:val="es-MX" w:eastAsia="es-ES"/>
        </w:rPr>
      </w:pPr>
      <w:r w:rsidRPr="001C27DE">
        <w:rPr>
          <w:rFonts w:ascii="Arial" w:hAnsi="Arial"/>
          <w:bCs/>
          <w:sz w:val="22"/>
          <w:szCs w:val="22"/>
          <w:lang w:val="es-MX" w:eastAsia="es-ES"/>
        </w:rPr>
        <w:t> </w:t>
      </w:r>
    </w:p>
    <w:p w14:paraId="359CC689" w14:textId="6B5B493D" w:rsidR="00DD3819" w:rsidRPr="001C27DE" w:rsidRDefault="00DD3819" w:rsidP="00166A61">
      <w:pPr>
        <w:pStyle w:val="NormalWeb"/>
        <w:spacing w:before="0" w:beforeAutospacing="0" w:after="0" w:afterAutospacing="0"/>
        <w:jc w:val="both"/>
        <w:rPr>
          <w:rFonts w:ascii="Arial" w:hAnsi="Arial"/>
          <w:sz w:val="22"/>
          <w:szCs w:val="22"/>
        </w:rPr>
      </w:pPr>
      <w:r w:rsidRPr="001C27DE">
        <w:rPr>
          <w:rFonts w:ascii="Arial" w:hAnsi="Arial"/>
          <w:sz w:val="22"/>
          <w:szCs w:val="22"/>
          <w:lang w:eastAsia="es-ES"/>
        </w:rPr>
        <w:t xml:space="preserve">Sobre el particular, las </w:t>
      </w:r>
      <w:r w:rsidR="00263E57" w:rsidRPr="001C27DE">
        <w:rPr>
          <w:rFonts w:ascii="Arial" w:hAnsi="Arial"/>
          <w:sz w:val="22"/>
          <w:szCs w:val="22"/>
        </w:rPr>
        <w:t xml:space="preserve">Normas para el Ejercicio de la Auditoría Interna en el Sector Público </w:t>
      </w:r>
      <w:r w:rsidRPr="001C27DE">
        <w:rPr>
          <w:rFonts w:ascii="Arial" w:hAnsi="Arial"/>
          <w:sz w:val="22"/>
          <w:szCs w:val="22"/>
        </w:rPr>
        <w:t>establecen:</w:t>
      </w:r>
    </w:p>
    <w:p w14:paraId="5A794950" w14:textId="77777777" w:rsidR="00DD3819" w:rsidRPr="001C27DE" w:rsidRDefault="00DD3819" w:rsidP="00166A61">
      <w:pPr>
        <w:pStyle w:val="NormalWeb"/>
        <w:spacing w:before="0" w:beforeAutospacing="0" w:after="0" w:afterAutospacing="0"/>
        <w:jc w:val="both"/>
        <w:rPr>
          <w:rFonts w:ascii="Arial" w:hAnsi="Arial"/>
          <w:sz w:val="22"/>
          <w:szCs w:val="22"/>
          <w:lang w:eastAsia="es-ES"/>
        </w:rPr>
      </w:pPr>
    </w:p>
    <w:p w14:paraId="79FE7034" w14:textId="77777777" w:rsidR="00DD3819" w:rsidRPr="001C27DE" w:rsidRDefault="00DD3819" w:rsidP="00166A61">
      <w:pPr>
        <w:spacing w:after="0"/>
        <w:ind w:left="708" w:right="615"/>
        <w:jc w:val="both"/>
        <w:rPr>
          <w:rFonts w:eastAsia="Times New Roman"/>
          <w:i/>
          <w:lang w:eastAsia="es-CR"/>
        </w:rPr>
      </w:pPr>
      <w:r w:rsidRPr="001C27DE">
        <w:rPr>
          <w:rFonts w:eastAsia="Times New Roman"/>
          <w:i/>
          <w:lang w:eastAsia="es-CR"/>
        </w:rPr>
        <w:t xml:space="preserve">“1.3.2 Contenido de las evaluaciones internas </w:t>
      </w:r>
    </w:p>
    <w:p w14:paraId="31237B8B" w14:textId="77777777" w:rsidR="00DD3819" w:rsidRPr="001C27DE" w:rsidRDefault="00DD3819" w:rsidP="00166A61">
      <w:pPr>
        <w:spacing w:after="0"/>
        <w:ind w:left="708" w:right="615"/>
        <w:jc w:val="both"/>
        <w:rPr>
          <w:rFonts w:eastAsia="Times New Roman"/>
          <w:i/>
          <w:lang w:eastAsia="es-CR"/>
        </w:rPr>
      </w:pPr>
      <w:r w:rsidRPr="001C27DE">
        <w:rPr>
          <w:rFonts w:eastAsia="Times New Roman"/>
          <w:i/>
          <w:lang w:eastAsia="es-CR"/>
        </w:rPr>
        <w:t>Las evaluaciones internas de calidad deben incluir las revisiones periódicas mediante autoevaluación, y las revisiones continuas del desempeño de la actividad de auditoría interna. Estas últimas deben contemplar las acciones de seguimiento permanente orientadas a asegurar la calidad en todos los servicios de la auditoría interna, y deben estar referidas al menos a lo siguiente:</w:t>
      </w:r>
    </w:p>
    <w:p w14:paraId="394758B1" w14:textId="77777777" w:rsidR="00DD3819" w:rsidRPr="001C27DE" w:rsidRDefault="00DD3819" w:rsidP="00166A61">
      <w:pPr>
        <w:tabs>
          <w:tab w:val="left" w:pos="993"/>
          <w:tab w:val="left" w:pos="1134"/>
        </w:tabs>
        <w:spacing w:after="0"/>
        <w:ind w:left="708" w:right="615"/>
        <w:jc w:val="both"/>
        <w:rPr>
          <w:i/>
          <w:lang w:val="es-MX"/>
        </w:rPr>
      </w:pPr>
      <w:r w:rsidRPr="001C27DE">
        <w:rPr>
          <w:i/>
          <w:lang w:val="es-MX"/>
        </w:rPr>
        <w:t>a. Evaluación del riesgo de la auditoría interna</w:t>
      </w:r>
    </w:p>
    <w:p w14:paraId="012245F0" w14:textId="77777777" w:rsidR="00DD3819" w:rsidRPr="001C27DE" w:rsidRDefault="00DD3819" w:rsidP="00166A61">
      <w:pPr>
        <w:tabs>
          <w:tab w:val="left" w:pos="993"/>
          <w:tab w:val="left" w:pos="1134"/>
        </w:tabs>
        <w:spacing w:after="0"/>
        <w:ind w:left="708" w:right="615"/>
        <w:jc w:val="both"/>
        <w:rPr>
          <w:i/>
          <w:lang w:val="es-MX"/>
        </w:rPr>
      </w:pPr>
      <w:r w:rsidRPr="001C27DE">
        <w:rPr>
          <w:i/>
          <w:lang w:val="es-MX"/>
        </w:rPr>
        <w:t>b. Seguimiento del plan de trabajo anual</w:t>
      </w:r>
    </w:p>
    <w:p w14:paraId="1AE1AE2E" w14:textId="77777777" w:rsidR="00DD3819" w:rsidRPr="001C27DE" w:rsidRDefault="00DD3819" w:rsidP="00166A61">
      <w:pPr>
        <w:tabs>
          <w:tab w:val="left" w:pos="993"/>
          <w:tab w:val="left" w:pos="1134"/>
        </w:tabs>
        <w:spacing w:after="0"/>
        <w:ind w:left="708" w:right="615"/>
        <w:jc w:val="both"/>
        <w:rPr>
          <w:i/>
          <w:lang w:val="es-MX"/>
        </w:rPr>
      </w:pPr>
      <w:r w:rsidRPr="001C27DE">
        <w:rPr>
          <w:i/>
          <w:iCs/>
          <w:lang w:val="es-MX"/>
        </w:rPr>
        <w:t>c. </w:t>
      </w:r>
      <w:r w:rsidRPr="001C27DE">
        <w:rPr>
          <w:i/>
          <w:lang w:val="es-MX"/>
        </w:rPr>
        <w:t>Aplicación uniforme de políticas y procedimientos</w:t>
      </w:r>
    </w:p>
    <w:p w14:paraId="5EE3D1B5" w14:textId="77777777" w:rsidR="00DD3819" w:rsidRPr="001C27DE" w:rsidRDefault="00DD3819" w:rsidP="00166A61">
      <w:pPr>
        <w:tabs>
          <w:tab w:val="left" w:pos="993"/>
          <w:tab w:val="left" w:pos="1134"/>
        </w:tabs>
        <w:spacing w:after="0"/>
        <w:ind w:left="708" w:right="615"/>
        <w:jc w:val="both"/>
        <w:rPr>
          <w:i/>
          <w:lang w:val="es-MX"/>
        </w:rPr>
      </w:pPr>
      <w:r w:rsidRPr="001C27DE">
        <w:rPr>
          <w:i/>
          <w:iCs/>
          <w:lang w:val="es-MX"/>
        </w:rPr>
        <w:t>d. </w:t>
      </w:r>
      <w:r w:rsidRPr="001C27DE">
        <w:rPr>
          <w:i/>
          <w:lang w:val="es-MX"/>
        </w:rPr>
        <w:t>Supervisión y autocontrol de las labores de la auditoría interna</w:t>
      </w:r>
    </w:p>
    <w:p w14:paraId="64F0FE88" w14:textId="77777777" w:rsidR="00DD3819" w:rsidRPr="001C27DE" w:rsidRDefault="00DD3819" w:rsidP="00166A61">
      <w:pPr>
        <w:tabs>
          <w:tab w:val="left" w:pos="993"/>
          <w:tab w:val="left" w:pos="1134"/>
        </w:tabs>
        <w:spacing w:after="0"/>
        <w:ind w:left="708" w:right="615"/>
        <w:jc w:val="both"/>
        <w:rPr>
          <w:i/>
          <w:u w:val="single"/>
          <w:lang w:val="es-MX"/>
        </w:rPr>
      </w:pPr>
      <w:r w:rsidRPr="001C27DE">
        <w:rPr>
          <w:i/>
          <w:iCs/>
          <w:u w:val="single"/>
          <w:lang w:val="es-MX"/>
        </w:rPr>
        <w:t>e. </w:t>
      </w:r>
      <w:r w:rsidRPr="001C27DE">
        <w:rPr>
          <w:i/>
          <w:u w:val="single"/>
          <w:lang w:val="es-MX"/>
        </w:rPr>
        <w:t>Medición y análisis de indicadores de gestión</w:t>
      </w:r>
    </w:p>
    <w:p w14:paraId="0C618D9D" w14:textId="77777777" w:rsidR="00DD3819" w:rsidRPr="001C27DE" w:rsidRDefault="00DD3819" w:rsidP="00166A61">
      <w:pPr>
        <w:tabs>
          <w:tab w:val="left" w:pos="993"/>
          <w:tab w:val="left" w:pos="1134"/>
        </w:tabs>
        <w:spacing w:after="0"/>
        <w:ind w:left="708" w:right="615"/>
        <w:jc w:val="both"/>
        <w:rPr>
          <w:lang w:eastAsia="es-ES"/>
        </w:rPr>
      </w:pPr>
      <w:r w:rsidRPr="001C27DE">
        <w:rPr>
          <w:i/>
          <w:iCs/>
          <w:u w:val="single"/>
          <w:lang w:val="es-MX"/>
        </w:rPr>
        <w:t>f. </w:t>
      </w:r>
      <w:r w:rsidRPr="001C27DE">
        <w:rPr>
          <w:i/>
          <w:u w:val="single"/>
          <w:lang w:val="es-MX"/>
        </w:rPr>
        <w:t>Informes de desempeño</w:t>
      </w:r>
      <w:r w:rsidRPr="001C27DE">
        <w:rPr>
          <w:i/>
          <w:iCs/>
          <w:u w:val="single"/>
          <w:lang w:val="es-MX"/>
        </w:rPr>
        <w:t>.</w:t>
      </w:r>
    </w:p>
    <w:p w14:paraId="15826A39" w14:textId="77777777" w:rsidR="00DD3819" w:rsidRPr="001C27DE" w:rsidRDefault="00DD3819" w:rsidP="00166A61">
      <w:pPr>
        <w:tabs>
          <w:tab w:val="left" w:pos="993"/>
          <w:tab w:val="left" w:pos="1134"/>
        </w:tabs>
        <w:spacing w:after="0"/>
        <w:ind w:left="708" w:right="615"/>
        <w:jc w:val="both"/>
        <w:rPr>
          <w:lang w:eastAsia="es-ES"/>
        </w:rPr>
      </w:pPr>
      <w:r w:rsidRPr="001C27DE">
        <w:rPr>
          <w:rFonts w:eastAsia="Times New Roman"/>
          <w:i/>
          <w:lang w:eastAsia="es-CR"/>
        </w:rPr>
        <w:lastRenderedPageBreak/>
        <w:t>Con base en los resultados de tales acciones de seguimiento, se deben tomar las acciones necesarias para la implementación de las mejoras pertinentes.”</w:t>
      </w:r>
      <w:r w:rsidRPr="001C27DE">
        <w:rPr>
          <w:lang w:eastAsia="es-ES"/>
        </w:rPr>
        <w:t xml:space="preserve"> (El subrayado es propio)</w:t>
      </w:r>
    </w:p>
    <w:p w14:paraId="25DDA29D" w14:textId="77777777" w:rsidR="00B14BCF" w:rsidRPr="001C27DE" w:rsidRDefault="00B14BCF" w:rsidP="00046092">
      <w:pPr>
        <w:spacing w:after="0"/>
        <w:ind w:left="708" w:right="473"/>
        <w:jc w:val="both"/>
        <w:rPr>
          <w:rFonts w:eastAsia="Times New Roman"/>
          <w:i/>
          <w:lang w:eastAsia="es-CR"/>
        </w:rPr>
      </w:pPr>
    </w:p>
    <w:p w14:paraId="3BC23A40" w14:textId="56EC6E96" w:rsidR="00046092" w:rsidRPr="001C27DE" w:rsidRDefault="00B14BCF" w:rsidP="00046092">
      <w:pPr>
        <w:spacing w:after="0"/>
        <w:ind w:left="708" w:right="473"/>
        <w:jc w:val="both"/>
        <w:rPr>
          <w:rFonts w:eastAsia="Times New Roman"/>
          <w:i/>
          <w:lang w:eastAsia="es-CR"/>
        </w:rPr>
      </w:pPr>
      <w:r w:rsidRPr="001C27DE">
        <w:rPr>
          <w:rFonts w:eastAsia="Times New Roman"/>
          <w:i/>
          <w:lang w:eastAsia="es-CR"/>
        </w:rPr>
        <w:t>“</w:t>
      </w:r>
      <w:r w:rsidR="00046092" w:rsidRPr="001C27DE">
        <w:rPr>
          <w:rFonts w:eastAsia="Times New Roman"/>
          <w:i/>
          <w:lang w:eastAsia="es-CR"/>
        </w:rPr>
        <w:t>2.2.3 Comunicación del plan de trabajo anual y sus modificaciones</w:t>
      </w:r>
    </w:p>
    <w:p w14:paraId="254179F3" w14:textId="02677D5E" w:rsidR="00046092" w:rsidRPr="001C27DE" w:rsidRDefault="00046092" w:rsidP="00046092">
      <w:pPr>
        <w:spacing w:after="0"/>
        <w:ind w:left="708" w:right="473"/>
        <w:jc w:val="both"/>
        <w:rPr>
          <w:rFonts w:eastAsia="Times New Roman"/>
          <w:i/>
          <w:lang w:eastAsia="es-CR"/>
        </w:rPr>
      </w:pPr>
      <w:r w:rsidRPr="001C27DE">
        <w:rPr>
          <w:rFonts w:eastAsia="Times New Roman"/>
          <w:i/>
          <w:lang w:eastAsia="es-CR"/>
        </w:rPr>
        <w:t>El plan de trabajo anual de la auditoría interna y el requerimiento de recursos necesarios para su ejecución, se debe dar a conocer al jerarca, por parte del auditor interno. Asimismo, se deben valorar las observaciones y solicitudes que, sobre los contenidos de ese plan, plantee esa autoridad en su condición de responsable principal por el sistema de control interno institucional.</w:t>
      </w:r>
      <w:r w:rsidR="00B14BCF" w:rsidRPr="001C27DE">
        <w:rPr>
          <w:rFonts w:eastAsia="Times New Roman"/>
          <w:i/>
          <w:lang w:eastAsia="es-CR"/>
        </w:rPr>
        <w:t>”</w:t>
      </w:r>
    </w:p>
    <w:p w14:paraId="57413313" w14:textId="77777777" w:rsidR="00B14BCF" w:rsidRPr="001C27DE" w:rsidRDefault="00B14BCF" w:rsidP="00046092">
      <w:pPr>
        <w:spacing w:after="0"/>
        <w:ind w:left="708" w:right="473"/>
        <w:jc w:val="both"/>
        <w:rPr>
          <w:rFonts w:eastAsia="Times New Roman"/>
          <w:i/>
          <w:lang w:eastAsia="es-CR"/>
        </w:rPr>
      </w:pPr>
    </w:p>
    <w:p w14:paraId="1C405BBC" w14:textId="77777777" w:rsidR="00716C60" w:rsidRPr="001C27DE" w:rsidRDefault="00716C60" w:rsidP="00716C60">
      <w:pPr>
        <w:spacing w:after="0"/>
        <w:ind w:left="708" w:right="473"/>
        <w:jc w:val="both"/>
        <w:rPr>
          <w:rFonts w:eastAsia="Times New Roman"/>
          <w:i/>
          <w:lang w:eastAsia="es-CR"/>
        </w:rPr>
      </w:pPr>
      <w:r w:rsidRPr="001C27DE">
        <w:rPr>
          <w:rFonts w:eastAsia="Times New Roman"/>
          <w:i/>
          <w:iCs/>
          <w:lang w:eastAsia="es-CR"/>
        </w:rPr>
        <w:t>“</w:t>
      </w:r>
      <w:r w:rsidRPr="001C27DE">
        <w:rPr>
          <w:rFonts w:eastAsia="Times New Roman"/>
          <w:i/>
          <w:lang w:eastAsia="es-CR"/>
        </w:rPr>
        <w:t xml:space="preserve">2.5 Políticas y procedimientos </w:t>
      </w:r>
    </w:p>
    <w:p w14:paraId="6C0C0C71" w14:textId="4B1C9263" w:rsidR="00716C60" w:rsidRPr="001C27DE" w:rsidRDefault="00716C60" w:rsidP="00716C60">
      <w:pPr>
        <w:spacing w:after="0"/>
        <w:ind w:left="708" w:right="473"/>
        <w:jc w:val="both"/>
        <w:rPr>
          <w:i/>
          <w:lang w:val="es-MX"/>
        </w:rPr>
      </w:pPr>
      <w:r w:rsidRPr="001C27DE">
        <w:rPr>
          <w:i/>
          <w:lang w:val="es-MX"/>
        </w:rPr>
        <w:t>El auditor interno debe establecer y velar por la aplicación, de la normativa interna, fundamentalmente políticas y procedimientos, para guiar la actividad de auditoría interna en la prestación de los diferentes servicios. Dicha normativa debe ser congruente con el tamaño, complejidad y organización de la auditoría interna, mantenerse actualizada y ser de conocimiento de todos los funcionarios de la auditoría interna.</w:t>
      </w:r>
    </w:p>
    <w:p w14:paraId="2228CBCA" w14:textId="77777777" w:rsidR="00B14BCF" w:rsidRPr="001C27DE" w:rsidRDefault="00B14BCF" w:rsidP="00716C60">
      <w:pPr>
        <w:spacing w:after="0"/>
        <w:ind w:left="708" w:right="473"/>
        <w:jc w:val="both"/>
        <w:rPr>
          <w:i/>
          <w:lang w:val="es-MX"/>
        </w:rPr>
      </w:pPr>
    </w:p>
    <w:p w14:paraId="5C2AAB49" w14:textId="121EC679" w:rsidR="00DD3819" w:rsidRPr="001C27DE" w:rsidRDefault="00DD3819" w:rsidP="00166A61">
      <w:pPr>
        <w:tabs>
          <w:tab w:val="left" w:pos="8789"/>
        </w:tabs>
        <w:spacing w:after="0"/>
        <w:ind w:left="708" w:right="615"/>
        <w:jc w:val="both"/>
        <w:rPr>
          <w:rFonts w:eastAsia="Times New Roman"/>
          <w:i/>
          <w:lang w:eastAsia="es-CR"/>
        </w:rPr>
      </w:pPr>
      <w:r w:rsidRPr="001C27DE">
        <w:rPr>
          <w:rFonts w:eastAsia="Times New Roman"/>
          <w:i/>
          <w:lang w:eastAsia="es-CR"/>
        </w:rPr>
        <w:t>2.6 Informes de desempeño</w:t>
      </w:r>
    </w:p>
    <w:p w14:paraId="6BF9FC03" w14:textId="77777777" w:rsidR="00DD3819" w:rsidRPr="001C27DE" w:rsidRDefault="00DD3819" w:rsidP="00166A61">
      <w:pPr>
        <w:pStyle w:val="NormalWeb"/>
        <w:tabs>
          <w:tab w:val="left" w:pos="8789"/>
        </w:tabs>
        <w:spacing w:before="0" w:beforeAutospacing="0" w:after="0" w:afterAutospacing="0"/>
        <w:ind w:left="708" w:right="615"/>
        <w:jc w:val="both"/>
        <w:rPr>
          <w:rFonts w:ascii="Arial" w:hAnsi="Arial"/>
          <w:i/>
          <w:iCs/>
          <w:sz w:val="22"/>
          <w:szCs w:val="22"/>
          <w:lang w:eastAsia="es-ES"/>
        </w:rPr>
      </w:pPr>
      <w:r w:rsidRPr="001C27DE">
        <w:rPr>
          <w:rFonts w:ascii="Arial" w:hAnsi="Arial"/>
          <w:i/>
          <w:iCs/>
          <w:sz w:val="22"/>
          <w:szCs w:val="22"/>
          <w:lang w:eastAsia="es-ES"/>
        </w:rPr>
        <w:t>El auditor interno debe informar al jerarca, de manera oportuna y al menos anualmente, sobre lo siguiente:</w:t>
      </w:r>
    </w:p>
    <w:p w14:paraId="7045FFE4" w14:textId="77777777" w:rsidR="00DD3819" w:rsidRPr="001C27DE" w:rsidRDefault="00DD3819" w:rsidP="00166A61">
      <w:pPr>
        <w:pStyle w:val="NormalWeb"/>
        <w:tabs>
          <w:tab w:val="left" w:pos="8789"/>
        </w:tabs>
        <w:spacing w:before="0" w:beforeAutospacing="0" w:after="0" w:afterAutospacing="0"/>
        <w:ind w:left="708" w:right="615"/>
        <w:jc w:val="both"/>
        <w:rPr>
          <w:rFonts w:ascii="Arial" w:hAnsi="Arial"/>
          <w:i/>
          <w:iCs/>
          <w:sz w:val="22"/>
          <w:szCs w:val="22"/>
          <w:lang w:eastAsia="es-ES"/>
        </w:rPr>
      </w:pPr>
      <w:r w:rsidRPr="001C27DE">
        <w:rPr>
          <w:rFonts w:ascii="Arial" w:hAnsi="Arial"/>
          <w:i/>
          <w:iCs/>
          <w:sz w:val="22"/>
          <w:szCs w:val="22"/>
          <w:lang w:eastAsia="es-ES"/>
        </w:rPr>
        <w:t>a. Gestión ejecutada por la auditoría interna, con indicación del grado de cumplimiento del plan de trabajo anual y de los logros relevantes.</w:t>
      </w:r>
    </w:p>
    <w:p w14:paraId="4876B0F5" w14:textId="77777777" w:rsidR="00DD3819" w:rsidRPr="001C27DE" w:rsidRDefault="00DD3819" w:rsidP="00166A61">
      <w:pPr>
        <w:pStyle w:val="NormalWeb"/>
        <w:tabs>
          <w:tab w:val="left" w:pos="8789"/>
        </w:tabs>
        <w:spacing w:before="0" w:beforeAutospacing="0" w:after="0" w:afterAutospacing="0"/>
        <w:ind w:left="708" w:right="615"/>
        <w:jc w:val="both"/>
        <w:rPr>
          <w:rFonts w:ascii="Arial" w:hAnsi="Arial"/>
          <w:i/>
          <w:iCs/>
          <w:sz w:val="22"/>
          <w:szCs w:val="22"/>
          <w:lang w:eastAsia="es-ES"/>
        </w:rPr>
      </w:pPr>
      <w:r w:rsidRPr="001C27DE">
        <w:rPr>
          <w:rFonts w:ascii="Arial" w:hAnsi="Arial"/>
          <w:i/>
          <w:iCs/>
          <w:sz w:val="22"/>
          <w:szCs w:val="22"/>
          <w:lang w:eastAsia="es-ES"/>
        </w:rPr>
        <w:t>b. Estado de las recomendaciones y disposiciones emitidas por los órganos de control y fiscalización competentes.</w:t>
      </w:r>
    </w:p>
    <w:p w14:paraId="0C6F8CD6" w14:textId="77777777" w:rsidR="00DD3819" w:rsidRPr="001C27DE" w:rsidRDefault="00DD3819" w:rsidP="00166A61">
      <w:pPr>
        <w:pStyle w:val="NormalWeb"/>
        <w:tabs>
          <w:tab w:val="left" w:pos="8789"/>
        </w:tabs>
        <w:spacing w:before="0" w:beforeAutospacing="0" w:after="0" w:afterAutospacing="0"/>
        <w:ind w:left="708" w:right="615"/>
        <w:jc w:val="both"/>
        <w:rPr>
          <w:rFonts w:ascii="Arial" w:hAnsi="Arial"/>
          <w:i/>
          <w:iCs/>
          <w:sz w:val="22"/>
          <w:szCs w:val="22"/>
          <w:lang w:eastAsia="es-ES"/>
        </w:rPr>
      </w:pPr>
      <w:r w:rsidRPr="001C27DE">
        <w:rPr>
          <w:rFonts w:ascii="Arial" w:hAnsi="Arial"/>
          <w:i/>
          <w:iCs/>
          <w:sz w:val="22"/>
          <w:szCs w:val="22"/>
          <w:lang w:eastAsia="es-ES"/>
        </w:rPr>
        <w:t>c. Asuntos relevantes sobre dirección, exposiciones al riesgo y control, así como otros temas de importancia.</w:t>
      </w:r>
    </w:p>
    <w:p w14:paraId="2E7A9B73" w14:textId="77777777" w:rsidR="00DD3819" w:rsidRDefault="00DD3819" w:rsidP="007C203C">
      <w:pPr>
        <w:pStyle w:val="NormalWeb"/>
        <w:tabs>
          <w:tab w:val="left" w:pos="8789"/>
        </w:tabs>
        <w:spacing w:before="0" w:beforeAutospacing="0" w:after="0" w:afterAutospacing="0"/>
        <w:ind w:left="708" w:right="615"/>
        <w:jc w:val="both"/>
        <w:rPr>
          <w:rFonts w:ascii="Arial" w:hAnsi="Arial"/>
          <w:i/>
          <w:iCs/>
          <w:sz w:val="22"/>
          <w:szCs w:val="22"/>
          <w:lang w:eastAsia="es-ES"/>
        </w:rPr>
      </w:pPr>
      <w:r w:rsidRPr="001C27DE">
        <w:rPr>
          <w:rFonts w:ascii="Arial" w:hAnsi="Arial"/>
          <w:i/>
          <w:iCs/>
          <w:sz w:val="22"/>
          <w:szCs w:val="22"/>
          <w:lang w:eastAsia="es-ES"/>
        </w:rPr>
        <w:t>La información respectiva, o parte de ella, también debe comunicarse a otras instancias, según lo defina el jerarca."</w:t>
      </w:r>
      <w:r>
        <w:rPr>
          <w:rFonts w:ascii="Arial" w:hAnsi="Arial"/>
          <w:i/>
          <w:iCs/>
          <w:sz w:val="22"/>
          <w:szCs w:val="22"/>
          <w:lang w:eastAsia="es-ES"/>
        </w:rPr>
        <w:t xml:space="preserve"> </w:t>
      </w:r>
    </w:p>
    <w:p w14:paraId="30AA5CFA" w14:textId="77777777" w:rsidR="00DD3819" w:rsidRDefault="00DD3819" w:rsidP="00166A61">
      <w:pPr>
        <w:pStyle w:val="NormalWeb"/>
        <w:spacing w:before="0" w:beforeAutospacing="0" w:after="0" w:afterAutospacing="0"/>
        <w:ind w:left="708"/>
        <w:jc w:val="both"/>
        <w:rPr>
          <w:rFonts w:ascii="Arial" w:hAnsi="Arial"/>
          <w:i/>
          <w:iCs/>
          <w:sz w:val="22"/>
          <w:szCs w:val="22"/>
          <w:lang w:eastAsia="es-ES"/>
        </w:rPr>
      </w:pPr>
    </w:p>
    <w:p w14:paraId="6DEEAE00" w14:textId="058E68BC" w:rsidR="00DD3819" w:rsidRDefault="00DD3819" w:rsidP="00166A61">
      <w:pPr>
        <w:pStyle w:val="NormalWeb"/>
        <w:spacing w:before="0" w:beforeAutospacing="0" w:after="0" w:afterAutospacing="0"/>
        <w:jc w:val="both"/>
        <w:rPr>
          <w:rFonts w:ascii="Arial" w:hAnsi="Arial"/>
          <w:sz w:val="22"/>
          <w:szCs w:val="22"/>
          <w:lang w:eastAsia="es-ES"/>
        </w:rPr>
      </w:pPr>
      <w:r w:rsidRPr="00DE5207">
        <w:rPr>
          <w:rFonts w:ascii="Arial" w:hAnsi="Arial"/>
          <w:sz w:val="22"/>
          <w:szCs w:val="22"/>
          <w:lang w:eastAsia="es-ES"/>
        </w:rPr>
        <w:t>Las situaciones abordadas en este resultado</w:t>
      </w:r>
      <w:r w:rsidR="009F0A96">
        <w:rPr>
          <w:rFonts w:ascii="Arial" w:hAnsi="Arial"/>
          <w:sz w:val="22"/>
          <w:szCs w:val="22"/>
          <w:lang w:eastAsia="es-ES"/>
        </w:rPr>
        <w:t>,</w:t>
      </w:r>
      <w:r w:rsidRPr="00DE5207">
        <w:rPr>
          <w:rFonts w:ascii="Arial" w:hAnsi="Arial"/>
          <w:sz w:val="22"/>
          <w:szCs w:val="22"/>
          <w:lang w:eastAsia="es-ES"/>
        </w:rPr>
        <w:t xml:space="preserve"> debilitan la gestión de seguimiento al </w:t>
      </w:r>
      <w:r w:rsidR="009F0A96">
        <w:rPr>
          <w:rFonts w:ascii="Arial" w:hAnsi="Arial"/>
          <w:sz w:val="22"/>
          <w:szCs w:val="22"/>
          <w:lang w:eastAsia="es-ES"/>
        </w:rPr>
        <w:t>PAT</w:t>
      </w:r>
      <w:r w:rsidRPr="00DE5207">
        <w:rPr>
          <w:rFonts w:ascii="Arial" w:hAnsi="Arial"/>
          <w:sz w:val="22"/>
          <w:szCs w:val="22"/>
          <w:lang w:eastAsia="es-ES"/>
        </w:rPr>
        <w:t xml:space="preserve">, ya que </w:t>
      </w:r>
      <w:r w:rsidR="009F0A96">
        <w:rPr>
          <w:rFonts w:ascii="Arial" w:hAnsi="Arial"/>
          <w:sz w:val="22"/>
          <w:szCs w:val="22"/>
          <w:lang w:eastAsia="es-ES"/>
        </w:rPr>
        <w:t xml:space="preserve">se debilita el aprovechamiento de </w:t>
      </w:r>
      <w:r w:rsidRPr="00DE5207">
        <w:rPr>
          <w:rFonts w:ascii="Arial" w:hAnsi="Arial"/>
          <w:sz w:val="22"/>
          <w:szCs w:val="22"/>
          <w:lang w:eastAsia="es-ES"/>
        </w:rPr>
        <w:t>los insumos genera</w:t>
      </w:r>
      <w:r w:rsidR="00630860">
        <w:rPr>
          <w:rFonts w:ascii="Arial" w:hAnsi="Arial"/>
          <w:sz w:val="22"/>
          <w:szCs w:val="22"/>
          <w:lang w:eastAsia="es-ES"/>
        </w:rPr>
        <w:t>dos en</w:t>
      </w:r>
      <w:r w:rsidRPr="00DE5207">
        <w:rPr>
          <w:rFonts w:ascii="Arial" w:hAnsi="Arial"/>
          <w:sz w:val="22"/>
          <w:szCs w:val="22"/>
          <w:lang w:eastAsia="es-ES"/>
        </w:rPr>
        <w:t xml:space="preserve"> el proceso de medición y análisis de indicadores de gestión</w:t>
      </w:r>
      <w:r w:rsidR="00DE5207">
        <w:rPr>
          <w:rFonts w:ascii="Arial" w:hAnsi="Arial"/>
          <w:sz w:val="22"/>
          <w:szCs w:val="22"/>
          <w:lang w:eastAsia="es-ES"/>
        </w:rPr>
        <w:t xml:space="preserve">, </w:t>
      </w:r>
      <w:r w:rsidR="009F0A96">
        <w:rPr>
          <w:rFonts w:ascii="Arial" w:hAnsi="Arial"/>
          <w:sz w:val="22"/>
          <w:szCs w:val="22"/>
          <w:lang w:eastAsia="es-ES"/>
        </w:rPr>
        <w:t xml:space="preserve">generando incidencia en </w:t>
      </w:r>
      <w:r w:rsidRPr="00DE5207">
        <w:rPr>
          <w:rFonts w:ascii="Arial" w:hAnsi="Arial"/>
          <w:sz w:val="22"/>
          <w:szCs w:val="22"/>
          <w:lang w:eastAsia="es-ES"/>
        </w:rPr>
        <w:t xml:space="preserve">la toma de decisiones para el fortalecimiento </w:t>
      </w:r>
      <w:r w:rsidR="00720F7C">
        <w:rPr>
          <w:rFonts w:ascii="Arial" w:hAnsi="Arial"/>
          <w:sz w:val="22"/>
          <w:szCs w:val="22"/>
          <w:lang w:eastAsia="es-ES"/>
        </w:rPr>
        <w:t xml:space="preserve">su </w:t>
      </w:r>
      <w:r w:rsidR="00096A03">
        <w:rPr>
          <w:rFonts w:ascii="Arial" w:hAnsi="Arial"/>
          <w:sz w:val="22"/>
          <w:szCs w:val="22"/>
          <w:lang w:eastAsia="es-ES"/>
        </w:rPr>
        <w:t>gestión</w:t>
      </w:r>
      <w:r w:rsidRPr="00DE5207">
        <w:rPr>
          <w:rFonts w:ascii="Arial" w:hAnsi="Arial"/>
          <w:sz w:val="22"/>
          <w:szCs w:val="22"/>
          <w:lang w:eastAsia="es-ES"/>
        </w:rPr>
        <w:t>.</w:t>
      </w:r>
    </w:p>
    <w:p w14:paraId="7896360D" w14:textId="77777777" w:rsidR="00DD3819" w:rsidRPr="00CF6AF0" w:rsidRDefault="00DD3819" w:rsidP="00166A61">
      <w:pPr>
        <w:pStyle w:val="NormalWeb"/>
        <w:spacing w:before="0" w:beforeAutospacing="0" w:after="0" w:afterAutospacing="0"/>
        <w:jc w:val="both"/>
        <w:rPr>
          <w:rFonts w:ascii="Arial" w:hAnsi="Arial"/>
          <w:sz w:val="22"/>
          <w:szCs w:val="22"/>
          <w:lang w:val="es-MX" w:eastAsia="es-ES"/>
        </w:rPr>
      </w:pPr>
    </w:p>
    <w:p w14:paraId="35A47AE6" w14:textId="77777777" w:rsidR="00DD3819" w:rsidRPr="00CF6AF0" w:rsidRDefault="00DD3819" w:rsidP="00166A61">
      <w:pPr>
        <w:spacing w:after="0"/>
        <w:jc w:val="both"/>
        <w:rPr>
          <w:b/>
        </w:rPr>
      </w:pPr>
      <w:r w:rsidRPr="00CF6AF0">
        <w:rPr>
          <w:b/>
        </w:rPr>
        <w:t>Recomendaciones:</w:t>
      </w:r>
    </w:p>
    <w:p w14:paraId="020B8BDF" w14:textId="77777777" w:rsidR="00DD3819" w:rsidRPr="00CF6AF0" w:rsidRDefault="00DD3819" w:rsidP="00166A61">
      <w:pPr>
        <w:spacing w:after="0"/>
        <w:jc w:val="both"/>
      </w:pPr>
    </w:p>
    <w:p w14:paraId="100193FA" w14:textId="2A0DB04F" w:rsidR="00DD3819" w:rsidRPr="00C661E0" w:rsidRDefault="00DD3819" w:rsidP="00166A61">
      <w:pPr>
        <w:pStyle w:val="NormalWeb"/>
        <w:numPr>
          <w:ilvl w:val="0"/>
          <w:numId w:val="19"/>
        </w:numPr>
        <w:spacing w:before="0" w:beforeAutospacing="0" w:after="0" w:afterAutospacing="0"/>
        <w:jc w:val="both"/>
        <w:rPr>
          <w:rFonts w:ascii="Arial" w:hAnsi="Arial"/>
          <w:sz w:val="22"/>
          <w:szCs w:val="22"/>
          <w:lang w:val="es-MX" w:eastAsia="es-ES"/>
        </w:rPr>
      </w:pPr>
      <w:r w:rsidRPr="00CF6AF0">
        <w:rPr>
          <w:rFonts w:ascii="Arial" w:hAnsi="Arial"/>
          <w:sz w:val="22"/>
          <w:szCs w:val="22"/>
          <w:lang w:val="es-MX" w:eastAsia="es-ES"/>
        </w:rPr>
        <w:t>Establecer políticas y procedimientos en los cuales se definan de manera puntual, los aspectos referidos al proceso de elaboración, revisión y comunicación de los indicadores de desempeño</w:t>
      </w:r>
      <w:r w:rsidR="00DE5207">
        <w:rPr>
          <w:rFonts w:ascii="Arial" w:hAnsi="Arial"/>
          <w:sz w:val="22"/>
          <w:szCs w:val="22"/>
          <w:lang w:val="es-MX" w:eastAsia="es-ES"/>
        </w:rPr>
        <w:t>,</w:t>
      </w:r>
      <w:r w:rsidRPr="00CF6AF0">
        <w:rPr>
          <w:rFonts w:ascii="Arial" w:hAnsi="Arial"/>
          <w:sz w:val="22"/>
          <w:szCs w:val="22"/>
          <w:lang w:val="es-MX" w:eastAsia="es-ES"/>
        </w:rPr>
        <w:t xml:space="preserve"> </w:t>
      </w:r>
      <w:r w:rsidR="00DE5207">
        <w:rPr>
          <w:rFonts w:ascii="Arial" w:hAnsi="Arial"/>
          <w:sz w:val="22"/>
          <w:szCs w:val="22"/>
          <w:lang w:val="es-MX" w:eastAsia="es-ES"/>
        </w:rPr>
        <w:t>c</w:t>
      </w:r>
      <w:r w:rsidRPr="00CF6AF0">
        <w:rPr>
          <w:rFonts w:ascii="Arial" w:hAnsi="Arial"/>
          <w:sz w:val="22"/>
          <w:szCs w:val="22"/>
          <w:lang w:val="es-MX" w:eastAsia="es-ES"/>
        </w:rPr>
        <w:t>onsiderando la definición de plazos para la ejecución de las tareas que se realizan</w:t>
      </w:r>
      <w:r>
        <w:rPr>
          <w:rFonts w:ascii="Arial" w:hAnsi="Arial"/>
          <w:sz w:val="22"/>
          <w:szCs w:val="22"/>
          <w:lang w:val="es-MX" w:eastAsia="es-ES"/>
        </w:rPr>
        <w:t xml:space="preserve">, así como los aspectos asociados con su </w:t>
      </w:r>
      <w:r w:rsidR="00AB1DC5">
        <w:rPr>
          <w:rFonts w:ascii="Arial" w:hAnsi="Arial"/>
          <w:sz w:val="22"/>
          <w:szCs w:val="22"/>
          <w:lang w:val="es-MX" w:eastAsia="es-ES"/>
        </w:rPr>
        <w:t xml:space="preserve">documentación, </w:t>
      </w:r>
      <w:r w:rsidR="00E776A5">
        <w:rPr>
          <w:rFonts w:ascii="Arial" w:hAnsi="Arial"/>
          <w:sz w:val="22"/>
          <w:szCs w:val="22"/>
          <w:lang w:val="es-MX" w:eastAsia="es-ES"/>
        </w:rPr>
        <w:t>con</w:t>
      </w:r>
      <w:r w:rsidR="004A74A8">
        <w:rPr>
          <w:rFonts w:ascii="Arial" w:hAnsi="Arial"/>
          <w:sz w:val="22"/>
          <w:szCs w:val="22"/>
          <w:lang w:val="es-MX" w:eastAsia="es-ES"/>
        </w:rPr>
        <w:t xml:space="preserve"> lo cual se fortalece su contribución a la toma decisiones.</w:t>
      </w:r>
    </w:p>
    <w:p w14:paraId="27968683" w14:textId="77777777" w:rsidR="00DD3819" w:rsidRPr="00CF6AF0" w:rsidRDefault="00DD3819" w:rsidP="00166A61">
      <w:pPr>
        <w:pStyle w:val="NormalWeb"/>
        <w:spacing w:before="0" w:beforeAutospacing="0" w:after="0" w:afterAutospacing="0"/>
        <w:ind w:left="720"/>
        <w:jc w:val="both"/>
        <w:rPr>
          <w:rFonts w:ascii="Arial" w:hAnsi="Arial"/>
          <w:sz w:val="22"/>
          <w:szCs w:val="22"/>
        </w:rPr>
      </w:pPr>
    </w:p>
    <w:p w14:paraId="72C95151" w14:textId="4354B410" w:rsidR="00DD3819" w:rsidRPr="00CF6AF0" w:rsidRDefault="00DD3819" w:rsidP="00166A61">
      <w:pPr>
        <w:pStyle w:val="NormalWeb"/>
        <w:numPr>
          <w:ilvl w:val="0"/>
          <w:numId w:val="19"/>
        </w:numPr>
        <w:spacing w:before="0" w:beforeAutospacing="0" w:after="0" w:afterAutospacing="0"/>
        <w:jc w:val="both"/>
        <w:rPr>
          <w:rFonts w:ascii="Arial" w:hAnsi="Arial"/>
          <w:sz w:val="22"/>
          <w:szCs w:val="22"/>
        </w:rPr>
      </w:pPr>
      <w:r w:rsidRPr="00CF6AF0">
        <w:rPr>
          <w:rFonts w:ascii="Arial" w:hAnsi="Arial"/>
          <w:sz w:val="22"/>
          <w:szCs w:val="22"/>
          <w:lang w:val="es-MX" w:eastAsia="es-ES"/>
        </w:rPr>
        <w:t xml:space="preserve">Establecer políticas y procedimientos para regular el proceso asociado con la comunicación que se realiza ante la </w:t>
      </w:r>
      <w:r w:rsidR="00CD296E">
        <w:rPr>
          <w:rFonts w:ascii="Arial" w:hAnsi="Arial"/>
          <w:sz w:val="22"/>
          <w:szCs w:val="22"/>
          <w:lang w:val="es-MX" w:eastAsia="es-ES"/>
        </w:rPr>
        <w:t>Contraloría General de la República</w:t>
      </w:r>
      <w:r w:rsidRPr="00CF6AF0">
        <w:rPr>
          <w:rFonts w:ascii="Arial" w:hAnsi="Arial"/>
          <w:sz w:val="22"/>
          <w:szCs w:val="22"/>
          <w:lang w:val="es-MX" w:eastAsia="es-ES"/>
        </w:rPr>
        <w:t>, sobre las modificaciones al plan de trabajo</w:t>
      </w:r>
      <w:r w:rsidR="00DE5207">
        <w:rPr>
          <w:rFonts w:ascii="Arial" w:hAnsi="Arial"/>
          <w:sz w:val="22"/>
          <w:szCs w:val="22"/>
          <w:lang w:val="es-MX" w:eastAsia="es-ES"/>
        </w:rPr>
        <w:t xml:space="preserve"> anual, c</w:t>
      </w:r>
      <w:r w:rsidRPr="00CF6AF0">
        <w:rPr>
          <w:rFonts w:ascii="Arial" w:hAnsi="Arial"/>
          <w:sz w:val="22"/>
          <w:szCs w:val="22"/>
          <w:lang w:val="es-MX" w:eastAsia="es-ES"/>
        </w:rPr>
        <w:t>onsiderando la definición de plazos para la ejecución de las tareas,</w:t>
      </w:r>
      <w:r>
        <w:rPr>
          <w:rFonts w:ascii="Arial" w:hAnsi="Arial"/>
          <w:sz w:val="22"/>
          <w:szCs w:val="22"/>
          <w:lang w:val="es-MX" w:eastAsia="es-ES"/>
        </w:rPr>
        <w:t xml:space="preserve"> aspectos asociados con la documentación,</w:t>
      </w:r>
      <w:r w:rsidRPr="00CF6AF0">
        <w:rPr>
          <w:rFonts w:ascii="Arial" w:hAnsi="Arial"/>
          <w:sz w:val="22"/>
          <w:szCs w:val="22"/>
          <w:lang w:val="es-MX" w:eastAsia="es-ES"/>
        </w:rPr>
        <w:t xml:space="preserve"> así como las </w:t>
      </w:r>
      <w:r w:rsidRPr="00CF6AF0">
        <w:rPr>
          <w:rFonts w:ascii="Arial" w:hAnsi="Arial"/>
          <w:sz w:val="22"/>
          <w:szCs w:val="22"/>
          <w:lang w:val="es-MX" w:eastAsia="es-ES"/>
        </w:rPr>
        <w:lastRenderedPageBreak/>
        <w:t>actividades de control requerid</w:t>
      </w:r>
      <w:r>
        <w:rPr>
          <w:rFonts w:ascii="Arial" w:hAnsi="Arial"/>
          <w:sz w:val="22"/>
          <w:szCs w:val="22"/>
          <w:lang w:val="es-MX" w:eastAsia="es-ES"/>
        </w:rPr>
        <w:t>a</w:t>
      </w:r>
      <w:r w:rsidRPr="00CF6AF0">
        <w:rPr>
          <w:rFonts w:ascii="Arial" w:hAnsi="Arial"/>
          <w:sz w:val="22"/>
          <w:szCs w:val="22"/>
          <w:lang w:val="es-MX" w:eastAsia="es-ES"/>
        </w:rPr>
        <w:t>s para asegurar de manera razonable la calidad de los datos remitidos.</w:t>
      </w:r>
    </w:p>
    <w:p w14:paraId="30418AEF" w14:textId="77777777" w:rsidR="00DD3819" w:rsidRPr="00CF6AF0" w:rsidRDefault="00DD3819" w:rsidP="00166A61">
      <w:pPr>
        <w:pStyle w:val="NormalWeb"/>
        <w:spacing w:before="0" w:beforeAutospacing="0" w:after="0" w:afterAutospacing="0"/>
        <w:ind w:left="720"/>
        <w:jc w:val="both"/>
        <w:rPr>
          <w:rFonts w:ascii="Arial" w:hAnsi="Arial"/>
          <w:sz w:val="22"/>
          <w:szCs w:val="22"/>
        </w:rPr>
      </w:pPr>
      <w:r w:rsidRPr="00CF6AF0">
        <w:rPr>
          <w:rFonts w:ascii="Arial" w:hAnsi="Arial"/>
          <w:sz w:val="22"/>
          <w:szCs w:val="22"/>
          <w:lang w:val="es-MX" w:eastAsia="es-ES"/>
        </w:rPr>
        <w:t xml:space="preserve"> </w:t>
      </w:r>
    </w:p>
    <w:p w14:paraId="5D7BCC10" w14:textId="3C41C4FD" w:rsidR="00DD3819" w:rsidRPr="00CF6AF0" w:rsidRDefault="00DD3819" w:rsidP="00166A61">
      <w:pPr>
        <w:pStyle w:val="NormalWeb"/>
        <w:numPr>
          <w:ilvl w:val="0"/>
          <w:numId w:val="19"/>
        </w:numPr>
        <w:spacing w:before="0" w:beforeAutospacing="0" w:after="0" w:afterAutospacing="0"/>
        <w:jc w:val="both"/>
        <w:rPr>
          <w:rFonts w:ascii="Arial" w:hAnsi="Arial"/>
          <w:sz w:val="22"/>
          <w:szCs w:val="22"/>
        </w:rPr>
      </w:pPr>
      <w:r w:rsidRPr="00CF6AF0">
        <w:rPr>
          <w:rFonts w:ascii="Arial" w:hAnsi="Arial"/>
          <w:sz w:val="22"/>
          <w:szCs w:val="22"/>
        </w:rPr>
        <w:t xml:space="preserve">Definir de manera formal el procedimiento mediante el cual se </w:t>
      </w:r>
      <w:r>
        <w:rPr>
          <w:rFonts w:ascii="Arial" w:hAnsi="Arial"/>
          <w:sz w:val="22"/>
          <w:szCs w:val="22"/>
        </w:rPr>
        <w:t>confecciona</w:t>
      </w:r>
      <w:r w:rsidR="001F49AE">
        <w:rPr>
          <w:rFonts w:ascii="Arial" w:hAnsi="Arial"/>
          <w:sz w:val="22"/>
          <w:szCs w:val="22"/>
        </w:rPr>
        <w:t>n</w:t>
      </w:r>
      <w:r>
        <w:rPr>
          <w:rFonts w:ascii="Arial" w:hAnsi="Arial"/>
          <w:sz w:val="22"/>
          <w:szCs w:val="22"/>
        </w:rPr>
        <w:t xml:space="preserve"> </w:t>
      </w:r>
      <w:r w:rsidR="001F49AE">
        <w:rPr>
          <w:rFonts w:ascii="Arial" w:hAnsi="Arial"/>
          <w:sz w:val="22"/>
          <w:szCs w:val="22"/>
        </w:rPr>
        <w:t xml:space="preserve">los </w:t>
      </w:r>
      <w:r w:rsidRPr="00CF6AF0">
        <w:rPr>
          <w:rFonts w:ascii="Arial" w:hAnsi="Arial"/>
          <w:sz w:val="22"/>
          <w:szCs w:val="22"/>
        </w:rPr>
        <w:t>informe</w:t>
      </w:r>
      <w:r w:rsidR="001F49AE">
        <w:rPr>
          <w:rFonts w:ascii="Arial" w:hAnsi="Arial"/>
          <w:sz w:val="22"/>
          <w:szCs w:val="22"/>
        </w:rPr>
        <w:t>s</w:t>
      </w:r>
      <w:r w:rsidRPr="00CF6AF0">
        <w:rPr>
          <w:rFonts w:ascii="Arial" w:hAnsi="Arial"/>
          <w:sz w:val="22"/>
          <w:szCs w:val="22"/>
        </w:rPr>
        <w:t xml:space="preserve"> de </w:t>
      </w:r>
      <w:r w:rsidR="001F49AE">
        <w:rPr>
          <w:rFonts w:ascii="Arial" w:hAnsi="Arial"/>
          <w:sz w:val="22"/>
          <w:szCs w:val="22"/>
        </w:rPr>
        <w:t>desempeño</w:t>
      </w:r>
      <w:r>
        <w:rPr>
          <w:rFonts w:ascii="Arial" w:hAnsi="Arial"/>
          <w:sz w:val="22"/>
          <w:szCs w:val="22"/>
        </w:rPr>
        <w:t xml:space="preserve">, </w:t>
      </w:r>
      <w:r>
        <w:rPr>
          <w:rFonts w:ascii="Arial" w:hAnsi="Arial"/>
          <w:sz w:val="22"/>
          <w:szCs w:val="22"/>
          <w:lang w:val="es-MX" w:eastAsia="es-ES"/>
        </w:rPr>
        <w:t>c</w:t>
      </w:r>
      <w:r w:rsidRPr="00CF6AF0">
        <w:rPr>
          <w:rFonts w:ascii="Arial" w:hAnsi="Arial"/>
          <w:sz w:val="22"/>
          <w:szCs w:val="22"/>
          <w:lang w:val="es-MX" w:eastAsia="es-ES"/>
        </w:rPr>
        <w:t>onsiderando la definición de plazos para la ejecución de las tareas que se realizan,</w:t>
      </w:r>
      <w:r>
        <w:rPr>
          <w:rFonts w:ascii="Arial" w:hAnsi="Arial"/>
          <w:sz w:val="22"/>
          <w:szCs w:val="22"/>
          <w:lang w:val="es-MX" w:eastAsia="es-ES"/>
        </w:rPr>
        <w:t xml:space="preserve"> aspectos asociados con la documentación,</w:t>
      </w:r>
      <w:r w:rsidRPr="00CF6AF0">
        <w:rPr>
          <w:rFonts w:ascii="Arial" w:hAnsi="Arial"/>
          <w:sz w:val="22"/>
          <w:szCs w:val="22"/>
          <w:lang w:val="es-MX" w:eastAsia="es-ES"/>
        </w:rPr>
        <w:t xml:space="preserve"> así como las actividades de control requerid</w:t>
      </w:r>
      <w:r>
        <w:rPr>
          <w:rFonts w:ascii="Arial" w:hAnsi="Arial"/>
          <w:sz w:val="22"/>
          <w:szCs w:val="22"/>
          <w:lang w:val="es-MX" w:eastAsia="es-ES"/>
        </w:rPr>
        <w:t>a</w:t>
      </w:r>
      <w:r w:rsidRPr="00CF6AF0">
        <w:rPr>
          <w:rFonts w:ascii="Arial" w:hAnsi="Arial"/>
          <w:sz w:val="22"/>
          <w:szCs w:val="22"/>
          <w:lang w:val="es-MX" w:eastAsia="es-ES"/>
        </w:rPr>
        <w:t>s para asegurar de manera razonable la calidad de los datos remitidos.</w:t>
      </w:r>
    </w:p>
    <w:p w14:paraId="71506876" w14:textId="77777777" w:rsidR="00DD3819" w:rsidRPr="00F40FD5" w:rsidRDefault="00DD3819" w:rsidP="00166A61">
      <w:pPr>
        <w:pStyle w:val="NormalWeb"/>
        <w:spacing w:before="0" w:beforeAutospacing="0" w:after="0" w:afterAutospacing="0"/>
        <w:jc w:val="both"/>
        <w:rPr>
          <w:rFonts w:ascii="Arial" w:hAnsi="Arial"/>
          <w:sz w:val="22"/>
          <w:szCs w:val="22"/>
          <w:highlight w:val="yellow"/>
        </w:rPr>
      </w:pPr>
    </w:p>
    <w:p w14:paraId="639A8EE1" w14:textId="19BED87E" w:rsidR="00CD5543" w:rsidRPr="00C7386F" w:rsidRDefault="00CD5543" w:rsidP="00CD5543">
      <w:pPr>
        <w:keepNext/>
        <w:widowControl w:val="0"/>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D9E2F3" w:themeFill="accent1" w:themeFillTint="33"/>
        <w:autoSpaceDN w:val="0"/>
        <w:adjustRightInd w:val="0"/>
        <w:spacing w:after="0" w:line="240" w:lineRule="auto"/>
        <w:jc w:val="both"/>
        <w:outlineLvl w:val="1"/>
        <w:rPr>
          <w:rFonts w:eastAsia="Times New Roman"/>
          <w:b/>
          <w:bCs/>
          <w:iCs/>
          <w:sz w:val="28"/>
          <w:szCs w:val="28"/>
          <w:lang w:val="es-ES_tradnl" w:eastAsia="es-ES"/>
        </w:rPr>
      </w:pPr>
      <w:bookmarkStart w:id="82" w:name="_Toc75508306"/>
      <w:bookmarkStart w:id="83" w:name="_Toc76630139"/>
      <w:bookmarkStart w:id="84" w:name="_Toc76630664"/>
      <w:bookmarkStart w:id="85" w:name="_Toc84860459"/>
      <w:r w:rsidRPr="00C7386F">
        <w:rPr>
          <w:rFonts w:eastAsia="Times New Roman"/>
          <w:b/>
          <w:bCs/>
          <w:iCs/>
          <w:sz w:val="28"/>
          <w:szCs w:val="28"/>
          <w:lang w:val="es-ES_tradnl" w:eastAsia="es-ES"/>
        </w:rPr>
        <w:t>2.4.</w:t>
      </w:r>
      <w:r w:rsidR="008505A2" w:rsidRPr="00C7386F">
        <w:rPr>
          <w:rFonts w:eastAsia="Times New Roman"/>
          <w:b/>
          <w:bCs/>
          <w:iCs/>
          <w:sz w:val="28"/>
          <w:szCs w:val="28"/>
          <w:lang w:val="es-ES_tradnl" w:eastAsia="es-ES"/>
        </w:rPr>
        <w:t xml:space="preserve"> </w:t>
      </w:r>
      <w:r w:rsidRPr="00C7386F">
        <w:rPr>
          <w:rFonts w:eastAsia="Times New Roman"/>
          <w:b/>
          <w:bCs/>
          <w:iCs/>
          <w:sz w:val="28"/>
          <w:szCs w:val="28"/>
          <w:lang w:val="es-ES_tradnl" w:eastAsia="es-ES"/>
        </w:rPr>
        <w:t>Sobre el valor agregado de la actividad de la auditoría interna</w:t>
      </w:r>
      <w:bookmarkEnd w:id="82"/>
      <w:bookmarkEnd w:id="83"/>
      <w:bookmarkEnd w:id="84"/>
      <w:bookmarkEnd w:id="85"/>
    </w:p>
    <w:p w14:paraId="3B6828B4" w14:textId="77777777" w:rsidR="00CD5543" w:rsidRPr="00965D0F" w:rsidRDefault="00CD5543" w:rsidP="00AA55EF">
      <w:pPr>
        <w:spacing w:after="0" w:line="240" w:lineRule="auto"/>
        <w:jc w:val="both"/>
        <w:rPr>
          <w:color w:val="auto"/>
          <w:sz w:val="23"/>
          <w:lang w:val="es-MX"/>
        </w:rPr>
      </w:pPr>
    </w:p>
    <w:p w14:paraId="2A8E3A83" w14:textId="77777777" w:rsidR="008F46F5" w:rsidRPr="00965D0F" w:rsidRDefault="008F46F5" w:rsidP="008F46F5">
      <w:pPr>
        <w:pStyle w:val="Prrafodelista"/>
        <w:keepNext/>
        <w:keepLines/>
        <w:widowControl/>
        <w:numPr>
          <w:ilvl w:val="1"/>
          <w:numId w:val="5"/>
        </w:numPr>
        <w:contextualSpacing w:val="0"/>
        <w:jc w:val="both"/>
        <w:outlineLvl w:val="2"/>
        <w:rPr>
          <w:rFonts w:ascii="Arial" w:eastAsiaTheme="majorEastAsia" w:hAnsi="Arial" w:cs="Arial"/>
          <w:b/>
          <w:vanish/>
          <w:color w:val="auto"/>
          <w:sz w:val="22"/>
          <w:szCs w:val="22"/>
          <w:lang w:val="es-MX"/>
        </w:rPr>
      </w:pPr>
      <w:bookmarkStart w:id="86" w:name="_Toc79069687"/>
      <w:bookmarkStart w:id="87" w:name="_Toc84860460"/>
      <w:bookmarkEnd w:id="86"/>
      <w:bookmarkEnd w:id="87"/>
    </w:p>
    <w:bookmarkStart w:id="88" w:name="_Actividades_del_proceso"/>
    <w:bookmarkEnd w:id="88"/>
    <w:p w14:paraId="53C14717" w14:textId="7F423D47" w:rsidR="00DD3819" w:rsidRPr="00965D0F" w:rsidRDefault="00CF6CD4" w:rsidP="008F46F5">
      <w:pPr>
        <w:pStyle w:val="Ttulo3"/>
        <w:numPr>
          <w:ilvl w:val="2"/>
          <w:numId w:val="5"/>
        </w:numPr>
        <w:spacing w:before="0" w:line="240" w:lineRule="auto"/>
        <w:jc w:val="both"/>
        <w:rPr>
          <w:rFonts w:ascii="Arial" w:hAnsi="Arial" w:cs="Arial"/>
          <w:b/>
          <w:color w:val="auto"/>
          <w:sz w:val="22"/>
          <w:szCs w:val="22"/>
          <w:lang w:val="es-MX"/>
        </w:rPr>
      </w:pPr>
      <w:r w:rsidRPr="00965D0F">
        <w:rPr>
          <w:rFonts w:ascii="Arial" w:hAnsi="Arial" w:cs="Arial"/>
          <w:b/>
          <w:color w:val="auto"/>
          <w:sz w:val="22"/>
          <w:szCs w:val="22"/>
          <w:lang w:val="es-MX"/>
        </w:rPr>
        <w:fldChar w:fldCharType="begin"/>
      </w:r>
      <w:r w:rsidRPr="00965D0F">
        <w:rPr>
          <w:rFonts w:ascii="Arial" w:hAnsi="Arial" w:cs="Arial"/>
          <w:b/>
          <w:color w:val="auto"/>
          <w:sz w:val="22"/>
          <w:szCs w:val="22"/>
          <w:lang w:val="es-MX"/>
        </w:rPr>
        <w:instrText xml:space="preserve"> HYPERLINK  \l "T241" </w:instrText>
      </w:r>
      <w:r w:rsidRPr="00965D0F">
        <w:rPr>
          <w:rFonts w:ascii="Arial" w:hAnsi="Arial" w:cs="Arial"/>
          <w:b/>
          <w:color w:val="auto"/>
          <w:sz w:val="22"/>
          <w:szCs w:val="22"/>
          <w:lang w:val="es-MX"/>
        </w:rPr>
        <w:fldChar w:fldCharType="separate"/>
      </w:r>
      <w:bookmarkStart w:id="89" w:name="_Toc84860461"/>
      <w:r w:rsidR="00DD3819" w:rsidRPr="00965D0F">
        <w:rPr>
          <w:rStyle w:val="Hipervnculo"/>
          <w:rFonts w:ascii="Arial" w:hAnsi="Arial" w:cs="Arial"/>
          <w:b/>
          <w:color w:val="auto"/>
          <w:sz w:val="22"/>
          <w:szCs w:val="22"/>
          <w:u w:val="none"/>
          <w:lang w:val="es-MX"/>
        </w:rPr>
        <w:t>Actividades del proceso de auditoría</w:t>
      </w:r>
      <w:bookmarkEnd w:id="89"/>
      <w:r w:rsidRPr="00965D0F">
        <w:rPr>
          <w:rFonts w:ascii="Arial" w:hAnsi="Arial" w:cs="Arial"/>
          <w:b/>
          <w:color w:val="auto"/>
          <w:sz w:val="22"/>
          <w:szCs w:val="22"/>
          <w:lang w:val="es-MX"/>
        </w:rPr>
        <w:fldChar w:fldCharType="end"/>
      </w:r>
    </w:p>
    <w:p w14:paraId="38D12A1D" w14:textId="77777777" w:rsidR="00DD3819" w:rsidRPr="00965D0F" w:rsidRDefault="00DD3819" w:rsidP="00AC3CFE">
      <w:pPr>
        <w:pStyle w:val="NormalWeb"/>
        <w:spacing w:before="0" w:beforeAutospacing="0" w:after="0" w:afterAutospacing="0"/>
        <w:jc w:val="both"/>
        <w:rPr>
          <w:rStyle w:val="normaltextrun"/>
          <w:rFonts w:ascii="Arial" w:hAnsi="Arial" w:cs="Arial"/>
          <w:color w:val="auto"/>
          <w:sz w:val="22"/>
          <w:szCs w:val="22"/>
        </w:rPr>
      </w:pPr>
    </w:p>
    <w:p w14:paraId="4B497A25" w14:textId="542AB91D" w:rsidR="00DD3819" w:rsidRPr="00AC3CFE" w:rsidRDefault="00DD3819" w:rsidP="00AC3CFE">
      <w:pPr>
        <w:pStyle w:val="NormalWeb"/>
        <w:spacing w:before="0" w:beforeAutospacing="0" w:after="0" w:afterAutospacing="0"/>
        <w:jc w:val="both"/>
        <w:rPr>
          <w:rFonts w:ascii="Arial" w:hAnsi="Arial" w:cs="Arial"/>
          <w:sz w:val="22"/>
          <w:szCs w:val="22"/>
        </w:rPr>
      </w:pPr>
      <w:r w:rsidRPr="00965D0F">
        <w:rPr>
          <w:rStyle w:val="normaltextrun"/>
          <w:rFonts w:ascii="Arial" w:hAnsi="Arial" w:cs="Arial"/>
          <w:color w:val="auto"/>
          <w:sz w:val="22"/>
          <w:szCs w:val="22"/>
        </w:rPr>
        <w:t xml:space="preserve">La aplicación de los procedimientos asociados con el </w:t>
      </w:r>
      <w:r w:rsidRPr="00965D0F">
        <w:rPr>
          <w:rFonts w:ascii="Arial" w:eastAsiaTheme="majorEastAsia" w:hAnsi="Arial" w:cs="Arial"/>
          <w:color w:val="auto"/>
          <w:sz w:val="22"/>
          <w:szCs w:val="22"/>
        </w:rPr>
        <w:t xml:space="preserve">Subprograma de trabajo denominado </w:t>
      </w:r>
      <w:r w:rsidR="00E46438" w:rsidRPr="00965D0F">
        <w:rPr>
          <w:rFonts w:ascii="Arial" w:eastAsiaTheme="majorEastAsia" w:hAnsi="Arial" w:cs="Arial"/>
          <w:i/>
          <w:iCs/>
          <w:color w:val="auto"/>
          <w:sz w:val="22"/>
          <w:szCs w:val="22"/>
        </w:rPr>
        <w:t>“</w:t>
      </w:r>
      <w:r w:rsidRPr="00965D0F">
        <w:rPr>
          <w:rFonts w:ascii="Arial" w:eastAsiaTheme="majorEastAsia" w:hAnsi="Arial" w:cs="Arial"/>
          <w:i/>
          <w:iCs/>
          <w:color w:val="auto"/>
          <w:sz w:val="22"/>
          <w:szCs w:val="22"/>
        </w:rPr>
        <w:t>Valor agregado de la actividad de auditoría interna — H-07</w:t>
      </w:r>
      <w:r w:rsidR="00E46438" w:rsidRPr="00965D0F">
        <w:rPr>
          <w:rFonts w:ascii="Arial" w:eastAsiaTheme="majorEastAsia" w:hAnsi="Arial" w:cs="Arial"/>
          <w:i/>
          <w:iCs/>
          <w:color w:val="auto"/>
          <w:sz w:val="22"/>
          <w:szCs w:val="22"/>
        </w:rPr>
        <w:t>”</w:t>
      </w:r>
      <w:r w:rsidRPr="00965D0F">
        <w:rPr>
          <w:rFonts w:ascii="Arial" w:eastAsiaTheme="majorEastAsia" w:hAnsi="Arial" w:cs="Arial"/>
          <w:color w:val="auto"/>
          <w:sz w:val="22"/>
          <w:szCs w:val="22"/>
        </w:rPr>
        <w:t xml:space="preserve"> </w:t>
      </w:r>
      <w:r w:rsidRPr="00965D0F">
        <w:rPr>
          <w:rStyle w:val="normaltextrun"/>
          <w:rFonts w:ascii="Arial" w:eastAsiaTheme="minorEastAsia" w:hAnsi="Arial" w:cs="Arial"/>
          <w:color w:val="auto"/>
          <w:sz w:val="22"/>
          <w:szCs w:val="22"/>
          <w:lang w:eastAsia="en-US"/>
        </w:rPr>
        <w:t xml:space="preserve">y la verificación efectuada mediante la matriz de revisión de </w:t>
      </w:r>
      <w:r w:rsidRPr="00965D0F">
        <w:rPr>
          <w:rFonts w:ascii="Arial" w:hAnsi="Arial" w:cs="Arial"/>
          <w:color w:val="auto"/>
          <w:sz w:val="22"/>
          <w:szCs w:val="22"/>
        </w:rPr>
        <w:t>una muestra de 32 servicios de auditoría realizados durante el período 2020, permitió determinar, las siguientes oportunidades de mejora</w:t>
      </w:r>
      <w:r w:rsidRPr="00AC3CFE">
        <w:rPr>
          <w:rFonts w:ascii="Arial" w:hAnsi="Arial" w:cs="Arial"/>
          <w:sz w:val="22"/>
          <w:szCs w:val="22"/>
        </w:rPr>
        <w:t>:</w:t>
      </w:r>
    </w:p>
    <w:p w14:paraId="5CDFAE96" w14:textId="77777777" w:rsidR="00DD3819" w:rsidRPr="00AC3CFE" w:rsidRDefault="00DD3819" w:rsidP="00AC3CFE">
      <w:pPr>
        <w:pStyle w:val="NormalWeb"/>
        <w:spacing w:before="0" w:beforeAutospacing="0" w:after="0" w:afterAutospacing="0"/>
        <w:jc w:val="both"/>
        <w:rPr>
          <w:rFonts w:ascii="Arial" w:hAnsi="Arial" w:cs="Arial"/>
          <w:sz w:val="22"/>
          <w:szCs w:val="22"/>
          <w:lang w:val="es-MX"/>
        </w:rPr>
      </w:pPr>
    </w:p>
    <w:p w14:paraId="0C39A5D5" w14:textId="32D7A60F" w:rsidR="00DD3819" w:rsidRPr="00AC3CFE" w:rsidRDefault="00DD3819" w:rsidP="00AC3CFE">
      <w:pPr>
        <w:pStyle w:val="NormalWeb"/>
        <w:spacing w:before="0" w:beforeAutospacing="0" w:after="0" w:afterAutospacing="0"/>
        <w:jc w:val="both"/>
        <w:rPr>
          <w:rFonts w:ascii="Arial" w:hAnsi="Arial" w:cs="Arial"/>
          <w:sz w:val="22"/>
          <w:szCs w:val="22"/>
          <w:u w:val="single"/>
          <w:lang w:val="es-MX"/>
        </w:rPr>
      </w:pPr>
      <w:r w:rsidRPr="00AC3CFE">
        <w:rPr>
          <w:rFonts w:ascii="Arial" w:hAnsi="Arial" w:cs="Arial"/>
          <w:sz w:val="22"/>
          <w:szCs w:val="22"/>
          <w:u w:val="single"/>
          <w:lang w:val="es-MX"/>
        </w:rPr>
        <w:t>Planificación</w:t>
      </w:r>
    </w:p>
    <w:p w14:paraId="1A9BA117" w14:textId="77777777" w:rsidR="00DD3819" w:rsidRPr="00AC3CFE" w:rsidRDefault="00DD3819" w:rsidP="00AC3CFE">
      <w:pPr>
        <w:pStyle w:val="NormalWeb"/>
        <w:spacing w:before="0" w:beforeAutospacing="0" w:after="0" w:afterAutospacing="0"/>
        <w:jc w:val="both"/>
        <w:rPr>
          <w:rFonts w:ascii="Arial" w:hAnsi="Arial" w:cs="Arial"/>
          <w:sz w:val="22"/>
          <w:szCs w:val="22"/>
          <w:lang w:val="es-MX"/>
        </w:rPr>
      </w:pPr>
    </w:p>
    <w:p w14:paraId="5F7FB87C" w14:textId="638AEEBF" w:rsidR="00DD3819" w:rsidRPr="00D760A7" w:rsidRDefault="00DD3819" w:rsidP="00AC3CFE">
      <w:pPr>
        <w:pStyle w:val="Prrafodelista"/>
        <w:widowControl/>
        <w:numPr>
          <w:ilvl w:val="0"/>
          <w:numId w:val="21"/>
        </w:numPr>
        <w:jc w:val="both"/>
        <w:rPr>
          <w:rFonts w:ascii="Arial" w:hAnsi="Arial" w:cs="Arial"/>
          <w:sz w:val="22"/>
          <w:szCs w:val="22"/>
          <w:lang w:val="es-ES"/>
        </w:rPr>
      </w:pPr>
      <w:r w:rsidRPr="00AC3CFE">
        <w:rPr>
          <w:rFonts w:ascii="Arial" w:hAnsi="Arial" w:cs="Arial"/>
          <w:sz w:val="22"/>
          <w:szCs w:val="22"/>
          <w:lang w:val="es-ES"/>
        </w:rPr>
        <w:t xml:space="preserve">En dos casos, </w:t>
      </w:r>
      <w:r w:rsidR="00DE5207">
        <w:rPr>
          <w:rFonts w:ascii="Arial" w:hAnsi="Arial" w:cs="Arial"/>
          <w:sz w:val="22"/>
          <w:szCs w:val="22"/>
          <w:lang w:val="es-ES"/>
        </w:rPr>
        <w:t xml:space="preserve">se omitió incorporar </w:t>
      </w:r>
      <w:r w:rsidRPr="00AC3CFE">
        <w:rPr>
          <w:rFonts w:ascii="Arial" w:hAnsi="Arial" w:cs="Arial"/>
          <w:sz w:val="22"/>
          <w:szCs w:val="22"/>
          <w:lang w:val="es-ES"/>
        </w:rPr>
        <w:t xml:space="preserve">el </w:t>
      </w:r>
      <w:r w:rsidRPr="00C766CA">
        <w:rPr>
          <w:rFonts w:ascii="Arial" w:hAnsi="Arial" w:cs="Arial"/>
          <w:sz w:val="22"/>
          <w:szCs w:val="22"/>
          <w:lang w:val="es-ES"/>
        </w:rPr>
        <w:t>cronograma</w:t>
      </w:r>
      <w:r w:rsidRPr="00AC3CFE">
        <w:rPr>
          <w:rFonts w:ascii="Arial" w:hAnsi="Arial" w:cs="Arial"/>
          <w:sz w:val="22"/>
          <w:szCs w:val="22"/>
          <w:lang w:val="es-ES"/>
        </w:rPr>
        <w:t xml:space="preserve"> y en diecinueve, la información se </w:t>
      </w:r>
      <w:r w:rsidRPr="00D760A7">
        <w:rPr>
          <w:rFonts w:ascii="Arial" w:hAnsi="Arial" w:cs="Arial"/>
          <w:sz w:val="22"/>
          <w:szCs w:val="22"/>
          <w:lang w:val="es-ES"/>
        </w:rPr>
        <w:t>registró de manera inadecuada en la sección de hitos o en la plantilla Excel.</w:t>
      </w:r>
    </w:p>
    <w:p w14:paraId="41D551AD" w14:textId="75F70009" w:rsidR="00DD3819" w:rsidRPr="00D760A7" w:rsidRDefault="00DD3819" w:rsidP="00AC3CFE">
      <w:pPr>
        <w:pStyle w:val="Prrafodelista"/>
        <w:widowControl/>
        <w:numPr>
          <w:ilvl w:val="0"/>
          <w:numId w:val="21"/>
        </w:numPr>
        <w:jc w:val="both"/>
        <w:rPr>
          <w:rFonts w:ascii="Arial" w:hAnsi="Arial" w:cs="Arial"/>
          <w:sz w:val="22"/>
          <w:szCs w:val="22"/>
          <w:lang w:val="es-ES"/>
        </w:rPr>
      </w:pPr>
      <w:r w:rsidRPr="00D760A7">
        <w:rPr>
          <w:rFonts w:ascii="Arial" w:hAnsi="Arial" w:cs="Arial"/>
          <w:sz w:val="22"/>
          <w:szCs w:val="22"/>
          <w:lang w:val="es-ES"/>
        </w:rPr>
        <w:t xml:space="preserve">En un estudio, no se llevó a cabo la evaluación de riesgos y en diez casos, la información relacionada se llenó </w:t>
      </w:r>
      <w:r w:rsidR="00DE5207" w:rsidRPr="00D760A7">
        <w:rPr>
          <w:rFonts w:ascii="Arial" w:hAnsi="Arial" w:cs="Arial"/>
          <w:sz w:val="22"/>
          <w:szCs w:val="22"/>
          <w:lang w:val="es-ES"/>
        </w:rPr>
        <w:t>in</w:t>
      </w:r>
      <w:r w:rsidRPr="00D760A7">
        <w:rPr>
          <w:rFonts w:ascii="Arial" w:hAnsi="Arial" w:cs="Arial"/>
          <w:sz w:val="22"/>
          <w:szCs w:val="22"/>
          <w:lang w:val="es-ES"/>
        </w:rPr>
        <w:t>adecuadamente en el sistema, encontrándose incompleta o vacía.</w:t>
      </w:r>
    </w:p>
    <w:p w14:paraId="2FAB3184" w14:textId="77777777" w:rsidR="00DD3819" w:rsidRPr="00D760A7" w:rsidRDefault="00DD3819" w:rsidP="00AC3CFE">
      <w:pPr>
        <w:pStyle w:val="Prrafodelista"/>
        <w:widowControl/>
        <w:numPr>
          <w:ilvl w:val="0"/>
          <w:numId w:val="21"/>
        </w:numPr>
        <w:jc w:val="both"/>
        <w:rPr>
          <w:rFonts w:ascii="Arial" w:hAnsi="Arial" w:cs="Arial"/>
          <w:sz w:val="22"/>
          <w:szCs w:val="22"/>
          <w:lang w:val="es-ES"/>
        </w:rPr>
      </w:pPr>
      <w:r w:rsidRPr="00D760A7">
        <w:rPr>
          <w:rFonts w:ascii="Arial" w:hAnsi="Arial" w:cs="Arial"/>
          <w:sz w:val="22"/>
          <w:szCs w:val="22"/>
          <w:lang w:val="es-ES"/>
        </w:rPr>
        <w:t>En nueve proyectos, la información asociada con la evaluación de controles, no se llenó adecuadamente en el sistema, encontrándose incompleta o vacía.</w:t>
      </w:r>
    </w:p>
    <w:p w14:paraId="55975C5C" w14:textId="38C42D9D" w:rsidR="00DD3819" w:rsidRPr="00D760A7" w:rsidRDefault="00DD3819" w:rsidP="00AC3CFE">
      <w:pPr>
        <w:pStyle w:val="Prrafodelista"/>
        <w:widowControl/>
        <w:numPr>
          <w:ilvl w:val="0"/>
          <w:numId w:val="21"/>
        </w:numPr>
        <w:jc w:val="both"/>
        <w:rPr>
          <w:rFonts w:ascii="Arial" w:hAnsi="Arial" w:cs="Arial"/>
          <w:sz w:val="22"/>
          <w:szCs w:val="22"/>
          <w:lang w:val="es-ES"/>
        </w:rPr>
      </w:pPr>
      <w:r w:rsidRPr="00D760A7">
        <w:rPr>
          <w:rFonts w:ascii="Arial" w:hAnsi="Arial" w:cs="Arial"/>
          <w:sz w:val="22"/>
          <w:szCs w:val="22"/>
          <w:lang w:val="es-ES"/>
        </w:rPr>
        <w:t>En cinco estudios, no se identificó una declaración acerca del marco de referencia observado en el desarrollo d</w:t>
      </w:r>
      <w:r w:rsidR="001F49AE">
        <w:rPr>
          <w:rFonts w:ascii="Arial" w:hAnsi="Arial" w:cs="Arial"/>
          <w:sz w:val="22"/>
          <w:szCs w:val="22"/>
          <w:lang w:val="es-ES"/>
        </w:rPr>
        <w:t>el servicio</w:t>
      </w:r>
      <w:r w:rsidRPr="00D760A7">
        <w:rPr>
          <w:rFonts w:ascii="Arial" w:hAnsi="Arial" w:cs="Arial"/>
          <w:sz w:val="22"/>
          <w:szCs w:val="22"/>
          <w:lang w:val="es-ES"/>
        </w:rPr>
        <w:t>.</w:t>
      </w:r>
    </w:p>
    <w:p w14:paraId="2ABF133C" w14:textId="629D03C0" w:rsidR="00DD3819" w:rsidRDefault="00DD3819" w:rsidP="00AC3CFE">
      <w:pPr>
        <w:pStyle w:val="Prrafodelista"/>
        <w:widowControl/>
        <w:numPr>
          <w:ilvl w:val="0"/>
          <w:numId w:val="21"/>
        </w:numPr>
        <w:jc w:val="both"/>
        <w:rPr>
          <w:rFonts w:ascii="Arial" w:hAnsi="Arial" w:cs="Arial"/>
          <w:sz w:val="22"/>
          <w:szCs w:val="22"/>
          <w:lang w:val="es-ES"/>
        </w:rPr>
      </w:pPr>
      <w:r w:rsidRPr="00D760A7">
        <w:rPr>
          <w:rFonts w:ascii="Arial" w:hAnsi="Arial" w:cs="Arial"/>
          <w:sz w:val="22"/>
          <w:szCs w:val="22"/>
          <w:lang w:val="es-ES"/>
        </w:rPr>
        <w:t xml:space="preserve">La información que consta en el perfil del proyecto y la declarada en el informe final no coincide para dos casos en el objetivo y diecisiete ocasiones en el alcance. De estos últimos, en once estudios, el alcance </w:t>
      </w:r>
      <w:r w:rsidR="00DE5207" w:rsidRPr="00D760A7">
        <w:rPr>
          <w:rFonts w:ascii="Arial" w:hAnsi="Arial" w:cs="Arial"/>
          <w:sz w:val="22"/>
          <w:szCs w:val="22"/>
          <w:lang w:val="es-ES"/>
        </w:rPr>
        <w:t xml:space="preserve">se </w:t>
      </w:r>
      <w:r w:rsidRPr="00D760A7">
        <w:rPr>
          <w:rFonts w:ascii="Arial" w:hAnsi="Arial" w:cs="Arial"/>
          <w:sz w:val="22"/>
          <w:szCs w:val="22"/>
          <w:lang w:val="es-ES"/>
        </w:rPr>
        <w:t xml:space="preserve">referenció </w:t>
      </w:r>
      <w:r w:rsidR="00DE5207" w:rsidRPr="00D760A7">
        <w:rPr>
          <w:rFonts w:ascii="Arial" w:hAnsi="Arial" w:cs="Arial"/>
          <w:sz w:val="22"/>
          <w:szCs w:val="22"/>
          <w:lang w:val="es-ES"/>
        </w:rPr>
        <w:t xml:space="preserve">sin </w:t>
      </w:r>
      <w:r w:rsidRPr="00D760A7">
        <w:rPr>
          <w:rFonts w:ascii="Arial" w:hAnsi="Arial" w:cs="Arial"/>
          <w:sz w:val="22"/>
          <w:szCs w:val="22"/>
          <w:lang w:val="es-ES"/>
        </w:rPr>
        <w:t>precis</w:t>
      </w:r>
      <w:r w:rsidR="00DE5207" w:rsidRPr="00D760A7">
        <w:rPr>
          <w:rFonts w:ascii="Arial" w:hAnsi="Arial" w:cs="Arial"/>
          <w:sz w:val="22"/>
          <w:szCs w:val="22"/>
          <w:lang w:val="es-ES"/>
        </w:rPr>
        <w:t>ar</w:t>
      </w:r>
      <w:r w:rsidRPr="00D760A7">
        <w:rPr>
          <w:rFonts w:ascii="Arial" w:hAnsi="Arial" w:cs="Arial"/>
          <w:sz w:val="22"/>
          <w:szCs w:val="22"/>
          <w:lang w:val="es-ES"/>
        </w:rPr>
        <w:t xml:space="preserve"> el período objeto de examen.</w:t>
      </w:r>
    </w:p>
    <w:p w14:paraId="3ECD3456" w14:textId="721BD9D4" w:rsidR="000E1423" w:rsidRPr="00A6364D" w:rsidRDefault="000E1423" w:rsidP="000E1423">
      <w:pPr>
        <w:pStyle w:val="Prrafodelista"/>
        <w:widowControl/>
        <w:numPr>
          <w:ilvl w:val="0"/>
          <w:numId w:val="21"/>
        </w:numPr>
        <w:jc w:val="both"/>
        <w:rPr>
          <w:rFonts w:ascii="Arial" w:hAnsi="Arial" w:cs="Arial"/>
          <w:sz w:val="22"/>
          <w:szCs w:val="22"/>
          <w:lang w:val="es-ES"/>
        </w:rPr>
      </w:pPr>
      <w:r w:rsidRPr="00A6364D">
        <w:rPr>
          <w:rFonts w:ascii="Arial" w:hAnsi="Arial" w:cs="Arial"/>
          <w:sz w:val="22"/>
          <w:szCs w:val="22"/>
          <w:lang w:val="es-ES"/>
        </w:rPr>
        <w:t>Para veintitrés servicios efectuados, el período de examen definido en el alcance, rondó en promedio los 16 meses</w:t>
      </w:r>
      <w:r w:rsidR="000B4890">
        <w:rPr>
          <w:rStyle w:val="Refdenotaalpie"/>
          <w:rFonts w:ascii="Arial" w:hAnsi="Arial" w:cs="Arial"/>
          <w:sz w:val="22"/>
          <w:szCs w:val="22"/>
          <w:lang w:val="es-ES"/>
        </w:rPr>
        <w:footnoteReference w:id="15"/>
      </w:r>
      <w:r w:rsidRPr="00A6364D">
        <w:rPr>
          <w:rFonts w:ascii="Arial" w:hAnsi="Arial" w:cs="Arial"/>
          <w:sz w:val="22"/>
          <w:szCs w:val="22"/>
          <w:lang w:val="es-ES"/>
        </w:rPr>
        <w:t> calendario, determinándose rangos que van de 3 a 21 meses, según la sección</w:t>
      </w:r>
      <w:r w:rsidR="001F49AE">
        <w:rPr>
          <w:rFonts w:ascii="Arial" w:hAnsi="Arial" w:cs="Arial"/>
          <w:sz w:val="22"/>
          <w:szCs w:val="22"/>
          <w:lang w:val="es-ES"/>
        </w:rPr>
        <w:t xml:space="preserve"> ejecutora</w:t>
      </w:r>
      <w:r w:rsidRPr="00A6364D">
        <w:rPr>
          <w:rFonts w:ascii="Arial" w:hAnsi="Arial" w:cs="Arial"/>
          <w:sz w:val="22"/>
          <w:szCs w:val="22"/>
          <w:lang w:val="es-ES"/>
        </w:rPr>
        <w:t>.</w:t>
      </w:r>
    </w:p>
    <w:p w14:paraId="7AACEBAE" w14:textId="77777777" w:rsidR="00DD3819" w:rsidRPr="00D760A7" w:rsidRDefault="00DD3819" w:rsidP="00AC3CFE">
      <w:pPr>
        <w:pStyle w:val="Prrafodelista"/>
        <w:widowControl/>
        <w:numPr>
          <w:ilvl w:val="0"/>
          <w:numId w:val="21"/>
        </w:numPr>
        <w:jc w:val="both"/>
        <w:textAlignment w:val="baseline"/>
        <w:rPr>
          <w:rFonts w:ascii="Arial" w:hAnsi="Arial" w:cs="Arial"/>
          <w:sz w:val="22"/>
          <w:szCs w:val="22"/>
          <w:lang w:val="es-ES"/>
        </w:rPr>
      </w:pPr>
      <w:r w:rsidRPr="00D760A7">
        <w:rPr>
          <w:rFonts w:ascii="Arial" w:hAnsi="Arial" w:cs="Arial"/>
          <w:sz w:val="22"/>
          <w:szCs w:val="22"/>
          <w:lang w:val="es-ES"/>
        </w:rPr>
        <w:t>Para diez casos, no constó la comunicación a las instancias auditadas de los aspectos asociados con la viabilidad del trabajo, el nombre, objetivo, alcance y criterios de auditoría a aplicar, una vez concluida la etapa de planificación.</w:t>
      </w:r>
    </w:p>
    <w:p w14:paraId="56DA7ACE" w14:textId="77777777" w:rsidR="00DD3819" w:rsidRPr="00D760A7" w:rsidRDefault="00DD3819" w:rsidP="00AC3CFE">
      <w:pPr>
        <w:pStyle w:val="paragraph"/>
        <w:numPr>
          <w:ilvl w:val="0"/>
          <w:numId w:val="21"/>
        </w:numPr>
        <w:spacing w:before="0" w:beforeAutospacing="0" w:after="0" w:afterAutospacing="0"/>
        <w:jc w:val="both"/>
        <w:textAlignment w:val="baseline"/>
        <w:rPr>
          <w:rFonts w:ascii="Arial" w:eastAsiaTheme="majorEastAsia" w:hAnsi="Arial" w:cs="Arial"/>
          <w:sz w:val="22"/>
          <w:szCs w:val="22"/>
        </w:rPr>
      </w:pPr>
      <w:r w:rsidRPr="00D760A7">
        <w:rPr>
          <w:rFonts w:ascii="Arial" w:eastAsiaTheme="majorEastAsia" w:hAnsi="Arial" w:cs="Arial"/>
          <w:sz w:val="22"/>
          <w:szCs w:val="22"/>
        </w:rPr>
        <w:t xml:space="preserve">En un estudio, no se elaboró un programa específico en el cual se encuentre el fundamento y resultado de pruebas desarrolladas. </w:t>
      </w:r>
    </w:p>
    <w:p w14:paraId="16A60FC6" w14:textId="0E078C0B" w:rsidR="00DD3819" w:rsidRPr="00AC3CFE" w:rsidRDefault="00DD3819" w:rsidP="00AC3CFE">
      <w:pPr>
        <w:pStyle w:val="paragraph"/>
        <w:numPr>
          <w:ilvl w:val="0"/>
          <w:numId w:val="21"/>
        </w:numPr>
        <w:spacing w:before="0" w:beforeAutospacing="0" w:after="0" w:afterAutospacing="0"/>
        <w:jc w:val="both"/>
        <w:textAlignment w:val="baseline"/>
        <w:rPr>
          <w:rFonts w:ascii="Arial" w:eastAsiaTheme="majorEastAsia" w:hAnsi="Arial" w:cs="Arial"/>
          <w:sz w:val="22"/>
          <w:szCs w:val="22"/>
        </w:rPr>
      </w:pPr>
      <w:r w:rsidRPr="00AC3CFE">
        <w:rPr>
          <w:rFonts w:ascii="Arial" w:eastAsiaTheme="majorEastAsia" w:hAnsi="Arial" w:cs="Arial"/>
          <w:sz w:val="22"/>
          <w:szCs w:val="22"/>
        </w:rPr>
        <w:t xml:space="preserve">En un servicio, se identificó un procedimiento </w:t>
      </w:r>
      <w:r w:rsidR="00630860">
        <w:rPr>
          <w:rFonts w:ascii="Arial" w:eastAsiaTheme="majorEastAsia" w:hAnsi="Arial" w:cs="Arial"/>
          <w:sz w:val="22"/>
          <w:szCs w:val="22"/>
        </w:rPr>
        <w:t xml:space="preserve">sin </w:t>
      </w:r>
      <w:r w:rsidRPr="00AC3CFE">
        <w:rPr>
          <w:rFonts w:ascii="Arial" w:eastAsiaTheme="majorEastAsia" w:hAnsi="Arial" w:cs="Arial"/>
          <w:sz w:val="22"/>
          <w:szCs w:val="22"/>
        </w:rPr>
        <w:t>finalidad.</w:t>
      </w:r>
    </w:p>
    <w:p w14:paraId="7BB7D7B9" w14:textId="383CD6C4" w:rsidR="00DD3819" w:rsidRPr="00AC3CFE" w:rsidRDefault="00DD3819" w:rsidP="00AC3CFE">
      <w:pPr>
        <w:pStyle w:val="Prrafodelista"/>
        <w:widowControl/>
        <w:numPr>
          <w:ilvl w:val="0"/>
          <w:numId w:val="21"/>
        </w:numPr>
        <w:jc w:val="both"/>
        <w:textAlignment w:val="baseline"/>
        <w:rPr>
          <w:rFonts w:ascii="Arial" w:hAnsi="Arial" w:cs="Arial"/>
          <w:sz w:val="22"/>
          <w:szCs w:val="22"/>
          <w:lang w:val="es-ES"/>
        </w:rPr>
      </w:pPr>
      <w:r w:rsidRPr="00AC3CFE">
        <w:rPr>
          <w:rFonts w:ascii="Arial" w:hAnsi="Arial" w:cs="Arial"/>
          <w:sz w:val="22"/>
          <w:szCs w:val="22"/>
          <w:lang w:val="es-ES"/>
        </w:rPr>
        <w:t xml:space="preserve">En nueve proyectos, el programa específico no fue debidamente congelado, con lo cual, los procedimientos pueden ser ajustados sin la aprobación por parte de la </w:t>
      </w:r>
      <w:r w:rsidR="00305AE3">
        <w:rPr>
          <w:rFonts w:ascii="Arial" w:hAnsi="Arial" w:cs="Arial"/>
          <w:sz w:val="22"/>
          <w:szCs w:val="22"/>
          <w:lang w:val="es-ES"/>
        </w:rPr>
        <w:t>j</w:t>
      </w:r>
      <w:r w:rsidRPr="00AC3CFE">
        <w:rPr>
          <w:rFonts w:ascii="Arial" w:hAnsi="Arial" w:cs="Arial"/>
          <w:sz w:val="22"/>
          <w:szCs w:val="22"/>
          <w:lang w:val="es-ES"/>
        </w:rPr>
        <w:t xml:space="preserve">efatura de </w:t>
      </w:r>
      <w:r w:rsidR="00305AE3">
        <w:rPr>
          <w:rFonts w:ascii="Arial" w:hAnsi="Arial" w:cs="Arial"/>
          <w:sz w:val="22"/>
          <w:szCs w:val="22"/>
          <w:lang w:val="es-ES"/>
        </w:rPr>
        <w:t>s</w:t>
      </w:r>
      <w:r w:rsidRPr="00AC3CFE">
        <w:rPr>
          <w:rFonts w:ascii="Arial" w:hAnsi="Arial" w:cs="Arial"/>
          <w:sz w:val="22"/>
          <w:szCs w:val="22"/>
          <w:lang w:val="es-ES"/>
        </w:rPr>
        <w:t>ección respectiva.</w:t>
      </w:r>
    </w:p>
    <w:p w14:paraId="56DBC845" w14:textId="77777777" w:rsidR="00DD3819" w:rsidRPr="00AC3CFE" w:rsidRDefault="00DD3819" w:rsidP="00AC3CFE">
      <w:pPr>
        <w:pStyle w:val="NormalWeb"/>
        <w:numPr>
          <w:ilvl w:val="0"/>
          <w:numId w:val="21"/>
        </w:numPr>
        <w:spacing w:before="0" w:beforeAutospacing="0" w:after="0" w:afterAutospacing="0"/>
        <w:jc w:val="both"/>
        <w:rPr>
          <w:rFonts w:ascii="Arial" w:eastAsiaTheme="majorEastAsia" w:hAnsi="Arial" w:cs="Arial"/>
          <w:sz w:val="22"/>
          <w:szCs w:val="22"/>
        </w:rPr>
      </w:pPr>
      <w:r w:rsidRPr="00AC3CFE">
        <w:rPr>
          <w:rFonts w:ascii="Arial" w:eastAsiaTheme="majorEastAsia" w:hAnsi="Arial" w:cs="Arial"/>
          <w:sz w:val="22"/>
          <w:szCs w:val="22"/>
        </w:rPr>
        <w:t>Trece estudios en los cuales se aplica de manera parcial lo definido en la metodología acerca de la necesidad de emitir el acta de supervisión de la etapa de planificación, de examen y de aspectos generales.</w:t>
      </w:r>
    </w:p>
    <w:p w14:paraId="698B58EC" w14:textId="77777777" w:rsidR="002D398F" w:rsidRPr="002D398F" w:rsidRDefault="00DD3819" w:rsidP="00C374F0">
      <w:pPr>
        <w:pStyle w:val="NormalWeb"/>
        <w:numPr>
          <w:ilvl w:val="0"/>
          <w:numId w:val="21"/>
        </w:numPr>
        <w:spacing w:before="0" w:beforeAutospacing="0" w:after="0" w:afterAutospacing="0"/>
        <w:jc w:val="both"/>
        <w:rPr>
          <w:rFonts w:ascii="Arial" w:eastAsiaTheme="majorEastAsia" w:hAnsi="Arial" w:cs="Arial"/>
          <w:sz w:val="22"/>
          <w:szCs w:val="22"/>
        </w:rPr>
      </w:pPr>
      <w:r w:rsidRPr="002D398F">
        <w:rPr>
          <w:rFonts w:ascii="Arial" w:eastAsiaTheme="majorEastAsia" w:hAnsi="Arial" w:cs="Arial"/>
          <w:sz w:val="22"/>
          <w:szCs w:val="22"/>
        </w:rPr>
        <w:lastRenderedPageBreak/>
        <w:t xml:space="preserve">En cinco proyectos no se incorporó la lista de chequeo y en otros cinco, se incluyó, pero se completó de manera </w:t>
      </w:r>
      <w:r w:rsidR="00DE5207" w:rsidRPr="002D398F">
        <w:rPr>
          <w:rFonts w:ascii="Arial" w:eastAsiaTheme="majorEastAsia" w:hAnsi="Arial" w:cs="Arial"/>
          <w:sz w:val="22"/>
          <w:szCs w:val="22"/>
        </w:rPr>
        <w:t>in</w:t>
      </w:r>
      <w:r w:rsidRPr="002D398F">
        <w:rPr>
          <w:rFonts w:ascii="Arial" w:eastAsiaTheme="majorEastAsia" w:hAnsi="Arial" w:cs="Arial"/>
          <w:sz w:val="22"/>
          <w:szCs w:val="22"/>
        </w:rPr>
        <w:t>adecuada.</w:t>
      </w:r>
    </w:p>
    <w:p w14:paraId="37566D5D" w14:textId="77777777" w:rsidR="002D398F" w:rsidRPr="002D398F" w:rsidRDefault="002D398F" w:rsidP="002D398F">
      <w:pPr>
        <w:pStyle w:val="NormalWeb"/>
        <w:numPr>
          <w:ilvl w:val="0"/>
          <w:numId w:val="21"/>
        </w:numPr>
        <w:spacing w:before="0" w:beforeAutospacing="0" w:after="0" w:afterAutospacing="0"/>
        <w:jc w:val="both"/>
        <w:rPr>
          <w:rFonts w:ascii="Arial" w:eastAsiaTheme="majorEastAsia" w:hAnsi="Arial" w:cs="Arial"/>
          <w:sz w:val="22"/>
          <w:szCs w:val="22"/>
        </w:rPr>
      </w:pPr>
      <w:r w:rsidRPr="002D398F">
        <w:rPr>
          <w:rFonts w:ascii="Arial" w:eastAsiaTheme="majorEastAsia" w:hAnsi="Arial" w:cs="Arial"/>
          <w:sz w:val="22"/>
          <w:szCs w:val="22"/>
        </w:rPr>
        <w:t>En tres servicios, para alcanzar un mismo objetivo y alcance se fraccionó la documentación del trabajo en dos proyectos separados, es decir, el primero contiene información de la planificación e incluso informes parciales y el segundo la continuación de la fase de examen y comunicación de resultados, lo cual no está definido en su respectiva regulación interna y genera afectación de los indicadores de gestión, trazabilidad, integralidad y uniformidad de la información, entre otros.</w:t>
      </w:r>
    </w:p>
    <w:p w14:paraId="480574CE" w14:textId="529A1387" w:rsidR="002D398F" w:rsidRPr="002D398F" w:rsidRDefault="002D398F" w:rsidP="002D398F">
      <w:pPr>
        <w:pStyle w:val="NormalWeb"/>
        <w:numPr>
          <w:ilvl w:val="0"/>
          <w:numId w:val="21"/>
        </w:numPr>
        <w:spacing w:before="0" w:beforeAutospacing="0" w:after="0" w:afterAutospacing="0"/>
        <w:jc w:val="both"/>
        <w:rPr>
          <w:rFonts w:ascii="Arial" w:eastAsiaTheme="majorEastAsia" w:hAnsi="Arial" w:cs="Arial"/>
          <w:sz w:val="22"/>
          <w:szCs w:val="22"/>
        </w:rPr>
      </w:pPr>
      <w:r w:rsidRPr="002D398F">
        <w:rPr>
          <w:rFonts w:ascii="Arial" w:eastAsiaTheme="majorEastAsia" w:hAnsi="Arial" w:cs="Arial"/>
          <w:sz w:val="22"/>
          <w:szCs w:val="22"/>
        </w:rPr>
        <w:t>En siete casos, se documentaron servicios de auditoría y servicios preventivos en un mismo proyecto, en los cuales se efectuó la emisión de informe</w:t>
      </w:r>
      <w:r w:rsidR="001F49AE">
        <w:rPr>
          <w:rFonts w:ascii="Arial" w:eastAsiaTheme="majorEastAsia" w:hAnsi="Arial" w:cs="Arial"/>
          <w:sz w:val="22"/>
          <w:szCs w:val="22"/>
        </w:rPr>
        <w:t xml:space="preserve"> respectivo</w:t>
      </w:r>
      <w:r w:rsidRPr="002D398F">
        <w:rPr>
          <w:rFonts w:ascii="Arial" w:eastAsiaTheme="majorEastAsia" w:hAnsi="Arial" w:cs="Arial"/>
          <w:sz w:val="22"/>
          <w:szCs w:val="22"/>
        </w:rPr>
        <w:t>.</w:t>
      </w:r>
    </w:p>
    <w:p w14:paraId="2069AA27" w14:textId="5757BF6D" w:rsidR="002D398F" w:rsidRPr="002D398F" w:rsidRDefault="002D398F" w:rsidP="002D398F">
      <w:pPr>
        <w:pStyle w:val="NormalWeb"/>
        <w:numPr>
          <w:ilvl w:val="0"/>
          <w:numId w:val="21"/>
        </w:numPr>
        <w:spacing w:before="0" w:beforeAutospacing="0" w:after="0" w:afterAutospacing="0"/>
        <w:jc w:val="both"/>
        <w:rPr>
          <w:rFonts w:ascii="Arial" w:eastAsiaTheme="majorEastAsia" w:hAnsi="Arial" w:cs="Arial"/>
          <w:sz w:val="22"/>
          <w:szCs w:val="22"/>
        </w:rPr>
      </w:pPr>
      <w:r w:rsidRPr="002D398F">
        <w:rPr>
          <w:rFonts w:ascii="Arial" w:eastAsiaTheme="majorEastAsia" w:hAnsi="Arial" w:cs="Arial"/>
          <w:sz w:val="22"/>
          <w:szCs w:val="22"/>
        </w:rPr>
        <w:t>En cinco casos, se brindó un servicio de asesoría y no se realizó la documentación respectiva, considerando lo relacionado con el entendimiento de los objetivos, el alcance y las responsabilidades, en línea con lo defin</w:t>
      </w:r>
      <w:r w:rsidR="00630860">
        <w:rPr>
          <w:rFonts w:ascii="Arial" w:eastAsiaTheme="majorEastAsia" w:hAnsi="Arial" w:cs="Arial"/>
          <w:sz w:val="22"/>
          <w:szCs w:val="22"/>
        </w:rPr>
        <w:t>ido en</w:t>
      </w:r>
      <w:r w:rsidRPr="002D398F">
        <w:rPr>
          <w:rFonts w:ascii="Arial" w:eastAsiaTheme="majorEastAsia" w:hAnsi="Arial" w:cs="Arial"/>
          <w:sz w:val="22"/>
          <w:szCs w:val="22"/>
        </w:rPr>
        <w:t xml:space="preserve"> la norma.</w:t>
      </w:r>
    </w:p>
    <w:p w14:paraId="752536BC" w14:textId="5EB37C29" w:rsidR="00DD3819" w:rsidRDefault="00DD3819" w:rsidP="00AC3CFE">
      <w:pPr>
        <w:pStyle w:val="NormalWeb"/>
        <w:spacing w:before="0" w:beforeAutospacing="0" w:after="0" w:afterAutospacing="0"/>
        <w:ind w:right="615"/>
        <w:jc w:val="both"/>
        <w:rPr>
          <w:rFonts w:ascii="Arial" w:eastAsiaTheme="minorHAnsi" w:hAnsi="Arial" w:cs="Arial"/>
          <w:b/>
          <w:i/>
          <w:sz w:val="22"/>
          <w:szCs w:val="22"/>
          <w:lang w:eastAsia="en-US"/>
        </w:rPr>
      </w:pPr>
    </w:p>
    <w:p w14:paraId="2FB1C063" w14:textId="160A53F6" w:rsidR="00DD3819" w:rsidRPr="00AC3CFE" w:rsidRDefault="00DD3819" w:rsidP="00AC3CFE">
      <w:pPr>
        <w:pStyle w:val="NormalWeb"/>
        <w:spacing w:before="0" w:beforeAutospacing="0" w:after="0" w:afterAutospacing="0"/>
        <w:ind w:firstLine="360"/>
        <w:jc w:val="both"/>
        <w:rPr>
          <w:rFonts w:ascii="Arial" w:hAnsi="Arial" w:cs="Arial"/>
          <w:sz w:val="22"/>
          <w:szCs w:val="22"/>
          <w:u w:val="single"/>
        </w:rPr>
      </w:pPr>
      <w:r w:rsidRPr="00AC3CFE">
        <w:rPr>
          <w:rFonts w:ascii="Arial" w:hAnsi="Arial" w:cs="Arial"/>
          <w:sz w:val="22"/>
          <w:szCs w:val="22"/>
          <w:u w:val="single"/>
        </w:rPr>
        <w:t>Examen</w:t>
      </w:r>
    </w:p>
    <w:p w14:paraId="512E53A1" w14:textId="77777777" w:rsidR="00DD3819" w:rsidRPr="00AC3CFE" w:rsidRDefault="00DD3819" w:rsidP="00AC3CFE">
      <w:pPr>
        <w:pStyle w:val="NormalWeb"/>
        <w:spacing w:before="0" w:beforeAutospacing="0" w:after="0" w:afterAutospacing="0"/>
        <w:ind w:firstLine="360"/>
        <w:jc w:val="both"/>
        <w:rPr>
          <w:rFonts w:ascii="Arial" w:hAnsi="Arial" w:cs="Arial"/>
          <w:sz w:val="22"/>
          <w:szCs w:val="22"/>
          <w:u w:val="single"/>
        </w:rPr>
      </w:pPr>
    </w:p>
    <w:p w14:paraId="794B3422" w14:textId="77777777" w:rsidR="00DD3819" w:rsidRPr="00AC3CFE" w:rsidRDefault="00DD3819" w:rsidP="00AC3CFE">
      <w:pPr>
        <w:pStyle w:val="paragraph"/>
        <w:numPr>
          <w:ilvl w:val="0"/>
          <w:numId w:val="22"/>
        </w:numPr>
        <w:spacing w:before="0" w:beforeAutospacing="0" w:after="0" w:afterAutospacing="0"/>
        <w:jc w:val="both"/>
        <w:textAlignment w:val="baseline"/>
        <w:rPr>
          <w:rFonts w:ascii="Arial" w:eastAsiaTheme="majorEastAsia" w:hAnsi="Arial" w:cs="Arial"/>
          <w:sz w:val="22"/>
          <w:szCs w:val="22"/>
          <w:u w:val="single"/>
        </w:rPr>
      </w:pPr>
      <w:r w:rsidRPr="00AC3CFE">
        <w:rPr>
          <w:rFonts w:ascii="Arial" w:eastAsiaTheme="majorEastAsia" w:hAnsi="Arial" w:cs="Arial"/>
          <w:sz w:val="22"/>
          <w:szCs w:val="22"/>
        </w:rPr>
        <w:t>En cuatro proyectos, el programa específico no contiene firmas de quien prepara, ni de quien revisa.</w:t>
      </w:r>
    </w:p>
    <w:p w14:paraId="551BE4BA" w14:textId="77777777" w:rsidR="00DD3819" w:rsidRPr="00AC3CFE" w:rsidRDefault="00DD3819" w:rsidP="00AC3CFE">
      <w:pPr>
        <w:pStyle w:val="paragraph"/>
        <w:numPr>
          <w:ilvl w:val="0"/>
          <w:numId w:val="22"/>
        </w:numPr>
        <w:spacing w:before="0" w:beforeAutospacing="0" w:after="0" w:afterAutospacing="0"/>
        <w:jc w:val="both"/>
        <w:textAlignment w:val="baseline"/>
        <w:rPr>
          <w:rFonts w:ascii="Arial" w:eastAsiaTheme="majorEastAsia" w:hAnsi="Arial" w:cs="Arial"/>
          <w:sz w:val="22"/>
          <w:szCs w:val="22"/>
          <w:u w:val="single"/>
        </w:rPr>
      </w:pPr>
      <w:r w:rsidRPr="00AC3CFE">
        <w:rPr>
          <w:rFonts w:ascii="Arial" w:eastAsiaTheme="majorEastAsia" w:hAnsi="Arial" w:cs="Arial"/>
          <w:sz w:val="22"/>
          <w:szCs w:val="22"/>
        </w:rPr>
        <w:t>Tres estudios evidencian una aplicación inadecuada de la metodología en el diseño del programa de auditoría, ya que, en un mismo programa se incorporan procedimientos de planificación y del programa específico.</w:t>
      </w:r>
    </w:p>
    <w:p w14:paraId="2A228E76" w14:textId="639A7CC1" w:rsidR="00DD3819" w:rsidRPr="00AC3CFE" w:rsidRDefault="00DD3819" w:rsidP="00AC3CFE">
      <w:pPr>
        <w:pStyle w:val="paragraph"/>
        <w:numPr>
          <w:ilvl w:val="0"/>
          <w:numId w:val="22"/>
        </w:numPr>
        <w:spacing w:before="0" w:beforeAutospacing="0" w:after="0" w:afterAutospacing="0"/>
        <w:jc w:val="both"/>
        <w:textAlignment w:val="baseline"/>
        <w:rPr>
          <w:rFonts w:ascii="Arial" w:eastAsiaTheme="majorEastAsia" w:hAnsi="Arial" w:cs="Arial"/>
          <w:sz w:val="22"/>
          <w:szCs w:val="22"/>
        </w:rPr>
      </w:pPr>
      <w:r w:rsidRPr="00AC3CFE">
        <w:rPr>
          <w:rFonts w:ascii="Arial" w:eastAsiaTheme="majorEastAsia" w:hAnsi="Arial" w:cs="Arial"/>
          <w:sz w:val="22"/>
          <w:szCs w:val="22"/>
        </w:rPr>
        <w:t>En un estudio, los hallazgos del informe emitido no brindan información concisa, exacta y completa en cuanto a las condiciones comunica</w:t>
      </w:r>
      <w:r w:rsidR="00630860">
        <w:rPr>
          <w:rFonts w:ascii="Arial" w:eastAsiaTheme="majorEastAsia" w:hAnsi="Arial" w:cs="Arial"/>
          <w:sz w:val="22"/>
          <w:szCs w:val="22"/>
        </w:rPr>
        <w:t>das</w:t>
      </w:r>
      <w:r w:rsidRPr="00AC3CFE">
        <w:rPr>
          <w:rFonts w:ascii="Arial" w:eastAsiaTheme="majorEastAsia" w:hAnsi="Arial" w:cs="Arial"/>
          <w:sz w:val="22"/>
          <w:szCs w:val="22"/>
        </w:rPr>
        <w:t>.</w:t>
      </w:r>
    </w:p>
    <w:p w14:paraId="0AC00502" w14:textId="34571CCD" w:rsidR="00DD3819" w:rsidRPr="00AC3CFE" w:rsidRDefault="00DD3819" w:rsidP="00AC3CFE">
      <w:pPr>
        <w:pStyle w:val="paragraph"/>
        <w:numPr>
          <w:ilvl w:val="0"/>
          <w:numId w:val="22"/>
        </w:numPr>
        <w:spacing w:before="0" w:beforeAutospacing="0" w:after="0" w:afterAutospacing="0"/>
        <w:jc w:val="both"/>
        <w:textAlignment w:val="baseline"/>
        <w:rPr>
          <w:rFonts w:ascii="Arial" w:eastAsiaTheme="majorEastAsia" w:hAnsi="Arial" w:cs="Arial"/>
          <w:sz w:val="22"/>
          <w:szCs w:val="22"/>
        </w:rPr>
      </w:pPr>
      <w:r w:rsidRPr="00AC3CFE">
        <w:rPr>
          <w:rFonts w:ascii="Arial" w:eastAsiaTheme="majorEastAsia" w:hAnsi="Arial" w:cs="Arial"/>
          <w:sz w:val="22"/>
          <w:szCs w:val="22"/>
        </w:rPr>
        <w:t xml:space="preserve">En cinco estudios, existe alguna referencia a nivel de procedimiento específico o en el informe emitido, sobre de la utilización del muestreo para la generación </w:t>
      </w:r>
      <w:r w:rsidR="002D398F">
        <w:rPr>
          <w:rFonts w:ascii="Arial" w:eastAsiaTheme="majorEastAsia" w:hAnsi="Arial" w:cs="Arial"/>
          <w:sz w:val="22"/>
          <w:szCs w:val="22"/>
        </w:rPr>
        <w:t xml:space="preserve">de </w:t>
      </w:r>
      <w:r w:rsidRPr="00AC3CFE">
        <w:rPr>
          <w:rFonts w:ascii="Arial" w:eastAsiaTheme="majorEastAsia" w:hAnsi="Arial" w:cs="Arial"/>
          <w:sz w:val="22"/>
          <w:szCs w:val="22"/>
        </w:rPr>
        <w:t xml:space="preserve">los resultados; sin embargo, no existen los registros de trabajo </w:t>
      </w:r>
      <w:r w:rsidR="00630860">
        <w:rPr>
          <w:rFonts w:ascii="Arial" w:eastAsiaTheme="majorEastAsia" w:hAnsi="Arial" w:cs="Arial"/>
          <w:sz w:val="22"/>
          <w:szCs w:val="22"/>
        </w:rPr>
        <w:t xml:space="preserve">asociados con </w:t>
      </w:r>
      <w:r w:rsidRPr="00AC3CFE">
        <w:rPr>
          <w:rFonts w:ascii="Arial" w:eastAsiaTheme="majorEastAsia" w:hAnsi="Arial" w:cs="Arial"/>
          <w:sz w:val="22"/>
          <w:szCs w:val="22"/>
        </w:rPr>
        <w:t>esa condición.</w:t>
      </w:r>
    </w:p>
    <w:p w14:paraId="038CE3CA" w14:textId="784CF5AD" w:rsidR="00DD3819" w:rsidRPr="00AC3CFE" w:rsidRDefault="00DD3819" w:rsidP="00AC3CFE">
      <w:pPr>
        <w:pStyle w:val="paragraph"/>
        <w:numPr>
          <w:ilvl w:val="0"/>
          <w:numId w:val="22"/>
        </w:numPr>
        <w:spacing w:before="0" w:beforeAutospacing="0" w:after="0" w:afterAutospacing="0"/>
        <w:jc w:val="both"/>
        <w:textAlignment w:val="baseline"/>
        <w:rPr>
          <w:rFonts w:ascii="Arial" w:eastAsiaTheme="majorEastAsia" w:hAnsi="Arial" w:cs="Arial"/>
          <w:sz w:val="22"/>
          <w:szCs w:val="22"/>
        </w:rPr>
      </w:pPr>
      <w:r w:rsidRPr="00AC3CFE">
        <w:rPr>
          <w:rFonts w:ascii="Arial" w:eastAsiaTheme="majorEastAsia" w:hAnsi="Arial" w:cs="Arial"/>
          <w:sz w:val="22"/>
          <w:szCs w:val="22"/>
        </w:rPr>
        <w:t>En un caso, el hallazgo incorporado en el informe no contiene un criterio directamente asociado con la condición presentada. El único indicio de información que podría ser considerad</w:t>
      </w:r>
      <w:r w:rsidR="006C4736">
        <w:rPr>
          <w:rFonts w:ascii="Arial" w:eastAsiaTheme="majorEastAsia" w:hAnsi="Arial" w:cs="Arial"/>
          <w:sz w:val="22"/>
          <w:szCs w:val="22"/>
        </w:rPr>
        <w:t>o</w:t>
      </w:r>
      <w:r w:rsidRPr="00AC3CFE">
        <w:rPr>
          <w:rFonts w:ascii="Arial" w:eastAsiaTheme="majorEastAsia" w:hAnsi="Arial" w:cs="Arial"/>
          <w:sz w:val="22"/>
          <w:szCs w:val="22"/>
        </w:rPr>
        <w:t xml:space="preserve"> como criterio, se encuentra en la referencia de una práctica plasmada en la condición</w:t>
      </w:r>
      <w:r w:rsidR="006C4736">
        <w:rPr>
          <w:rFonts w:ascii="Arial" w:eastAsiaTheme="majorEastAsia" w:hAnsi="Arial" w:cs="Arial"/>
          <w:sz w:val="22"/>
          <w:szCs w:val="22"/>
        </w:rPr>
        <w:t xml:space="preserve">, la cual </w:t>
      </w:r>
      <w:r w:rsidRPr="00AC3CFE">
        <w:rPr>
          <w:rFonts w:ascii="Arial" w:eastAsiaTheme="majorEastAsia" w:hAnsi="Arial" w:cs="Arial"/>
          <w:sz w:val="22"/>
          <w:szCs w:val="22"/>
        </w:rPr>
        <w:t>se cita sin fundamento formal en los papeles de trabajo.</w:t>
      </w:r>
    </w:p>
    <w:p w14:paraId="4F0B697D" w14:textId="255859C2" w:rsidR="00DD3819" w:rsidRDefault="00DD3819" w:rsidP="00AC3CFE">
      <w:pPr>
        <w:pStyle w:val="NormalWeb"/>
        <w:numPr>
          <w:ilvl w:val="0"/>
          <w:numId w:val="22"/>
        </w:numPr>
        <w:spacing w:before="0" w:beforeAutospacing="0" w:after="0" w:afterAutospacing="0"/>
        <w:jc w:val="both"/>
        <w:rPr>
          <w:rFonts w:ascii="Arial" w:eastAsiaTheme="majorEastAsia" w:hAnsi="Arial" w:cs="Arial"/>
          <w:sz w:val="22"/>
          <w:szCs w:val="22"/>
        </w:rPr>
      </w:pPr>
      <w:r w:rsidRPr="00AC3CFE">
        <w:rPr>
          <w:rFonts w:ascii="Arial" w:eastAsiaTheme="majorEastAsia" w:hAnsi="Arial" w:cs="Arial"/>
          <w:sz w:val="22"/>
          <w:szCs w:val="22"/>
        </w:rPr>
        <w:t xml:space="preserve">En diez estudios no se registró el archivo de finalización de </w:t>
      </w:r>
      <w:r w:rsidR="006C4736">
        <w:rPr>
          <w:rFonts w:ascii="Arial" w:eastAsiaTheme="majorEastAsia" w:hAnsi="Arial" w:cs="Arial"/>
          <w:sz w:val="22"/>
          <w:szCs w:val="22"/>
        </w:rPr>
        <w:t>c</w:t>
      </w:r>
      <w:r w:rsidRPr="00AC3CFE">
        <w:rPr>
          <w:rFonts w:ascii="Arial" w:eastAsiaTheme="majorEastAsia" w:hAnsi="Arial" w:cs="Arial"/>
          <w:sz w:val="22"/>
          <w:szCs w:val="22"/>
        </w:rPr>
        <w:t>ontrol</w:t>
      </w:r>
      <w:r w:rsidR="006C4736">
        <w:rPr>
          <w:rFonts w:ascii="Arial" w:eastAsiaTheme="majorEastAsia" w:hAnsi="Arial" w:cs="Arial"/>
          <w:sz w:val="22"/>
          <w:szCs w:val="22"/>
        </w:rPr>
        <w:t xml:space="preserve"> i</w:t>
      </w:r>
      <w:r w:rsidRPr="00AC3CFE">
        <w:rPr>
          <w:rFonts w:ascii="Arial" w:eastAsiaTheme="majorEastAsia" w:hAnsi="Arial" w:cs="Arial"/>
          <w:sz w:val="22"/>
          <w:szCs w:val="22"/>
        </w:rPr>
        <w:t>nterno.</w:t>
      </w:r>
    </w:p>
    <w:p w14:paraId="668F646E" w14:textId="77777777" w:rsidR="00B213C0" w:rsidRPr="00AC3CFE" w:rsidRDefault="00B213C0" w:rsidP="00B213C0">
      <w:pPr>
        <w:pStyle w:val="NormalWeb"/>
        <w:spacing w:before="0" w:beforeAutospacing="0" w:after="0" w:afterAutospacing="0"/>
        <w:ind w:left="720"/>
        <w:jc w:val="both"/>
        <w:rPr>
          <w:rFonts w:ascii="Arial" w:eastAsiaTheme="majorEastAsia" w:hAnsi="Arial" w:cs="Arial"/>
          <w:sz w:val="22"/>
          <w:szCs w:val="22"/>
        </w:rPr>
      </w:pPr>
    </w:p>
    <w:p w14:paraId="7B27A3E6" w14:textId="2543B4EC" w:rsidR="00DD3819" w:rsidRPr="00AC3CFE" w:rsidRDefault="00DD3819" w:rsidP="00AC3CFE">
      <w:pPr>
        <w:pStyle w:val="paragraph"/>
        <w:spacing w:before="0" w:beforeAutospacing="0" w:after="0" w:afterAutospacing="0"/>
        <w:ind w:firstLine="360"/>
        <w:jc w:val="both"/>
        <w:textAlignment w:val="baseline"/>
        <w:rPr>
          <w:rFonts w:ascii="Arial" w:eastAsiaTheme="majorEastAsia" w:hAnsi="Arial" w:cs="Arial"/>
          <w:sz w:val="22"/>
          <w:szCs w:val="22"/>
          <w:u w:val="single"/>
        </w:rPr>
      </w:pPr>
      <w:r w:rsidRPr="00AC3CFE">
        <w:rPr>
          <w:rFonts w:ascii="Arial" w:eastAsiaTheme="majorEastAsia" w:hAnsi="Arial" w:cs="Arial"/>
          <w:sz w:val="22"/>
          <w:szCs w:val="22"/>
          <w:u w:val="single"/>
        </w:rPr>
        <w:t>Comunicación de resultados</w:t>
      </w:r>
    </w:p>
    <w:p w14:paraId="3AC7A9AA" w14:textId="77777777" w:rsidR="00DD3819" w:rsidRPr="00AC3CFE" w:rsidRDefault="00DD3819" w:rsidP="00AC3CFE">
      <w:pPr>
        <w:pStyle w:val="paragraph"/>
        <w:spacing w:before="0" w:beforeAutospacing="0" w:after="0" w:afterAutospacing="0"/>
        <w:ind w:left="720"/>
        <w:jc w:val="both"/>
        <w:textAlignment w:val="baseline"/>
        <w:rPr>
          <w:rFonts w:ascii="Arial" w:eastAsiaTheme="majorEastAsia" w:hAnsi="Arial" w:cs="Arial"/>
          <w:sz w:val="22"/>
          <w:szCs w:val="22"/>
        </w:rPr>
      </w:pPr>
    </w:p>
    <w:p w14:paraId="18C4A305" w14:textId="72147EA3" w:rsidR="00DD3819" w:rsidRPr="00AC3CFE" w:rsidRDefault="00DD3819" w:rsidP="00965D0F">
      <w:pPr>
        <w:pStyle w:val="paragraph"/>
        <w:numPr>
          <w:ilvl w:val="0"/>
          <w:numId w:val="29"/>
        </w:numPr>
        <w:spacing w:before="0" w:beforeAutospacing="0" w:after="0" w:afterAutospacing="0"/>
        <w:jc w:val="both"/>
        <w:textAlignment w:val="baseline"/>
        <w:rPr>
          <w:rFonts w:ascii="Arial" w:hAnsi="Arial" w:cs="Arial"/>
          <w:sz w:val="22"/>
          <w:szCs w:val="22"/>
          <w:lang w:val="es-ES"/>
        </w:rPr>
      </w:pPr>
      <w:r w:rsidRPr="00AC3CFE">
        <w:rPr>
          <w:rFonts w:ascii="Arial" w:eastAsiaTheme="majorEastAsia" w:hAnsi="Arial" w:cs="Arial"/>
          <w:sz w:val="22"/>
          <w:szCs w:val="22"/>
        </w:rPr>
        <w:t xml:space="preserve">Siete servicios analizados no mantienen correspondencia entre el objetivo, alcance, conclusión y tipo auditoría consignado en el informe final emitido, mientras cuatro alcanzaron una relación parcial. Un estudio </w:t>
      </w:r>
      <w:r w:rsidRPr="00AC3CFE">
        <w:rPr>
          <w:rFonts w:ascii="Arial" w:hAnsi="Arial" w:cs="Arial"/>
          <w:sz w:val="22"/>
          <w:szCs w:val="22"/>
          <w:lang w:val="es-ES"/>
        </w:rPr>
        <w:t xml:space="preserve">se tipificó como de naturaleza </w:t>
      </w:r>
      <w:r w:rsidRPr="00DE5207">
        <w:rPr>
          <w:rFonts w:ascii="Arial" w:hAnsi="Arial" w:cs="Arial"/>
          <w:i/>
          <w:iCs/>
          <w:sz w:val="22"/>
          <w:szCs w:val="22"/>
          <w:lang w:val="es-ES"/>
        </w:rPr>
        <w:t>"Financiero-Legal"</w:t>
      </w:r>
      <w:r w:rsidRPr="00AC3CFE">
        <w:rPr>
          <w:rFonts w:ascii="Arial" w:hAnsi="Arial" w:cs="Arial"/>
          <w:sz w:val="22"/>
          <w:szCs w:val="22"/>
          <w:lang w:val="es-ES"/>
        </w:rPr>
        <w:t xml:space="preserve">, </w:t>
      </w:r>
      <w:r w:rsidR="00E54AD3">
        <w:rPr>
          <w:rFonts w:ascii="Arial" w:hAnsi="Arial" w:cs="Arial"/>
          <w:sz w:val="22"/>
          <w:szCs w:val="22"/>
          <w:lang w:val="es-ES"/>
        </w:rPr>
        <w:t xml:space="preserve">sin considerar lo definido </w:t>
      </w:r>
      <w:r w:rsidRPr="00AC3CFE">
        <w:rPr>
          <w:rFonts w:ascii="Arial" w:hAnsi="Arial" w:cs="Arial"/>
          <w:sz w:val="22"/>
          <w:szCs w:val="22"/>
          <w:lang w:val="es-ES"/>
        </w:rPr>
        <w:t>en el marco normativo.</w:t>
      </w:r>
    </w:p>
    <w:p w14:paraId="4AAEBC80" w14:textId="259E309F" w:rsidR="00DD3819" w:rsidRPr="00AC3CFE" w:rsidRDefault="00DD3819" w:rsidP="00965D0F">
      <w:pPr>
        <w:pStyle w:val="paragraph"/>
        <w:numPr>
          <w:ilvl w:val="0"/>
          <w:numId w:val="29"/>
        </w:numPr>
        <w:spacing w:before="0" w:beforeAutospacing="0" w:after="0" w:afterAutospacing="0"/>
        <w:jc w:val="both"/>
        <w:textAlignment w:val="baseline"/>
        <w:rPr>
          <w:rFonts w:ascii="Arial" w:eastAsiaTheme="majorEastAsia" w:hAnsi="Arial" w:cs="Arial"/>
          <w:sz w:val="22"/>
          <w:szCs w:val="22"/>
        </w:rPr>
      </w:pPr>
      <w:r w:rsidRPr="00AC3CFE">
        <w:rPr>
          <w:rFonts w:ascii="Arial" w:eastAsiaTheme="majorEastAsia" w:hAnsi="Arial" w:cs="Arial"/>
          <w:sz w:val="22"/>
          <w:szCs w:val="22"/>
        </w:rPr>
        <w:t>En un caso, pese a que el proyecto se presentó ante la instancia auditada como un servicio de auditoría financiera y se desarrollaron procedimientos de la etapa de examen, se emitió un informe de advertencia como producto final.</w:t>
      </w:r>
    </w:p>
    <w:p w14:paraId="2C82517E" w14:textId="34C6CE3C" w:rsidR="00DD3819" w:rsidRPr="00965D0F" w:rsidRDefault="00DD3819" w:rsidP="00AC3CFE">
      <w:pPr>
        <w:pStyle w:val="paragraph"/>
        <w:spacing w:before="0" w:beforeAutospacing="0" w:after="0" w:afterAutospacing="0"/>
        <w:ind w:left="720"/>
        <w:jc w:val="both"/>
        <w:textAlignment w:val="baseline"/>
        <w:rPr>
          <w:rFonts w:ascii="Arial" w:eastAsiaTheme="majorEastAsia" w:hAnsi="Arial" w:cs="Arial"/>
          <w:color w:val="auto"/>
          <w:sz w:val="22"/>
          <w:szCs w:val="22"/>
        </w:rPr>
      </w:pPr>
      <w:r w:rsidRPr="00AC3CFE">
        <w:rPr>
          <w:rFonts w:ascii="Arial" w:eastAsiaTheme="majorEastAsia" w:hAnsi="Arial" w:cs="Arial"/>
          <w:sz w:val="22"/>
          <w:szCs w:val="22"/>
        </w:rPr>
        <w:t>Además, en dicho infor</w:t>
      </w:r>
      <w:r w:rsidRPr="00965D0F">
        <w:rPr>
          <w:rFonts w:ascii="Arial" w:eastAsiaTheme="majorEastAsia" w:hAnsi="Arial" w:cs="Arial"/>
          <w:color w:val="auto"/>
          <w:sz w:val="22"/>
          <w:szCs w:val="22"/>
        </w:rPr>
        <w:t xml:space="preserve">me, se identifican elementos </w:t>
      </w:r>
      <w:r w:rsidR="00283900">
        <w:rPr>
          <w:rFonts w:ascii="Arial" w:eastAsiaTheme="majorEastAsia" w:hAnsi="Arial" w:cs="Arial"/>
          <w:color w:val="auto"/>
          <w:sz w:val="22"/>
          <w:szCs w:val="22"/>
        </w:rPr>
        <w:t xml:space="preserve">alineados </w:t>
      </w:r>
      <w:r w:rsidRPr="00965D0F">
        <w:rPr>
          <w:rFonts w:ascii="Arial" w:eastAsiaTheme="majorEastAsia" w:hAnsi="Arial" w:cs="Arial"/>
          <w:color w:val="auto"/>
          <w:sz w:val="22"/>
          <w:szCs w:val="22"/>
        </w:rPr>
        <w:t>con la estructura definida para un hallazgo (Condición, criterio, causa y efecto).</w:t>
      </w:r>
    </w:p>
    <w:p w14:paraId="1E7D2432" w14:textId="14800742" w:rsidR="00DD3819" w:rsidRPr="00965D0F" w:rsidRDefault="00283900" w:rsidP="00965D0F">
      <w:pPr>
        <w:pStyle w:val="paragraph"/>
        <w:numPr>
          <w:ilvl w:val="0"/>
          <w:numId w:val="29"/>
        </w:numPr>
        <w:spacing w:before="0" w:beforeAutospacing="0" w:after="0" w:afterAutospacing="0"/>
        <w:jc w:val="both"/>
        <w:textAlignment w:val="baseline"/>
        <w:rPr>
          <w:rFonts w:ascii="Arial" w:hAnsi="Arial" w:cs="Arial"/>
          <w:color w:val="auto"/>
          <w:sz w:val="22"/>
          <w:szCs w:val="22"/>
          <w:lang w:val="es-ES"/>
        </w:rPr>
      </w:pPr>
      <w:r>
        <w:rPr>
          <w:rFonts w:ascii="Arial" w:hAnsi="Arial" w:cs="Arial"/>
          <w:color w:val="auto"/>
          <w:sz w:val="22"/>
          <w:szCs w:val="22"/>
          <w:lang w:val="es-ES"/>
        </w:rPr>
        <w:t xml:space="preserve">Para </w:t>
      </w:r>
      <w:r w:rsidR="00DD3819" w:rsidRPr="00965D0F">
        <w:rPr>
          <w:rFonts w:ascii="Arial" w:hAnsi="Arial" w:cs="Arial"/>
          <w:color w:val="auto"/>
          <w:sz w:val="22"/>
          <w:szCs w:val="22"/>
          <w:lang w:val="es-ES"/>
        </w:rPr>
        <w:t xml:space="preserve">tres casos en los </w:t>
      </w:r>
      <w:r>
        <w:rPr>
          <w:rFonts w:ascii="Arial" w:hAnsi="Arial" w:cs="Arial"/>
          <w:color w:val="auto"/>
          <w:sz w:val="22"/>
          <w:szCs w:val="22"/>
          <w:lang w:val="es-ES"/>
        </w:rPr>
        <w:t xml:space="preserve">cuales </w:t>
      </w:r>
      <w:r w:rsidR="00DD3819" w:rsidRPr="00965D0F">
        <w:rPr>
          <w:rFonts w:ascii="Arial" w:hAnsi="Arial" w:cs="Arial"/>
          <w:color w:val="auto"/>
          <w:sz w:val="22"/>
          <w:szCs w:val="22"/>
          <w:lang w:val="es-ES"/>
        </w:rPr>
        <w:t xml:space="preserve">se emitió un informe sin hallazgos, </w:t>
      </w:r>
      <w:r w:rsidR="00E54AD3">
        <w:rPr>
          <w:rFonts w:ascii="Arial" w:hAnsi="Arial" w:cs="Arial"/>
          <w:color w:val="auto"/>
          <w:sz w:val="22"/>
          <w:szCs w:val="22"/>
          <w:lang w:val="es-ES"/>
        </w:rPr>
        <w:t xml:space="preserve">se prescinde de </w:t>
      </w:r>
      <w:r w:rsidR="00DD3819" w:rsidRPr="00965D0F">
        <w:rPr>
          <w:rFonts w:ascii="Arial" w:hAnsi="Arial" w:cs="Arial"/>
          <w:color w:val="auto"/>
          <w:sz w:val="22"/>
          <w:szCs w:val="22"/>
          <w:lang w:val="es-ES"/>
        </w:rPr>
        <w:t>una conclusión estrictamente alineada con el objetivo definido para el estudio y en dos evaluaciones, en la conclusión se señala que, ante las limitaciones encontradas, no se expresó una opinión sobre el cumplimiento del objetivo del servicio.</w:t>
      </w:r>
    </w:p>
    <w:p w14:paraId="41E24856" w14:textId="2B35BF23" w:rsidR="00DD3819" w:rsidRPr="00965D0F" w:rsidRDefault="00DD3819" w:rsidP="00965D0F">
      <w:pPr>
        <w:pStyle w:val="Prrafodelista"/>
        <w:widowControl/>
        <w:numPr>
          <w:ilvl w:val="0"/>
          <w:numId w:val="29"/>
        </w:numPr>
        <w:jc w:val="both"/>
        <w:rPr>
          <w:rFonts w:ascii="Arial" w:hAnsi="Arial" w:cs="Arial"/>
          <w:color w:val="auto"/>
          <w:sz w:val="22"/>
          <w:szCs w:val="22"/>
          <w:lang w:val="es-CR"/>
        </w:rPr>
      </w:pPr>
      <w:r w:rsidRPr="00965D0F">
        <w:rPr>
          <w:rFonts w:ascii="Arial" w:eastAsia="Arial" w:hAnsi="Arial" w:cs="Arial"/>
          <w:color w:val="auto"/>
          <w:sz w:val="22"/>
          <w:szCs w:val="22"/>
          <w:lang w:val="es-MX"/>
        </w:rPr>
        <w:t xml:space="preserve">Veintiún estudios desarrollados requirieron más de seis meses para generar el informe final, excediendo el parámetro de cuatro meses establecido según </w:t>
      </w:r>
      <w:r w:rsidRPr="00965D0F">
        <w:rPr>
          <w:rFonts w:ascii="Arial" w:hAnsi="Arial" w:cs="Arial"/>
          <w:color w:val="auto"/>
          <w:sz w:val="22"/>
          <w:szCs w:val="22"/>
          <w:lang w:val="es-ES"/>
        </w:rPr>
        <w:t xml:space="preserve">la Circular 6-AUD-2013 </w:t>
      </w:r>
      <w:r w:rsidRPr="00965D0F">
        <w:rPr>
          <w:rFonts w:ascii="Arial" w:hAnsi="Arial" w:cs="Arial"/>
          <w:color w:val="auto"/>
          <w:sz w:val="22"/>
          <w:szCs w:val="22"/>
          <w:lang w:val="es-ES"/>
        </w:rPr>
        <w:lastRenderedPageBreak/>
        <w:t xml:space="preserve">del 26 de setiembre de 2013, generando una afectación a la oportunidad en la comunicación de los resultados. Ver </w:t>
      </w:r>
      <w:bookmarkStart w:id="90" w:name="rA6"/>
      <w:r w:rsidR="00AC3CFE" w:rsidRPr="00965D0F">
        <w:rPr>
          <w:rFonts w:ascii="Arial" w:hAnsi="Arial" w:cs="Arial"/>
          <w:color w:val="auto"/>
          <w:sz w:val="22"/>
          <w:szCs w:val="22"/>
          <w:lang w:val="es-ES"/>
        </w:rPr>
        <w:fldChar w:fldCharType="begin"/>
      </w:r>
      <w:r w:rsidR="00AC3CFE" w:rsidRPr="00965D0F">
        <w:rPr>
          <w:rFonts w:ascii="Arial" w:hAnsi="Arial" w:cs="Arial"/>
          <w:color w:val="auto"/>
          <w:sz w:val="22"/>
          <w:szCs w:val="22"/>
          <w:lang w:val="es-ES"/>
        </w:rPr>
        <w:instrText xml:space="preserve"> HYPERLINK  \l "A6" </w:instrText>
      </w:r>
      <w:r w:rsidR="00AC3CFE" w:rsidRPr="00965D0F">
        <w:rPr>
          <w:rFonts w:ascii="Arial" w:hAnsi="Arial" w:cs="Arial"/>
          <w:color w:val="auto"/>
          <w:sz w:val="22"/>
          <w:szCs w:val="22"/>
          <w:lang w:val="es-ES"/>
        </w:rPr>
        <w:fldChar w:fldCharType="separate"/>
      </w:r>
      <w:r w:rsidRPr="00965D0F">
        <w:rPr>
          <w:rStyle w:val="Hipervnculo"/>
          <w:rFonts w:ascii="Arial" w:hAnsi="Arial" w:cs="Arial"/>
          <w:color w:val="auto"/>
          <w:sz w:val="22"/>
          <w:szCs w:val="22"/>
          <w:u w:val="none"/>
          <w:lang w:val="es-ES"/>
        </w:rPr>
        <w:t xml:space="preserve">Anexo </w:t>
      </w:r>
      <w:r w:rsidR="00AC3CFE" w:rsidRPr="00965D0F">
        <w:rPr>
          <w:rStyle w:val="Hipervnculo"/>
          <w:rFonts w:ascii="Arial" w:hAnsi="Arial" w:cs="Arial"/>
          <w:color w:val="auto"/>
          <w:sz w:val="22"/>
          <w:szCs w:val="22"/>
          <w:u w:val="none"/>
          <w:lang w:val="es-ES"/>
        </w:rPr>
        <w:t>6</w:t>
      </w:r>
      <w:r w:rsidRPr="00965D0F">
        <w:rPr>
          <w:rStyle w:val="Hipervnculo"/>
          <w:rFonts w:ascii="Arial" w:hAnsi="Arial" w:cs="Arial"/>
          <w:color w:val="auto"/>
          <w:sz w:val="22"/>
          <w:szCs w:val="22"/>
          <w:u w:val="none"/>
          <w:lang w:val="es-ES"/>
        </w:rPr>
        <w:t>.</w:t>
      </w:r>
      <w:bookmarkEnd w:id="90"/>
      <w:r w:rsidR="00AC3CFE" w:rsidRPr="00965D0F">
        <w:rPr>
          <w:rFonts w:ascii="Arial" w:hAnsi="Arial" w:cs="Arial"/>
          <w:color w:val="auto"/>
          <w:sz w:val="22"/>
          <w:szCs w:val="22"/>
          <w:lang w:val="es-ES"/>
        </w:rPr>
        <w:fldChar w:fldCharType="end"/>
      </w:r>
    </w:p>
    <w:p w14:paraId="20FDF199" w14:textId="2392EC22" w:rsidR="00DD3819" w:rsidRPr="00AC3CFE" w:rsidRDefault="00DD3819" w:rsidP="00965D0F">
      <w:pPr>
        <w:pStyle w:val="Prrafodelista"/>
        <w:numPr>
          <w:ilvl w:val="0"/>
          <w:numId w:val="29"/>
        </w:numPr>
        <w:jc w:val="both"/>
        <w:rPr>
          <w:rStyle w:val="normaltextrun"/>
          <w:rFonts w:ascii="Arial" w:hAnsi="Arial" w:cs="Arial"/>
          <w:sz w:val="22"/>
          <w:szCs w:val="22"/>
          <w:lang w:val="es-CR"/>
        </w:rPr>
      </w:pPr>
      <w:r w:rsidRPr="00AC3CFE">
        <w:rPr>
          <w:rStyle w:val="normaltextrun"/>
          <w:rFonts w:ascii="Arial" w:hAnsi="Arial" w:cs="Arial"/>
          <w:sz w:val="22"/>
          <w:szCs w:val="22"/>
          <w:lang w:val="es-CR"/>
        </w:rPr>
        <w:t xml:space="preserve">En cinco casos, al generar un informe sin hallazgos, se omitió efectuar la conferencia final, </w:t>
      </w:r>
      <w:r w:rsidR="00E54AD3">
        <w:rPr>
          <w:rStyle w:val="normaltextrun"/>
          <w:rFonts w:ascii="Arial" w:hAnsi="Arial" w:cs="Arial"/>
          <w:sz w:val="22"/>
          <w:szCs w:val="22"/>
          <w:lang w:val="es-CR"/>
        </w:rPr>
        <w:t xml:space="preserve">sin quedar </w:t>
      </w:r>
      <w:r w:rsidRPr="00AC3CFE">
        <w:rPr>
          <w:rStyle w:val="normaltextrun"/>
          <w:rFonts w:ascii="Arial" w:hAnsi="Arial" w:cs="Arial"/>
          <w:sz w:val="22"/>
          <w:szCs w:val="22"/>
          <w:lang w:val="es-CR"/>
        </w:rPr>
        <w:t>debidamente justificado en el legajo de documentos respectivo, además, no se reveló que la auditoría fue realizada de conformidad con las normas aplicables, ni exponen aquellas no observadas.</w:t>
      </w:r>
    </w:p>
    <w:p w14:paraId="492A32B4" w14:textId="7D68105A" w:rsidR="00DD3819" w:rsidRPr="00AC3CFE" w:rsidRDefault="00DD3819" w:rsidP="00965D0F">
      <w:pPr>
        <w:pStyle w:val="Prrafodelista"/>
        <w:numPr>
          <w:ilvl w:val="0"/>
          <w:numId w:val="29"/>
        </w:numPr>
        <w:jc w:val="both"/>
        <w:rPr>
          <w:rStyle w:val="normaltextrun"/>
          <w:rFonts w:ascii="Arial" w:hAnsi="Arial" w:cs="Arial"/>
          <w:sz w:val="22"/>
          <w:szCs w:val="22"/>
          <w:lang w:val="es-CR"/>
        </w:rPr>
      </w:pPr>
      <w:r w:rsidRPr="00AC3CFE">
        <w:rPr>
          <w:rStyle w:val="normaltextrun"/>
          <w:rFonts w:ascii="Arial" w:hAnsi="Arial" w:cs="Arial"/>
          <w:sz w:val="22"/>
          <w:szCs w:val="22"/>
          <w:lang w:val="es-CR"/>
        </w:rPr>
        <w:t xml:space="preserve">En cuatro casos, la instancia auditada o responsable de la implementación de recomendaciones estimó </w:t>
      </w:r>
      <w:r w:rsidR="00E54AD3">
        <w:rPr>
          <w:rStyle w:val="normaltextrun"/>
          <w:rFonts w:ascii="Arial" w:hAnsi="Arial" w:cs="Arial"/>
          <w:sz w:val="22"/>
          <w:szCs w:val="22"/>
          <w:lang w:val="es-CR"/>
        </w:rPr>
        <w:t>in</w:t>
      </w:r>
      <w:r w:rsidRPr="00AC3CFE">
        <w:rPr>
          <w:rStyle w:val="normaltextrun"/>
          <w:rFonts w:ascii="Arial" w:hAnsi="Arial" w:cs="Arial"/>
          <w:sz w:val="22"/>
          <w:szCs w:val="22"/>
          <w:lang w:val="es-CR"/>
        </w:rPr>
        <w:t xml:space="preserve">necesario asistir a la audiencia, sin embargo, esa excepción no fue debidamente documentada y en un caso, </w:t>
      </w:r>
      <w:r w:rsidR="00E54AD3">
        <w:rPr>
          <w:rStyle w:val="normaltextrun"/>
          <w:rFonts w:ascii="Arial" w:hAnsi="Arial" w:cs="Arial"/>
          <w:sz w:val="22"/>
          <w:szCs w:val="22"/>
          <w:lang w:val="es-CR"/>
        </w:rPr>
        <w:t>se hizo de manera ino</w:t>
      </w:r>
      <w:r w:rsidRPr="00AC3CFE">
        <w:rPr>
          <w:rStyle w:val="normaltextrun"/>
          <w:rFonts w:ascii="Arial" w:hAnsi="Arial" w:cs="Arial"/>
          <w:sz w:val="22"/>
          <w:szCs w:val="22"/>
          <w:lang w:val="es-CR"/>
        </w:rPr>
        <w:t>portuna, aun cuando en el informe final fue emitido y se hace referencia a su realización.</w:t>
      </w:r>
    </w:p>
    <w:p w14:paraId="72E7FF1A" w14:textId="1D706A6E" w:rsidR="00DD3819" w:rsidRPr="00AC3CFE" w:rsidRDefault="00DD3819" w:rsidP="00965D0F">
      <w:pPr>
        <w:pStyle w:val="Prrafodelista"/>
        <w:numPr>
          <w:ilvl w:val="0"/>
          <w:numId w:val="29"/>
        </w:numPr>
        <w:jc w:val="both"/>
        <w:rPr>
          <w:rStyle w:val="normaltextrun"/>
          <w:rFonts w:ascii="Arial" w:hAnsi="Arial" w:cs="Arial"/>
          <w:sz w:val="22"/>
          <w:szCs w:val="22"/>
          <w:lang w:val="es-CR"/>
        </w:rPr>
      </w:pPr>
      <w:r w:rsidRPr="00AC3CFE">
        <w:rPr>
          <w:rStyle w:val="normaltextrun"/>
          <w:rFonts w:ascii="Arial" w:hAnsi="Arial" w:cs="Arial"/>
          <w:sz w:val="22"/>
          <w:szCs w:val="22"/>
          <w:lang w:val="es-CR"/>
        </w:rPr>
        <w:t xml:space="preserve">Se emitieron dos productos finales tipificados por la </w:t>
      </w:r>
      <w:r w:rsidR="00E54AD3">
        <w:rPr>
          <w:rStyle w:val="normaltextrun"/>
          <w:rFonts w:ascii="Arial" w:hAnsi="Arial" w:cs="Arial"/>
          <w:sz w:val="22"/>
          <w:szCs w:val="22"/>
          <w:lang w:val="es-CR"/>
        </w:rPr>
        <w:t>j</w:t>
      </w:r>
      <w:r w:rsidRPr="00AC3CFE">
        <w:rPr>
          <w:rStyle w:val="normaltextrun"/>
          <w:rFonts w:ascii="Arial" w:hAnsi="Arial" w:cs="Arial"/>
          <w:sz w:val="22"/>
          <w:szCs w:val="22"/>
          <w:lang w:val="es-CR"/>
        </w:rPr>
        <w:t xml:space="preserve">efatura responsable de su emisión como </w:t>
      </w:r>
      <w:r w:rsidRPr="00E54AD3">
        <w:rPr>
          <w:rStyle w:val="normaltextrun"/>
          <w:rFonts w:ascii="Arial" w:hAnsi="Arial" w:cs="Arial"/>
          <w:i/>
          <w:iCs/>
          <w:sz w:val="22"/>
          <w:szCs w:val="22"/>
          <w:lang w:val="es-CR"/>
        </w:rPr>
        <w:t>“</w:t>
      </w:r>
      <w:r w:rsidR="00AC3CFE" w:rsidRPr="00E54AD3">
        <w:rPr>
          <w:rStyle w:val="normaltextrun"/>
          <w:rFonts w:ascii="Arial" w:hAnsi="Arial" w:cs="Arial"/>
          <w:i/>
          <w:iCs/>
          <w:sz w:val="22"/>
          <w:szCs w:val="22"/>
          <w:lang w:val="es-CR"/>
        </w:rPr>
        <w:t>I</w:t>
      </w:r>
      <w:r w:rsidRPr="00E54AD3">
        <w:rPr>
          <w:rStyle w:val="normaltextrun"/>
          <w:rFonts w:ascii="Arial" w:hAnsi="Arial" w:cs="Arial"/>
          <w:i/>
          <w:iCs/>
          <w:sz w:val="22"/>
          <w:szCs w:val="22"/>
          <w:lang w:val="es-CR"/>
        </w:rPr>
        <w:t>nformes de requerimientos</w:t>
      </w:r>
      <w:r w:rsidRPr="00AC3CFE">
        <w:rPr>
          <w:rStyle w:val="Refdenotaalpie"/>
          <w:rFonts w:ascii="Arial" w:hAnsi="Arial" w:cs="Arial"/>
          <w:sz w:val="22"/>
          <w:szCs w:val="22"/>
          <w:lang w:val="es-CR"/>
        </w:rPr>
        <w:footnoteReference w:id="16"/>
      </w:r>
      <w:r w:rsidRPr="00AC3CFE">
        <w:rPr>
          <w:rStyle w:val="normaltextrun"/>
          <w:rFonts w:ascii="Arial" w:hAnsi="Arial" w:cs="Arial"/>
          <w:sz w:val="22"/>
          <w:szCs w:val="22"/>
          <w:lang w:val="es-CR"/>
        </w:rPr>
        <w:t>”, los cuales no se asocian con alguno de los referidos en numeral “</w:t>
      </w:r>
      <w:r w:rsidRPr="00AC3CFE">
        <w:rPr>
          <w:rStyle w:val="normaltextrun"/>
          <w:rFonts w:ascii="Arial" w:hAnsi="Arial" w:cs="Arial"/>
          <w:i/>
          <w:iCs/>
          <w:sz w:val="22"/>
          <w:szCs w:val="22"/>
          <w:lang w:val="es-CR"/>
        </w:rPr>
        <w:t xml:space="preserve">3.4 Elaboración del producto final” </w:t>
      </w:r>
      <w:r w:rsidRPr="00AC3CFE">
        <w:rPr>
          <w:rStyle w:val="normaltextrun"/>
          <w:rFonts w:ascii="Arial" w:hAnsi="Arial" w:cs="Arial"/>
          <w:sz w:val="22"/>
          <w:szCs w:val="22"/>
          <w:lang w:val="es-CR"/>
        </w:rPr>
        <w:t>de los</w:t>
      </w:r>
      <w:r w:rsidRPr="00AC3CFE">
        <w:rPr>
          <w:rStyle w:val="normaltextrun"/>
          <w:rFonts w:ascii="Arial" w:hAnsi="Arial" w:cs="Arial"/>
          <w:i/>
          <w:iCs/>
          <w:sz w:val="22"/>
          <w:szCs w:val="22"/>
          <w:lang w:val="es-CR"/>
        </w:rPr>
        <w:t xml:space="preserve"> “Lineamientos generales para el análisis de presuntos hechos irregulares serán de acatamiento obligatorio para las Auditorías Internas del Sector Público”</w:t>
      </w:r>
      <w:r w:rsidRPr="00AC3CFE">
        <w:rPr>
          <w:rStyle w:val="normaltextrun"/>
          <w:rFonts w:ascii="Arial" w:hAnsi="Arial" w:cs="Arial"/>
          <w:sz w:val="22"/>
          <w:szCs w:val="22"/>
          <w:lang w:val="es-CR"/>
        </w:rPr>
        <w:t xml:space="preserve">. </w:t>
      </w:r>
    </w:p>
    <w:p w14:paraId="49326EDF" w14:textId="317B1A4D" w:rsidR="00DD3819" w:rsidRPr="00AC3CFE" w:rsidRDefault="00DD3819" w:rsidP="00965D0F">
      <w:pPr>
        <w:pStyle w:val="Prrafodelista"/>
        <w:numPr>
          <w:ilvl w:val="0"/>
          <w:numId w:val="29"/>
        </w:numPr>
        <w:jc w:val="both"/>
        <w:rPr>
          <w:rStyle w:val="normaltextrun"/>
          <w:rFonts w:ascii="Arial" w:hAnsi="Arial" w:cs="Arial"/>
          <w:sz w:val="22"/>
          <w:szCs w:val="22"/>
          <w:lang w:val="es-CR"/>
        </w:rPr>
      </w:pPr>
      <w:r w:rsidRPr="00AC3CFE">
        <w:rPr>
          <w:rStyle w:val="normaltextrun"/>
          <w:rFonts w:ascii="Arial" w:hAnsi="Arial" w:cs="Arial"/>
          <w:sz w:val="22"/>
          <w:szCs w:val="22"/>
          <w:lang w:val="es-CR"/>
        </w:rPr>
        <w:t xml:space="preserve">Respecto al plazo para la emisión del producto final asociado con la investigación de presuntos hechos irregulares, para 3 de los 13 proyectos ejecutados en 2020, </w:t>
      </w:r>
      <w:r w:rsidR="00283900">
        <w:rPr>
          <w:rStyle w:val="normaltextrun"/>
          <w:rFonts w:ascii="Arial" w:hAnsi="Arial" w:cs="Arial"/>
          <w:sz w:val="22"/>
          <w:szCs w:val="22"/>
          <w:lang w:val="es-CR"/>
        </w:rPr>
        <w:t xml:space="preserve">se determinaron </w:t>
      </w:r>
      <w:r w:rsidRPr="00AC3CFE">
        <w:rPr>
          <w:rStyle w:val="normaltextrun"/>
          <w:rFonts w:ascii="Arial" w:hAnsi="Arial" w:cs="Arial"/>
          <w:sz w:val="22"/>
          <w:szCs w:val="22"/>
          <w:lang w:val="es-CR"/>
        </w:rPr>
        <w:t>duraciones entre 10</w:t>
      </w:r>
      <w:r w:rsidR="00283900">
        <w:rPr>
          <w:rStyle w:val="normaltextrun"/>
          <w:rFonts w:ascii="Arial" w:hAnsi="Arial" w:cs="Arial"/>
          <w:sz w:val="22"/>
          <w:szCs w:val="22"/>
          <w:lang w:val="es-CR"/>
        </w:rPr>
        <w:t xml:space="preserve"> y</w:t>
      </w:r>
      <w:r w:rsidRPr="00AC3CFE">
        <w:rPr>
          <w:rStyle w:val="normaltextrun"/>
          <w:rFonts w:ascii="Arial" w:hAnsi="Arial" w:cs="Arial"/>
          <w:sz w:val="22"/>
          <w:szCs w:val="22"/>
          <w:lang w:val="es-CR"/>
        </w:rPr>
        <w:t xml:space="preserve"> 12 meses, luego de iniciada la valoración. </w:t>
      </w:r>
      <w:r w:rsidR="00283900">
        <w:rPr>
          <w:rStyle w:val="normaltextrun"/>
          <w:rFonts w:ascii="Arial" w:hAnsi="Arial" w:cs="Arial"/>
          <w:sz w:val="22"/>
          <w:szCs w:val="22"/>
          <w:lang w:val="es-CR"/>
        </w:rPr>
        <w:t>D</w:t>
      </w:r>
      <w:r w:rsidRPr="00AC3CFE">
        <w:rPr>
          <w:rStyle w:val="normaltextrun"/>
          <w:rFonts w:ascii="Arial" w:hAnsi="Arial" w:cs="Arial"/>
          <w:sz w:val="22"/>
          <w:szCs w:val="22"/>
          <w:lang w:val="es-CR"/>
        </w:rPr>
        <w:t xml:space="preserve">os </w:t>
      </w:r>
      <w:r w:rsidR="00283900">
        <w:rPr>
          <w:rStyle w:val="normaltextrun"/>
          <w:rFonts w:ascii="Arial" w:hAnsi="Arial" w:cs="Arial"/>
          <w:sz w:val="22"/>
          <w:szCs w:val="22"/>
          <w:lang w:val="es-CR"/>
        </w:rPr>
        <w:t xml:space="preserve">de ellos </w:t>
      </w:r>
      <w:r w:rsidRPr="00AC3CFE">
        <w:rPr>
          <w:rStyle w:val="normaltextrun"/>
          <w:rFonts w:ascii="Arial" w:hAnsi="Arial" w:cs="Arial"/>
          <w:sz w:val="22"/>
          <w:szCs w:val="22"/>
          <w:lang w:val="es-CR"/>
        </w:rPr>
        <w:t>corresponden a la atención de informes de requerimientos.</w:t>
      </w:r>
    </w:p>
    <w:p w14:paraId="2ED4468A" w14:textId="77777777" w:rsidR="00DD3819" w:rsidRPr="00AC3CFE" w:rsidRDefault="00DD3819" w:rsidP="00965D0F">
      <w:pPr>
        <w:pStyle w:val="Prrafodelista"/>
        <w:numPr>
          <w:ilvl w:val="0"/>
          <w:numId w:val="29"/>
        </w:numPr>
        <w:jc w:val="both"/>
        <w:rPr>
          <w:rStyle w:val="normaltextrun"/>
          <w:rFonts w:ascii="Arial" w:hAnsi="Arial" w:cs="Arial"/>
          <w:sz w:val="22"/>
          <w:szCs w:val="22"/>
          <w:lang w:val="es-CR"/>
        </w:rPr>
      </w:pPr>
      <w:r w:rsidRPr="00AC3CFE">
        <w:rPr>
          <w:rStyle w:val="normaltextrun"/>
          <w:rFonts w:ascii="Arial" w:hAnsi="Arial" w:cs="Arial"/>
          <w:sz w:val="22"/>
          <w:szCs w:val="22"/>
          <w:lang w:val="es-CR"/>
        </w:rPr>
        <w:t>Se identificó un informe final que debió ser comunicado nuevamente, dejando sin efecto el remitido en primera instancia, sin embargo, esta situación no fue debidamente documentada en el legajo del proyecto.</w:t>
      </w:r>
    </w:p>
    <w:p w14:paraId="20A2FAB2" w14:textId="77777777" w:rsidR="00DD3819" w:rsidRPr="00AC3CFE" w:rsidRDefault="00DD3819" w:rsidP="00AC3CFE">
      <w:pPr>
        <w:pStyle w:val="NormalWeb"/>
        <w:spacing w:before="0" w:beforeAutospacing="0" w:after="0" w:afterAutospacing="0"/>
        <w:jc w:val="both"/>
        <w:rPr>
          <w:rFonts w:ascii="Arial" w:hAnsi="Arial" w:cs="Arial"/>
          <w:sz w:val="22"/>
          <w:szCs w:val="22"/>
        </w:rPr>
      </w:pPr>
    </w:p>
    <w:p w14:paraId="27783AFC" w14:textId="77777777" w:rsidR="00DD3819" w:rsidRPr="00AC3CFE" w:rsidRDefault="00DD3819" w:rsidP="00AC3CFE">
      <w:pPr>
        <w:pStyle w:val="NormalWeb"/>
        <w:spacing w:before="0" w:beforeAutospacing="0" w:after="0" w:afterAutospacing="0"/>
        <w:jc w:val="both"/>
        <w:rPr>
          <w:rFonts w:ascii="Arial" w:hAnsi="Arial" w:cs="Arial"/>
          <w:sz w:val="22"/>
          <w:szCs w:val="22"/>
          <w:u w:val="single"/>
        </w:rPr>
      </w:pPr>
      <w:r w:rsidRPr="00AC3CFE">
        <w:rPr>
          <w:rFonts w:ascii="Arial" w:hAnsi="Arial" w:cs="Arial"/>
          <w:sz w:val="22"/>
          <w:szCs w:val="22"/>
          <w:u w:val="single"/>
        </w:rPr>
        <w:t>Seguimiento</w:t>
      </w:r>
    </w:p>
    <w:p w14:paraId="4A7B917D" w14:textId="77777777" w:rsidR="00DD3819" w:rsidRPr="00AC3CFE" w:rsidRDefault="00DD3819" w:rsidP="00AC3CFE">
      <w:pPr>
        <w:pStyle w:val="NormalWeb"/>
        <w:spacing w:before="0" w:beforeAutospacing="0" w:after="0" w:afterAutospacing="0"/>
        <w:jc w:val="both"/>
        <w:rPr>
          <w:rFonts w:ascii="Arial" w:hAnsi="Arial" w:cs="Arial"/>
          <w:sz w:val="22"/>
          <w:szCs w:val="22"/>
        </w:rPr>
      </w:pPr>
    </w:p>
    <w:p w14:paraId="01894E3E" w14:textId="13B594C8" w:rsidR="00DD3819" w:rsidRPr="00AC3CFE" w:rsidRDefault="00DD3819" w:rsidP="00AC3CFE">
      <w:pPr>
        <w:pStyle w:val="Prrafodelista"/>
        <w:numPr>
          <w:ilvl w:val="0"/>
          <w:numId w:val="24"/>
        </w:numPr>
        <w:jc w:val="both"/>
        <w:rPr>
          <w:rStyle w:val="normaltextrun"/>
          <w:rFonts w:ascii="Arial" w:hAnsi="Arial" w:cs="Arial"/>
          <w:sz w:val="22"/>
          <w:szCs w:val="22"/>
          <w:lang w:val="es-CR"/>
        </w:rPr>
      </w:pPr>
      <w:r w:rsidRPr="00AC3CFE">
        <w:rPr>
          <w:rStyle w:val="normaltextrun"/>
          <w:rFonts w:ascii="Arial" w:hAnsi="Arial" w:cs="Arial"/>
          <w:sz w:val="22"/>
          <w:szCs w:val="22"/>
          <w:lang w:val="es-CR"/>
        </w:rPr>
        <w:t xml:space="preserve">La Auditoría Judicial cuenta con un sistema de seguimiento de recomendaciones para su gestión, sin embargo, para el período evaluado, no dio seguimiento ni informó al </w:t>
      </w:r>
      <w:r w:rsidR="0085067E">
        <w:rPr>
          <w:rStyle w:val="normaltextrun"/>
          <w:rFonts w:ascii="Arial" w:hAnsi="Arial" w:cs="Arial"/>
          <w:sz w:val="22"/>
          <w:szCs w:val="22"/>
          <w:lang w:val="es-CR"/>
        </w:rPr>
        <w:t>j</w:t>
      </w:r>
      <w:r w:rsidRPr="00AC3CFE">
        <w:rPr>
          <w:rStyle w:val="normaltextrun"/>
          <w:rFonts w:ascii="Arial" w:hAnsi="Arial" w:cs="Arial"/>
          <w:sz w:val="22"/>
          <w:szCs w:val="22"/>
          <w:lang w:val="es-CR"/>
        </w:rPr>
        <w:t>erarca de manera oportuna, sobre el estado de las recomendaciones y disposiciones emitidas por los órganos de control y fiscalización competentes.</w:t>
      </w:r>
    </w:p>
    <w:p w14:paraId="0B8B4E3C" w14:textId="77777777" w:rsidR="00DD3819" w:rsidRPr="00AC3CFE" w:rsidRDefault="00DD3819" w:rsidP="00AC3CFE">
      <w:pPr>
        <w:pStyle w:val="Prrafodelista"/>
        <w:numPr>
          <w:ilvl w:val="0"/>
          <w:numId w:val="24"/>
        </w:numPr>
        <w:jc w:val="both"/>
        <w:rPr>
          <w:rStyle w:val="normaltextrun"/>
          <w:rFonts w:ascii="Arial" w:hAnsi="Arial" w:cs="Arial"/>
          <w:sz w:val="22"/>
          <w:szCs w:val="22"/>
          <w:lang w:val="es-CR"/>
        </w:rPr>
      </w:pPr>
      <w:r w:rsidRPr="00AC3CFE">
        <w:rPr>
          <w:rStyle w:val="normaltextrun"/>
          <w:rFonts w:ascii="Arial" w:hAnsi="Arial" w:cs="Arial"/>
          <w:sz w:val="22"/>
          <w:szCs w:val="22"/>
          <w:lang w:val="es-CR"/>
        </w:rPr>
        <w:t>Se mantienen ocho recomendaciones pendientes de verificar su implementación, para las cuales el plazo estimado venció en el año 2018 y en 202 casos, el plazo venció en el año 2019.</w:t>
      </w:r>
    </w:p>
    <w:p w14:paraId="440FB2CB" w14:textId="77777777" w:rsidR="00DD3819" w:rsidRPr="00AC3CFE" w:rsidRDefault="00DD3819" w:rsidP="00AC3CFE">
      <w:pPr>
        <w:pStyle w:val="Prrafodelista"/>
        <w:jc w:val="both"/>
        <w:rPr>
          <w:rStyle w:val="normaltextrun"/>
          <w:rFonts w:ascii="Arial" w:hAnsi="Arial" w:cs="Arial"/>
          <w:sz w:val="22"/>
          <w:szCs w:val="22"/>
          <w:lang w:val="es-CR"/>
        </w:rPr>
      </w:pPr>
    </w:p>
    <w:p w14:paraId="294AFC2D" w14:textId="5EE37858" w:rsidR="00DD3819" w:rsidRPr="00AC3CFE" w:rsidRDefault="00DD3819" w:rsidP="00AC3CFE">
      <w:pPr>
        <w:pStyle w:val="NormalWeb"/>
        <w:spacing w:before="0" w:beforeAutospacing="0" w:after="0" w:afterAutospacing="0"/>
        <w:jc w:val="both"/>
        <w:rPr>
          <w:rFonts w:ascii="Arial" w:hAnsi="Arial" w:cs="Arial"/>
          <w:sz w:val="22"/>
          <w:szCs w:val="22"/>
        </w:rPr>
      </w:pPr>
      <w:r w:rsidRPr="00AC3CFE">
        <w:rPr>
          <w:rFonts w:ascii="Arial" w:hAnsi="Arial" w:cs="Arial"/>
          <w:sz w:val="22"/>
          <w:szCs w:val="22"/>
        </w:rPr>
        <w:t xml:space="preserve">Sobre </w:t>
      </w:r>
      <w:r w:rsidR="00A8127B">
        <w:rPr>
          <w:rFonts w:ascii="Arial" w:hAnsi="Arial" w:cs="Arial"/>
          <w:sz w:val="22"/>
          <w:szCs w:val="22"/>
        </w:rPr>
        <w:t xml:space="preserve">las actividades del </w:t>
      </w:r>
      <w:r w:rsidRPr="00AC3CFE">
        <w:rPr>
          <w:rFonts w:ascii="Arial" w:hAnsi="Arial" w:cs="Arial"/>
          <w:sz w:val="22"/>
          <w:szCs w:val="22"/>
        </w:rPr>
        <w:t xml:space="preserve">proceso de auditoría, las </w:t>
      </w:r>
      <w:r w:rsidR="00263E57">
        <w:rPr>
          <w:rFonts w:ascii="Arial" w:hAnsi="Arial" w:cs="Arial"/>
          <w:sz w:val="22"/>
          <w:szCs w:val="22"/>
        </w:rPr>
        <w:t xml:space="preserve">Normas para el Ejercicio de la Auditoría Interna en el Sector Público </w:t>
      </w:r>
      <w:r w:rsidRPr="00AC3CFE">
        <w:rPr>
          <w:rFonts w:ascii="Arial" w:hAnsi="Arial" w:cs="Arial"/>
          <w:sz w:val="22"/>
          <w:szCs w:val="22"/>
        </w:rPr>
        <w:t>establecen:</w:t>
      </w:r>
    </w:p>
    <w:p w14:paraId="3CB90970" w14:textId="77777777" w:rsidR="00DD3819" w:rsidRPr="00AC3CFE" w:rsidRDefault="00DD3819" w:rsidP="00AC3CFE">
      <w:pPr>
        <w:pStyle w:val="NormalWeb"/>
        <w:spacing w:before="0" w:beforeAutospacing="0" w:after="0" w:afterAutospacing="0"/>
        <w:ind w:right="615"/>
        <w:jc w:val="both"/>
        <w:rPr>
          <w:rFonts w:ascii="Arial" w:eastAsiaTheme="minorHAnsi" w:hAnsi="Arial" w:cs="Arial"/>
          <w:b/>
          <w:i/>
          <w:sz w:val="22"/>
          <w:szCs w:val="22"/>
          <w:lang w:eastAsia="en-US"/>
        </w:rPr>
      </w:pPr>
    </w:p>
    <w:p w14:paraId="21ABE548" w14:textId="77777777" w:rsidR="00DD3819" w:rsidRPr="00582D8B" w:rsidRDefault="00DD3819" w:rsidP="00AC3CFE">
      <w:pPr>
        <w:autoSpaceDE w:val="0"/>
        <w:autoSpaceDN w:val="0"/>
        <w:adjustRightInd w:val="0"/>
        <w:spacing w:after="0" w:line="240" w:lineRule="auto"/>
        <w:ind w:left="708" w:right="473"/>
        <w:jc w:val="both"/>
        <w:rPr>
          <w:i/>
          <w:szCs w:val="22"/>
        </w:rPr>
      </w:pPr>
      <w:r w:rsidRPr="00582D8B">
        <w:rPr>
          <w:i/>
          <w:szCs w:val="22"/>
        </w:rPr>
        <w:t>“1.2 Pericia y debido cuidado profesional</w:t>
      </w:r>
    </w:p>
    <w:p w14:paraId="5A87BB98" w14:textId="41128124" w:rsidR="00DD3819" w:rsidRDefault="00DD3819" w:rsidP="00582D8B">
      <w:pPr>
        <w:pStyle w:val="NormalWeb"/>
        <w:spacing w:before="0" w:beforeAutospacing="0" w:after="0" w:afterAutospacing="0"/>
        <w:ind w:left="708" w:right="615"/>
        <w:jc w:val="both"/>
        <w:rPr>
          <w:rFonts w:ascii="Arial" w:hAnsi="Arial" w:cs="Arial"/>
          <w:i/>
          <w:iCs/>
          <w:sz w:val="22"/>
          <w:szCs w:val="22"/>
        </w:rPr>
      </w:pPr>
      <w:r w:rsidRPr="00582D8B">
        <w:rPr>
          <w:rFonts w:ascii="Arial" w:hAnsi="Arial" w:cs="Arial"/>
          <w:i/>
          <w:iCs/>
          <w:sz w:val="22"/>
          <w:szCs w:val="22"/>
        </w:rPr>
        <w:t>Los servicios que presta la auditoría interna deben cumplirse con pericia y con el debido cuidado profesional. En caso de limitaciones relacionadas con la pericia, se deben gestionar el asesoramiento y la asistencia pertinentes.”</w:t>
      </w:r>
    </w:p>
    <w:p w14:paraId="7DF10F53" w14:textId="23E5EDC6" w:rsidR="007B72F1" w:rsidRDefault="007B72F1" w:rsidP="00582D8B">
      <w:pPr>
        <w:pStyle w:val="NormalWeb"/>
        <w:spacing w:before="0" w:beforeAutospacing="0" w:after="0" w:afterAutospacing="0"/>
        <w:ind w:left="708" w:right="615"/>
        <w:jc w:val="both"/>
        <w:rPr>
          <w:rFonts w:ascii="Arial" w:hAnsi="Arial" w:cs="Arial"/>
          <w:i/>
          <w:iCs/>
          <w:sz w:val="22"/>
          <w:szCs w:val="22"/>
        </w:rPr>
      </w:pPr>
    </w:p>
    <w:p w14:paraId="06547CDF" w14:textId="77777777" w:rsidR="007B72F1" w:rsidRPr="00CB380A" w:rsidRDefault="007B72F1" w:rsidP="007B72F1">
      <w:pPr>
        <w:tabs>
          <w:tab w:val="left" w:pos="993"/>
          <w:tab w:val="left" w:pos="1134"/>
        </w:tabs>
        <w:spacing w:after="0"/>
        <w:ind w:left="708" w:right="615"/>
        <w:jc w:val="both"/>
        <w:rPr>
          <w:i/>
          <w:iCs/>
          <w:lang w:val="es-MX"/>
        </w:rPr>
      </w:pPr>
      <w:r w:rsidRPr="00CB380A">
        <w:rPr>
          <w:i/>
          <w:iCs/>
          <w:lang w:val="es-MX"/>
        </w:rPr>
        <w:t>“1.3.3 Utilización de “realizado de acuerdo con la normativa”</w:t>
      </w:r>
    </w:p>
    <w:p w14:paraId="72472457" w14:textId="77777777" w:rsidR="007B72F1" w:rsidRPr="00CB380A" w:rsidRDefault="007B72F1" w:rsidP="007B72F1">
      <w:pPr>
        <w:tabs>
          <w:tab w:val="left" w:pos="993"/>
          <w:tab w:val="left" w:pos="1134"/>
        </w:tabs>
        <w:spacing w:after="0"/>
        <w:ind w:left="708" w:right="615"/>
        <w:jc w:val="both"/>
        <w:rPr>
          <w:i/>
          <w:iCs/>
          <w:lang w:val="es-MX"/>
        </w:rPr>
      </w:pPr>
      <w:r w:rsidRPr="00CB380A">
        <w:rPr>
          <w:i/>
          <w:iCs/>
          <w:lang w:val="es-MX"/>
        </w:rPr>
        <w:t>El auditor interno y los funcionarios de la auditoría interna, según proceda, deben informar que las actividades de la auditoría interna son “realizadas de acuerdo con la normativa aplicable al ejercicio de la auditoría interna”. Lo anterior con fundamento en los resultados de las evaluaciones que comprenden los procesos de aseguramiento de calidad.”</w:t>
      </w:r>
    </w:p>
    <w:p w14:paraId="24349827" w14:textId="77777777" w:rsidR="00DD3819" w:rsidRPr="00AC3CFE" w:rsidRDefault="00DD3819" w:rsidP="00AC3CFE">
      <w:pPr>
        <w:autoSpaceDE w:val="0"/>
        <w:autoSpaceDN w:val="0"/>
        <w:adjustRightInd w:val="0"/>
        <w:spacing w:after="0" w:line="240" w:lineRule="auto"/>
        <w:ind w:left="708" w:right="473"/>
        <w:jc w:val="both"/>
        <w:rPr>
          <w:i/>
          <w:szCs w:val="22"/>
        </w:rPr>
      </w:pPr>
    </w:p>
    <w:p w14:paraId="10BDD328" w14:textId="77777777" w:rsidR="00DD3819" w:rsidRPr="00AC3CFE" w:rsidRDefault="00DD3819" w:rsidP="00AC3CFE">
      <w:pPr>
        <w:pStyle w:val="NormalWeb"/>
        <w:spacing w:before="0" w:beforeAutospacing="0" w:after="0" w:afterAutospacing="0"/>
        <w:ind w:left="708" w:right="615"/>
        <w:jc w:val="both"/>
        <w:rPr>
          <w:rFonts w:ascii="Arial" w:hAnsi="Arial" w:cs="Arial"/>
          <w:i/>
          <w:iCs/>
          <w:sz w:val="22"/>
          <w:szCs w:val="22"/>
        </w:rPr>
      </w:pPr>
      <w:r w:rsidRPr="00AC3CFE">
        <w:rPr>
          <w:rFonts w:ascii="Arial" w:hAnsi="Arial" w:cs="Arial"/>
          <w:i/>
          <w:iCs/>
          <w:sz w:val="22"/>
          <w:szCs w:val="22"/>
        </w:rPr>
        <w:t xml:space="preserve">“2.7 Planificación puntual </w:t>
      </w:r>
    </w:p>
    <w:p w14:paraId="5D5A67D7" w14:textId="77777777" w:rsidR="00DD3819" w:rsidRPr="00AC3CFE" w:rsidRDefault="00DD3819" w:rsidP="00AC3CFE">
      <w:pPr>
        <w:pStyle w:val="NormalWeb"/>
        <w:spacing w:before="0" w:beforeAutospacing="0" w:after="0" w:afterAutospacing="0"/>
        <w:ind w:left="708" w:right="615"/>
        <w:jc w:val="both"/>
        <w:rPr>
          <w:rFonts w:ascii="Arial" w:hAnsi="Arial" w:cs="Arial"/>
          <w:i/>
          <w:iCs/>
          <w:sz w:val="22"/>
          <w:szCs w:val="22"/>
        </w:rPr>
      </w:pPr>
      <w:r w:rsidRPr="00AC3CFE">
        <w:rPr>
          <w:rFonts w:ascii="Arial" w:hAnsi="Arial" w:cs="Arial"/>
          <w:i/>
          <w:iCs/>
          <w:sz w:val="22"/>
          <w:szCs w:val="22"/>
        </w:rPr>
        <w:t>El auditor interno y los funcionarios de la auditoría interna, según proceda, deben realizar una planificación puntual de cada servicio de auditoría, la cual debe considerar al menos los objetivos e indicadores de desempeño de la actividad por auditar, así como la evaluación del riesgo asociado.</w:t>
      </w:r>
    </w:p>
    <w:p w14:paraId="704E99CA" w14:textId="77777777" w:rsidR="00DD3819" w:rsidRPr="00AC3CFE" w:rsidRDefault="00DD3819" w:rsidP="00AC3CFE">
      <w:pPr>
        <w:pStyle w:val="NormalWeb"/>
        <w:spacing w:before="0" w:beforeAutospacing="0" w:after="0" w:afterAutospacing="0"/>
        <w:ind w:left="708" w:right="615"/>
        <w:jc w:val="both"/>
        <w:rPr>
          <w:rFonts w:ascii="Arial" w:hAnsi="Arial" w:cs="Arial"/>
          <w:i/>
          <w:iCs/>
          <w:sz w:val="22"/>
          <w:szCs w:val="22"/>
        </w:rPr>
      </w:pPr>
      <w:r w:rsidRPr="00AC3CFE">
        <w:rPr>
          <w:rFonts w:ascii="Arial" w:hAnsi="Arial" w:cs="Arial"/>
          <w:i/>
          <w:iCs/>
          <w:sz w:val="22"/>
          <w:szCs w:val="22"/>
        </w:rPr>
        <w:t>Esta planificación debe ajustarse si es necesario, conforme a los resultados que se vayan obteniendo durante la ejecución del servicio, y si se requiere brindar un servicio adicional, debe valorarse la oportunidad en que este ha de prestarse, y realizar las acciones procedentes.</w:t>
      </w:r>
    </w:p>
    <w:p w14:paraId="126ECFCC" w14:textId="77777777" w:rsidR="00DD3819" w:rsidRPr="00AC3CFE" w:rsidRDefault="00DD3819" w:rsidP="00AC3CFE">
      <w:pPr>
        <w:pStyle w:val="NormalWeb"/>
        <w:spacing w:before="0" w:beforeAutospacing="0" w:after="0" w:afterAutospacing="0"/>
        <w:ind w:left="708" w:right="615"/>
        <w:jc w:val="both"/>
        <w:rPr>
          <w:rFonts w:ascii="Arial" w:hAnsi="Arial" w:cs="Arial"/>
          <w:i/>
          <w:iCs/>
          <w:sz w:val="22"/>
          <w:szCs w:val="22"/>
        </w:rPr>
      </w:pPr>
      <w:r w:rsidRPr="00AC3CFE">
        <w:rPr>
          <w:rFonts w:ascii="Arial" w:hAnsi="Arial" w:cs="Arial"/>
          <w:i/>
          <w:iCs/>
          <w:sz w:val="22"/>
          <w:szCs w:val="22"/>
        </w:rPr>
        <w:t>En lo pertinente, debe observarse además la normativa aplicable.</w:t>
      </w:r>
    </w:p>
    <w:p w14:paraId="402690DD" w14:textId="77777777" w:rsidR="00DD3819" w:rsidRPr="00AC3CFE" w:rsidRDefault="00DD3819" w:rsidP="00AC3CFE">
      <w:pPr>
        <w:pStyle w:val="NormalWeb"/>
        <w:spacing w:before="0" w:beforeAutospacing="0" w:after="0" w:afterAutospacing="0"/>
        <w:ind w:left="708" w:right="615"/>
        <w:jc w:val="both"/>
        <w:rPr>
          <w:rFonts w:ascii="Arial" w:hAnsi="Arial" w:cs="Arial"/>
          <w:i/>
          <w:iCs/>
          <w:sz w:val="22"/>
          <w:szCs w:val="22"/>
        </w:rPr>
      </w:pPr>
      <w:r w:rsidRPr="00AC3CFE">
        <w:rPr>
          <w:rFonts w:ascii="Arial" w:hAnsi="Arial" w:cs="Arial"/>
          <w:i/>
          <w:iCs/>
          <w:sz w:val="22"/>
          <w:szCs w:val="22"/>
        </w:rPr>
        <w:t>En el caso de los servicios preventivos, la planificación puntual se debe realizar en lo que resulte procedente.</w:t>
      </w:r>
    </w:p>
    <w:p w14:paraId="22903A44" w14:textId="77777777" w:rsidR="00DD3819" w:rsidRPr="00AC3CFE" w:rsidRDefault="00DD3819" w:rsidP="00AC3CFE">
      <w:pPr>
        <w:pStyle w:val="NormalWeb"/>
        <w:spacing w:before="0" w:beforeAutospacing="0" w:after="0" w:afterAutospacing="0"/>
        <w:ind w:left="708" w:right="615"/>
        <w:jc w:val="both"/>
        <w:rPr>
          <w:rFonts w:ascii="Arial" w:hAnsi="Arial" w:cs="Arial"/>
          <w:i/>
          <w:iCs/>
          <w:sz w:val="22"/>
          <w:szCs w:val="22"/>
        </w:rPr>
      </w:pPr>
    </w:p>
    <w:p w14:paraId="1217FD3A" w14:textId="77777777" w:rsidR="00DD3819" w:rsidRPr="00AC3CFE" w:rsidRDefault="00DD3819" w:rsidP="00AC3CFE">
      <w:pPr>
        <w:pStyle w:val="NormalWeb"/>
        <w:spacing w:before="0" w:beforeAutospacing="0" w:after="0" w:afterAutospacing="0"/>
        <w:ind w:left="708" w:right="615"/>
        <w:jc w:val="both"/>
        <w:rPr>
          <w:rFonts w:ascii="Arial" w:hAnsi="Arial" w:cs="Arial"/>
          <w:i/>
          <w:iCs/>
          <w:sz w:val="22"/>
          <w:szCs w:val="22"/>
        </w:rPr>
      </w:pPr>
      <w:r w:rsidRPr="00AC3CFE">
        <w:rPr>
          <w:rFonts w:ascii="Arial" w:hAnsi="Arial" w:cs="Arial"/>
          <w:i/>
          <w:iCs/>
          <w:sz w:val="22"/>
          <w:szCs w:val="22"/>
        </w:rPr>
        <w:t>2.8 Ejecución del trabajo</w:t>
      </w:r>
    </w:p>
    <w:p w14:paraId="3D5A483A" w14:textId="77777777" w:rsidR="00DD3819" w:rsidRPr="00AC3CFE" w:rsidRDefault="00DD3819" w:rsidP="00AC3CFE">
      <w:pPr>
        <w:pStyle w:val="NormalWeb"/>
        <w:spacing w:before="0" w:beforeAutospacing="0" w:after="0" w:afterAutospacing="0"/>
        <w:ind w:left="708" w:right="615"/>
        <w:jc w:val="both"/>
        <w:rPr>
          <w:rFonts w:ascii="Arial" w:hAnsi="Arial" w:cs="Arial"/>
          <w:i/>
          <w:iCs/>
          <w:sz w:val="22"/>
          <w:szCs w:val="22"/>
        </w:rPr>
      </w:pPr>
      <w:r w:rsidRPr="00AC3CFE">
        <w:rPr>
          <w:rFonts w:ascii="Arial" w:hAnsi="Arial" w:cs="Arial"/>
          <w:i/>
          <w:iCs/>
          <w:sz w:val="22"/>
          <w:szCs w:val="22"/>
        </w:rPr>
        <w:t>El auditor interno y los funcionarios de la auditoría interna, según proceda, deben realizar las actividades necesarias de acuerdo con los objetivos y el alcance de cada servicio que se brinden, las cuales deben documentarse de conformidad con las políticas y procedimientos establecidos en la auditoría interna.</w:t>
      </w:r>
    </w:p>
    <w:p w14:paraId="4B91AEB7" w14:textId="77777777" w:rsidR="00DD3819" w:rsidRPr="00AC3CFE" w:rsidRDefault="00DD3819" w:rsidP="00AC3CFE">
      <w:pPr>
        <w:pStyle w:val="NormalWeb"/>
        <w:spacing w:before="0" w:beforeAutospacing="0" w:after="0" w:afterAutospacing="0"/>
        <w:ind w:left="708" w:right="615"/>
        <w:jc w:val="both"/>
        <w:rPr>
          <w:rFonts w:ascii="Arial" w:hAnsi="Arial" w:cs="Arial"/>
          <w:i/>
          <w:iCs/>
          <w:sz w:val="22"/>
          <w:szCs w:val="22"/>
        </w:rPr>
      </w:pPr>
      <w:r w:rsidRPr="00AC3CFE">
        <w:rPr>
          <w:rFonts w:ascii="Arial" w:hAnsi="Arial" w:cs="Arial"/>
          <w:i/>
          <w:iCs/>
          <w:sz w:val="22"/>
          <w:szCs w:val="22"/>
        </w:rPr>
        <w:t>En lo atinente a los servicios de auditoría, debe observarse además la normativa aplicable.</w:t>
      </w:r>
    </w:p>
    <w:p w14:paraId="2EE86D8F" w14:textId="77777777" w:rsidR="00DD3819" w:rsidRPr="00AC3CFE" w:rsidRDefault="00DD3819" w:rsidP="00AC3CFE">
      <w:pPr>
        <w:autoSpaceDE w:val="0"/>
        <w:autoSpaceDN w:val="0"/>
        <w:adjustRightInd w:val="0"/>
        <w:spacing w:after="0" w:line="240" w:lineRule="auto"/>
        <w:ind w:left="708" w:right="473"/>
        <w:jc w:val="both"/>
        <w:rPr>
          <w:i/>
          <w:szCs w:val="22"/>
        </w:rPr>
      </w:pPr>
    </w:p>
    <w:p w14:paraId="25BFE0F1"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 xml:space="preserve">2.9 Supervisión </w:t>
      </w:r>
    </w:p>
    <w:p w14:paraId="4D2536CC"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El auditor interno y los funcionarios de la auditoría interna, según proceda, deben supervisar todas las labores de la auditoría interna, según corresponda de acuerdo con el tamaño y organización de la auditoría interna, para asegurar el logro de sus objetivos, la calidad de sus servicios y el desarrollo profesional de sus funcionarios.</w:t>
      </w:r>
    </w:p>
    <w:p w14:paraId="27B40142" w14:textId="77777777" w:rsidR="00DD3819" w:rsidRPr="00AC3CFE" w:rsidRDefault="00DD3819" w:rsidP="00AC3CFE">
      <w:pPr>
        <w:autoSpaceDE w:val="0"/>
        <w:autoSpaceDN w:val="0"/>
        <w:adjustRightInd w:val="0"/>
        <w:spacing w:after="0" w:line="240" w:lineRule="auto"/>
        <w:ind w:left="708" w:right="473"/>
        <w:jc w:val="both"/>
        <w:rPr>
          <w:i/>
          <w:szCs w:val="22"/>
        </w:rPr>
      </w:pPr>
    </w:p>
    <w:p w14:paraId="3FA10FF4"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2.10 Comunicación de los resultados</w:t>
      </w:r>
    </w:p>
    <w:p w14:paraId="20EDC85A"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El auditor interno y los funcionarios de la auditoría interna, según proceda, deben comunicar los resultados del trabajo en la forma y oportunidad que resulten pertinentes de conformidad con lo establecido en el reglamento de organización y funcionamiento y las políticas y procedimientos establecidos en la auditoría interna.</w:t>
      </w:r>
    </w:p>
    <w:p w14:paraId="5D2BEDD3"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En el evento de que una comunicación contenga un error u omisión significativos, oportunamente se debe comunicar la información corregida a todas las partes que recibieron la comunicación original.</w:t>
      </w:r>
    </w:p>
    <w:p w14:paraId="794F9C47"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En lo atinente a los servicios de auditoría, debe observarse además la normativa aplicable.</w:t>
      </w:r>
    </w:p>
    <w:p w14:paraId="7E2B4DD2" w14:textId="77777777" w:rsidR="00DD3819" w:rsidRPr="00AC3CFE" w:rsidRDefault="00DD3819" w:rsidP="00AC3CFE">
      <w:pPr>
        <w:autoSpaceDE w:val="0"/>
        <w:autoSpaceDN w:val="0"/>
        <w:adjustRightInd w:val="0"/>
        <w:spacing w:after="0" w:line="240" w:lineRule="auto"/>
        <w:ind w:left="708" w:right="473"/>
        <w:jc w:val="both"/>
        <w:rPr>
          <w:i/>
          <w:szCs w:val="22"/>
        </w:rPr>
      </w:pPr>
    </w:p>
    <w:p w14:paraId="5E555F35"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 xml:space="preserve">2.10.1 Información sobre incumplimiento de las normas </w:t>
      </w:r>
    </w:p>
    <w:p w14:paraId="0C326014"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Cuando se den circunstancias que afecten el cumplimiento de alguna de las presentes normas en un trabajo específico, tal condición debe documentarse apropiadamente, por parte del auditor y los funcionarios de la auditoría interna, según proceda, mediante un razonamiento que contemple principalmente la indicación expresa de las normas que no se observan, así como los motivos y el impacto correspondientes. Dicho razonamiento debe incorporarse en la comunicación de resultados correspondiente, de conformidad con su naturaleza y con las políticas y procedimientos establecidos en la auditoría interna.</w:t>
      </w:r>
    </w:p>
    <w:p w14:paraId="039CA15B" w14:textId="77777777" w:rsidR="00DD3819" w:rsidRPr="00AC3CFE" w:rsidRDefault="00DD3819" w:rsidP="00AC3CFE">
      <w:pPr>
        <w:autoSpaceDE w:val="0"/>
        <w:autoSpaceDN w:val="0"/>
        <w:adjustRightInd w:val="0"/>
        <w:spacing w:after="0" w:line="240" w:lineRule="auto"/>
        <w:ind w:left="708" w:right="473"/>
        <w:jc w:val="both"/>
        <w:rPr>
          <w:i/>
          <w:szCs w:val="22"/>
        </w:rPr>
      </w:pPr>
    </w:p>
    <w:p w14:paraId="2AE6DB7A" w14:textId="59D7D98D"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2.10.2 Oficialización de resultados</w:t>
      </w:r>
    </w:p>
    <w:p w14:paraId="757EB2BB" w14:textId="476500D3"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lastRenderedPageBreak/>
        <w:t>Los resultados del trabajo deben oficializarse, por parte del auditor interno y los funcionarios de la auditoría interna, según proceda, mediante su comunicación formal, según corresponda, al jerarca o al titular subordinado competente, así como a otras instancias de la organización con competencia para emprender las acciones pertinentes. Adicionalmente, se debe definir si tales resultados se darán a conocer a partes externas a la institución, de conformidad con su naturaleza y las políticas y procedimientos establecidos en la auditoría interna.</w:t>
      </w:r>
    </w:p>
    <w:p w14:paraId="25769AD9" w14:textId="50297288"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En el caso de resultados de los que pueden derivarse eventuales responsabilidades, la comunicación debe realizarse observando la normativa específica emitida por la Contraloría General de la República</w:t>
      </w:r>
      <w:r w:rsidR="00AC3CFE">
        <w:rPr>
          <w:i/>
          <w:szCs w:val="22"/>
        </w:rPr>
        <w:t>.</w:t>
      </w:r>
    </w:p>
    <w:p w14:paraId="521F2D87" w14:textId="77777777" w:rsidR="00DD3819" w:rsidRPr="00AC3CFE" w:rsidRDefault="00DD3819" w:rsidP="00AC3CFE">
      <w:pPr>
        <w:autoSpaceDE w:val="0"/>
        <w:autoSpaceDN w:val="0"/>
        <w:adjustRightInd w:val="0"/>
        <w:spacing w:after="0" w:line="240" w:lineRule="auto"/>
        <w:ind w:left="708" w:right="473"/>
        <w:jc w:val="both"/>
        <w:rPr>
          <w:i/>
          <w:szCs w:val="22"/>
        </w:rPr>
      </w:pPr>
    </w:p>
    <w:p w14:paraId="112284D0"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2.11 Seguimiento de acciones sobre resultados</w:t>
      </w:r>
    </w:p>
    <w:p w14:paraId="744DE132"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El auditor interno debe establecer, mantener y velar porque se aplique un proceso de seguimiento de las recomendaciones, observaciones y demás resultados derivados de los servicios de la auditoría interna, para asegurarse de que las acciones establecidas por las instancias competentes se hayan implementado eficazmente y dentro de los plazos definidos por la administración. Ese proceso también debe contemplar los resultados conocidos por la auditoría interna, de estudios de auditores externos, la Contraloría General de la República y demás instituciones de control y fiscalización que correspondan.</w:t>
      </w:r>
    </w:p>
    <w:p w14:paraId="6AC53FDC"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Tratándose de disposiciones de la Contraloría General de la República, debe observarse la normativa específica aplicable."</w:t>
      </w:r>
    </w:p>
    <w:p w14:paraId="2C2FCF23" w14:textId="77777777" w:rsidR="00DD3819" w:rsidRPr="00AC3CFE" w:rsidRDefault="00DD3819" w:rsidP="00AC3CFE">
      <w:pPr>
        <w:autoSpaceDE w:val="0"/>
        <w:autoSpaceDN w:val="0"/>
        <w:adjustRightInd w:val="0"/>
        <w:spacing w:after="0" w:line="240" w:lineRule="auto"/>
        <w:ind w:left="708" w:right="473"/>
        <w:jc w:val="both"/>
        <w:rPr>
          <w:i/>
          <w:szCs w:val="22"/>
        </w:rPr>
      </w:pPr>
    </w:p>
    <w:p w14:paraId="412A4110"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 xml:space="preserve">“2.11.2 Ejecución del seguimiento </w:t>
      </w:r>
    </w:p>
    <w:p w14:paraId="0D0EEA5E"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El proceso de seguimiento debe ejecutarse, por parte del auditor interno y los funcionarios de la auditoría interna, según proceda, de conformidad con la programación respectiva, y contemplar, al menos, los siguientes asuntos:</w:t>
      </w:r>
    </w:p>
    <w:p w14:paraId="1041CCAD"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a. Una evaluación de lo actuado por la administración, incluyendo, entre otros factores, la oportunidad y el alcance de las medidas emprendidas respecto de los riesgos por administrar.</w:t>
      </w:r>
    </w:p>
    <w:p w14:paraId="4755C8FC"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b. La comunicación correspondiente a los niveles adecuados, ante situaciones que implican falta de implementación de las acciones pertinentes.</w:t>
      </w:r>
    </w:p>
    <w:p w14:paraId="410C57F8"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c. La documentación del trabajo de seguimiento ejecutado, de conformidad con las políticas y procedimientos establecidos en la auditoría interna."</w:t>
      </w:r>
    </w:p>
    <w:p w14:paraId="11979891" w14:textId="77777777" w:rsidR="00DD3819" w:rsidRPr="00AC3CFE" w:rsidRDefault="00DD3819" w:rsidP="00AC3CFE">
      <w:pPr>
        <w:pStyle w:val="NormalWeb"/>
        <w:spacing w:before="0" w:beforeAutospacing="0" w:after="0" w:afterAutospacing="0"/>
        <w:jc w:val="both"/>
        <w:rPr>
          <w:rFonts w:ascii="Arial" w:hAnsi="Arial" w:cs="Arial"/>
          <w:i/>
          <w:iCs/>
          <w:sz w:val="22"/>
          <w:szCs w:val="22"/>
        </w:rPr>
      </w:pPr>
    </w:p>
    <w:p w14:paraId="7FC4B37C" w14:textId="6DEE3B03" w:rsidR="00DD3819" w:rsidRPr="00263E57" w:rsidRDefault="00DD3819" w:rsidP="00AC3CFE">
      <w:pPr>
        <w:pStyle w:val="NormalWeb"/>
        <w:spacing w:before="0" w:beforeAutospacing="0" w:after="0" w:afterAutospacing="0"/>
        <w:jc w:val="both"/>
        <w:rPr>
          <w:rFonts w:ascii="Arial" w:hAnsi="Arial" w:cs="Arial"/>
          <w:sz w:val="22"/>
          <w:szCs w:val="22"/>
        </w:rPr>
      </w:pPr>
      <w:r w:rsidRPr="00263E57">
        <w:rPr>
          <w:rFonts w:ascii="Arial" w:hAnsi="Arial" w:cs="Arial"/>
          <w:sz w:val="22"/>
          <w:szCs w:val="22"/>
        </w:rPr>
        <w:t xml:space="preserve">Además, las </w:t>
      </w:r>
      <w:r w:rsidR="00263E57" w:rsidRPr="00263E57">
        <w:rPr>
          <w:rFonts w:ascii="Arial" w:hAnsi="Arial" w:cs="Arial"/>
          <w:sz w:val="22"/>
          <w:szCs w:val="22"/>
        </w:rPr>
        <w:t xml:space="preserve">Normas Generales de Auditoría para el Sector Público, </w:t>
      </w:r>
      <w:r w:rsidRPr="00263E57">
        <w:rPr>
          <w:rFonts w:ascii="Arial" w:hAnsi="Arial" w:cs="Arial"/>
          <w:sz w:val="22"/>
          <w:szCs w:val="22"/>
        </w:rPr>
        <w:t>refieren:</w:t>
      </w:r>
    </w:p>
    <w:p w14:paraId="3826A0D2" w14:textId="77777777" w:rsidR="00DD3819" w:rsidRPr="00AC3CFE" w:rsidRDefault="00DD3819" w:rsidP="00AC3CFE">
      <w:pPr>
        <w:pStyle w:val="NormalWeb"/>
        <w:spacing w:before="0" w:beforeAutospacing="0" w:after="0" w:afterAutospacing="0"/>
        <w:jc w:val="both"/>
        <w:rPr>
          <w:rFonts w:ascii="Arial" w:hAnsi="Arial" w:cs="Arial"/>
          <w:i/>
          <w:iCs/>
          <w:sz w:val="22"/>
          <w:szCs w:val="22"/>
        </w:rPr>
      </w:pPr>
    </w:p>
    <w:p w14:paraId="3CF46D09"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“106. Debido cuidado profesional</w:t>
      </w:r>
    </w:p>
    <w:p w14:paraId="0807B675"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01. El personal que participa en el proceso de auditoría en el sector público debe ejecutar siempre sus funciones con el debido cuidado, pericia y juicio profesional, con apego a la normativa legal y técnica aplicable y a los procedimientos e instrucciones pertinentes de su organización de auditoría.</w:t>
      </w:r>
    </w:p>
    <w:p w14:paraId="2AEF6538"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02. El equipo de auditoría debe aplicar su juicio profesional para tomar las decisiones de auditoría, debidamente razonadas y documentadas, durante las distintas actividades del proceso; (planificación, examen, comunicación de resultados y seguimiento), por lo que debe valorar aspectos como el costo beneficio de las acciones, el riesgo de auditoría, la importancia relativa, la materialidad y la evidencia disponible al momento de tomar la decisión.</w:t>
      </w:r>
    </w:p>
    <w:p w14:paraId="3D0AF075"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 xml:space="preserve">03. El juicio profesional debe ser aplicado a las circunstancias de la auditoría, de acuerdo con el conocimiento, competencia profesional y experticia de los auditores. </w:t>
      </w:r>
    </w:p>
    <w:p w14:paraId="67B78D8C"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lastRenderedPageBreak/>
        <w:t>La aplicación del juicio profesional debe estar enmarcada dentro de los siguientes parámetros:</w:t>
      </w:r>
    </w:p>
    <w:p w14:paraId="07BE13EC"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a) Ajustarse a la debida diligencia profesional.</w:t>
      </w:r>
    </w:p>
    <w:p w14:paraId="220EF2F8"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b) Alinearse con el ordenamiento jurídico y técnico aplicable.</w:t>
      </w:r>
    </w:p>
    <w:p w14:paraId="328BCA58"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c) Tener en consideración los objetivos de la auditoría.”</w:t>
      </w:r>
    </w:p>
    <w:p w14:paraId="37DE58ED" w14:textId="77777777" w:rsidR="00DD3819" w:rsidRPr="00AC3CFE" w:rsidRDefault="00DD3819" w:rsidP="00AC3CFE">
      <w:pPr>
        <w:pStyle w:val="NormalWeb"/>
        <w:spacing w:before="0" w:beforeAutospacing="0" w:after="0" w:afterAutospacing="0"/>
        <w:ind w:left="708"/>
        <w:jc w:val="both"/>
        <w:rPr>
          <w:rFonts w:ascii="Arial" w:hAnsi="Arial" w:cs="Arial"/>
          <w:i/>
          <w:iCs/>
          <w:sz w:val="22"/>
          <w:szCs w:val="22"/>
        </w:rPr>
      </w:pPr>
    </w:p>
    <w:p w14:paraId="68065676"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“202. Actividades del proceso de auditoría</w:t>
      </w:r>
    </w:p>
    <w:p w14:paraId="562FC8F4" w14:textId="77777777" w:rsidR="00DD3819" w:rsidRPr="00AC3CFE" w:rsidRDefault="00DD3819" w:rsidP="00AC3CFE">
      <w:pPr>
        <w:autoSpaceDE w:val="0"/>
        <w:autoSpaceDN w:val="0"/>
        <w:adjustRightInd w:val="0"/>
        <w:spacing w:after="0" w:line="240" w:lineRule="auto"/>
        <w:ind w:left="708" w:right="473"/>
        <w:jc w:val="both"/>
        <w:rPr>
          <w:i/>
          <w:szCs w:val="22"/>
        </w:rPr>
      </w:pPr>
      <w:r w:rsidRPr="00AC3CFE">
        <w:rPr>
          <w:i/>
          <w:szCs w:val="22"/>
        </w:rPr>
        <w:t>01. El proceso de auditoría en el sector público debe comprender las actividades de planificación, examen, comunicación de resultados y seguimiento de disposiciones o recomendaciones.</w:t>
      </w:r>
    </w:p>
    <w:p w14:paraId="023D1B8D" w14:textId="77777777" w:rsidR="00DD3819" w:rsidRPr="00AC3CFE" w:rsidRDefault="00DD3819" w:rsidP="00AC3CFE">
      <w:pPr>
        <w:pStyle w:val="NormalWeb"/>
        <w:spacing w:before="0" w:beforeAutospacing="0" w:after="0" w:afterAutospacing="0"/>
        <w:ind w:left="708"/>
        <w:jc w:val="both"/>
        <w:rPr>
          <w:rFonts w:ascii="Arial" w:hAnsi="Arial" w:cs="Arial"/>
          <w:i/>
          <w:iCs/>
          <w:sz w:val="22"/>
          <w:szCs w:val="22"/>
        </w:rPr>
      </w:pPr>
    </w:p>
    <w:p w14:paraId="7D569AB4" w14:textId="77777777" w:rsidR="00DD3819" w:rsidRPr="00AC3CFE" w:rsidRDefault="00DD3819" w:rsidP="00AC3CFE">
      <w:pPr>
        <w:pStyle w:val="NormalWeb"/>
        <w:spacing w:before="0" w:beforeAutospacing="0" w:after="0" w:afterAutospacing="0"/>
        <w:ind w:left="708"/>
        <w:jc w:val="both"/>
        <w:rPr>
          <w:rFonts w:ascii="Arial" w:hAnsi="Arial" w:cs="Arial"/>
          <w:sz w:val="22"/>
          <w:szCs w:val="22"/>
        </w:rPr>
      </w:pPr>
      <w:r w:rsidRPr="00AC3CFE">
        <w:rPr>
          <w:rFonts w:ascii="Arial" w:hAnsi="Arial" w:cs="Arial"/>
          <w:i/>
          <w:iCs/>
          <w:sz w:val="22"/>
          <w:szCs w:val="22"/>
        </w:rPr>
        <w:t>203. Planificación</w:t>
      </w:r>
    </w:p>
    <w:p w14:paraId="7E79EB38"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01. Toda auditoría en el sector público debe ser planificada de manera que garantice la realización de una labor de alta calidad de un modo económico, eficiente y eficaz y de manera oportuna (momento) y de acuerdo con los principios de la buena gestión de proyectos.</w:t>
      </w:r>
    </w:p>
    <w:p w14:paraId="2641AF9E"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 xml:space="preserve">02. La planificación de la auditoría debe permitir un normal desarrollo del proceso, de manera que se facilite su administración, se haga un uso eficiente de los recursos involucrados y se puedan incorporar los ajustes que correspondan durante su desarrollo. </w:t>
      </w:r>
    </w:p>
    <w:p w14:paraId="40FB0602"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03. El auditor debe elaborar el programa para la actividad de planificación, en el que se definan los procedimientos de auditoría que se requiere aplicar para cumplir con los objetivos correspondientes a esta actividad; así como el objetivo, naturaleza, alcance, oportunidad, plazo y responsables de los mismos.</w:t>
      </w:r>
    </w:p>
    <w:p w14:paraId="79224ABF"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04. Los procedimientos de auditoría en la actividad de planificación deben elaborarse para obtener un conocimiento de la entidad, vinculado con el objetivo y alcance de la auditoría, la comprensión del sistema de control interno relacionado con el asunto objeto de auditoría, así como la identificación de los criterios de auditoría que serán aplicados. Con estos insumos de información y conocimiento, se realizará una evaluación del riesgo, que conduzca a seleccionar las áreas a auditar en la actividad de examen y permitirá la elaboración del Plan General de Auditoría.</w:t>
      </w:r>
    </w:p>
    <w:p w14:paraId="339A814A" w14:textId="4DFC9E84"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05. El auditor debe preparar y documentar un Plan General de Auditoría para guiar el desarrollo de la actividad de examen.</w:t>
      </w:r>
    </w:p>
    <w:p w14:paraId="495ED01F" w14:textId="77777777" w:rsidR="00DD3819" w:rsidRPr="00AC3CFE" w:rsidRDefault="00DD3819" w:rsidP="00AC3CFE">
      <w:pPr>
        <w:pStyle w:val="NormalWeb"/>
        <w:spacing w:before="0" w:beforeAutospacing="0" w:after="0" w:afterAutospacing="0"/>
        <w:ind w:left="566" w:right="615" w:firstLine="206"/>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El Plan General de Auditoría debe contener al menos, los siguientes asuntos:</w:t>
      </w:r>
    </w:p>
    <w:p w14:paraId="5562FFBD" w14:textId="77777777" w:rsidR="00DD3819" w:rsidRPr="00AC3CFE" w:rsidRDefault="00DD3819" w:rsidP="00AC3CFE">
      <w:pPr>
        <w:pStyle w:val="NormalWeb"/>
        <w:numPr>
          <w:ilvl w:val="0"/>
          <w:numId w:val="20"/>
        </w:numPr>
        <w:spacing w:before="0" w:beforeAutospacing="0" w:after="0" w:afterAutospacing="0"/>
        <w:ind w:left="1286"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Marco de referencia de la Auditoría.</w:t>
      </w:r>
    </w:p>
    <w:p w14:paraId="51F9E4A1" w14:textId="77777777" w:rsidR="00DD3819" w:rsidRPr="00AC3CFE" w:rsidRDefault="00DD3819" w:rsidP="00AC3CFE">
      <w:pPr>
        <w:pStyle w:val="NormalWeb"/>
        <w:numPr>
          <w:ilvl w:val="0"/>
          <w:numId w:val="20"/>
        </w:numPr>
        <w:spacing w:before="0" w:beforeAutospacing="0" w:after="0" w:afterAutospacing="0"/>
        <w:ind w:left="1286"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Viabilidad de la auditoría.</w:t>
      </w:r>
    </w:p>
    <w:p w14:paraId="7AC4CEB3" w14:textId="77777777" w:rsidR="00DD3819" w:rsidRPr="00AC3CFE" w:rsidRDefault="00DD3819" w:rsidP="00AC3CFE">
      <w:pPr>
        <w:pStyle w:val="NormalWeb"/>
        <w:numPr>
          <w:ilvl w:val="0"/>
          <w:numId w:val="20"/>
        </w:numPr>
        <w:spacing w:before="0" w:beforeAutospacing="0" w:after="0" w:afterAutospacing="0"/>
        <w:ind w:left="1286"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Relevancia de la auditoría.</w:t>
      </w:r>
    </w:p>
    <w:p w14:paraId="6B3A9D8A" w14:textId="77777777" w:rsidR="00DD3819" w:rsidRPr="00AC3CFE" w:rsidRDefault="00DD3819" w:rsidP="00AC3CFE">
      <w:pPr>
        <w:pStyle w:val="NormalWeb"/>
        <w:numPr>
          <w:ilvl w:val="0"/>
          <w:numId w:val="20"/>
        </w:numPr>
        <w:spacing w:before="0" w:beforeAutospacing="0" w:after="0" w:afterAutospacing="0"/>
        <w:ind w:left="1286"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Objetivo de la auditoría.</w:t>
      </w:r>
    </w:p>
    <w:p w14:paraId="42BAA25B" w14:textId="77777777" w:rsidR="00DD3819" w:rsidRPr="00AC3CFE" w:rsidRDefault="00DD3819" w:rsidP="00AC3CFE">
      <w:pPr>
        <w:pStyle w:val="NormalWeb"/>
        <w:numPr>
          <w:ilvl w:val="0"/>
          <w:numId w:val="20"/>
        </w:numPr>
        <w:spacing w:before="0" w:beforeAutospacing="0" w:after="0" w:afterAutospacing="0"/>
        <w:ind w:left="1286"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Alcance y período objeto de examen</w:t>
      </w:r>
    </w:p>
    <w:p w14:paraId="0CF35434" w14:textId="77777777" w:rsidR="00DD3819" w:rsidRPr="00AC3CFE" w:rsidRDefault="00DD3819" w:rsidP="00AC3CFE">
      <w:pPr>
        <w:pStyle w:val="NormalWeb"/>
        <w:numPr>
          <w:ilvl w:val="0"/>
          <w:numId w:val="20"/>
        </w:numPr>
        <w:spacing w:before="0" w:beforeAutospacing="0" w:after="0" w:afterAutospacing="0"/>
        <w:ind w:left="1286"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Resumen de los resultados y selección de áreas de</w:t>
      </w:r>
    </w:p>
    <w:p w14:paraId="6DF20BE1" w14:textId="77777777" w:rsidR="00DD3819" w:rsidRPr="00AC3CFE" w:rsidRDefault="00DD3819" w:rsidP="00AC3CFE">
      <w:pPr>
        <w:pStyle w:val="NormalWeb"/>
        <w:numPr>
          <w:ilvl w:val="0"/>
          <w:numId w:val="20"/>
        </w:numPr>
        <w:spacing w:before="0" w:beforeAutospacing="0" w:after="0" w:afterAutospacing="0"/>
        <w:ind w:left="1286"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examen.</w:t>
      </w:r>
    </w:p>
    <w:p w14:paraId="79BEB165" w14:textId="77777777" w:rsidR="00DD3819" w:rsidRPr="00AC3CFE" w:rsidRDefault="00DD3819" w:rsidP="00AC3CFE">
      <w:pPr>
        <w:pStyle w:val="NormalWeb"/>
        <w:numPr>
          <w:ilvl w:val="0"/>
          <w:numId w:val="20"/>
        </w:numPr>
        <w:spacing w:before="0" w:beforeAutospacing="0" w:after="0" w:afterAutospacing="0"/>
        <w:ind w:left="1286"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Recursos requeridos para el desarrollo del trabajo</w:t>
      </w:r>
    </w:p>
    <w:p w14:paraId="23A856DF" w14:textId="77777777" w:rsidR="00DD3819" w:rsidRPr="00AC3CFE" w:rsidRDefault="00DD3819" w:rsidP="00AC3CFE">
      <w:pPr>
        <w:pStyle w:val="NormalWeb"/>
        <w:numPr>
          <w:ilvl w:val="0"/>
          <w:numId w:val="20"/>
        </w:numPr>
        <w:spacing w:before="0" w:beforeAutospacing="0" w:after="0" w:afterAutospacing="0"/>
        <w:ind w:left="1286"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Cronograma de trabajo.</w:t>
      </w:r>
    </w:p>
    <w:p w14:paraId="7350AA57" w14:textId="19EF9F73" w:rsidR="00C23600" w:rsidRDefault="00C23600"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Pr>
          <w:rFonts w:ascii="Arial" w:eastAsiaTheme="minorHAnsi" w:hAnsi="Arial" w:cs="Arial"/>
          <w:bCs/>
          <w:i/>
          <w:sz w:val="22"/>
          <w:szCs w:val="22"/>
          <w:lang w:eastAsia="en-US"/>
        </w:rPr>
        <w:t>[…]</w:t>
      </w:r>
    </w:p>
    <w:p w14:paraId="0C196123" w14:textId="5A6F1A4C"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07. En la actividad de planificación se deben depurar, validar, desarrollar o ajustar los criterios de auditoría, así como el título, objetivo y alcance del examen a realizar. En ese sentido, al final de dicha actividad de planificación se deberá comunicar a la administración la viabilidad de la auditoría, así como el nombre, objetivo y alcance de la auditoría, y los criterios de auditoría a aplicar.</w:t>
      </w:r>
    </w:p>
    <w:p w14:paraId="44B03110"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lastRenderedPageBreak/>
        <w:t>08. En la actividad de planificación se debe preparar y aprobar el programa específico que el equipo de trabajo elaboró, para ser ejecutado durante la actividad de examen de cada uno de los temas, áreas o cuentas seleccionadas.</w:t>
      </w:r>
    </w:p>
    <w:p w14:paraId="3657193E"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p>
    <w:p w14:paraId="46701E9D"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204. Examen</w:t>
      </w:r>
    </w:p>
    <w:p w14:paraId="565344A0"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01. Durante la actividad de examen se debe ejecutar el programa específico para alcanzar los objetivos de la auditoría, ejecutar en forma ordenada las actividades dispuestas, lo cual conlleva a realizar pruebas, evaluar controles y recolectar la evidencia necesaria mediante la utilización de técnicas y prácticas de auditoría para determinar, justificar y presentar apropiadamente los hallazgos de auditoría, con sus atributos de criterio, condición, causa y efecto.</w:t>
      </w:r>
    </w:p>
    <w:p w14:paraId="537C94ED"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02. El auditor debe utilizar los métodos estadísticos que correspondan para la selección y análisis de muestras, dependiendo del objetivo y el alcance de la auditoría.</w:t>
      </w:r>
    </w:p>
    <w:p w14:paraId="6D6A2A07"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p>
    <w:p w14:paraId="1CDB37E5"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205. Comunicación de resultados</w:t>
      </w:r>
    </w:p>
    <w:p w14:paraId="20FC0EA8"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01. La organización de auditoría debe establecer e implementar políticas y procedimientos sobre las formas de comunicación y el trámite de documentos que origine el proceso de auditoría.</w:t>
      </w:r>
    </w:p>
    <w:p w14:paraId="00CAFAEF"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w:t>
      </w:r>
    </w:p>
    <w:p w14:paraId="06094346"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03. Las instancias correspondientes de la administración auditada deben ser informadas, sobre los principales resultados, las conclusiones y las disposiciones o recomendaciones según corresponda, producto de la auditoría que se lleve a cabo, lo que constituirá la base para el mejoramiento de los asuntos examinados.</w:t>
      </w:r>
    </w:p>
    <w:p w14:paraId="2C667A7F"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 xml:space="preserve">04. La comunicación del auditor con la Administración se debe realizar, según su juicio profesional, al considerar la relevancia de los resultados obtenidos, en forma paralela a la actividad de examen, mediante informes parciales y un informe final, o bien, por medio de un solo informe final una vez concluida esa actividad. </w:t>
      </w:r>
    </w:p>
    <w:p w14:paraId="72762399"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05. Los informes de auditoría deben elaborarse en un lenguaje sencillo, ser objetivos, concisos, claros, completos, exactos e imparciales, basados en hechos y respaldados con evidencia suficiente, competente y pertinente y con una estructura predeterminada de conformidad con las políticas que al respecto emita la organización de auditoría y en atención a los requerimientos técnicos.</w:t>
      </w:r>
    </w:p>
    <w:p w14:paraId="39408DBF"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 xml:space="preserve">06. En los informes de auditoría se debe revelar que la auditoría fue realizada de conformidad con el NGASP dictado por la Contraloría General de la República, así como señalar cualquier otra normativa que resulte aplicable. </w:t>
      </w:r>
    </w:p>
    <w:p w14:paraId="7C8A9C7E"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07. En la declaración de cumplimiento del NGASP, incorporada en los informes de auditoría, se revelará si no se siguió alguna norma, lo que debe quedar justificado en los papeles de trabajo con la debida aprobación de quien corresponda, conforme a lo que se establezca a lo interno de la organización de auditoría.</w:t>
      </w:r>
    </w:p>
    <w:p w14:paraId="6CA2923F"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08. El auditor debe efectuar una conferencia final con la Administración de la entidad u órgano auditado y con los responsables de poner en práctica las recomendaciones o disposiciones, antes de emitir el Informe Definitivo, con el fin de exponer los resultados, conclusiones y disposiciones o recomendaciones de la auditoría, de conformidad con lo establecido por las políticas y procedimientos de la organización de auditoría.</w:t>
      </w:r>
    </w:p>
    <w:p w14:paraId="33D15A1F"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w:t>
      </w:r>
    </w:p>
    <w:p w14:paraId="017B2C02"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10. Los informes de auditoría deben contener un resumen ejecutivo de los principales resultados obtenidos, así como de las conclusiones, disposiciones o recomendaciones emitidas.</w:t>
      </w:r>
    </w:p>
    <w:p w14:paraId="6D540CE9"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lastRenderedPageBreak/>
        <w:t>[…]</w:t>
      </w:r>
    </w:p>
    <w:p w14:paraId="4C802BB9"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p>
    <w:p w14:paraId="6C1A3EEE"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206. Seguimiento</w:t>
      </w:r>
    </w:p>
    <w:p w14:paraId="45ED31CA"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color w:val="FF0000"/>
          <w:sz w:val="22"/>
          <w:szCs w:val="22"/>
          <w:lang w:eastAsia="en-US"/>
        </w:rPr>
      </w:pPr>
      <w:r w:rsidRPr="00AC3CFE">
        <w:rPr>
          <w:rFonts w:ascii="Arial" w:eastAsiaTheme="minorHAnsi" w:hAnsi="Arial" w:cs="Arial"/>
          <w:bCs/>
          <w:i/>
          <w:sz w:val="22"/>
          <w:szCs w:val="22"/>
          <w:lang w:eastAsia="en-US"/>
        </w:rPr>
        <w:t>01. Cada organización de auditoría del sector público debe establecer e implementar los mecanismos necesarios para verificar oportunamente el cumplimiento efectivo de las disposiciones o recomendaciones emitidas.</w:t>
      </w:r>
    </w:p>
    <w:p w14:paraId="379BD9A4"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color w:val="FF0000"/>
          <w:sz w:val="22"/>
          <w:szCs w:val="22"/>
          <w:lang w:eastAsia="en-US"/>
        </w:rPr>
      </w:pPr>
      <w:r w:rsidRPr="00AC3CFE">
        <w:rPr>
          <w:rFonts w:ascii="Arial" w:eastAsiaTheme="minorHAnsi" w:hAnsi="Arial" w:cs="Arial"/>
          <w:bCs/>
          <w:i/>
          <w:sz w:val="22"/>
          <w:szCs w:val="22"/>
          <w:lang w:eastAsia="en-US"/>
        </w:rPr>
        <w:t xml:space="preserve">02. La Administración es responsable tanto de la acción correctiva como de implementar y dar seguimiento a las disposiciones y recomendaciones de manera oportuna y efectiva, por lo que deberá establecer políticas, procedimientos y sistemas para comprobar las acciones llevadas a cabo para asegurar el correcto y oportuno cumplimiento. Las auditorías internas deberán verificar el cumplimiento de las disposiciones o recomendaciones que otras organizaciones de auditoría hayan dirigido a la entidad u órgano de su competencia institucional. </w:t>
      </w:r>
    </w:p>
    <w:p w14:paraId="70F93873"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w:t>
      </w:r>
    </w:p>
    <w:p w14:paraId="23F785BF"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p>
    <w:p w14:paraId="69D2AE80"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“208. Documentación de la auditoría</w:t>
      </w:r>
    </w:p>
    <w:p w14:paraId="527D5498"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01. Cada organización de auditoría debe establecer las políticas y procedimientos relativos al diseño, revisión, codificación, manejo, custodia y conservación de los papeles de trabajo (documentales y electrónicos), de conformidad con la normativa jurídica y técnica aplicable.</w:t>
      </w:r>
    </w:p>
    <w:p w14:paraId="2D231ADE"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02. La organización de auditoría debe considerar en sus políticas y procedimientos relacionados con los papeles de trabajo, la inclusión de regulaciones que propicien y faciliten la utilización de soportes electrónicos en su totalidad para la documentación de las auditorías, según las posibilidades de la institución y valorando aquella normativa institucional interna definida sobre políticas de reducción de papel o de uso eficiente de los recursos.</w:t>
      </w:r>
    </w:p>
    <w:p w14:paraId="36CA93B6"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 xml:space="preserve">03. Las auditorías se deben documentar por medio de papeles de trabajo, los que deberán contener información que respalden los hallazgos contenidos en el informe. </w:t>
      </w:r>
    </w:p>
    <w:p w14:paraId="14917786"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 xml:space="preserve">04. En los papeles de trabajo se deben consignar los procedimientos de Auditoría realizados, la evidencia relevante recopilada y las conclusiones del equipo de auditoría durante la actividad. </w:t>
      </w:r>
    </w:p>
    <w:p w14:paraId="2BA31152"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r w:rsidRPr="00AC3CFE">
        <w:rPr>
          <w:rFonts w:ascii="Arial" w:eastAsiaTheme="minorHAnsi" w:hAnsi="Arial" w:cs="Arial"/>
          <w:bCs/>
          <w:i/>
          <w:sz w:val="22"/>
          <w:szCs w:val="22"/>
          <w:lang w:eastAsia="en-US"/>
        </w:rPr>
        <w:t>05. Los papeles de trabajo deben ser suficientes, oportunos, claros, concisos, redactados en tono constructivo, completo y detallado de acuerdo con los objetivos de la auditoría.”</w:t>
      </w:r>
    </w:p>
    <w:p w14:paraId="29DC2EC3" w14:textId="77777777" w:rsidR="00DD3819" w:rsidRPr="00AC3CFE" w:rsidRDefault="00DD3819" w:rsidP="00AC3CFE">
      <w:pPr>
        <w:pStyle w:val="NormalWeb"/>
        <w:spacing w:before="0" w:beforeAutospacing="0" w:after="0" w:afterAutospacing="0"/>
        <w:ind w:left="708" w:right="615"/>
        <w:jc w:val="both"/>
        <w:rPr>
          <w:rFonts w:ascii="Arial" w:eastAsiaTheme="minorHAnsi" w:hAnsi="Arial" w:cs="Arial"/>
          <w:bCs/>
          <w:i/>
          <w:sz w:val="22"/>
          <w:szCs w:val="22"/>
          <w:lang w:eastAsia="en-US"/>
        </w:rPr>
      </w:pPr>
    </w:p>
    <w:p w14:paraId="7EFABC9D" w14:textId="51354B6D" w:rsidR="00DD3819" w:rsidRPr="00AC3CFE" w:rsidRDefault="00DD3819" w:rsidP="00A8127B">
      <w:pPr>
        <w:spacing w:after="0" w:line="240" w:lineRule="auto"/>
        <w:jc w:val="both"/>
        <w:rPr>
          <w:bCs/>
          <w:iCs/>
          <w:szCs w:val="22"/>
        </w:rPr>
      </w:pPr>
      <w:r w:rsidRPr="00AC3CFE">
        <w:rPr>
          <w:bCs/>
          <w:iCs/>
          <w:szCs w:val="22"/>
        </w:rPr>
        <w:t>Los aspectos previamente referenciados afecta</w:t>
      </w:r>
      <w:r w:rsidR="00A8127B">
        <w:rPr>
          <w:bCs/>
          <w:iCs/>
          <w:szCs w:val="22"/>
        </w:rPr>
        <w:t>n</w:t>
      </w:r>
      <w:r w:rsidRPr="00AC3CFE">
        <w:rPr>
          <w:bCs/>
          <w:iCs/>
          <w:szCs w:val="22"/>
        </w:rPr>
        <w:t xml:space="preserve"> la posibilidad de garantizar la realización de una labor de alta calidad de un modo económico, eficiente</w:t>
      </w:r>
      <w:r w:rsidR="00EC01A4">
        <w:rPr>
          <w:bCs/>
          <w:iCs/>
          <w:szCs w:val="22"/>
        </w:rPr>
        <w:t>,</w:t>
      </w:r>
      <w:r w:rsidRPr="00AC3CFE">
        <w:rPr>
          <w:bCs/>
          <w:iCs/>
          <w:szCs w:val="22"/>
        </w:rPr>
        <w:t xml:space="preserve"> eficaz y de manera oportuna (momento) y de acuerdo con los principios de la buena gestión de proyectos.</w:t>
      </w:r>
    </w:p>
    <w:p w14:paraId="7422C1B4" w14:textId="77777777" w:rsidR="00DD3819" w:rsidRPr="00AC3CFE" w:rsidRDefault="00DD3819" w:rsidP="00AC3CFE">
      <w:pPr>
        <w:pStyle w:val="NormalWeb"/>
        <w:spacing w:before="0" w:beforeAutospacing="0" w:after="0" w:afterAutospacing="0"/>
        <w:jc w:val="both"/>
        <w:rPr>
          <w:rFonts w:ascii="Arial" w:hAnsi="Arial" w:cs="Arial"/>
          <w:sz w:val="22"/>
          <w:szCs w:val="22"/>
          <w:lang w:val="es-MX" w:eastAsia="es-ES"/>
        </w:rPr>
      </w:pPr>
    </w:p>
    <w:p w14:paraId="746DFB2B" w14:textId="77777777" w:rsidR="00DD3819" w:rsidRPr="00AC3CFE" w:rsidRDefault="00DD3819" w:rsidP="00AC3CFE">
      <w:pPr>
        <w:spacing w:after="0" w:line="240" w:lineRule="auto"/>
        <w:jc w:val="both"/>
        <w:rPr>
          <w:b/>
          <w:szCs w:val="22"/>
        </w:rPr>
      </w:pPr>
      <w:r w:rsidRPr="00AC3CFE">
        <w:rPr>
          <w:b/>
          <w:szCs w:val="22"/>
        </w:rPr>
        <w:t>Recomendaciones:</w:t>
      </w:r>
    </w:p>
    <w:p w14:paraId="3A49864D" w14:textId="77777777" w:rsidR="00DD3819" w:rsidRPr="00AC3CFE" w:rsidRDefault="00DD3819" w:rsidP="00AC3CFE">
      <w:pPr>
        <w:spacing w:after="0" w:line="240" w:lineRule="auto"/>
        <w:jc w:val="both"/>
        <w:rPr>
          <w:szCs w:val="22"/>
        </w:rPr>
      </w:pPr>
    </w:p>
    <w:p w14:paraId="31B1FE2F" w14:textId="1815BE54" w:rsidR="00DD3819" w:rsidRPr="00AC3CFE" w:rsidRDefault="00DD3819" w:rsidP="00AC3CFE">
      <w:pPr>
        <w:pStyle w:val="NormalWeb"/>
        <w:numPr>
          <w:ilvl w:val="0"/>
          <w:numId w:val="23"/>
        </w:numPr>
        <w:spacing w:before="0" w:beforeAutospacing="0" w:after="0" w:afterAutospacing="0"/>
        <w:jc w:val="both"/>
        <w:rPr>
          <w:rFonts w:ascii="Arial" w:hAnsi="Arial" w:cs="Arial"/>
          <w:sz w:val="22"/>
          <w:szCs w:val="22"/>
        </w:rPr>
      </w:pPr>
      <w:r w:rsidRPr="00A8127B">
        <w:rPr>
          <w:rFonts w:ascii="Arial" w:hAnsi="Arial" w:cs="Arial"/>
          <w:sz w:val="22"/>
          <w:szCs w:val="22"/>
          <w:lang w:val="es-MX" w:eastAsia="es-ES"/>
        </w:rPr>
        <w:t xml:space="preserve">Implementar acciones formales </w:t>
      </w:r>
      <w:r w:rsidR="00E843D3">
        <w:rPr>
          <w:rFonts w:ascii="Arial" w:hAnsi="Arial" w:cs="Arial"/>
          <w:sz w:val="22"/>
          <w:szCs w:val="22"/>
          <w:lang w:val="es-MX" w:eastAsia="es-ES"/>
        </w:rPr>
        <w:t xml:space="preserve">y </w:t>
      </w:r>
      <w:r w:rsidR="005E7D02">
        <w:rPr>
          <w:rFonts w:ascii="Arial" w:hAnsi="Arial" w:cs="Arial"/>
          <w:sz w:val="22"/>
          <w:szCs w:val="22"/>
          <w:lang w:val="es-MX" w:eastAsia="es-ES"/>
        </w:rPr>
        <w:t xml:space="preserve">por </w:t>
      </w:r>
      <w:r w:rsidR="00175EE1">
        <w:rPr>
          <w:rFonts w:ascii="Arial" w:hAnsi="Arial" w:cs="Arial"/>
          <w:sz w:val="22"/>
          <w:szCs w:val="22"/>
          <w:lang w:val="es-MX" w:eastAsia="es-ES"/>
        </w:rPr>
        <w:t>escrito</w:t>
      </w:r>
      <w:r w:rsidR="006406F2">
        <w:rPr>
          <w:rFonts w:ascii="Arial" w:hAnsi="Arial" w:cs="Arial"/>
          <w:sz w:val="22"/>
          <w:szCs w:val="22"/>
          <w:lang w:val="es-MX" w:eastAsia="es-ES"/>
        </w:rPr>
        <w:t xml:space="preserve">, </w:t>
      </w:r>
      <w:r w:rsidR="00A8127B" w:rsidRPr="00A8127B">
        <w:rPr>
          <w:rFonts w:ascii="Arial" w:hAnsi="Arial" w:cs="Arial"/>
          <w:sz w:val="22"/>
          <w:szCs w:val="22"/>
          <w:lang w:val="es-MX" w:eastAsia="es-ES"/>
        </w:rPr>
        <w:t>orientadas</w:t>
      </w:r>
      <w:r w:rsidR="00A8127B">
        <w:rPr>
          <w:rFonts w:ascii="Arial" w:hAnsi="Arial" w:cs="Arial"/>
          <w:sz w:val="22"/>
          <w:szCs w:val="22"/>
          <w:lang w:val="es-MX" w:eastAsia="es-ES"/>
        </w:rPr>
        <w:t xml:space="preserve"> a </w:t>
      </w:r>
      <w:r w:rsidRPr="00AC3CFE">
        <w:rPr>
          <w:rFonts w:ascii="Arial" w:hAnsi="Arial" w:cs="Arial"/>
          <w:sz w:val="22"/>
          <w:szCs w:val="22"/>
          <w:lang w:val="es-MX" w:eastAsia="es-ES"/>
        </w:rPr>
        <w:t>asegurar que el personal cumpla con el debido cuidado profesional en el desarrollo de las actividades propias de cada etapa del proceso de auditoría, aplicando de manera adecuada y sistemática lo establecido en el marco normativo, según corresponda</w:t>
      </w:r>
      <w:r w:rsidR="00481A5A">
        <w:rPr>
          <w:rFonts w:ascii="Arial" w:hAnsi="Arial" w:cs="Arial"/>
          <w:sz w:val="22"/>
          <w:szCs w:val="22"/>
          <w:lang w:val="es-MX" w:eastAsia="es-ES"/>
        </w:rPr>
        <w:t>.</w:t>
      </w:r>
    </w:p>
    <w:p w14:paraId="14710C1F" w14:textId="77777777" w:rsidR="00DD3819" w:rsidRPr="00AC3CFE" w:rsidRDefault="00DD3819" w:rsidP="00AC3CFE">
      <w:pPr>
        <w:pStyle w:val="NormalWeb"/>
        <w:spacing w:before="0" w:beforeAutospacing="0" w:after="0" w:afterAutospacing="0"/>
        <w:ind w:left="720"/>
        <w:jc w:val="both"/>
        <w:rPr>
          <w:rFonts w:ascii="Arial" w:hAnsi="Arial" w:cs="Arial"/>
          <w:sz w:val="22"/>
          <w:szCs w:val="22"/>
          <w:lang w:val="es-MX" w:eastAsia="es-ES"/>
        </w:rPr>
      </w:pPr>
    </w:p>
    <w:p w14:paraId="31431ED6" w14:textId="456EAAE2" w:rsidR="00DD3819" w:rsidRPr="00AC3CFE" w:rsidRDefault="00584DDA" w:rsidP="00AC3CFE">
      <w:pPr>
        <w:pStyle w:val="NormalWeb"/>
        <w:numPr>
          <w:ilvl w:val="0"/>
          <w:numId w:val="23"/>
        </w:numPr>
        <w:spacing w:before="0" w:beforeAutospacing="0" w:after="0" w:afterAutospacing="0"/>
        <w:jc w:val="both"/>
        <w:rPr>
          <w:rFonts w:ascii="Arial" w:hAnsi="Arial" w:cs="Arial"/>
          <w:sz w:val="22"/>
          <w:szCs w:val="22"/>
        </w:rPr>
      </w:pPr>
      <w:r>
        <w:rPr>
          <w:rFonts w:ascii="Arial" w:hAnsi="Arial" w:cs="Arial"/>
          <w:sz w:val="22"/>
          <w:szCs w:val="22"/>
        </w:rPr>
        <w:t>Establecer</w:t>
      </w:r>
      <w:r w:rsidR="00DD3819" w:rsidRPr="00AC3CFE">
        <w:rPr>
          <w:rFonts w:ascii="Arial" w:hAnsi="Arial" w:cs="Arial"/>
          <w:sz w:val="22"/>
          <w:szCs w:val="22"/>
        </w:rPr>
        <w:t xml:space="preserve"> parámetros formales </w:t>
      </w:r>
      <w:r w:rsidR="00E843D3">
        <w:rPr>
          <w:rFonts w:ascii="Arial" w:hAnsi="Arial" w:cs="Arial"/>
          <w:sz w:val="22"/>
          <w:szCs w:val="22"/>
        </w:rPr>
        <w:t xml:space="preserve">y </w:t>
      </w:r>
      <w:r w:rsidR="005E7D02">
        <w:rPr>
          <w:rFonts w:ascii="Arial" w:hAnsi="Arial" w:cs="Arial"/>
          <w:sz w:val="22"/>
          <w:szCs w:val="22"/>
          <w:lang w:val="es-MX" w:eastAsia="es-ES"/>
        </w:rPr>
        <w:t>por escrito</w:t>
      </w:r>
      <w:r w:rsidR="00E843D3">
        <w:rPr>
          <w:rFonts w:ascii="Arial" w:hAnsi="Arial" w:cs="Arial"/>
          <w:sz w:val="22"/>
          <w:szCs w:val="22"/>
          <w:lang w:val="es-MX" w:eastAsia="es-ES"/>
        </w:rPr>
        <w:t xml:space="preserve">, que </w:t>
      </w:r>
      <w:r w:rsidR="00DD3819" w:rsidRPr="00AC3CFE">
        <w:rPr>
          <w:rFonts w:ascii="Arial" w:hAnsi="Arial" w:cs="Arial"/>
          <w:sz w:val="22"/>
          <w:szCs w:val="22"/>
        </w:rPr>
        <w:t xml:space="preserve">orienten </w:t>
      </w:r>
      <w:r w:rsidR="00E843D3">
        <w:rPr>
          <w:rFonts w:ascii="Arial" w:hAnsi="Arial" w:cs="Arial"/>
          <w:sz w:val="22"/>
          <w:szCs w:val="22"/>
        </w:rPr>
        <w:t xml:space="preserve">de manera precisa, </w:t>
      </w:r>
      <w:r w:rsidR="00DD3819" w:rsidRPr="00AC3CFE">
        <w:rPr>
          <w:rFonts w:ascii="Arial" w:hAnsi="Arial" w:cs="Arial"/>
          <w:sz w:val="22"/>
          <w:szCs w:val="22"/>
        </w:rPr>
        <w:t xml:space="preserve">la definición del alcance y período objeto de examen </w:t>
      </w:r>
      <w:r w:rsidR="002E59DA">
        <w:rPr>
          <w:rFonts w:ascii="Arial" w:hAnsi="Arial" w:cs="Arial"/>
          <w:sz w:val="22"/>
          <w:szCs w:val="22"/>
        </w:rPr>
        <w:t xml:space="preserve">requerido </w:t>
      </w:r>
      <w:r w:rsidR="00DD3819" w:rsidRPr="00AC3CFE">
        <w:rPr>
          <w:rFonts w:ascii="Arial" w:hAnsi="Arial" w:cs="Arial"/>
          <w:sz w:val="22"/>
          <w:szCs w:val="22"/>
        </w:rPr>
        <w:t xml:space="preserve">en cada uno de los servicios de auditoría, con lo cual se pueda aplicar de manera uniforme, la indicación establecida en los </w:t>
      </w:r>
      <w:r w:rsidR="00DD3819" w:rsidRPr="00AC3CFE">
        <w:rPr>
          <w:rFonts w:ascii="Arial" w:hAnsi="Arial" w:cs="Arial"/>
          <w:i/>
          <w:iCs/>
          <w:sz w:val="22"/>
          <w:szCs w:val="22"/>
        </w:rPr>
        <w:t>“Lineamientos para la elaboración del PAT”</w:t>
      </w:r>
      <w:r w:rsidR="00C50021">
        <w:rPr>
          <w:rFonts w:ascii="Arial" w:hAnsi="Arial" w:cs="Arial"/>
          <w:i/>
          <w:iCs/>
          <w:sz w:val="22"/>
          <w:szCs w:val="22"/>
        </w:rPr>
        <w:t>.</w:t>
      </w:r>
    </w:p>
    <w:p w14:paraId="5A6A05FA" w14:textId="77777777" w:rsidR="000D315C" w:rsidRPr="00945E16" w:rsidRDefault="000D315C" w:rsidP="000D315C">
      <w:pPr>
        <w:pStyle w:val="NormalWeb"/>
        <w:spacing w:before="0" w:beforeAutospacing="0" w:after="0" w:afterAutospacing="0"/>
        <w:jc w:val="both"/>
        <w:rPr>
          <w:rFonts w:ascii="Arial" w:hAnsi="Arial" w:cs="Arial"/>
          <w:bCs/>
          <w:sz w:val="22"/>
          <w:szCs w:val="22"/>
          <w:lang w:val="es-MX" w:eastAsia="es-ES"/>
        </w:rPr>
      </w:pPr>
    </w:p>
    <w:p w14:paraId="67871F63" w14:textId="636AC52F" w:rsidR="0067311B" w:rsidRPr="008D2274" w:rsidRDefault="0067311B" w:rsidP="0067311B">
      <w:pPr>
        <w:keepNext/>
        <w:widowControl w:val="0"/>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D9E2F3" w:themeFill="accent1" w:themeFillTint="33"/>
        <w:autoSpaceDN w:val="0"/>
        <w:adjustRightInd w:val="0"/>
        <w:spacing w:after="0" w:line="240" w:lineRule="auto"/>
        <w:jc w:val="both"/>
        <w:outlineLvl w:val="1"/>
        <w:rPr>
          <w:rFonts w:eastAsia="Times New Roman"/>
          <w:b/>
          <w:bCs/>
          <w:iCs/>
          <w:color w:val="auto"/>
          <w:sz w:val="28"/>
          <w:szCs w:val="28"/>
          <w:lang w:val="es-ES_tradnl" w:eastAsia="es-ES"/>
        </w:rPr>
      </w:pPr>
      <w:bookmarkStart w:id="91" w:name="_Toc75508311"/>
      <w:bookmarkStart w:id="92" w:name="_Toc76630144"/>
      <w:bookmarkStart w:id="93" w:name="_Toc76630669"/>
      <w:bookmarkStart w:id="94" w:name="ra25"/>
      <w:bookmarkStart w:id="95" w:name="_Toc84860462"/>
      <w:r w:rsidRPr="0085067E">
        <w:rPr>
          <w:rFonts w:eastAsia="Times New Roman"/>
          <w:b/>
          <w:bCs/>
          <w:iCs/>
          <w:color w:val="auto"/>
          <w:sz w:val="28"/>
          <w:szCs w:val="28"/>
          <w:lang w:val="es-ES_tradnl" w:eastAsia="es-ES"/>
        </w:rPr>
        <w:t>2.5.</w:t>
      </w:r>
      <w:r w:rsidR="008505A2" w:rsidRPr="0085067E">
        <w:rPr>
          <w:rFonts w:eastAsia="Times New Roman"/>
          <w:b/>
          <w:bCs/>
          <w:iCs/>
          <w:color w:val="auto"/>
          <w:sz w:val="28"/>
          <w:szCs w:val="28"/>
          <w:lang w:val="es-ES_tradnl" w:eastAsia="es-ES"/>
        </w:rPr>
        <w:t xml:space="preserve"> </w:t>
      </w:r>
      <w:r w:rsidRPr="0085067E">
        <w:rPr>
          <w:rFonts w:eastAsia="Times New Roman"/>
          <w:b/>
          <w:bCs/>
          <w:iCs/>
          <w:color w:val="auto"/>
          <w:sz w:val="28"/>
          <w:szCs w:val="28"/>
          <w:lang w:val="es-ES_tradnl" w:eastAsia="es-ES"/>
        </w:rPr>
        <w:t>Resume</w:t>
      </w:r>
      <w:r w:rsidRPr="0085067E">
        <w:rPr>
          <w:rFonts w:eastAsia="Times New Roman"/>
          <w:b/>
          <w:bCs/>
          <w:iCs/>
          <w:color w:val="auto"/>
          <w:sz w:val="28"/>
          <w:szCs w:val="28"/>
          <w:lang w:val="es-ES_tradnl" w:eastAsia="es-ES"/>
        </w:rPr>
        <w:t>n</w:t>
      </w:r>
      <w:r w:rsidRPr="0085067E">
        <w:rPr>
          <w:rFonts w:eastAsia="Times New Roman"/>
          <w:b/>
          <w:bCs/>
          <w:iCs/>
          <w:color w:val="auto"/>
          <w:sz w:val="28"/>
          <w:szCs w:val="28"/>
          <w:lang w:val="es-ES_tradnl" w:eastAsia="es-ES"/>
        </w:rPr>
        <w:t xml:space="preserve"> </w:t>
      </w:r>
      <w:r w:rsidRPr="0085067E">
        <w:rPr>
          <w:rFonts w:eastAsia="Times New Roman"/>
          <w:b/>
          <w:bCs/>
          <w:iCs/>
          <w:color w:val="auto"/>
          <w:sz w:val="28"/>
          <w:szCs w:val="28"/>
          <w:lang w:val="es-ES_tradnl" w:eastAsia="es-ES"/>
        </w:rPr>
        <w:t xml:space="preserve">de la </w:t>
      </w:r>
      <w:r w:rsidRPr="0085067E">
        <w:rPr>
          <w:rFonts w:eastAsia="Times New Roman"/>
          <w:b/>
          <w:bCs/>
          <w:iCs/>
          <w:color w:val="auto"/>
          <w:sz w:val="28"/>
          <w:szCs w:val="28"/>
          <w:lang w:val="es-ES_tradnl" w:eastAsia="es-ES"/>
        </w:rPr>
        <w:t>e</w:t>
      </w:r>
      <w:r w:rsidRPr="0085067E">
        <w:rPr>
          <w:rFonts w:eastAsia="Times New Roman"/>
          <w:b/>
          <w:bCs/>
          <w:iCs/>
          <w:color w:val="auto"/>
          <w:sz w:val="28"/>
          <w:szCs w:val="28"/>
          <w:lang w:val="es-ES_tradnl" w:eastAsia="es-ES"/>
        </w:rPr>
        <w:t>valuación del cumplimiento de las normas</w:t>
      </w:r>
      <w:bookmarkEnd w:id="91"/>
      <w:bookmarkEnd w:id="92"/>
      <w:bookmarkEnd w:id="93"/>
      <w:bookmarkEnd w:id="95"/>
    </w:p>
    <w:bookmarkEnd w:id="94"/>
    <w:p w14:paraId="45CC18A5" w14:textId="77777777" w:rsidR="0067311B" w:rsidRDefault="0067311B" w:rsidP="00D965AD">
      <w:pPr>
        <w:spacing w:after="0" w:line="240" w:lineRule="auto"/>
        <w:rPr>
          <w:lang w:val="es-MX"/>
        </w:rPr>
      </w:pPr>
    </w:p>
    <w:p w14:paraId="41DA3933" w14:textId="18901C45" w:rsidR="00FD7FF8" w:rsidRDefault="008175D2" w:rsidP="00112F9E">
      <w:pPr>
        <w:spacing w:after="0" w:line="240" w:lineRule="auto"/>
        <w:jc w:val="both"/>
        <w:rPr>
          <w:lang w:val="es-MX"/>
        </w:rPr>
      </w:pPr>
      <w:r>
        <w:rPr>
          <w:lang w:val="es-MX"/>
        </w:rPr>
        <w:t xml:space="preserve">Seguidamente, se presenta el resultado </w:t>
      </w:r>
      <w:r w:rsidR="00AA342D">
        <w:rPr>
          <w:lang w:val="es-MX"/>
        </w:rPr>
        <w:t xml:space="preserve">de la </w:t>
      </w:r>
      <w:r w:rsidR="00731C1A">
        <w:rPr>
          <w:lang w:val="es-MX"/>
        </w:rPr>
        <w:t>verificación</w:t>
      </w:r>
      <w:r w:rsidR="00AA342D">
        <w:rPr>
          <w:lang w:val="es-MX"/>
        </w:rPr>
        <w:t xml:space="preserve"> efectuada sobre </w:t>
      </w:r>
      <w:r w:rsidR="00AA342D" w:rsidRPr="008175D2">
        <w:rPr>
          <w:lang w:val="es-MX"/>
        </w:rPr>
        <w:t xml:space="preserve">el grado de cumplimiento de las </w:t>
      </w:r>
      <w:r w:rsidR="00263E57">
        <w:rPr>
          <w:lang w:val="es-MX"/>
        </w:rPr>
        <w:t xml:space="preserve">Normas para el Ejercicio de la Auditoría Interna en el Sector Público </w:t>
      </w:r>
      <w:r w:rsidR="00AA342D" w:rsidRPr="008175D2">
        <w:rPr>
          <w:lang w:val="es-MX"/>
        </w:rPr>
        <w:t>(</w:t>
      </w:r>
      <w:r w:rsidR="00263E57">
        <w:rPr>
          <w:lang w:val="es-MX"/>
        </w:rPr>
        <w:t>NEAISP</w:t>
      </w:r>
      <w:r w:rsidR="00AA342D" w:rsidRPr="008175D2">
        <w:rPr>
          <w:lang w:val="es-MX"/>
        </w:rPr>
        <w:t xml:space="preserve">) y las Normas </w:t>
      </w:r>
      <w:r w:rsidR="007F3748">
        <w:rPr>
          <w:lang w:val="es-MX"/>
        </w:rPr>
        <w:t>G</w:t>
      </w:r>
      <w:r w:rsidR="00AA342D" w:rsidRPr="008175D2">
        <w:rPr>
          <w:lang w:val="es-MX"/>
        </w:rPr>
        <w:t xml:space="preserve">enerales de </w:t>
      </w:r>
      <w:r w:rsidR="007F3748">
        <w:rPr>
          <w:lang w:val="es-MX"/>
        </w:rPr>
        <w:t>A</w:t>
      </w:r>
      <w:r w:rsidR="00AA342D" w:rsidRPr="008175D2">
        <w:rPr>
          <w:lang w:val="es-MX"/>
        </w:rPr>
        <w:t>uditoría p</w:t>
      </w:r>
      <w:r w:rsidR="00AA342D">
        <w:rPr>
          <w:lang w:val="es-MX"/>
        </w:rPr>
        <w:t>a</w:t>
      </w:r>
      <w:r w:rsidR="00AA342D" w:rsidRPr="008175D2">
        <w:rPr>
          <w:lang w:val="es-MX"/>
        </w:rPr>
        <w:t xml:space="preserve">ra el </w:t>
      </w:r>
      <w:r w:rsidR="007F3748">
        <w:rPr>
          <w:lang w:val="es-MX"/>
        </w:rPr>
        <w:t>S</w:t>
      </w:r>
      <w:r w:rsidR="00AA342D" w:rsidRPr="008175D2">
        <w:rPr>
          <w:lang w:val="es-MX"/>
        </w:rPr>
        <w:t xml:space="preserve">ector </w:t>
      </w:r>
      <w:r w:rsidR="007F3748">
        <w:rPr>
          <w:lang w:val="es-MX"/>
        </w:rPr>
        <w:t>P</w:t>
      </w:r>
      <w:r w:rsidR="00AA342D" w:rsidRPr="008175D2">
        <w:rPr>
          <w:lang w:val="es-MX"/>
        </w:rPr>
        <w:t>úblico (NGA</w:t>
      </w:r>
      <w:r w:rsidR="00263E57">
        <w:rPr>
          <w:lang w:val="es-MX"/>
        </w:rPr>
        <w:t>SP</w:t>
      </w:r>
      <w:r w:rsidR="00AA342D" w:rsidRPr="008175D2">
        <w:rPr>
          <w:lang w:val="es-MX"/>
        </w:rPr>
        <w:t xml:space="preserve">) aplicables a la actividad de auditoría interna, </w:t>
      </w:r>
      <w:r w:rsidR="00AA342D">
        <w:rPr>
          <w:lang w:val="es-MX"/>
        </w:rPr>
        <w:t>así como, la calificación global determinada</w:t>
      </w:r>
      <w:r w:rsidR="00F54FE2">
        <w:rPr>
          <w:lang w:val="es-MX"/>
        </w:rPr>
        <w:t xml:space="preserve">. Lo anterior, a partir de </w:t>
      </w:r>
      <w:r>
        <w:rPr>
          <w:lang w:val="es-MX"/>
        </w:rPr>
        <w:t xml:space="preserve">la </w:t>
      </w:r>
      <w:r w:rsidR="00552040">
        <w:rPr>
          <w:lang w:val="es-MX"/>
        </w:rPr>
        <w:t>utilización</w:t>
      </w:r>
      <w:r>
        <w:rPr>
          <w:lang w:val="es-MX"/>
        </w:rPr>
        <w:t xml:space="preserve"> de la herramienta</w:t>
      </w:r>
      <w:r w:rsidR="00731C1A">
        <w:rPr>
          <w:lang w:val="es-MX"/>
        </w:rPr>
        <w:t xml:space="preserve"> (H-08) dispuesta al efecto por la C</w:t>
      </w:r>
      <w:r w:rsidR="003E063D">
        <w:rPr>
          <w:lang w:val="es-MX"/>
        </w:rPr>
        <w:t>ontraloría General de la República</w:t>
      </w:r>
      <w:r w:rsidR="00F54FE2">
        <w:rPr>
          <w:lang w:val="es-MX"/>
        </w:rPr>
        <w:t>.</w:t>
      </w:r>
    </w:p>
    <w:p w14:paraId="6BD12966" w14:textId="77777777" w:rsidR="00E63A52" w:rsidRDefault="00E63A52" w:rsidP="00112F9E">
      <w:pPr>
        <w:spacing w:after="0" w:line="240" w:lineRule="auto"/>
        <w:jc w:val="both"/>
        <w:rPr>
          <w:lang w:val="es-MX"/>
        </w:rPr>
      </w:pPr>
    </w:p>
    <w:p w14:paraId="45F13C5D" w14:textId="77777777" w:rsidR="0085067E" w:rsidRDefault="00F54FE2" w:rsidP="00FD7FF8">
      <w:pPr>
        <w:spacing w:after="0" w:line="240" w:lineRule="auto"/>
        <w:jc w:val="center"/>
        <w:rPr>
          <w:lang w:val="es-MX"/>
        </w:rPr>
      </w:pPr>
      <w:bookmarkStart w:id="96" w:name="T2"/>
      <w:r>
        <w:rPr>
          <w:b/>
          <w:smallCaps/>
          <w:lang w:val="es-MX"/>
        </w:rPr>
        <w:t>T</w:t>
      </w:r>
      <w:r w:rsidRPr="00F54FE2">
        <w:rPr>
          <w:b/>
          <w:lang w:val="es-MX"/>
        </w:rPr>
        <w:t xml:space="preserve">abla </w:t>
      </w:r>
      <w:r w:rsidR="00A55552">
        <w:rPr>
          <w:b/>
          <w:lang w:val="es-MX"/>
        </w:rPr>
        <w:t>2</w:t>
      </w:r>
      <w:r w:rsidR="00FD7FF8" w:rsidRPr="00FD7FF8">
        <w:rPr>
          <w:b/>
          <w:smallCaps/>
          <w:lang w:val="es-MX"/>
        </w:rPr>
        <w:t xml:space="preserve">. </w:t>
      </w:r>
      <w:r w:rsidR="001D3182">
        <w:rPr>
          <w:lang w:val="es-MX"/>
        </w:rPr>
        <w:t xml:space="preserve">Resumen de la evaluación de cumplimiento de las normas aplicables a </w:t>
      </w:r>
    </w:p>
    <w:p w14:paraId="3CF29CB9" w14:textId="121B8CB2" w:rsidR="00C23600" w:rsidRDefault="001D3182" w:rsidP="00FD7FF8">
      <w:pPr>
        <w:spacing w:after="0" w:line="240" w:lineRule="auto"/>
        <w:jc w:val="center"/>
        <w:rPr>
          <w:lang w:val="es-MX"/>
        </w:rPr>
      </w:pPr>
      <w:r>
        <w:rPr>
          <w:lang w:val="es-MX"/>
        </w:rPr>
        <w:t>la actividad de la auditoría interna</w:t>
      </w:r>
      <w:r w:rsidR="00897174">
        <w:rPr>
          <w:lang w:val="es-MX"/>
        </w:rPr>
        <w:t>.</w:t>
      </w:r>
      <w:r w:rsidR="00C23600">
        <w:rPr>
          <w:lang w:val="es-MX"/>
        </w:rPr>
        <w:t xml:space="preserve"> </w:t>
      </w:r>
      <w:bookmarkEnd w:id="96"/>
    </w:p>
    <w:p w14:paraId="4E8F444B" w14:textId="4A6EA956" w:rsidR="00FD7FF8" w:rsidRPr="00A80A55" w:rsidRDefault="00C23600" w:rsidP="00FD7FF8">
      <w:pPr>
        <w:spacing w:after="0" w:line="240" w:lineRule="auto"/>
        <w:jc w:val="center"/>
        <w:rPr>
          <w:lang w:val="es-MX"/>
        </w:rPr>
      </w:pPr>
      <w:r>
        <w:rPr>
          <w:lang w:val="es-MX"/>
        </w:rPr>
        <w:t>P</w:t>
      </w:r>
      <w:r w:rsidR="001D3182" w:rsidRPr="00A80A55">
        <w:rPr>
          <w:lang w:val="es-MX"/>
        </w:rPr>
        <w:t>eríodo</w:t>
      </w:r>
      <w:r w:rsidR="00C7386F" w:rsidRPr="00A80A55">
        <w:rPr>
          <w:lang w:val="es-MX"/>
        </w:rPr>
        <w:t xml:space="preserve"> </w:t>
      </w:r>
      <w:r w:rsidR="001D3182" w:rsidRPr="00A80A55">
        <w:rPr>
          <w:lang w:val="es-MX"/>
        </w:rPr>
        <w:t>20</w:t>
      </w:r>
      <w:r w:rsidR="00C7386F" w:rsidRPr="00A80A55">
        <w:rPr>
          <w:lang w:val="es-MX"/>
        </w:rPr>
        <w:t>20</w:t>
      </w:r>
      <w:r>
        <w:rPr>
          <w:lang w:val="es-MX"/>
        </w:rPr>
        <w:t>.</w:t>
      </w:r>
    </w:p>
    <w:tbl>
      <w:tblPr>
        <w:tblW w:w="4962" w:type="pct"/>
        <w:jc w:val="center"/>
        <w:tblCellMar>
          <w:left w:w="70" w:type="dxa"/>
          <w:right w:w="70" w:type="dxa"/>
        </w:tblCellMar>
        <w:tblLook w:val="04A0" w:firstRow="1" w:lastRow="0" w:firstColumn="1" w:lastColumn="0" w:noHBand="0" w:noVBand="1"/>
      </w:tblPr>
      <w:tblGrid>
        <w:gridCol w:w="811"/>
        <w:gridCol w:w="781"/>
        <w:gridCol w:w="2939"/>
        <w:gridCol w:w="1560"/>
        <w:gridCol w:w="3232"/>
      </w:tblGrid>
      <w:tr w:rsidR="0090236E" w:rsidRPr="00857BC0" w14:paraId="7B1EF42D" w14:textId="77777777" w:rsidTr="0085067E">
        <w:trPr>
          <w:trHeight w:val="264"/>
          <w:tblHeader/>
          <w:jc w:val="center"/>
        </w:trPr>
        <w:tc>
          <w:tcPr>
            <w:tcW w:w="159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03764"/>
            <w:vAlign w:val="center"/>
            <w:hideMark/>
          </w:tcPr>
          <w:p w14:paraId="3CEC8DE1" w14:textId="77777777" w:rsidR="0090236E" w:rsidRPr="00857BC0" w:rsidRDefault="0090236E" w:rsidP="0090236E">
            <w:pPr>
              <w:spacing w:after="0"/>
              <w:jc w:val="center"/>
              <w:rPr>
                <w:rFonts w:eastAsia="Times New Roman"/>
                <w:b/>
                <w:bCs/>
                <w:color w:val="FFFFFF"/>
                <w:sz w:val="18"/>
                <w:szCs w:val="18"/>
                <w:lang w:eastAsia="es-CR"/>
              </w:rPr>
            </w:pPr>
            <w:bookmarkStart w:id="97" w:name="_Hlk79064332"/>
            <w:r w:rsidRPr="00857BC0">
              <w:rPr>
                <w:rFonts w:eastAsia="Times New Roman"/>
                <w:b/>
                <w:bCs/>
                <w:color w:val="FFFFFF"/>
                <w:sz w:val="18"/>
                <w:szCs w:val="18"/>
                <w:lang w:eastAsia="es-CR"/>
              </w:rPr>
              <w:t>Fuente</w:t>
            </w:r>
          </w:p>
        </w:tc>
        <w:tc>
          <w:tcPr>
            <w:tcW w:w="2939" w:type="dxa"/>
            <w:vMerge w:val="restar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03764"/>
            <w:vAlign w:val="center"/>
            <w:hideMark/>
          </w:tcPr>
          <w:p w14:paraId="5A0BD7C3" w14:textId="77777777" w:rsidR="0090236E" w:rsidRPr="00857BC0" w:rsidRDefault="0090236E" w:rsidP="0090236E">
            <w:pPr>
              <w:spacing w:after="0"/>
              <w:jc w:val="center"/>
              <w:rPr>
                <w:rFonts w:eastAsia="Times New Roman"/>
                <w:b/>
                <w:bCs/>
                <w:color w:val="FFFFFF"/>
                <w:sz w:val="18"/>
                <w:szCs w:val="18"/>
                <w:lang w:eastAsia="es-CR"/>
              </w:rPr>
            </w:pPr>
            <w:r w:rsidRPr="00857BC0">
              <w:rPr>
                <w:rFonts w:eastAsia="Times New Roman"/>
                <w:b/>
                <w:bCs/>
                <w:color w:val="FFFFFF"/>
                <w:sz w:val="18"/>
                <w:szCs w:val="18"/>
                <w:lang w:eastAsia="es-CR"/>
              </w:rPr>
              <w:t>Evaluación global</w:t>
            </w:r>
          </w:p>
        </w:tc>
        <w:tc>
          <w:tcPr>
            <w:tcW w:w="1560" w:type="dxa"/>
            <w:vMerge w:val="restar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03764"/>
            <w:vAlign w:val="center"/>
            <w:hideMark/>
          </w:tcPr>
          <w:p w14:paraId="13614AAE" w14:textId="77777777" w:rsidR="0090236E" w:rsidRPr="00857BC0" w:rsidRDefault="0090236E" w:rsidP="0090236E">
            <w:pPr>
              <w:spacing w:after="0"/>
              <w:jc w:val="center"/>
              <w:rPr>
                <w:rFonts w:eastAsia="Times New Roman"/>
                <w:b/>
                <w:bCs/>
                <w:color w:val="FFFFFF"/>
                <w:sz w:val="18"/>
                <w:szCs w:val="18"/>
                <w:lang w:eastAsia="es-CR"/>
              </w:rPr>
            </w:pPr>
            <w:r w:rsidRPr="00857BC0">
              <w:rPr>
                <w:rFonts w:eastAsia="Times New Roman"/>
                <w:b/>
                <w:bCs/>
                <w:color w:val="FFFFFF"/>
                <w:sz w:val="18"/>
                <w:szCs w:val="18"/>
                <w:lang w:eastAsia="es-CR"/>
              </w:rPr>
              <w:t>Resultado</w:t>
            </w:r>
          </w:p>
        </w:tc>
        <w:tc>
          <w:tcPr>
            <w:tcW w:w="3232" w:type="dxa"/>
            <w:vMerge w:val="restar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03764"/>
            <w:vAlign w:val="center"/>
            <w:hideMark/>
          </w:tcPr>
          <w:p w14:paraId="167AABD6" w14:textId="77777777" w:rsidR="0090236E" w:rsidRPr="00263E57" w:rsidRDefault="0090236E" w:rsidP="0090236E">
            <w:pPr>
              <w:spacing w:after="0"/>
              <w:jc w:val="center"/>
              <w:rPr>
                <w:rFonts w:eastAsia="Times New Roman"/>
                <w:b/>
                <w:bCs/>
                <w:color w:val="auto"/>
                <w:sz w:val="18"/>
                <w:szCs w:val="18"/>
                <w:lang w:eastAsia="es-CR"/>
              </w:rPr>
            </w:pPr>
            <w:r w:rsidRPr="00263E57">
              <w:rPr>
                <w:rFonts w:eastAsia="Times New Roman"/>
                <w:b/>
                <w:bCs/>
                <w:color w:val="auto"/>
                <w:sz w:val="18"/>
                <w:szCs w:val="18"/>
                <w:lang w:eastAsia="es-CR"/>
              </w:rPr>
              <w:t>Referencia al resultado del informe</w:t>
            </w:r>
          </w:p>
        </w:tc>
      </w:tr>
      <w:tr w:rsidR="0090236E" w:rsidRPr="00857BC0" w14:paraId="5CD44413" w14:textId="77777777" w:rsidTr="0085067E">
        <w:trPr>
          <w:trHeight w:val="264"/>
          <w:tblHeader/>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03764"/>
            <w:noWrap/>
            <w:vAlign w:val="center"/>
            <w:hideMark/>
          </w:tcPr>
          <w:p w14:paraId="6D8A4E77" w14:textId="257FCBB9" w:rsidR="0090236E" w:rsidRPr="00857BC0" w:rsidRDefault="0090236E" w:rsidP="0090236E">
            <w:pPr>
              <w:spacing w:after="0"/>
              <w:jc w:val="center"/>
              <w:rPr>
                <w:rFonts w:eastAsia="Times New Roman"/>
                <w:b/>
                <w:bCs/>
                <w:color w:val="FFFFFF"/>
                <w:sz w:val="18"/>
                <w:szCs w:val="18"/>
                <w:lang w:eastAsia="es-CR"/>
              </w:rPr>
            </w:pPr>
            <w:r w:rsidRPr="00857BC0">
              <w:rPr>
                <w:rFonts w:eastAsia="Times New Roman"/>
                <w:b/>
                <w:bCs/>
                <w:color w:val="FFFFFF"/>
                <w:sz w:val="18"/>
                <w:szCs w:val="18"/>
                <w:lang w:eastAsia="es-CR"/>
              </w:rPr>
              <w:t>NEAI</w:t>
            </w:r>
            <w:r w:rsidR="00263E57">
              <w:rPr>
                <w:rFonts w:eastAsia="Times New Roman"/>
                <w:b/>
                <w:bCs/>
                <w:color w:val="FFFFFF"/>
                <w:sz w:val="18"/>
                <w:szCs w:val="18"/>
                <w:lang w:eastAsia="es-CR"/>
              </w:rPr>
              <w:t>SP</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03764"/>
            <w:noWrap/>
            <w:vAlign w:val="center"/>
            <w:hideMark/>
          </w:tcPr>
          <w:p w14:paraId="6DF12FA0" w14:textId="47A3F05E" w:rsidR="0090236E" w:rsidRPr="00857BC0" w:rsidRDefault="0090236E" w:rsidP="0090236E">
            <w:pPr>
              <w:spacing w:after="0"/>
              <w:jc w:val="center"/>
              <w:rPr>
                <w:rFonts w:eastAsia="Times New Roman"/>
                <w:b/>
                <w:bCs/>
                <w:color w:val="FFFFFF"/>
                <w:sz w:val="18"/>
                <w:szCs w:val="18"/>
                <w:lang w:eastAsia="es-CR"/>
              </w:rPr>
            </w:pPr>
            <w:r w:rsidRPr="00857BC0">
              <w:rPr>
                <w:rFonts w:eastAsia="Times New Roman"/>
                <w:b/>
                <w:bCs/>
                <w:color w:val="FFFFFF"/>
                <w:sz w:val="18"/>
                <w:szCs w:val="18"/>
                <w:lang w:eastAsia="es-CR"/>
              </w:rPr>
              <w:t>NGA</w:t>
            </w:r>
            <w:r w:rsidR="00263E57">
              <w:rPr>
                <w:rFonts w:eastAsia="Times New Roman"/>
                <w:b/>
                <w:bCs/>
                <w:color w:val="FFFFFF"/>
                <w:sz w:val="18"/>
                <w:szCs w:val="18"/>
                <w:lang w:eastAsia="es-CR"/>
              </w:rPr>
              <w:t>SP</w:t>
            </w:r>
          </w:p>
        </w:tc>
        <w:tc>
          <w:tcPr>
            <w:tcW w:w="2939"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03764"/>
            <w:vAlign w:val="center"/>
            <w:hideMark/>
          </w:tcPr>
          <w:p w14:paraId="58BD0BD4" w14:textId="77777777" w:rsidR="0090236E" w:rsidRPr="00857BC0" w:rsidRDefault="0090236E" w:rsidP="0090236E">
            <w:pPr>
              <w:spacing w:after="0"/>
              <w:rPr>
                <w:rFonts w:eastAsia="Times New Roman"/>
                <w:b/>
                <w:bCs/>
                <w:color w:val="FFFFFF"/>
                <w:sz w:val="18"/>
                <w:szCs w:val="18"/>
                <w:lang w:eastAsia="es-CR"/>
              </w:rPr>
            </w:pPr>
          </w:p>
        </w:tc>
        <w:tc>
          <w:tcPr>
            <w:tcW w:w="15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03764"/>
            <w:vAlign w:val="center"/>
            <w:hideMark/>
          </w:tcPr>
          <w:p w14:paraId="677BA3D9" w14:textId="77777777" w:rsidR="0090236E" w:rsidRPr="00857BC0" w:rsidRDefault="0090236E" w:rsidP="0090236E">
            <w:pPr>
              <w:spacing w:after="0"/>
              <w:rPr>
                <w:rFonts w:eastAsia="Times New Roman"/>
                <w:b/>
                <w:bCs/>
                <w:color w:val="FFFFFF"/>
                <w:sz w:val="18"/>
                <w:szCs w:val="18"/>
                <w:lang w:eastAsia="es-CR"/>
              </w:rPr>
            </w:pPr>
          </w:p>
        </w:tc>
        <w:tc>
          <w:tcPr>
            <w:tcW w:w="3232"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03764"/>
            <w:vAlign w:val="center"/>
            <w:hideMark/>
          </w:tcPr>
          <w:p w14:paraId="0D49A1E3" w14:textId="77777777" w:rsidR="0090236E" w:rsidRPr="00263E57" w:rsidRDefault="0090236E" w:rsidP="0090236E">
            <w:pPr>
              <w:spacing w:after="0"/>
              <w:rPr>
                <w:rFonts w:eastAsia="Times New Roman"/>
                <w:b/>
                <w:bCs/>
                <w:color w:val="auto"/>
                <w:sz w:val="18"/>
                <w:szCs w:val="18"/>
                <w:lang w:eastAsia="es-CR"/>
              </w:rPr>
            </w:pPr>
          </w:p>
        </w:tc>
      </w:tr>
      <w:tr w:rsidR="0090236E" w:rsidRPr="00857BC0" w14:paraId="532782DA"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4C6E7" w:themeFill="accent1" w:themeFillTint="66"/>
            <w:noWrap/>
            <w:vAlign w:val="center"/>
            <w:hideMark/>
          </w:tcPr>
          <w:p w14:paraId="56447919" w14:textId="77777777" w:rsidR="0090236E" w:rsidRPr="00857BC0" w:rsidRDefault="0090236E" w:rsidP="0090236E">
            <w:pPr>
              <w:spacing w:after="0"/>
              <w:jc w:val="center"/>
              <w:rPr>
                <w:rFonts w:eastAsia="Times New Roman"/>
                <w:b/>
                <w:bCs/>
                <w:sz w:val="18"/>
                <w:szCs w:val="18"/>
                <w:lang w:eastAsia="es-CR"/>
              </w:rPr>
            </w:pPr>
            <w:r w:rsidRPr="00857BC0">
              <w:rPr>
                <w:rFonts w:eastAsia="Times New Roman"/>
                <w:b/>
                <w:bCs/>
                <w:sz w:val="18"/>
                <w:szCs w:val="18"/>
                <w:lang w:eastAsia="es-CR"/>
              </w:rPr>
              <w:t>1</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4C6E7" w:themeFill="accent1" w:themeFillTint="66"/>
            <w:noWrap/>
            <w:vAlign w:val="center"/>
            <w:hideMark/>
          </w:tcPr>
          <w:p w14:paraId="1BE69903" w14:textId="77777777" w:rsidR="0090236E" w:rsidRPr="00857BC0" w:rsidRDefault="0090236E" w:rsidP="0090236E">
            <w:pPr>
              <w:spacing w:after="0"/>
              <w:jc w:val="center"/>
              <w:rPr>
                <w:rFonts w:eastAsia="Times New Roman"/>
                <w:b/>
                <w:bCs/>
                <w:sz w:val="18"/>
                <w:szCs w:val="18"/>
                <w:lang w:eastAsia="es-CR"/>
              </w:rPr>
            </w:pPr>
            <w:r w:rsidRPr="00857BC0">
              <w:rPr>
                <w:rFonts w:eastAsia="Times New Roman"/>
                <w:b/>
                <w:bCs/>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4C6E7" w:themeFill="accent1" w:themeFillTint="66"/>
            <w:vAlign w:val="center"/>
            <w:hideMark/>
          </w:tcPr>
          <w:p w14:paraId="7888D543"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NORMAS SOBRE ATRIBUTOS</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4C6E7" w:themeFill="accent1" w:themeFillTint="66"/>
            <w:vAlign w:val="center"/>
            <w:hideMark/>
          </w:tcPr>
          <w:p w14:paraId="346A6EFD"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 </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4C6E7" w:themeFill="accent1" w:themeFillTint="66"/>
            <w:vAlign w:val="center"/>
            <w:hideMark/>
          </w:tcPr>
          <w:p w14:paraId="7230BF4B" w14:textId="77777777" w:rsidR="0090236E" w:rsidRPr="00263E57" w:rsidRDefault="0090236E" w:rsidP="0090236E">
            <w:pPr>
              <w:spacing w:after="0"/>
              <w:rPr>
                <w:rFonts w:eastAsia="Times New Roman"/>
                <w:b/>
                <w:bCs/>
                <w:color w:val="auto"/>
                <w:sz w:val="18"/>
                <w:szCs w:val="18"/>
                <w:lang w:eastAsia="es-CR"/>
              </w:rPr>
            </w:pPr>
            <w:r w:rsidRPr="00263E57">
              <w:rPr>
                <w:rFonts w:eastAsia="Times New Roman"/>
                <w:b/>
                <w:bCs/>
                <w:color w:val="auto"/>
                <w:sz w:val="18"/>
                <w:szCs w:val="18"/>
                <w:lang w:eastAsia="es-CR"/>
              </w:rPr>
              <w:t> </w:t>
            </w:r>
          </w:p>
        </w:tc>
      </w:tr>
      <w:tr w:rsidR="0090236E" w:rsidRPr="00857BC0" w14:paraId="13C9A678"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2DD3C089"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1.1</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2F8E0B5B" w14:textId="6EBEA48A" w:rsidR="0090236E" w:rsidRPr="00857BC0" w:rsidRDefault="0090236E" w:rsidP="0090236E">
            <w:pPr>
              <w:spacing w:after="0"/>
              <w:jc w:val="center"/>
              <w:rPr>
                <w:rFonts w:eastAsia="Times New Roman"/>
                <w:color w:val="0000FF"/>
                <w:sz w:val="18"/>
                <w:szCs w:val="18"/>
                <w:u w:val="single"/>
                <w:lang w:eastAsia="es-CR"/>
              </w:rPr>
            </w:pP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75675C0"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Propósito, autoridad y responsabilidad</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4AF042D5" w14:textId="5DB86E4F" w:rsidR="0090236E" w:rsidRPr="002B08FF" w:rsidRDefault="00686858" w:rsidP="0090236E">
            <w:pPr>
              <w:spacing w:after="0"/>
              <w:rPr>
                <w:rFonts w:eastAsia="Times New Roman"/>
                <w:color w:val="auto"/>
                <w:sz w:val="18"/>
                <w:szCs w:val="18"/>
                <w:lang w:eastAsia="es-CR"/>
              </w:rPr>
            </w:pPr>
            <w:r w:rsidRPr="002B08FF">
              <w:rPr>
                <w:rFonts w:eastAsia="Times New Roman"/>
                <w:color w:val="auto"/>
                <w:sz w:val="18"/>
                <w:szCs w:val="18"/>
                <w:lang w:eastAsia="es-CR"/>
              </w:rPr>
              <w:t xml:space="preserve">Generalmente </w:t>
            </w:r>
            <w:r w:rsidR="0090236E" w:rsidRPr="002B08FF">
              <w:rPr>
                <w:rFonts w:eastAsia="Times New Roman"/>
                <w:color w:val="auto"/>
                <w:sz w:val="18"/>
                <w:szCs w:val="18"/>
                <w:lang w:eastAsia="es-CR"/>
              </w:rPr>
              <w:t>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E40B76C" w14:textId="39564989" w:rsidR="0090236E" w:rsidRPr="00263E57" w:rsidRDefault="0090236E" w:rsidP="0090236E">
            <w:pPr>
              <w:spacing w:after="0"/>
              <w:rPr>
                <w:rFonts w:eastAsia="Times New Roman"/>
                <w:color w:val="auto"/>
                <w:sz w:val="18"/>
                <w:szCs w:val="18"/>
                <w:lang w:eastAsia="es-CR"/>
              </w:rPr>
            </w:pPr>
          </w:p>
        </w:tc>
      </w:tr>
      <w:tr w:rsidR="0090236E" w:rsidRPr="00857BC0" w14:paraId="56B06ACF"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3A04035D"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1.1.1</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701E259"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E5548D3" w14:textId="77777777" w:rsidR="0090236E" w:rsidRPr="00857BC0" w:rsidRDefault="0090236E" w:rsidP="0090236E">
            <w:pPr>
              <w:spacing w:after="0"/>
              <w:rPr>
                <w:rFonts w:eastAsia="Times New Roman"/>
                <w:sz w:val="18"/>
                <w:szCs w:val="18"/>
                <w:lang w:eastAsia="es-CR"/>
              </w:rPr>
            </w:pPr>
            <w:r w:rsidRPr="00857BC0">
              <w:rPr>
                <w:rFonts w:eastAsia="Times New Roman"/>
                <w:sz w:val="18"/>
                <w:szCs w:val="18"/>
                <w:lang w:eastAsia="es-CR"/>
              </w:rPr>
              <w:t>Marco técnico fundamental</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18D78DFD"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06ED364" w14:textId="77777777" w:rsidR="0090236E" w:rsidRPr="00263E57" w:rsidRDefault="0090236E" w:rsidP="0090236E">
            <w:pPr>
              <w:spacing w:after="0"/>
              <w:rPr>
                <w:rFonts w:eastAsia="Times New Roman"/>
                <w:color w:val="auto"/>
                <w:sz w:val="18"/>
                <w:szCs w:val="18"/>
                <w:lang w:eastAsia="es-CR"/>
              </w:rPr>
            </w:pPr>
            <w:r w:rsidRPr="00263E57">
              <w:rPr>
                <w:rFonts w:eastAsia="Times New Roman"/>
                <w:color w:val="auto"/>
                <w:sz w:val="18"/>
                <w:szCs w:val="18"/>
                <w:lang w:eastAsia="es-CR"/>
              </w:rPr>
              <w:t> </w:t>
            </w:r>
          </w:p>
        </w:tc>
      </w:tr>
      <w:tr w:rsidR="00D63E5E" w:rsidRPr="00857BC0" w14:paraId="09430B59"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8FE6BFA" w14:textId="77777777" w:rsidR="00D63E5E" w:rsidRPr="00857BC0" w:rsidRDefault="00D63E5E" w:rsidP="00D63E5E">
            <w:pPr>
              <w:spacing w:after="0"/>
              <w:jc w:val="center"/>
              <w:rPr>
                <w:rFonts w:eastAsia="Times New Roman"/>
                <w:sz w:val="18"/>
                <w:szCs w:val="18"/>
                <w:lang w:eastAsia="es-CR"/>
              </w:rPr>
            </w:pPr>
            <w:r w:rsidRPr="00857BC0">
              <w:rPr>
                <w:rFonts w:eastAsia="Times New Roman"/>
                <w:sz w:val="18"/>
                <w:szCs w:val="18"/>
                <w:lang w:eastAsia="es-CR"/>
              </w:rPr>
              <w:t>1.1.2</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3813B6C" w14:textId="77777777" w:rsidR="00D63E5E" w:rsidRPr="00857BC0" w:rsidRDefault="00D63E5E" w:rsidP="00D63E5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6FD183C2" w14:textId="77777777" w:rsidR="00D63E5E" w:rsidRPr="00857BC0" w:rsidRDefault="00D63E5E" w:rsidP="00D63E5E">
            <w:pPr>
              <w:spacing w:after="0"/>
              <w:rPr>
                <w:rFonts w:eastAsia="Times New Roman"/>
                <w:sz w:val="18"/>
                <w:szCs w:val="18"/>
                <w:lang w:eastAsia="es-CR"/>
              </w:rPr>
            </w:pPr>
            <w:r w:rsidRPr="00857BC0">
              <w:rPr>
                <w:rFonts w:eastAsia="Times New Roman"/>
                <w:sz w:val="18"/>
                <w:szCs w:val="18"/>
                <w:lang w:eastAsia="es-CR"/>
              </w:rPr>
              <w:t>Reglamento de organización y funcionamiento</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53B8AE66" w14:textId="61CA6F45" w:rsidR="00D63E5E" w:rsidRPr="002B08FF" w:rsidRDefault="00D63E5E" w:rsidP="00D63E5E">
            <w:pPr>
              <w:spacing w:after="0"/>
              <w:rPr>
                <w:rFonts w:eastAsia="Times New Roman"/>
                <w:color w:val="auto"/>
                <w:sz w:val="18"/>
                <w:szCs w:val="18"/>
                <w:lang w:eastAsia="es-CR"/>
              </w:rPr>
            </w:pPr>
            <w:r w:rsidRPr="00BF514F">
              <w:rPr>
                <w:rFonts w:eastAsia="Times New Roman"/>
                <w:color w:val="auto"/>
                <w:sz w:val="18"/>
                <w:szCs w:val="18"/>
                <w:lang w:eastAsia="es-CR"/>
              </w:rPr>
              <w:t xml:space="preserve">Generalmente Cumple </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6F0761E2" w14:textId="0D270DC1" w:rsidR="00D63E5E" w:rsidRPr="00263E57" w:rsidRDefault="00030904" w:rsidP="00D63E5E">
            <w:pPr>
              <w:spacing w:after="0"/>
              <w:rPr>
                <w:rFonts w:eastAsia="Times New Roman"/>
                <w:color w:val="auto"/>
                <w:sz w:val="18"/>
                <w:szCs w:val="18"/>
                <w:lang w:eastAsia="es-CR"/>
              </w:rPr>
            </w:pPr>
            <w:r w:rsidRPr="00030904">
              <w:rPr>
                <w:rFonts w:eastAsia="Times New Roman"/>
                <w:color w:val="auto"/>
                <w:sz w:val="18"/>
                <w:szCs w:val="18"/>
                <w:lang w:eastAsia="es-CR"/>
              </w:rPr>
              <w:t>2.2.1</w:t>
            </w:r>
            <w:r w:rsidR="0085067E">
              <w:rPr>
                <w:rFonts w:eastAsia="Times New Roman"/>
                <w:color w:val="auto"/>
                <w:sz w:val="18"/>
                <w:szCs w:val="18"/>
                <w:lang w:eastAsia="es-CR"/>
              </w:rPr>
              <w:t xml:space="preserve"> </w:t>
            </w:r>
            <w:r w:rsidRPr="00030904">
              <w:rPr>
                <w:rFonts w:eastAsia="Times New Roman"/>
                <w:color w:val="auto"/>
                <w:sz w:val="18"/>
                <w:szCs w:val="18"/>
                <w:lang w:eastAsia="es-CR"/>
              </w:rPr>
              <w:t>Seguimiento al plan de mejora de la autoevaluación de calidad 2020 - Recomendación #10</w:t>
            </w:r>
          </w:p>
        </w:tc>
      </w:tr>
      <w:tr w:rsidR="00D63E5E" w:rsidRPr="00857BC0" w14:paraId="2037582F"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C170CB4" w14:textId="22BB3A8B" w:rsidR="00D63E5E" w:rsidRPr="00857BC0" w:rsidRDefault="00D63E5E" w:rsidP="00D63E5E">
            <w:pPr>
              <w:spacing w:after="0"/>
              <w:jc w:val="center"/>
              <w:rPr>
                <w:rFonts w:eastAsia="Times New Roman"/>
                <w:color w:val="0000FF"/>
                <w:sz w:val="18"/>
                <w:szCs w:val="18"/>
                <w:u w:val="single"/>
                <w:lang w:eastAsia="es-CR"/>
              </w:rPr>
            </w:pP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B4F3825" w14:textId="77777777" w:rsidR="00D63E5E" w:rsidRPr="00857BC0" w:rsidRDefault="00D63E5E" w:rsidP="00D63E5E">
            <w:pPr>
              <w:spacing w:after="0"/>
              <w:jc w:val="center"/>
              <w:rPr>
                <w:rFonts w:eastAsia="Times New Roman"/>
                <w:sz w:val="18"/>
                <w:szCs w:val="18"/>
                <w:lang w:eastAsia="es-CR"/>
              </w:rPr>
            </w:pPr>
            <w:r w:rsidRPr="00857BC0">
              <w:rPr>
                <w:rFonts w:eastAsia="Times New Roman"/>
                <w:sz w:val="18"/>
                <w:szCs w:val="18"/>
                <w:lang w:eastAsia="es-CR"/>
              </w:rPr>
              <w:t>104</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3929CCDE" w14:textId="77777777" w:rsidR="00D63E5E" w:rsidRPr="00857BC0" w:rsidRDefault="00D63E5E" w:rsidP="00D63E5E">
            <w:pPr>
              <w:spacing w:after="0"/>
              <w:rPr>
                <w:rFonts w:eastAsia="Times New Roman"/>
                <w:i/>
                <w:iCs/>
                <w:sz w:val="18"/>
                <w:szCs w:val="18"/>
                <w:lang w:eastAsia="es-CR"/>
              </w:rPr>
            </w:pPr>
            <w:r w:rsidRPr="00857BC0">
              <w:rPr>
                <w:rFonts w:eastAsia="Times New Roman"/>
                <w:i/>
                <w:iCs/>
                <w:sz w:val="18"/>
                <w:szCs w:val="18"/>
                <w:lang w:eastAsia="es-CR"/>
              </w:rPr>
              <w:t>Ética profesional</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13A529EE" w14:textId="7603EEE0" w:rsidR="00D63E5E" w:rsidRPr="002B08FF" w:rsidRDefault="00D63E5E" w:rsidP="00D63E5E">
            <w:pPr>
              <w:spacing w:after="0"/>
              <w:rPr>
                <w:rFonts w:eastAsia="Times New Roman"/>
                <w:color w:val="auto"/>
                <w:sz w:val="18"/>
                <w:szCs w:val="18"/>
                <w:lang w:eastAsia="es-CR"/>
              </w:rPr>
            </w:pPr>
            <w:r w:rsidRPr="00BF514F">
              <w:rPr>
                <w:rFonts w:eastAsia="Times New Roman"/>
                <w:color w:val="auto"/>
                <w:sz w:val="18"/>
                <w:szCs w:val="18"/>
                <w:lang w:eastAsia="es-CR"/>
              </w:rPr>
              <w:t xml:space="preserve">Generalmente Cumple </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42465BAA" w14:textId="77777777" w:rsidR="00D63E5E" w:rsidRPr="00263E57" w:rsidRDefault="00D63E5E" w:rsidP="00D63E5E">
            <w:pPr>
              <w:spacing w:after="0"/>
              <w:rPr>
                <w:rFonts w:eastAsia="Times New Roman"/>
                <w:color w:val="auto"/>
                <w:sz w:val="18"/>
                <w:szCs w:val="18"/>
                <w:lang w:eastAsia="es-CR"/>
              </w:rPr>
            </w:pPr>
            <w:r w:rsidRPr="00263E57">
              <w:rPr>
                <w:rFonts w:eastAsia="Times New Roman"/>
                <w:color w:val="auto"/>
                <w:sz w:val="18"/>
                <w:szCs w:val="18"/>
                <w:lang w:eastAsia="es-CR"/>
              </w:rPr>
              <w:t> </w:t>
            </w:r>
          </w:p>
        </w:tc>
      </w:tr>
      <w:tr w:rsidR="00D63E5E" w:rsidRPr="00857BC0" w14:paraId="2290A3B8"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063ECB3C" w14:textId="03C1BC71" w:rsidR="00D63E5E" w:rsidRPr="00857BC0" w:rsidRDefault="00D63E5E" w:rsidP="00D63E5E">
            <w:pPr>
              <w:spacing w:after="0"/>
              <w:jc w:val="center"/>
              <w:rPr>
                <w:rFonts w:eastAsia="Times New Roman"/>
                <w:color w:val="0000FF"/>
                <w:sz w:val="18"/>
                <w:szCs w:val="18"/>
                <w:u w:val="single"/>
                <w:lang w:eastAsia="es-CR"/>
              </w:rPr>
            </w:pP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32076D34" w14:textId="77777777" w:rsidR="00D63E5E" w:rsidRPr="00857BC0" w:rsidRDefault="00D63E5E" w:rsidP="00D63E5E">
            <w:pPr>
              <w:spacing w:after="0"/>
              <w:jc w:val="center"/>
              <w:rPr>
                <w:rFonts w:eastAsia="Times New Roman"/>
                <w:sz w:val="18"/>
                <w:szCs w:val="18"/>
                <w:lang w:eastAsia="es-CR"/>
              </w:rPr>
            </w:pPr>
            <w:r w:rsidRPr="00857BC0">
              <w:rPr>
                <w:rFonts w:eastAsia="Times New Roman"/>
                <w:sz w:val="18"/>
                <w:szCs w:val="18"/>
                <w:lang w:eastAsia="es-CR"/>
              </w:rPr>
              <w:t>101</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61F52467" w14:textId="77777777" w:rsidR="00D63E5E" w:rsidRPr="00857BC0" w:rsidRDefault="00D63E5E" w:rsidP="00D63E5E">
            <w:pPr>
              <w:spacing w:after="0"/>
              <w:rPr>
                <w:rFonts w:eastAsia="Times New Roman"/>
                <w:i/>
                <w:iCs/>
                <w:sz w:val="18"/>
                <w:szCs w:val="18"/>
                <w:lang w:eastAsia="es-CR"/>
              </w:rPr>
            </w:pPr>
            <w:r w:rsidRPr="00857BC0">
              <w:rPr>
                <w:rFonts w:eastAsia="Times New Roman"/>
                <w:i/>
                <w:iCs/>
                <w:sz w:val="18"/>
                <w:szCs w:val="18"/>
                <w:lang w:eastAsia="es-CR"/>
              </w:rPr>
              <w:t>Independencia y objetividad</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14826C52" w14:textId="0312708A" w:rsidR="00D63E5E" w:rsidRPr="002B08FF" w:rsidRDefault="00D63E5E" w:rsidP="00D63E5E">
            <w:pPr>
              <w:spacing w:after="0"/>
              <w:rPr>
                <w:rFonts w:eastAsia="Times New Roman"/>
                <w:color w:val="auto"/>
                <w:sz w:val="18"/>
                <w:szCs w:val="18"/>
                <w:lang w:eastAsia="es-CR"/>
              </w:rPr>
            </w:pPr>
            <w:r w:rsidRPr="00BF514F">
              <w:rPr>
                <w:rFonts w:eastAsia="Times New Roman"/>
                <w:color w:val="auto"/>
                <w:sz w:val="18"/>
                <w:szCs w:val="18"/>
                <w:lang w:eastAsia="es-CR"/>
              </w:rPr>
              <w:t xml:space="preserve">Generalmente Cumple </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6A8244A7" w14:textId="77777777" w:rsidR="00D63E5E" w:rsidRPr="00263E57" w:rsidRDefault="00D63E5E" w:rsidP="00D63E5E">
            <w:pPr>
              <w:spacing w:after="0"/>
              <w:rPr>
                <w:rFonts w:eastAsia="Times New Roman"/>
                <w:color w:val="auto"/>
                <w:sz w:val="18"/>
                <w:szCs w:val="18"/>
                <w:lang w:eastAsia="es-CR"/>
              </w:rPr>
            </w:pPr>
            <w:r w:rsidRPr="00263E57">
              <w:rPr>
                <w:rFonts w:eastAsia="Times New Roman"/>
                <w:color w:val="auto"/>
                <w:sz w:val="18"/>
                <w:szCs w:val="18"/>
                <w:lang w:eastAsia="es-CR"/>
              </w:rPr>
              <w:t> </w:t>
            </w:r>
          </w:p>
        </w:tc>
      </w:tr>
      <w:tr w:rsidR="00D63E5E" w:rsidRPr="00857BC0" w14:paraId="4BDFF230"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21E596A6" w14:textId="77777777" w:rsidR="00D63E5E" w:rsidRPr="00857BC0" w:rsidRDefault="00D63E5E" w:rsidP="00D63E5E">
            <w:pPr>
              <w:spacing w:after="0"/>
              <w:jc w:val="center"/>
              <w:rPr>
                <w:rFonts w:eastAsia="Times New Roman"/>
                <w:sz w:val="18"/>
                <w:szCs w:val="18"/>
                <w:lang w:eastAsia="es-CR"/>
              </w:rPr>
            </w:pPr>
            <w:r w:rsidRPr="00857BC0">
              <w:rPr>
                <w:rFonts w:eastAsia="Times New Roman"/>
                <w:sz w:val="18"/>
                <w:szCs w:val="18"/>
                <w:lang w:eastAsia="es-CR"/>
              </w:rPr>
              <w:t>1.1.3</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FD118BF" w14:textId="77777777" w:rsidR="00D63E5E" w:rsidRPr="00857BC0" w:rsidRDefault="00D63E5E" w:rsidP="00D63E5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13AF4B4E" w14:textId="77777777" w:rsidR="00D63E5E" w:rsidRPr="00857BC0" w:rsidRDefault="00D63E5E" w:rsidP="00D63E5E">
            <w:pPr>
              <w:spacing w:after="0"/>
              <w:rPr>
                <w:rFonts w:eastAsia="Times New Roman"/>
                <w:sz w:val="18"/>
                <w:szCs w:val="18"/>
                <w:lang w:eastAsia="es-CR"/>
              </w:rPr>
            </w:pPr>
            <w:r w:rsidRPr="00857BC0">
              <w:rPr>
                <w:rFonts w:eastAsia="Times New Roman"/>
                <w:sz w:val="18"/>
                <w:szCs w:val="18"/>
                <w:lang w:eastAsia="es-CR"/>
              </w:rPr>
              <w:t>Independencia funcional y de criterio</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46E8A2D0" w14:textId="7F674FC4" w:rsidR="00D63E5E" w:rsidRPr="002B08FF" w:rsidRDefault="00D63E5E" w:rsidP="00D63E5E">
            <w:pPr>
              <w:spacing w:after="0"/>
              <w:rPr>
                <w:rFonts w:eastAsia="Times New Roman"/>
                <w:color w:val="auto"/>
                <w:sz w:val="18"/>
                <w:szCs w:val="18"/>
                <w:lang w:eastAsia="es-CR"/>
              </w:rPr>
            </w:pPr>
            <w:r w:rsidRPr="00BF514F">
              <w:rPr>
                <w:rFonts w:eastAsia="Times New Roman"/>
                <w:color w:val="auto"/>
                <w:sz w:val="18"/>
                <w:szCs w:val="18"/>
                <w:lang w:eastAsia="es-CR"/>
              </w:rPr>
              <w:t xml:space="preserve">Generalmente Cumple </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65BAD73B" w14:textId="5B0CBECB" w:rsidR="00D63E5E" w:rsidRPr="00263E57" w:rsidRDefault="00030904" w:rsidP="00D63E5E">
            <w:pPr>
              <w:spacing w:after="0"/>
              <w:rPr>
                <w:rFonts w:eastAsia="Times New Roman"/>
                <w:color w:val="auto"/>
                <w:sz w:val="18"/>
                <w:szCs w:val="18"/>
                <w:lang w:eastAsia="es-CR"/>
              </w:rPr>
            </w:pPr>
            <w:r w:rsidRPr="00030904">
              <w:rPr>
                <w:rFonts w:eastAsia="Times New Roman"/>
                <w:color w:val="auto"/>
                <w:sz w:val="18"/>
                <w:szCs w:val="18"/>
                <w:lang w:eastAsia="es-CR"/>
              </w:rPr>
              <w:t>2.2.1</w:t>
            </w:r>
            <w:r w:rsidR="0085067E">
              <w:rPr>
                <w:rFonts w:eastAsia="Times New Roman"/>
                <w:color w:val="auto"/>
                <w:sz w:val="18"/>
                <w:szCs w:val="18"/>
                <w:lang w:eastAsia="es-CR"/>
              </w:rPr>
              <w:t xml:space="preserve"> </w:t>
            </w:r>
            <w:r w:rsidRPr="00030904">
              <w:rPr>
                <w:rFonts w:eastAsia="Times New Roman"/>
                <w:color w:val="auto"/>
                <w:sz w:val="18"/>
                <w:szCs w:val="18"/>
                <w:lang w:eastAsia="es-CR"/>
              </w:rPr>
              <w:t>Seguimiento al plan de mejora de la autoevaluación de calidad 2020 - Recomendación #2, #3</w:t>
            </w:r>
          </w:p>
        </w:tc>
      </w:tr>
      <w:tr w:rsidR="00D63E5E" w:rsidRPr="00857BC0" w14:paraId="1A08A93D"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95AE9A9" w14:textId="3A66FBA4" w:rsidR="00D63E5E" w:rsidRPr="00857BC0" w:rsidRDefault="00D63E5E" w:rsidP="00D63E5E">
            <w:pPr>
              <w:spacing w:after="0"/>
              <w:jc w:val="center"/>
              <w:rPr>
                <w:rFonts w:eastAsia="Times New Roman"/>
                <w:color w:val="0000FF"/>
                <w:sz w:val="18"/>
                <w:szCs w:val="18"/>
                <w:u w:val="single"/>
                <w:lang w:eastAsia="es-CR"/>
              </w:rPr>
            </w:pP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5FC2EA82" w14:textId="77777777" w:rsidR="00D63E5E" w:rsidRPr="00857BC0" w:rsidRDefault="00D63E5E" w:rsidP="00D63E5E">
            <w:pPr>
              <w:spacing w:after="0"/>
              <w:jc w:val="center"/>
              <w:rPr>
                <w:rFonts w:eastAsia="Times New Roman"/>
                <w:sz w:val="18"/>
                <w:szCs w:val="18"/>
                <w:lang w:eastAsia="es-CR"/>
              </w:rPr>
            </w:pPr>
            <w:r w:rsidRPr="00857BC0">
              <w:rPr>
                <w:rFonts w:eastAsia="Times New Roman"/>
                <w:sz w:val="18"/>
                <w:szCs w:val="18"/>
                <w:lang w:eastAsia="es-CR"/>
              </w:rPr>
              <w:t>102</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53AB6F91" w14:textId="77777777" w:rsidR="00D63E5E" w:rsidRPr="00857BC0" w:rsidRDefault="00D63E5E" w:rsidP="00D63E5E">
            <w:pPr>
              <w:spacing w:after="0"/>
              <w:rPr>
                <w:rFonts w:eastAsia="Times New Roman"/>
                <w:i/>
                <w:iCs/>
                <w:sz w:val="18"/>
                <w:szCs w:val="18"/>
                <w:lang w:eastAsia="es-CR"/>
              </w:rPr>
            </w:pPr>
            <w:r w:rsidRPr="00857BC0">
              <w:rPr>
                <w:rFonts w:eastAsia="Times New Roman"/>
                <w:i/>
                <w:iCs/>
                <w:sz w:val="18"/>
                <w:szCs w:val="18"/>
                <w:lang w:eastAsia="es-CR"/>
              </w:rPr>
              <w:t>Impedimentos a la independencia y a la objetividad</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72E3EE8E" w14:textId="035E2246" w:rsidR="00D63E5E" w:rsidRPr="002B08FF" w:rsidRDefault="00D63E5E" w:rsidP="00D63E5E">
            <w:pPr>
              <w:spacing w:after="0"/>
              <w:rPr>
                <w:rFonts w:eastAsia="Times New Roman"/>
                <w:color w:val="auto"/>
                <w:sz w:val="18"/>
                <w:szCs w:val="18"/>
                <w:lang w:eastAsia="es-CR"/>
              </w:rPr>
            </w:pPr>
            <w:r w:rsidRPr="00BF514F">
              <w:rPr>
                <w:rFonts w:eastAsia="Times New Roman"/>
                <w:color w:val="auto"/>
                <w:sz w:val="18"/>
                <w:szCs w:val="18"/>
                <w:lang w:eastAsia="es-CR"/>
              </w:rPr>
              <w:t xml:space="preserve">Generalmente Cumple </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D43B878" w14:textId="302ABA81" w:rsidR="00D63E5E" w:rsidRPr="00263E57" w:rsidRDefault="00870491" w:rsidP="00D63E5E">
            <w:pPr>
              <w:spacing w:after="0"/>
              <w:rPr>
                <w:rFonts w:eastAsia="Times New Roman"/>
                <w:color w:val="auto"/>
                <w:sz w:val="18"/>
                <w:szCs w:val="18"/>
                <w:lang w:eastAsia="es-CR"/>
              </w:rPr>
            </w:pPr>
            <w:r w:rsidRPr="00870491">
              <w:rPr>
                <w:rFonts w:eastAsia="Times New Roman"/>
                <w:color w:val="auto"/>
                <w:sz w:val="18"/>
                <w:szCs w:val="18"/>
                <w:lang w:eastAsia="es-CR"/>
              </w:rPr>
              <w:t>2.2.1</w:t>
            </w:r>
            <w:r w:rsidR="0085067E">
              <w:rPr>
                <w:rFonts w:eastAsia="Times New Roman"/>
                <w:color w:val="auto"/>
                <w:sz w:val="18"/>
                <w:szCs w:val="18"/>
                <w:lang w:eastAsia="es-CR"/>
              </w:rPr>
              <w:t xml:space="preserve"> </w:t>
            </w:r>
            <w:r w:rsidRPr="00870491">
              <w:rPr>
                <w:rFonts w:eastAsia="Times New Roman"/>
                <w:color w:val="auto"/>
                <w:sz w:val="18"/>
                <w:szCs w:val="18"/>
                <w:lang w:eastAsia="es-CR"/>
              </w:rPr>
              <w:t>Seguimiento al plan de mejora de la</w:t>
            </w:r>
            <w:r w:rsidR="00B61258">
              <w:rPr>
                <w:rFonts w:eastAsia="Times New Roman"/>
                <w:color w:val="auto"/>
                <w:sz w:val="18"/>
                <w:szCs w:val="18"/>
                <w:lang w:eastAsia="es-CR"/>
              </w:rPr>
              <w:t xml:space="preserve"> </w:t>
            </w:r>
            <w:r w:rsidRPr="00870491">
              <w:rPr>
                <w:rFonts w:eastAsia="Times New Roman"/>
                <w:color w:val="auto"/>
                <w:sz w:val="18"/>
                <w:szCs w:val="18"/>
                <w:lang w:eastAsia="es-CR"/>
              </w:rPr>
              <w:t>autoevaluación de calidad 2020 - Recomendación #2, #3</w:t>
            </w:r>
          </w:p>
        </w:tc>
      </w:tr>
      <w:tr w:rsidR="00D63E5E" w:rsidRPr="00857BC0" w14:paraId="65B71F6F"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5951543D" w14:textId="77777777" w:rsidR="00D63E5E" w:rsidRPr="00857BC0" w:rsidRDefault="00D63E5E" w:rsidP="00D63E5E">
            <w:pPr>
              <w:spacing w:after="0"/>
              <w:jc w:val="center"/>
              <w:rPr>
                <w:rFonts w:eastAsia="Times New Roman"/>
                <w:sz w:val="18"/>
                <w:szCs w:val="18"/>
                <w:lang w:eastAsia="es-CR"/>
              </w:rPr>
            </w:pPr>
            <w:r w:rsidRPr="00857BC0">
              <w:rPr>
                <w:rFonts w:eastAsia="Times New Roman"/>
                <w:sz w:val="18"/>
                <w:szCs w:val="18"/>
                <w:lang w:eastAsia="es-CR"/>
              </w:rPr>
              <w:t>1.1.4</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20198227" w14:textId="77777777" w:rsidR="00D63E5E" w:rsidRPr="00857BC0" w:rsidRDefault="00D63E5E" w:rsidP="00D63E5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0DA2CB6B" w14:textId="3C146DE5" w:rsidR="00D63E5E" w:rsidRPr="00857BC0" w:rsidRDefault="00D63E5E" w:rsidP="00D63E5E">
            <w:pPr>
              <w:spacing w:after="0"/>
              <w:rPr>
                <w:rFonts w:eastAsia="Times New Roman"/>
                <w:sz w:val="18"/>
                <w:szCs w:val="18"/>
                <w:lang w:eastAsia="es-CR"/>
              </w:rPr>
            </w:pPr>
            <w:r w:rsidRPr="00857BC0">
              <w:rPr>
                <w:rFonts w:eastAsia="Times New Roman"/>
                <w:sz w:val="18"/>
                <w:szCs w:val="18"/>
                <w:lang w:eastAsia="es-CR"/>
              </w:rPr>
              <w:t xml:space="preserve">Servicios de la </w:t>
            </w:r>
            <w:r>
              <w:rPr>
                <w:rFonts w:eastAsia="Times New Roman"/>
                <w:sz w:val="18"/>
                <w:szCs w:val="18"/>
                <w:lang w:eastAsia="es-CR"/>
              </w:rPr>
              <w:t>a</w:t>
            </w:r>
            <w:r w:rsidRPr="00857BC0">
              <w:rPr>
                <w:rFonts w:eastAsia="Times New Roman"/>
                <w:sz w:val="18"/>
                <w:szCs w:val="18"/>
                <w:lang w:eastAsia="es-CR"/>
              </w:rPr>
              <w:t xml:space="preserve">uditoría </w:t>
            </w:r>
            <w:r>
              <w:rPr>
                <w:rFonts w:eastAsia="Times New Roman"/>
                <w:sz w:val="18"/>
                <w:szCs w:val="18"/>
                <w:lang w:eastAsia="es-CR"/>
              </w:rPr>
              <w:t>i</w:t>
            </w:r>
            <w:r w:rsidRPr="00857BC0">
              <w:rPr>
                <w:rFonts w:eastAsia="Times New Roman"/>
                <w:sz w:val="18"/>
                <w:szCs w:val="18"/>
                <w:lang w:eastAsia="es-CR"/>
              </w:rPr>
              <w:t>nterna</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396272A8" w14:textId="62D63972" w:rsidR="00D63E5E" w:rsidRPr="002B08FF" w:rsidRDefault="00D63E5E" w:rsidP="00D63E5E">
            <w:pPr>
              <w:spacing w:after="0"/>
              <w:rPr>
                <w:rFonts w:eastAsia="Times New Roman"/>
                <w:color w:val="auto"/>
                <w:sz w:val="18"/>
                <w:szCs w:val="18"/>
                <w:lang w:eastAsia="es-CR"/>
              </w:rPr>
            </w:pPr>
            <w:r w:rsidRPr="00BF514F">
              <w:rPr>
                <w:rFonts w:eastAsia="Times New Roman"/>
                <w:color w:val="auto"/>
                <w:sz w:val="18"/>
                <w:szCs w:val="18"/>
                <w:lang w:eastAsia="es-CR"/>
              </w:rPr>
              <w:t xml:space="preserve">Generalmente Cumple </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10D56602" w14:textId="77777777" w:rsidR="00D63E5E" w:rsidRPr="00263E57" w:rsidRDefault="00D63E5E" w:rsidP="00D63E5E">
            <w:pPr>
              <w:spacing w:after="0"/>
              <w:rPr>
                <w:rFonts w:eastAsia="Times New Roman"/>
                <w:color w:val="auto"/>
                <w:sz w:val="18"/>
                <w:szCs w:val="18"/>
                <w:lang w:eastAsia="es-CR"/>
              </w:rPr>
            </w:pPr>
            <w:r w:rsidRPr="00263E57">
              <w:rPr>
                <w:rFonts w:eastAsia="Times New Roman"/>
                <w:color w:val="auto"/>
                <w:sz w:val="18"/>
                <w:szCs w:val="18"/>
                <w:lang w:eastAsia="es-CR"/>
              </w:rPr>
              <w:t> </w:t>
            </w:r>
          </w:p>
        </w:tc>
      </w:tr>
      <w:tr w:rsidR="0090236E" w:rsidRPr="00857BC0" w14:paraId="3BE92EB8" w14:textId="77777777" w:rsidTr="0085067E">
        <w:trPr>
          <w:trHeight w:val="419"/>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3D3DD4D1"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1.2</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081A3A8F"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1453140"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Pericia y debido cuidado profesional</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067F5206"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2316DE8" w14:textId="16DF9AF2" w:rsidR="008C36AC" w:rsidRPr="008C36AC" w:rsidRDefault="008C36AC" w:rsidP="008C36AC">
            <w:pPr>
              <w:spacing w:after="0"/>
              <w:rPr>
                <w:rFonts w:eastAsia="Times New Roman"/>
                <w:color w:val="auto"/>
                <w:sz w:val="18"/>
                <w:szCs w:val="18"/>
                <w:lang w:eastAsia="es-CR"/>
              </w:rPr>
            </w:pPr>
            <w:r w:rsidRPr="008C36AC">
              <w:rPr>
                <w:rFonts w:eastAsia="Times New Roman"/>
                <w:color w:val="auto"/>
                <w:sz w:val="18"/>
                <w:szCs w:val="18"/>
                <w:lang w:eastAsia="es-CR"/>
              </w:rPr>
              <w:t>2.2.1</w:t>
            </w:r>
            <w:r w:rsidR="0085067E">
              <w:rPr>
                <w:rFonts w:eastAsia="Times New Roman"/>
                <w:color w:val="auto"/>
                <w:sz w:val="18"/>
                <w:szCs w:val="18"/>
                <w:lang w:eastAsia="es-CR"/>
              </w:rPr>
              <w:t xml:space="preserve"> </w:t>
            </w:r>
            <w:r w:rsidRPr="008C36AC">
              <w:rPr>
                <w:rFonts w:eastAsia="Times New Roman"/>
                <w:color w:val="auto"/>
                <w:sz w:val="18"/>
                <w:szCs w:val="18"/>
                <w:lang w:eastAsia="es-CR"/>
              </w:rPr>
              <w:t>Seguimiento al plan de mejora de la autoevaluación de calidad 2020 - Recomendación #2, #7</w:t>
            </w:r>
          </w:p>
          <w:p w14:paraId="5D7A67B3" w14:textId="1C0512EA" w:rsidR="0090236E" w:rsidRPr="00263E57" w:rsidRDefault="008C36AC" w:rsidP="008C36AC">
            <w:pPr>
              <w:spacing w:after="0"/>
              <w:rPr>
                <w:rFonts w:eastAsia="Times New Roman"/>
                <w:color w:val="auto"/>
                <w:sz w:val="18"/>
                <w:szCs w:val="18"/>
                <w:lang w:eastAsia="es-CR"/>
              </w:rPr>
            </w:pPr>
            <w:r w:rsidRPr="008C36AC">
              <w:rPr>
                <w:rFonts w:eastAsia="Times New Roman"/>
                <w:color w:val="auto"/>
                <w:sz w:val="18"/>
                <w:szCs w:val="18"/>
                <w:lang w:eastAsia="es-CR"/>
              </w:rPr>
              <w:t>2.4.1 Actividades del proceso de auditoría</w:t>
            </w:r>
          </w:p>
        </w:tc>
      </w:tr>
      <w:tr w:rsidR="0090236E" w:rsidRPr="00857BC0" w14:paraId="4FE8B67B"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BB229DF"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CFD58D4"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105</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1E45B0EF" w14:textId="77777777" w:rsidR="0090236E" w:rsidRPr="00857BC0" w:rsidRDefault="0090236E" w:rsidP="0090236E">
            <w:pPr>
              <w:spacing w:after="0"/>
              <w:rPr>
                <w:rFonts w:eastAsia="Times New Roman"/>
                <w:i/>
                <w:iCs/>
                <w:sz w:val="18"/>
                <w:szCs w:val="18"/>
                <w:lang w:eastAsia="es-CR"/>
              </w:rPr>
            </w:pPr>
            <w:r w:rsidRPr="00857BC0">
              <w:rPr>
                <w:rFonts w:eastAsia="Times New Roman"/>
                <w:i/>
                <w:iCs/>
                <w:sz w:val="18"/>
                <w:szCs w:val="18"/>
                <w:lang w:eastAsia="es-CR"/>
              </w:rPr>
              <w:t>Competencia y pericia profesional</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2A1744C" w14:textId="41F508D3" w:rsidR="0090236E" w:rsidRPr="002B08FF" w:rsidRDefault="00D63E5E"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36F77FA5" w14:textId="51A3EBD6" w:rsidR="0090236E" w:rsidRPr="00263E57" w:rsidRDefault="008C36AC" w:rsidP="0090236E">
            <w:pPr>
              <w:spacing w:after="0"/>
              <w:rPr>
                <w:rFonts w:eastAsia="Times New Roman"/>
                <w:color w:val="auto"/>
                <w:sz w:val="18"/>
                <w:szCs w:val="18"/>
                <w:lang w:eastAsia="es-CR"/>
              </w:rPr>
            </w:pPr>
            <w:r w:rsidRPr="008C36AC">
              <w:rPr>
                <w:rFonts w:eastAsia="Times New Roman"/>
                <w:color w:val="auto"/>
                <w:sz w:val="18"/>
                <w:szCs w:val="18"/>
                <w:lang w:eastAsia="es-CR"/>
              </w:rPr>
              <w:t>2.2.1</w:t>
            </w:r>
            <w:r w:rsidR="0085067E">
              <w:rPr>
                <w:rFonts w:eastAsia="Times New Roman"/>
                <w:color w:val="auto"/>
                <w:sz w:val="18"/>
                <w:szCs w:val="18"/>
                <w:lang w:eastAsia="es-CR"/>
              </w:rPr>
              <w:t xml:space="preserve"> </w:t>
            </w:r>
            <w:r w:rsidRPr="008C36AC">
              <w:rPr>
                <w:rFonts w:eastAsia="Times New Roman"/>
                <w:color w:val="auto"/>
                <w:sz w:val="18"/>
                <w:szCs w:val="18"/>
                <w:lang w:eastAsia="es-CR"/>
              </w:rPr>
              <w:t>Seguimiento al plan de mejora de la autoevaluación de calidad 2020 - Recomendación #7</w:t>
            </w:r>
          </w:p>
        </w:tc>
      </w:tr>
      <w:tr w:rsidR="0090236E" w:rsidRPr="00857BC0" w14:paraId="77A46128"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2DAD68D9" w14:textId="1BD08C16" w:rsidR="0090236E" w:rsidRPr="00857BC0" w:rsidRDefault="0090236E" w:rsidP="0090236E">
            <w:pPr>
              <w:spacing w:after="0"/>
              <w:jc w:val="center"/>
              <w:rPr>
                <w:rFonts w:eastAsia="Times New Roman"/>
                <w:color w:val="0000FF"/>
                <w:sz w:val="18"/>
                <w:szCs w:val="18"/>
                <w:u w:val="single"/>
                <w:lang w:eastAsia="es-CR"/>
              </w:rPr>
            </w:pP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09C1057"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106</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000000" w:fill="FFFFFF"/>
            <w:vAlign w:val="center"/>
            <w:hideMark/>
          </w:tcPr>
          <w:p w14:paraId="2E2BCCB2" w14:textId="77777777" w:rsidR="0090236E" w:rsidRPr="00857BC0" w:rsidRDefault="0090236E" w:rsidP="0090236E">
            <w:pPr>
              <w:spacing w:after="0"/>
              <w:rPr>
                <w:rFonts w:eastAsia="Times New Roman"/>
                <w:i/>
                <w:iCs/>
                <w:sz w:val="18"/>
                <w:szCs w:val="18"/>
                <w:lang w:eastAsia="es-CR"/>
              </w:rPr>
            </w:pPr>
            <w:r w:rsidRPr="00857BC0">
              <w:rPr>
                <w:rFonts w:eastAsia="Times New Roman"/>
                <w:i/>
                <w:iCs/>
                <w:sz w:val="18"/>
                <w:szCs w:val="18"/>
                <w:lang w:eastAsia="es-CR"/>
              </w:rPr>
              <w:t>Debido cuidado profesional</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6158A280"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000000" w:fill="FFFFFF"/>
            <w:vAlign w:val="center"/>
            <w:hideMark/>
          </w:tcPr>
          <w:p w14:paraId="205F008A" w14:textId="67E43D7D" w:rsidR="0090236E" w:rsidRPr="00263E57" w:rsidRDefault="008C36AC" w:rsidP="0090236E">
            <w:pPr>
              <w:spacing w:after="0"/>
              <w:rPr>
                <w:rFonts w:eastAsia="Times New Roman"/>
                <w:color w:val="auto"/>
                <w:sz w:val="18"/>
                <w:szCs w:val="18"/>
                <w:lang w:eastAsia="es-CR"/>
              </w:rPr>
            </w:pPr>
            <w:r w:rsidRPr="008C36AC">
              <w:rPr>
                <w:rFonts w:eastAsia="Times New Roman"/>
                <w:color w:val="auto"/>
                <w:sz w:val="18"/>
                <w:szCs w:val="18"/>
                <w:lang w:eastAsia="es-CR"/>
              </w:rPr>
              <w:t>2.4.1 Actividades del proceso de auditoría</w:t>
            </w:r>
          </w:p>
        </w:tc>
      </w:tr>
      <w:tr w:rsidR="0090236E" w:rsidRPr="00857BC0" w14:paraId="7F5189A5"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830301E"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BB2E103"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107</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486F2281" w14:textId="77777777" w:rsidR="0090236E" w:rsidRPr="00857BC0" w:rsidRDefault="0090236E" w:rsidP="0090236E">
            <w:pPr>
              <w:spacing w:after="0"/>
              <w:rPr>
                <w:rFonts w:eastAsia="Times New Roman"/>
                <w:i/>
                <w:iCs/>
                <w:sz w:val="18"/>
                <w:szCs w:val="18"/>
                <w:lang w:eastAsia="es-CR"/>
              </w:rPr>
            </w:pPr>
            <w:r w:rsidRPr="00857BC0">
              <w:rPr>
                <w:rFonts w:eastAsia="Times New Roman"/>
                <w:i/>
                <w:iCs/>
                <w:sz w:val="18"/>
                <w:szCs w:val="18"/>
                <w:lang w:eastAsia="es-CR"/>
              </w:rPr>
              <w:t>Educación profesional continua</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6A8B96C9"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08249AC1" w14:textId="4BD880F9" w:rsidR="0090236E" w:rsidRPr="00263E57" w:rsidRDefault="008C36AC" w:rsidP="0090236E">
            <w:pPr>
              <w:spacing w:after="0"/>
              <w:rPr>
                <w:rFonts w:eastAsia="Times New Roman"/>
                <w:color w:val="auto"/>
                <w:sz w:val="18"/>
                <w:szCs w:val="18"/>
                <w:lang w:eastAsia="es-CR"/>
              </w:rPr>
            </w:pPr>
            <w:r w:rsidRPr="008C36AC">
              <w:rPr>
                <w:rFonts w:eastAsia="Times New Roman"/>
                <w:color w:val="auto"/>
                <w:sz w:val="18"/>
                <w:szCs w:val="18"/>
                <w:lang w:eastAsia="es-CR"/>
              </w:rPr>
              <w:t>2.2.1</w:t>
            </w:r>
            <w:r w:rsidR="0085067E">
              <w:rPr>
                <w:rFonts w:eastAsia="Times New Roman"/>
                <w:color w:val="auto"/>
                <w:sz w:val="18"/>
                <w:szCs w:val="18"/>
                <w:lang w:eastAsia="es-CR"/>
              </w:rPr>
              <w:t xml:space="preserve"> </w:t>
            </w:r>
            <w:r w:rsidRPr="008C36AC">
              <w:rPr>
                <w:rFonts w:eastAsia="Times New Roman"/>
                <w:color w:val="auto"/>
                <w:sz w:val="18"/>
                <w:szCs w:val="18"/>
                <w:lang w:eastAsia="es-CR"/>
              </w:rPr>
              <w:t>Seguimiento al plan de mejora de la autoevaluación de calidad 2020 - Recomendación #8, #9</w:t>
            </w:r>
          </w:p>
        </w:tc>
      </w:tr>
      <w:tr w:rsidR="006C6D3C" w:rsidRPr="00857BC0" w14:paraId="538319B6"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61A6D3C" w14:textId="77777777" w:rsidR="006C6D3C" w:rsidRPr="00857BC0" w:rsidRDefault="006C6D3C" w:rsidP="006C6D3C">
            <w:pPr>
              <w:spacing w:after="0"/>
              <w:jc w:val="center"/>
              <w:rPr>
                <w:rFonts w:eastAsia="Times New Roman"/>
                <w:sz w:val="18"/>
                <w:szCs w:val="18"/>
                <w:lang w:eastAsia="es-CR"/>
              </w:rPr>
            </w:pPr>
            <w:r w:rsidRPr="00857BC0">
              <w:rPr>
                <w:rFonts w:eastAsia="Times New Roman"/>
                <w:sz w:val="18"/>
                <w:szCs w:val="18"/>
                <w:lang w:eastAsia="es-CR"/>
              </w:rPr>
              <w:t>1.3</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EDD7F05" w14:textId="77777777" w:rsidR="006C6D3C" w:rsidRPr="00857BC0" w:rsidRDefault="006C6D3C" w:rsidP="006C6D3C">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425ED622" w14:textId="77777777" w:rsidR="006C6D3C" w:rsidRPr="00857BC0" w:rsidRDefault="006C6D3C" w:rsidP="006C6D3C">
            <w:pPr>
              <w:spacing w:after="0"/>
              <w:rPr>
                <w:rFonts w:eastAsia="Times New Roman"/>
                <w:b/>
                <w:bCs/>
                <w:sz w:val="18"/>
                <w:szCs w:val="18"/>
                <w:lang w:eastAsia="es-CR"/>
              </w:rPr>
            </w:pPr>
            <w:r w:rsidRPr="00857BC0">
              <w:rPr>
                <w:rFonts w:eastAsia="Times New Roman"/>
                <w:b/>
                <w:bCs/>
                <w:sz w:val="18"/>
                <w:szCs w:val="18"/>
                <w:lang w:eastAsia="es-CR"/>
              </w:rPr>
              <w:t>Aseguramiento de la calidad</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4B499ECF" w14:textId="627AE08F" w:rsidR="006C6D3C" w:rsidRPr="002B08FF" w:rsidRDefault="006C6D3C" w:rsidP="006C6D3C">
            <w:pPr>
              <w:spacing w:after="0"/>
              <w:rPr>
                <w:rFonts w:eastAsia="Times New Roman"/>
                <w:color w:val="auto"/>
                <w:sz w:val="18"/>
                <w:szCs w:val="18"/>
                <w:lang w:eastAsia="es-CR"/>
              </w:rPr>
            </w:pPr>
            <w:r w:rsidRPr="00702E11">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25E3779" w14:textId="7DC3D8C2" w:rsidR="006C6D3C" w:rsidRPr="00263E57" w:rsidRDefault="006C6D3C" w:rsidP="006C6D3C">
            <w:pPr>
              <w:spacing w:after="0"/>
              <w:rPr>
                <w:rFonts w:eastAsia="Times New Roman"/>
                <w:color w:val="auto"/>
                <w:sz w:val="18"/>
                <w:szCs w:val="18"/>
                <w:lang w:eastAsia="es-CR"/>
              </w:rPr>
            </w:pPr>
          </w:p>
        </w:tc>
      </w:tr>
      <w:tr w:rsidR="006C6D3C" w:rsidRPr="00857BC0" w14:paraId="6C717E13"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77E4583" w14:textId="77777777" w:rsidR="006C6D3C" w:rsidRPr="00857BC0" w:rsidRDefault="006C6D3C" w:rsidP="006C6D3C">
            <w:pPr>
              <w:spacing w:after="0"/>
              <w:jc w:val="center"/>
              <w:rPr>
                <w:rFonts w:eastAsia="Times New Roman"/>
                <w:sz w:val="18"/>
                <w:szCs w:val="18"/>
                <w:lang w:eastAsia="es-CR"/>
              </w:rPr>
            </w:pPr>
            <w:r w:rsidRPr="00857BC0">
              <w:rPr>
                <w:rFonts w:eastAsia="Times New Roman"/>
                <w:sz w:val="18"/>
                <w:szCs w:val="18"/>
                <w:lang w:eastAsia="es-CR"/>
              </w:rPr>
              <w:t>1.3.1</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23DB018" w14:textId="77777777" w:rsidR="006C6D3C" w:rsidRPr="00857BC0" w:rsidRDefault="006C6D3C" w:rsidP="006C6D3C">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43996C13" w14:textId="77777777" w:rsidR="006C6D3C" w:rsidRPr="00857BC0" w:rsidRDefault="006C6D3C" w:rsidP="006C6D3C">
            <w:pPr>
              <w:spacing w:after="0"/>
              <w:rPr>
                <w:rFonts w:eastAsia="Times New Roman"/>
                <w:sz w:val="18"/>
                <w:szCs w:val="18"/>
                <w:lang w:eastAsia="es-CR"/>
              </w:rPr>
            </w:pPr>
            <w:r w:rsidRPr="00857BC0">
              <w:rPr>
                <w:rFonts w:eastAsia="Times New Roman"/>
                <w:sz w:val="18"/>
                <w:szCs w:val="18"/>
                <w:lang w:eastAsia="es-CR"/>
              </w:rPr>
              <w:t>Evaluaciones de calidad</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6FD3E958" w14:textId="3A473C6C" w:rsidR="006C6D3C" w:rsidRPr="002B08FF" w:rsidRDefault="006C6D3C" w:rsidP="006C6D3C">
            <w:pPr>
              <w:spacing w:after="0"/>
              <w:rPr>
                <w:rFonts w:eastAsia="Times New Roman"/>
                <w:color w:val="auto"/>
                <w:sz w:val="18"/>
                <w:szCs w:val="18"/>
                <w:lang w:eastAsia="es-CR"/>
              </w:rPr>
            </w:pPr>
            <w:r w:rsidRPr="00702E11">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FABCA02" w14:textId="5D5F970A" w:rsidR="006C6D3C" w:rsidRPr="00263E57" w:rsidRDefault="006C6D3C" w:rsidP="006C6D3C">
            <w:pPr>
              <w:spacing w:after="0"/>
              <w:rPr>
                <w:rFonts w:eastAsia="Times New Roman"/>
                <w:color w:val="auto"/>
                <w:sz w:val="18"/>
                <w:szCs w:val="18"/>
                <w:lang w:eastAsia="es-CR"/>
              </w:rPr>
            </w:pPr>
          </w:p>
        </w:tc>
      </w:tr>
      <w:tr w:rsidR="006C6D3C" w:rsidRPr="00857BC0" w14:paraId="3F1CC785" w14:textId="77777777" w:rsidTr="0085067E">
        <w:trPr>
          <w:trHeight w:val="1048"/>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58FE8674" w14:textId="77777777" w:rsidR="006C6D3C" w:rsidRPr="00857BC0" w:rsidRDefault="006C6D3C" w:rsidP="006C6D3C">
            <w:pPr>
              <w:spacing w:after="0"/>
              <w:jc w:val="center"/>
              <w:rPr>
                <w:rFonts w:eastAsia="Times New Roman"/>
                <w:sz w:val="18"/>
                <w:szCs w:val="18"/>
                <w:lang w:eastAsia="es-CR"/>
              </w:rPr>
            </w:pPr>
            <w:r w:rsidRPr="00857BC0">
              <w:rPr>
                <w:rFonts w:eastAsia="Times New Roman"/>
                <w:sz w:val="18"/>
                <w:szCs w:val="18"/>
                <w:lang w:eastAsia="es-CR"/>
              </w:rPr>
              <w:lastRenderedPageBreak/>
              <w:t>1.3.2</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3778EB2E" w14:textId="77777777" w:rsidR="006C6D3C" w:rsidRPr="00857BC0" w:rsidRDefault="006C6D3C" w:rsidP="006C6D3C">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34E311CA" w14:textId="77777777" w:rsidR="006C6D3C" w:rsidRPr="00857BC0" w:rsidRDefault="006C6D3C" w:rsidP="006C6D3C">
            <w:pPr>
              <w:spacing w:after="0"/>
              <w:rPr>
                <w:rFonts w:eastAsia="Times New Roman"/>
                <w:sz w:val="18"/>
                <w:szCs w:val="18"/>
                <w:lang w:eastAsia="es-CR"/>
              </w:rPr>
            </w:pPr>
            <w:r w:rsidRPr="00857BC0">
              <w:rPr>
                <w:rFonts w:eastAsia="Times New Roman"/>
                <w:sz w:val="18"/>
                <w:szCs w:val="18"/>
                <w:lang w:eastAsia="es-CR"/>
              </w:rPr>
              <w:t>Contenido de las evaluaciones internas</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062E3034" w14:textId="5F9C7D8D" w:rsidR="006C6D3C" w:rsidRPr="002B08FF" w:rsidRDefault="006C6D3C" w:rsidP="006C6D3C">
            <w:pPr>
              <w:spacing w:after="0"/>
              <w:rPr>
                <w:rFonts w:eastAsia="Times New Roman"/>
                <w:color w:val="auto"/>
                <w:sz w:val="18"/>
                <w:szCs w:val="18"/>
                <w:lang w:eastAsia="es-CR"/>
              </w:rPr>
            </w:pPr>
            <w:r w:rsidRPr="00702E11">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4C6A88F" w14:textId="3341FD37" w:rsidR="000008EC" w:rsidRPr="000008EC" w:rsidRDefault="000008EC" w:rsidP="000008EC">
            <w:pPr>
              <w:spacing w:after="0"/>
              <w:rPr>
                <w:rFonts w:eastAsia="Times New Roman"/>
                <w:color w:val="auto"/>
                <w:sz w:val="18"/>
                <w:szCs w:val="18"/>
                <w:lang w:eastAsia="es-CR"/>
              </w:rPr>
            </w:pPr>
            <w:r w:rsidRPr="000008EC">
              <w:rPr>
                <w:rFonts w:eastAsia="Times New Roman"/>
                <w:color w:val="auto"/>
                <w:sz w:val="18"/>
                <w:szCs w:val="18"/>
                <w:lang w:eastAsia="es-CR"/>
              </w:rPr>
              <w:t>2.2.1</w:t>
            </w:r>
            <w:r w:rsidR="0085067E">
              <w:rPr>
                <w:rFonts w:eastAsia="Times New Roman"/>
                <w:color w:val="auto"/>
                <w:sz w:val="18"/>
                <w:szCs w:val="18"/>
                <w:lang w:eastAsia="es-CR"/>
              </w:rPr>
              <w:t xml:space="preserve"> </w:t>
            </w:r>
            <w:r w:rsidRPr="000008EC">
              <w:rPr>
                <w:rFonts w:eastAsia="Times New Roman"/>
                <w:color w:val="auto"/>
                <w:sz w:val="18"/>
                <w:szCs w:val="18"/>
                <w:lang w:eastAsia="es-CR"/>
              </w:rPr>
              <w:t>Seguimiento al plan de mejora de la autoevaluación de calidad 2020 - Recomendación #21</w:t>
            </w:r>
          </w:p>
          <w:p w14:paraId="0E5BD35F" w14:textId="28AA92CB" w:rsidR="000008EC" w:rsidRPr="000008EC" w:rsidRDefault="000008EC" w:rsidP="000008EC">
            <w:pPr>
              <w:spacing w:after="0"/>
              <w:rPr>
                <w:rFonts w:eastAsia="Times New Roman"/>
                <w:color w:val="auto"/>
                <w:sz w:val="18"/>
                <w:szCs w:val="18"/>
                <w:lang w:eastAsia="es-CR"/>
              </w:rPr>
            </w:pPr>
            <w:r w:rsidRPr="000008EC">
              <w:rPr>
                <w:rFonts w:eastAsia="Times New Roman"/>
                <w:color w:val="auto"/>
                <w:sz w:val="18"/>
                <w:szCs w:val="18"/>
                <w:lang w:eastAsia="es-CR"/>
              </w:rPr>
              <w:t>2.2.3 Actividades de control</w:t>
            </w:r>
          </w:p>
          <w:p w14:paraId="34FBE8BF" w14:textId="3E7EF76F" w:rsidR="006C6D3C" w:rsidRPr="00263E57" w:rsidRDefault="000008EC" w:rsidP="000008EC">
            <w:pPr>
              <w:spacing w:after="0"/>
              <w:rPr>
                <w:rFonts w:eastAsia="Times New Roman"/>
                <w:color w:val="auto"/>
                <w:sz w:val="18"/>
                <w:szCs w:val="18"/>
                <w:lang w:eastAsia="es-CR"/>
              </w:rPr>
            </w:pPr>
            <w:r w:rsidRPr="000008EC">
              <w:rPr>
                <w:rFonts w:eastAsia="Times New Roman"/>
                <w:color w:val="auto"/>
                <w:sz w:val="18"/>
                <w:szCs w:val="18"/>
                <w:lang w:eastAsia="es-CR"/>
              </w:rPr>
              <w:t>2.3.2 Seguimiento al plan de trabajo anual</w:t>
            </w:r>
          </w:p>
        </w:tc>
      </w:tr>
      <w:tr w:rsidR="006C6D3C" w:rsidRPr="00857BC0" w14:paraId="309213E3"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E1F14E1" w14:textId="77777777" w:rsidR="006C6D3C" w:rsidRPr="00857BC0" w:rsidRDefault="006C6D3C" w:rsidP="006C6D3C">
            <w:pPr>
              <w:spacing w:after="0"/>
              <w:jc w:val="center"/>
              <w:rPr>
                <w:rFonts w:eastAsia="Times New Roman"/>
                <w:sz w:val="18"/>
                <w:szCs w:val="18"/>
                <w:lang w:eastAsia="es-CR"/>
              </w:rPr>
            </w:pPr>
            <w:r w:rsidRPr="00857BC0">
              <w:rPr>
                <w:rFonts w:eastAsia="Times New Roman"/>
                <w:sz w:val="18"/>
                <w:szCs w:val="18"/>
                <w:lang w:eastAsia="es-CR"/>
              </w:rPr>
              <w:t> </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1970D43B" w14:textId="77777777" w:rsidR="006C6D3C" w:rsidRPr="00857BC0" w:rsidRDefault="006C6D3C" w:rsidP="006C6D3C">
            <w:pPr>
              <w:spacing w:after="0"/>
              <w:jc w:val="center"/>
              <w:rPr>
                <w:rFonts w:eastAsia="Times New Roman"/>
                <w:sz w:val="18"/>
                <w:szCs w:val="18"/>
                <w:lang w:eastAsia="es-CR"/>
              </w:rPr>
            </w:pPr>
            <w:r w:rsidRPr="00857BC0">
              <w:rPr>
                <w:rFonts w:eastAsia="Times New Roman"/>
                <w:sz w:val="18"/>
                <w:szCs w:val="18"/>
                <w:lang w:eastAsia="es-CR"/>
              </w:rPr>
              <w:t>210</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188AA2C5" w14:textId="77777777" w:rsidR="006C6D3C" w:rsidRPr="00857BC0" w:rsidRDefault="006C6D3C" w:rsidP="006C6D3C">
            <w:pPr>
              <w:spacing w:after="0"/>
              <w:rPr>
                <w:rFonts w:eastAsia="Times New Roman"/>
                <w:i/>
                <w:iCs/>
                <w:sz w:val="18"/>
                <w:szCs w:val="18"/>
                <w:lang w:eastAsia="es-CR"/>
              </w:rPr>
            </w:pPr>
            <w:r w:rsidRPr="00857BC0">
              <w:rPr>
                <w:rFonts w:eastAsia="Times New Roman"/>
                <w:i/>
                <w:iCs/>
                <w:sz w:val="18"/>
                <w:szCs w:val="18"/>
                <w:lang w:eastAsia="es-CR"/>
              </w:rPr>
              <w:t>Calidad en la Auditoria</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1993100C" w14:textId="5E5AB0C9" w:rsidR="006C6D3C" w:rsidRPr="002B08FF" w:rsidRDefault="006C6D3C" w:rsidP="006C6D3C">
            <w:pPr>
              <w:spacing w:after="0"/>
              <w:rPr>
                <w:rFonts w:eastAsia="Times New Roman"/>
                <w:color w:val="auto"/>
                <w:sz w:val="18"/>
                <w:szCs w:val="18"/>
                <w:lang w:eastAsia="es-CR"/>
              </w:rPr>
            </w:pPr>
            <w:r w:rsidRPr="00702E11">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46AFD27" w14:textId="5FCAC59A" w:rsidR="000008EC" w:rsidRPr="000008EC" w:rsidRDefault="000008EC" w:rsidP="000008EC">
            <w:pPr>
              <w:spacing w:after="0"/>
              <w:rPr>
                <w:rFonts w:eastAsia="Times New Roman"/>
                <w:color w:val="auto"/>
                <w:sz w:val="18"/>
                <w:szCs w:val="18"/>
                <w:lang w:eastAsia="es-CR"/>
              </w:rPr>
            </w:pPr>
            <w:r w:rsidRPr="000008EC">
              <w:rPr>
                <w:rFonts w:eastAsia="Times New Roman"/>
                <w:color w:val="auto"/>
                <w:sz w:val="18"/>
                <w:szCs w:val="18"/>
                <w:lang w:eastAsia="es-CR"/>
              </w:rPr>
              <w:t>2.2.1</w:t>
            </w:r>
            <w:r w:rsidR="0085067E">
              <w:rPr>
                <w:rFonts w:eastAsia="Times New Roman"/>
                <w:color w:val="auto"/>
                <w:sz w:val="18"/>
                <w:szCs w:val="18"/>
                <w:lang w:eastAsia="es-CR"/>
              </w:rPr>
              <w:t xml:space="preserve"> </w:t>
            </w:r>
            <w:r w:rsidRPr="000008EC">
              <w:rPr>
                <w:rFonts w:eastAsia="Times New Roman"/>
                <w:color w:val="auto"/>
                <w:sz w:val="18"/>
                <w:szCs w:val="18"/>
                <w:lang w:eastAsia="es-CR"/>
              </w:rPr>
              <w:t>Seguimiento al plan de mejora de la autoevaluación de calidad 2020 - Recomendación #5, #8, #9, #11, #13, #15, #21</w:t>
            </w:r>
          </w:p>
          <w:p w14:paraId="4F07ADA8" w14:textId="1384BE2B" w:rsidR="000008EC" w:rsidRPr="000008EC" w:rsidRDefault="000008EC" w:rsidP="000008EC">
            <w:pPr>
              <w:spacing w:after="0"/>
              <w:rPr>
                <w:rFonts w:eastAsia="Times New Roman"/>
                <w:color w:val="auto"/>
                <w:sz w:val="18"/>
                <w:szCs w:val="18"/>
                <w:lang w:eastAsia="es-CR"/>
              </w:rPr>
            </w:pPr>
            <w:r w:rsidRPr="000008EC">
              <w:rPr>
                <w:rFonts w:eastAsia="Times New Roman"/>
                <w:color w:val="auto"/>
                <w:sz w:val="18"/>
                <w:szCs w:val="18"/>
                <w:lang w:eastAsia="es-CR"/>
              </w:rPr>
              <w:t xml:space="preserve">2.2.2 Aseguramiento de la calidad </w:t>
            </w:r>
          </w:p>
          <w:p w14:paraId="39DB63D7" w14:textId="35C07204" w:rsidR="006C6D3C" w:rsidRPr="00263E57" w:rsidRDefault="000008EC" w:rsidP="000008EC">
            <w:pPr>
              <w:spacing w:after="0"/>
              <w:rPr>
                <w:rFonts w:eastAsia="Times New Roman"/>
                <w:color w:val="auto"/>
                <w:sz w:val="18"/>
                <w:szCs w:val="18"/>
                <w:lang w:eastAsia="es-CR"/>
              </w:rPr>
            </w:pPr>
            <w:r w:rsidRPr="000008EC">
              <w:rPr>
                <w:rFonts w:eastAsia="Times New Roman"/>
                <w:color w:val="auto"/>
                <w:sz w:val="18"/>
                <w:szCs w:val="18"/>
                <w:lang w:eastAsia="es-CR"/>
              </w:rPr>
              <w:t>2.2.3 Actividades de control</w:t>
            </w:r>
          </w:p>
        </w:tc>
      </w:tr>
      <w:tr w:rsidR="006C6D3C" w:rsidRPr="00857BC0" w14:paraId="443C2E60"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F11AAB4" w14:textId="77777777" w:rsidR="006C6D3C" w:rsidRPr="00857BC0" w:rsidRDefault="006C6D3C" w:rsidP="006C6D3C">
            <w:pPr>
              <w:spacing w:after="0"/>
              <w:jc w:val="center"/>
              <w:rPr>
                <w:rFonts w:eastAsia="Times New Roman"/>
                <w:sz w:val="18"/>
                <w:szCs w:val="18"/>
                <w:lang w:eastAsia="es-CR"/>
              </w:rPr>
            </w:pPr>
            <w:r w:rsidRPr="00857BC0">
              <w:rPr>
                <w:rFonts w:eastAsia="Times New Roman"/>
                <w:sz w:val="18"/>
                <w:szCs w:val="18"/>
                <w:lang w:eastAsia="es-CR"/>
              </w:rPr>
              <w:t>1.3.3</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13CEA0EC" w14:textId="77777777" w:rsidR="006C6D3C" w:rsidRPr="00857BC0" w:rsidRDefault="006C6D3C" w:rsidP="006C6D3C">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9003601" w14:textId="77777777" w:rsidR="006C6D3C" w:rsidRPr="00857BC0" w:rsidRDefault="006C6D3C" w:rsidP="006C6D3C">
            <w:pPr>
              <w:spacing w:after="0"/>
              <w:rPr>
                <w:rFonts w:eastAsia="Times New Roman"/>
                <w:sz w:val="18"/>
                <w:szCs w:val="18"/>
                <w:lang w:eastAsia="es-CR"/>
              </w:rPr>
            </w:pPr>
            <w:r w:rsidRPr="00857BC0">
              <w:rPr>
                <w:rFonts w:eastAsia="Times New Roman"/>
                <w:sz w:val="18"/>
                <w:szCs w:val="18"/>
                <w:lang w:eastAsia="es-CR"/>
              </w:rPr>
              <w:t>Utilización de "realizado de acuerdo con la normativa"</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1824AE04" w14:textId="35FFD79A" w:rsidR="006C6D3C" w:rsidRPr="002B08FF" w:rsidRDefault="006C6D3C" w:rsidP="006C6D3C">
            <w:pPr>
              <w:spacing w:after="0"/>
              <w:rPr>
                <w:rFonts w:eastAsia="Times New Roman"/>
                <w:color w:val="auto"/>
                <w:sz w:val="18"/>
                <w:szCs w:val="18"/>
                <w:lang w:eastAsia="es-CR"/>
              </w:rPr>
            </w:pPr>
            <w:r w:rsidRPr="00702E11">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5ADD3D3" w14:textId="32E2E277" w:rsidR="000008EC" w:rsidRPr="000008EC" w:rsidRDefault="000008EC" w:rsidP="000008EC">
            <w:pPr>
              <w:spacing w:after="0"/>
              <w:rPr>
                <w:rFonts w:eastAsia="Times New Roman"/>
                <w:color w:val="auto"/>
                <w:sz w:val="18"/>
                <w:szCs w:val="18"/>
                <w:lang w:eastAsia="es-CR"/>
              </w:rPr>
            </w:pPr>
            <w:r w:rsidRPr="000008EC">
              <w:rPr>
                <w:rFonts w:eastAsia="Times New Roman"/>
                <w:color w:val="auto"/>
                <w:sz w:val="18"/>
                <w:szCs w:val="18"/>
                <w:lang w:eastAsia="es-CR"/>
              </w:rPr>
              <w:t xml:space="preserve">2.2.2 Aseguramiento de la calidad </w:t>
            </w:r>
          </w:p>
          <w:p w14:paraId="5234876C" w14:textId="5DE0C40E" w:rsidR="006C6D3C" w:rsidRPr="00263E57" w:rsidRDefault="000008EC" w:rsidP="000008EC">
            <w:pPr>
              <w:spacing w:after="0"/>
              <w:rPr>
                <w:rFonts w:eastAsia="Times New Roman"/>
                <w:color w:val="auto"/>
                <w:sz w:val="18"/>
                <w:szCs w:val="18"/>
                <w:lang w:eastAsia="es-CR"/>
              </w:rPr>
            </w:pPr>
            <w:r w:rsidRPr="000008EC">
              <w:rPr>
                <w:rFonts w:eastAsia="Times New Roman"/>
                <w:color w:val="auto"/>
                <w:sz w:val="18"/>
                <w:szCs w:val="18"/>
                <w:lang w:eastAsia="es-CR"/>
              </w:rPr>
              <w:t>2.4.1 Actividades del proceso de auditoría</w:t>
            </w:r>
          </w:p>
        </w:tc>
      </w:tr>
      <w:tr w:rsidR="0090236E" w:rsidRPr="00857BC0" w14:paraId="7952E463"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E2F3" w:themeFill="accent1" w:themeFillTint="33"/>
            <w:noWrap/>
            <w:vAlign w:val="center"/>
            <w:hideMark/>
          </w:tcPr>
          <w:p w14:paraId="53CBE12E" w14:textId="77777777" w:rsidR="0090236E" w:rsidRPr="00857BC0" w:rsidRDefault="0090236E" w:rsidP="0090236E">
            <w:pPr>
              <w:spacing w:after="0"/>
              <w:jc w:val="center"/>
              <w:rPr>
                <w:rFonts w:eastAsia="Times New Roman"/>
                <w:b/>
                <w:bCs/>
                <w:sz w:val="18"/>
                <w:szCs w:val="18"/>
                <w:lang w:eastAsia="es-CR"/>
              </w:rPr>
            </w:pPr>
            <w:r w:rsidRPr="00857BC0">
              <w:rPr>
                <w:rFonts w:eastAsia="Times New Roman"/>
                <w:b/>
                <w:bCs/>
                <w:sz w:val="18"/>
                <w:szCs w:val="18"/>
                <w:lang w:eastAsia="es-CR"/>
              </w:rPr>
              <w:t>2</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E2F3" w:themeFill="accent1" w:themeFillTint="33"/>
            <w:noWrap/>
            <w:vAlign w:val="center"/>
            <w:hideMark/>
          </w:tcPr>
          <w:p w14:paraId="4F8A866A" w14:textId="77777777" w:rsidR="0090236E" w:rsidRPr="00857BC0" w:rsidRDefault="0090236E" w:rsidP="0090236E">
            <w:pPr>
              <w:spacing w:after="0"/>
              <w:jc w:val="center"/>
              <w:rPr>
                <w:rFonts w:eastAsia="Times New Roman"/>
                <w:b/>
                <w:bCs/>
                <w:sz w:val="18"/>
                <w:szCs w:val="18"/>
                <w:lang w:eastAsia="es-CR"/>
              </w:rPr>
            </w:pPr>
            <w:r w:rsidRPr="00857BC0">
              <w:rPr>
                <w:rFonts w:eastAsia="Times New Roman"/>
                <w:b/>
                <w:bCs/>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E2F3" w:themeFill="accent1" w:themeFillTint="33"/>
            <w:vAlign w:val="center"/>
            <w:hideMark/>
          </w:tcPr>
          <w:p w14:paraId="10536F25"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NORMAS SOBRE EL DESEMPEÑO</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E2F3" w:themeFill="accent1" w:themeFillTint="33"/>
            <w:vAlign w:val="center"/>
            <w:hideMark/>
          </w:tcPr>
          <w:p w14:paraId="6BDBA1BA" w14:textId="77777777" w:rsidR="0090236E" w:rsidRPr="002B08FF" w:rsidRDefault="0090236E" w:rsidP="0090236E">
            <w:pPr>
              <w:spacing w:after="0"/>
              <w:rPr>
                <w:rFonts w:eastAsia="Times New Roman"/>
                <w:b/>
                <w:bCs/>
                <w:color w:val="auto"/>
                <w:sz w:val="18"/>
                <w:szCs w:val="18"/>
                <w:lang w:eastAsia="es-CR"/>
              </w:rPr>
            </w:pPr>
            <w:r w:rsidRPr="002B08FF">
              <w:rPr>
                <w:rFonts w:eastAsia="Times New Roman"/>
                <w:b/>
                <w:bCs/>
                <w:color w:val="auto"/>
                <w:sz w:val="18"/>
                <w:szCs w:val="18"/>
                <w:lang w:eastAsia="es-CR"/>
              </w:rPr>
              <w:t> </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E2F3" w:themeFill="accent1" w:themeFillTint="33"/>
            <w:vAlign w:val="center"/>
          </w:tcPr>
          <w:p w14:paraId="63D83AC1" w14:textId="47C626E1" w:rsidR="0090236E" w:rsidRPr="00263E57" w:rsidRDefault="0090236E" w:rsidP="0090236E">
            <w:pPr>
              <w:spacing w:after="0"/>
              <w:rPr>
                <w:rFonts w:eastAsia="Times New Roman"/>
                <w:b/>
                <w:bCs/>
                <w:color w:val="auto"/>
                <w:sz w:val="18"/>
                <w:szCs w:val="18"/>
                <w:lang w:eastAsia="es-CR"/>
              </w:rPr>
            </w:pPr>
          </w:p>
        </w:tc>
      </w:tr>
      <w:tr w:rsidR="00F175C2" w:rsidRPr="00857BC0" w14:paraId="48EB08A8" w14:textId="77777777" w:rsidTr="0085067E">
        <w:trPr>
          <w:trHeight w:val="629"/>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C10A7D7" w14:textId="77777777" w:rsidR="00F175C2" w:rsidRPr="00857BC0" w:rsidRDefault="00F175C2" w:rsidP="00F175C2">
            <w:pPr>
              <w:spacing w:after="0"/>
              <w:jc w:val="center"/>
              <w:rPr>
                <w:rFonts w:eastAsia="Times New Roman"/>
                <w:sz w:val="18"/>
                <w:szCs w:val="18"/>
                <w:lang w:eastAsia="es-CR"/>
              </w:rPr>
            </w:pPr>
            <w:r w:rsidRPr="00857BC0">
              <w:rPr>
                <w:rFonts w:eastAsia="Times New Roman"/>
                <w:sz w:val="18"/>
                <w:szCs w:val="18"/>
                <w:lang w:eastAsia="es-CR"/>
              </w:rPr>
              <w:t>2.1</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2603E94E" w14:textId="77777777" w:rsidR="00F175C2" w:rsidRPr="00857BC0" w:rsidRDefault="00F175C2" w:rsidP="00F175C2">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F1A1519" w14:textId="77777777" w:rsidR="00F175C2" w:rsidRPr="00857BC0" w:rsidRDefault="00F175C2" w:rsidP="00F175C2">
            <w:pPr>
              <w:spacing w:after="0"/>
              <w:rPr>
                <w:rFonts w:eastAsia="Times New Roman"/>
                <w:b/>
                <w:bCs/>
                <w:sz w:val="18"/>
                <w:szCs w:val="18"/>
                <w:lang w:eastAsia="es-CR"/>
              </w:rPr>
            </w:pPr>
            <w:r w:rsidRPr="00857BC0">
              <w:rPr>
                <w:rFonts w:eastAsia="Times New Roman"/>
                <w:b/>
                <w:bCs/>
                <w:sz w:val="18"/>
                <w:szCs w:val="18"/>
                <w:lang w:eastAsia="es-CR"/>
              </w:rPr>
              <w:t>Administración</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26A85007" w14:textId="28CF05B5" w:rsidR="00F175C2" w:rsidRPr="002B08FF" w:rsidRDefault="00F175C2" w:rsidP="00F175C2">
            <w:pPr>
              <w:spacing w:after="0"/>
              <w:rPr>
                <w:rFonts w:eastAsia="Times New Roman"/>
                <w:color w:val="auto"/>
                <w:sz w:val="18"/>
                <w:szCs w:val="18"/>
                <w:lang w:eastAsia="es-CR"/>
              </w:rPr>
            </w:pPr>
            <w:r w:rsidRPr="00B456AB">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5E8E13A" w14:textId="7048D98D" w:rsidR="005C0243" w:rsidRPr="005C0243" w:rsidRDefault="005C0243" w:rsidP="005C0243">
            <w:pPr>
              <w:spacing w:after="0"/>
              <w:rPr>
                <w:rFonts w:eastAsia="Times New Roman"/>
                <w:color w:val="auto"/>
                <w:sz w:val="18"/>
                <w:szCs w:val="18"/>
                <w:lang w:eastAsia="es-CR"/>
              </w:rPr>
            </w:pPr>
            <w:r w:rsidRPr="005C0243">
              <w:rPr>
                <w:rFonts w:eastAsia="Times New Roman"/>
                <w:color w:val="auto"/>
                <w:sz w:val="18"/>
                <w:szCs w:val="18"/>
                <w:lang w:eastAsia="es-CR"/>
              </w:rPr>
              <w:t>2.2.1</w:t>
            </w:r>
            <w:r w:rsidR="0085067E">
              <w:rPr>
                <w:rFonts w:eastAsia="Times New Roman"/>
                <w:color w:val="auto"/>
                <w:sz w:val="18"/>
                <w:szCs w:val="18"/>
                <w:lang w:eastAsia="es-CR"/>
              </w:rPr>
              <w:t xml:space="preserve"> </w:t>
            </w:r>
            <w:r w:rsidRPr="005C0243">
              <w:rPr>
                <w:rFonts w:eastAsia="Times New Roman"/>
                <w:color w:val="auto"/>
                <w:sz w:val="18"/>
                <w:szCs w:val="18"/>
                <w:lang w:eastAsia="es-CR"/>
              </w:rPr>
              <w:t>Seguimiento al plan de mejora de la autoevaluación de calidad 2020 - Recomendación #16</w:t>
            </w:r>
          </w:p>
          <w:p w14:paraId="2212DE68" w14:textId="6C901540" w:rsidR="00F175C2" w:rsidRPr="00263E57" w:rsidRDefault="005C0243" w:rsidP="005C0243">
            <w:pPr>
              <w:spacing w:after="0"/>
              <w:rPr>
                <w:rFonts w:eastAsia="Times New Roman"/>
                <w:color w:val="auto"/>
                <w:sz w:val="18"/>
                <w:szCs w:val="18"/>
                <w:lang w:eastAsia="es-CR"/>
              </w:rPr>
            </w:pPr>
            <w:r w:rsidRPr="005C0243">
              <w:rPr>
                <w:rFonts w:eastAsia="Times New Roman"/>
                <w:color w:val="auto"/>
                <w:sz w:val="18"/>
                <w:szCs w:val="18"/>
                <w:lang w:eastAsia="es-CR"/>
              </w:rPr>
              <w:t>2.2.3 Actividades de control</w:t>
            </w:r>
          </w:p>
        </w:tc>
      </w:tr>
      <w:tr w:rsidR="00F175C2" w:rsidRPr="00857BC0" w14:paraId="0EF439CC" w14:textId="77777777" w:rsidTr="0085067E">
        <w:trPr>
          <w:trHeight w:val="838"/>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BB7FCCE" w14:textId="77777777" w:rsidR="00F175C2" w:rsidRPr="00857BC0" w:rsidRDefault="00F175C2" w:rsidP="00F175C2">
            <w:pPr>
              <w:spacing w:after="0"/>
              <w:jc w:val="center"/>
              <w:rPr>
                <w:rFonts w:eastAsia="Times New Roman"/>
                <w:sz w:val="18"/>
                <w:szCs w:val="18"/>
                <w:lang w:eastAsia="es-CR"/>
              </w:rPr>
            </w:pPr>
            <w:r w:rsidRPr="00857BC0">
              <w:rPr>
                <w:rFonts w:eastAsia="Times New Roman"/>
                <w:sz w:val="18"/>
                <w:szCs w:val="18"/>
                <w:lang w:eastAsia="es-CR"/>
              </w:rPr>
              <w:t> </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5C6A5AA1" w14:textId="77777777" w:rsidR="00F175C2" w:rsidRPr="00857BC0" w:rsidRDefault="00F175C2" w:rsidP="00F175C2">
            <w:pPr>
              <w:spacing w:after="0"/>
              <w:jc w:val="center"/>
              <w:rPr>
                <w:rFonts w:eastAsia="Times New Roman"/>
                <w:sz w:val="18"/>
                <w:szCs w:val="18"/>
                <w:lang w:eastAsia="es-CR"/>
              </w:rPr>
            </w:pPr>
            <w:r w:rsidRPr="00857BC0">
              <w:rPr>
                <w:rFonts w:eastAsia="Times New Roman"/>
                <w:sz w:val="18"/>
                <w:szCs w:val="18"/>
                <w:lang w:eastAsia="es-CR"/>
              </w:rPr>
              <w:t>201</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723ACA0" w14:textId="77777777" w:rsidR="00F175C2" w:rsidRPr="00857BC0" w:rsidRDefault="00F175C2" w:rsidP="00F175C2">
            <w:pPr>
              <w:spacing w:after="0"/>
              <w:rPr>
                <w:rFonts w:eastAsia="Times New Roman"/>
                <w:i/>
                <w:iCs/>
                <w:sz w:val="18"/>
                <w:szCs w:val="18"/>
                <w:lang w:eastAsia="es-CR"/>
              </w:rPr>
            </w:pPr>
            <w:r w:rsidRPr="00857BC0">
              <w:rPr>
                <w:rFonts w:eastAsia="Times New Roman"/>
                <w:i/>
                <w:iCs/>
                <w:sz w:val="18"/>
                <w:szCs w:val="18"/>
                <w:lang w:eastAsia="es-CR"/>
              </w:rPr>
              <w:t>Administración de la auditoria</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2EA263AC" w14:textId="0214CF54" w:rsidR="00F175C2" w:rsidRPr="002B08FF" w:rsidRDefault="00F175C2" w:rsidP="00F175C2">
            <w:pPr>
              <w:spacing w:after="0"/>
              <w:rPr>
                <w:rFonts w:eastAsia="Times New Roman"/>
                <w:color w:val="auto"/>
                <w:sz w:val="18"/>
                <w:szCs w:val="18"/>
                <w:lang w:eastAsia="es-CR"/>
              </w:rPr>
            </w:pPr>
            <w:r w:rsidRPr="00B456AB">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5AFB401" w14:textId="56D431E8" w:rsidR="005C0243" w:rsidRPr="005C0243" w:rsidRDefault="005C0243" w:rsidP="005C0243">
            <w:pPr>
              <w:spacing w:after="0"/>
              <w:rPr>
                <w:rFonts w:eastAsia="Times New Roman"/>
                <w:color w:val="auto"/>
                <w:sz w:val="18"/>
                <w:szCs w:val="18"/>
                <w:lang w:eastAsia="es-CR"/>
              </w:rPr>
            </w:pPr>
            <w:r w:rsidRPr="005C0243">
              <w:rPr>
                <w:rFonts w:eastAsia="Times New Roman"/>
                <w:color w:val="auto"/>
                <w:sz w:val="18"/>
                <w:szCs w:val="18"/>
                <w:lang w:eastAsia="es-CR"/>
              </w:rPr>
              <w:t>2.2.1</w:t>
            </w:r>
            <w:r w:rsidR="0085067E">
              <w:rPr>
                <w:rFonts w:eastAsia="Times New Roman"/>
                <w:color w:val="auto"/>
                <w:sz w:val="18"/>
                <w:szCs w:val="18"/>
                <w:lang w:eastAsia="es-CR"/>
              </w:rPr>
              <w:t xml:space="preserve"> </w:t>
            </w:r>
            <w:r w:rsidRPr="005C0243">
              <w:rPr>
                <w:rFonts w:eastAsia="Times New Roman"/>
                <w:color w:val="auto"/>
                <w:sz w:val="18"/>
                <w:szCs w:val="18"/>
                <w:lang w:eastAsia="es-CR"/>
              </w:rPr>
              <w:t>Seguimiento al plan de mejora de la autoevaluación de calidad 2020 - Recomendación #11, #13</w:t>
            </w:r>
          </w:p>
          <w:p w14:paraId="15B786CF" w14:textId="4ABDBAF4" w:rsidR="005C0243" w:rsidRPr="005C0243" w:rsidRDefault="005C0243" w:rsidP="005C0243">
            <w:pPr>
              <w:spacing w:after="0"/>
              <w:rPr>
                <w:rFonts w:eastAsia="Times New Roman"/>
                <w:color w:val="auto"/>
                <w:sz w:val="18"/>
                <w:szCs w:val="18"/>
                <w:lang w:eastAsia="es-CR"/>
              </w:rPr>
            </w:pPr>
            <w:r w:rsidRPr="005C0243">
              <w:rPr>
                <w:rFonts w:eastAsia="Times New Roman"/>
                <w:color w:val="auto"/>
                <w:sz w:val="18"/>
                <w:szCs w:val="18"/>
                <w:lang w:eastAsia="es-CR"/>
              </w:rPr>
              <w:t xml:space="preserve">2.2.2 Aseguramiento de la calidad </w:t>
            </w:r>
          </w:p>
          <w:p w14:paraId="26D6868B" w14:textId="3E2D425A" w:rsidR="00F175C2" w:rsidRPr="00263E57" w:rsidRDefault="005C0243" w:rsidP="005C0243">
            <w:pPr>
              <w:spacing w:after="0"/>
              <w:rPr>
                <w:rFonts w:eastAsia="Times New Roman"/>
                <w:color w:val="auto"/>
                <w:sz w:val="18"/>
                <w:szCs w:val="18"/>
                <w:lang w:eastAsia="es-CR"/>
              </w:rPr>
            </w:pPr>
            <w:r w:rsidRPr="005C0243">
              <w:rPr>
                <w:rFonts w:eastAsia="Times New Roman"/>
                <w:color w:val="auto"/>
                <w:sz w:val="18"/>
                <w:szCs w:val="18"/>
                <w:lang w:eastAsia="es-CR"/>
              </w:rPr>
              <w:t>2.2.3 Actividades de control</w:t>
            </w:r>
          </w:p>
        </w:tc>
      </w:tr>
      <w:tr w:rsidR="00F175C2" w:rsidRPr="00857BC0" w14:paraId="774C4F7A"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A59FC88" w14:textId="77777777" w:rsidR="00F175C2" w:rsidRPr="00857BC0" w:rsidRDefault="00F175C2" w:rsidP="00F175C2">
            <w:pPr>
              <w:spacing w:after="0"/>
              <w:jc w:val="center"/>
              <w:rPr>
                <w:rFonts w:eastAsia="Times New Roman"/>
                <w:sz w:val="18"/>
                <w:szCs w:val="18"/>
                <w:lang w:eastAsia="es-CR"/>
              </w:rPr>
            </w:pPr>
            <w:r w:rsidRPr="00857BC0">
              <w:rPr>
                <w:rFonts w:eastAsia="Times New Roman"/>
                <w:sz w:val="18"/>
                <w:szCs w:val="18"/>
                <w:lang w:eastAsia="es-CR"/>
              </w:rPr>
              <w:t> </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939DACC" w14:textId="77777777" w:rsidR="00F175C2" w:rsidRPr="00857BC0" w:rsidRDefault="00F175C2" w:rsidP="00F175C2">
            <w:pPr>
              <w:spacing w:after="0"/>
              <w:jc w:val="center"/>
              <w:rPr>
                <w:rFonts w:eastAsia="Times New Roman"/>
                <w:sz w:val="18"/>
                <w:szCs w:val="18"/>
                <w:lang w:eastAsia="es-CR"/>
              </w:rPr>
            </w:pPr>
            <w:r w:rsidRPr="00857BC0">
              <w:rPr>
                <w:rFonts w:eastAsia="Times New Roman"/>
                <w:sz w:val="18"/>
                <w:szCs w:val="18"/>
                <w:lang w:eastAsia="es-CR"/>
              </w:rPr>
              <w:t>202</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3B8BCBCE" w14:textId="77777777" w:rsidR="00F175C2" w:rsidRPr="00857BC0" w:rsidRDefault="00F175C2" w:rsidP="00F175C2">
            <w:pPr>
              <w:spacing w:after="0"/>
              <w:rPr>
                <w:rFonts w:eastAsia="Times New Roman"/>
                <w:i/>
                <w:iCs/>
                <w:sz w:val="18"/>
                <w:szCs w:val="18"/>
                <w:lang w:eastAsia="es-CR"/>
              </w:rPr>
            </w:pPr>
            <w:r w:rsidRPr="00857BC0">
              <w:rPr>
                <w:rFonts w:eastAsia="Times New Roman"/>
                <w:i/>
                <w:iCs/>
                <w:sz w:val="18"/>
                <w:szCs w:val="18"/>
                <w:lang w:eastAsia="es-CR"/>
              </w:rPr>
              <w:t>Actividades del proceso de auditoria</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7D1675E0" w14:textId="24287089" w:rsidR="00F175C2" w:rsidRPr="002B08FF" w:rsidRDefault="00F175C2" w:rsidP="00F175C2">
            <w:pPr>
              <w:spacing w:after="0"/>
              <w:rPr>
                <w:rFonts w:eastAsia="Times New Roman"/>
                <w:color w:val="auto"/>
                <w:sz w:val="18"/>
                <w:szCs w:val="18"/>
                <w:lang w:eastAsia="es-CR"/>
              </w:rPr>
            </w:pPr>
            <w:r w:rsidRPr="00B456AB">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1B4FC9F" w14:textId="63D23806" w:rsidR="00F175C2" w:rsidRPr="00263E57" w:rsidRDefault="00F175C2" w:rsidP="00F175C2">
            <w:pPr>
              <w:spacing w:after="0"/>
              <w:rPr>
                <w:rFonts w:eastAsia="Times New Roman"/>
                <w:color w:val="auto"/>
                <w:sz w:val="18"/>
                <w:szCs w:val="18"/>
                <w:lang w:eastAsia="es-CR"/>
              </w:rPr>
            </w:pPr>
          </w:p>
        </w:tc>
      </w:tr>
      <w:tr w:rsidR="0090236E" w:rsidRPr="00857BC0" w14:paraId="5700A41F" w14:textId="77777777" w:rsidTr="0085067E">
        <w:trPr>
          <w:trHeight w:val="419"/>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591F4DB"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2.2</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0B6B4104"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CA9E68F"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Planificación</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0CFEC6F5"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B5196C2" w14:textId="6957570D" w:rsidR="005C0243" w:rsidRPr="005C0243" w:rsidRDefault="005C0243" w:rsidP="005C0243">
            <w:pPr>
              <w:spacing w:after="0"/>
              <w:rPr>
                <w:rFonts w:eastAsia="Times New Roman"/>
                <w:color w:val="auto"/>
                <w:sz w:val="18"/>
                <w:szCs w:val="18"/>
                <w:lang w:eastAsia="es-CR"/>
              </w:rPr>
            </w:pPr>
            <w:r w:rsidRPr="005C0243">
              <w:rPr>
                <w:rFonts w:eastAsia="Times New Roman"/>
                <w:color w:val="auto"/>
                <w:sz w:val="18"/>
                <w:szCs w:val="18"/>
                <w:lang w:eastAsia="es-CR"/>
              </w:rPr>
              <w:t>2.2.1 Seguimiento al plan de mejora de la autoevaluación de calidad 2020 - Recomendación #16, #18</w:t>
            </w:r>
          </w:p>
          <w:p w14:paraId="252351AA" w14:textId="07A717EC" w:rsidR="0090236E" w:rsidRPr="00263E57" w:rsidRDefault="005C0243" w:rsidP="005C0243">
            <w:pPr>
              <w:spacing w:after="0"/>
              <w:rPr>
                <w:rFonts w:eastAsia="Times New Roman"/>
                <w:color w:val="auto"/>
                <w:sz w:val="18"/>
                <w:szCs w:val="18"/>
                <w:lang w:eastAsia="es-CR"/>
              </w:rPr>
            </w:pPr>
            <w:r w:rsidRPr="005C0243">
              <w:rPr>
                <w:rFonts w:eastAsia="Times New Roman"/>
                <w:color w:val="auto"/>
                <w:sz w:val="18"/>
                <w:szCs w:val="18"/>
                <w:lang w:eastAsia="es-CR"/>
              </w:rPr>
              <w:t>2.3.1 Planificación de trabajo anual</w:t>
            </w:r>
          </w:p>
        </w:tc>
      </w:tr>
      <w:tr w:rsidR="0090236E" w:rsidRPr="00857BC0" w14:paraId="1011EC7F" w14:textId="77777777" w:rsidTr="0085067E">
        <w:trPr>
          <w:trHeight w:val="419"/>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EA53066"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2.2.1</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323E8B8D"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47C798A" w14:textId="77777777" w:rsidR="0090236E" w:rsidRPr="00857BC0" w:rsidRDefault="0090236E" w:rsidP="0090236E">
            <w:pPr>
              <w:spacing w:after="0"/>
              <w:rPr>
                <w:rFonts w:eastAsia="Times New Roman"/>
                <w:sz w:val="18"/>
                <w:szCs w:val="18"/>
                <w:lang w:eastAsia="es-CR"/>
              </w:rPr>
            </w:pPr>
            <w:r w:rsidRPr="00857BC0">
              <w:rPr>
                <w:rFonts w:eastAsia="Times New Roman"/>
                <w:sz w:val="18"/>
                <w:szCs w:val="18"/>
                <w:lang w:eastAsia="es-CR"/>
              </w:rPr>
              <w:t>Planificación estratégica</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564F6A63"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No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2108F3E" w14:textId="392B8E70" w:rsidR="007B311E" w:rsidRPr="007B311E" w:rsidRDefault="007B311E" w:rsidP="007B311E">
            <w:pPr>
              <w:spacing w:after="0"/>
              <w:rPr>
                <w:rFonts w:eastAsia="Times New Roman"/>
                <w:color w:val="auto"/>
                <w:sz w:val="18"/>
                <w:szCs w:val="18"/>
                <w:lang w:eastAsia="es-CR"/>
              </w:rPr>
            </w:pPr>
            <w:r w:rsidRPr="007B311E">
              <w:rPr>
                <w:rFonts w:eastAsia="Times New Roman"/>
                <w:color w:val="auto"/>
                <w:sz w:val="18"/>
                <w:szCs w:val="18"/>
                <w:lang w:eastAsia="es-CR"/>
              </w:rPr>
              <w:t>2.2.1</w:t>
            </w:r>
            <w:r w:rsidR="0085067E">
              <w:rPr>
                <w:rFonts w:eastAsia="Times New Roman"/>
                <w:color w:val="auto"/>
                <w:sz w:val="18"/>
                <w:szCs w:val="18"/>
                <w:lang w:eastAsia="es-CR"/>
              </w:rPr>
              <w:t xml:space="preserve"> </w:t>
            </w:r>
            <w:r w:rsidRPr="007B311E">
              <w:rPr>
                <w:rFonts w:eastAsia="Times New Roman"/>
                <w:color w:val="auto"/>
                <w:sz w:val="18"/>
                <w:szCs w:val="18"/>
                <w:lang w:eastAsia="es-CR"/>
              </w:rPr>
              <w:t>Seguimiento al plan de mejora de la autoevaluación de calidad 2020 - Recomendación #16</w:t>
            </w:r>
          </w:p>
          <w:p w14:paraId="3FB14E34" w14:textId="27C7D3F5" w:rsidR="0090236E" w:rsidRPr="00263E57" w:rsidRDefault="007B311E" w:rsidP="007B311E">
            <w:pPr>
              <w:spacing w:after="0"/>
              <w:rPr>
                <w:rFonts w:eastAsia="Times New Roman"/>
                <w:color w:val="auto"/>
                <w:sz w:val="18"/>
                <w:szCs w:val="18"/>
                <w:lang w:eastAsia="es-CR"/>
              </w:rPr>
            </w:pPr>
            <w:r w:rsidRPr="007B311E">
              <w:rPr>
                <w:rFonts w:eastAsia="Times New Roman"/>
                <w:color w:val="auto"/>
                <w:sz w:val="18"/>
                <w:szCs w:val="18"/>
                <w:lang w:eastAsia="es-CR"/>
              </w:rPr>
              <w:t>2.3.1 Planificación de trabajo anual</w:t>
            </w:r>
          </w:p>
        </w:tc>
      </w:tr>
      <w:tr w:rsidR="0090236E" w:rsidRPr="00857BC0" w14:paraId="470CD729" w14:textId="77777777" w:rsidTr="0085067E">
        <w:trPr>
          <w:trHeight w:val="419"/>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1AAA822E"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2.2.2</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1A50E17A"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BE6B2BA" w14:textId="77777777" w:rsidR="0090236E" w:rsidRPr="00857BC0" w:rsidRDefault="0090236E" w:rsidP="0090236E">
            <w:pPr>
              <w:spacing w:after="0"/>
              <w:rPr>
                <w:rFonts w:eastAsia="Times New Roman"/>
                <w:sz w:val="18"/>
                <w:szCs w:val="18"/>
                <w:lang w:eastAsia="es-CR"/>
              </w:rPr>
            </w:pPr>
            <w:r w:rsidRPr="00857BC0">
              <w:rPr>
                <w:rFonts w:eastAsia="Times New Roman"/>
                <w:sz w:val="18"/>
                <w:szCs w:val="18"/>
                <w:lang w:eastAsia="es-CR"/>
              </w:rPr>
              <w:t>Plan de trabajo anual</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4C636642" w14:textId="45CB787A" w:rsidR="0090236E" w:rsidRPr="002B08FF" w:rsidRDefault="00F175C2" w:rsidP="0090236E">
            <w:pPr>
              <w:spacing w:after="0"/>
              <w:rPr>
                <w:rFonts w:eastAsia="Times New Roman"/>
                <w:color w:val="auto"/>
                <w:sz w:val="18"/>
                <w:szCs w:val="18"/>
                <w:lang w:eastAsia="es-CR"/>
              </w:rPr>
            </w:pPr>
            <w:r w:rsidRPr="00B456AB">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3D7B188A" w14:textId="02E7A17B" w:rsidR="0085067E" w:rsidRDefault="007B311E" w:rsidP="0085067E">
            <w:pPr>
              <w:spacing w:after="0"/>
              <w:rPr>
                <w:rFonts w:eastAsia="Times New Roman"/>
                <w:color w:val="auto"/>
                <w:sz w:val="18"/>
                <w:szCs w:val="18"/>
                <w:lang w:eastAsia="es-CR"/>
              </w:rPr>
            </w:pPr>
            <w:r w:rsidRPr="007B311E">
              <w:rPr>
                <w:rFonts w:eastAsia="Times New Roman"/>
                <w:color w:val="auto"/>
                <w:sz w:val="18"/>
                <w:szCs w:val="18"/>
                <w:lang w:eastAsia="es-CR"/>
              </w:rPr>
              <w:t>2.2.1</w:t>
            </w:r>
            <w:r w:rsidR="0085067E">
              <w:rPr>
                <w:rFonts w:eastAsia="Times New Roman"/>
                <w:color w:val="auto"/>
                <w:sz w:val="18"/>
                <w:szCs w:val="18"/>
                <w:lang w:eastAsia="es-CR"/>
              </w:rPr>
              <w:t xml:space="preserve"> </w:t>
            </w:r>
            <w:r w:rsidRPr="007B311E">
              <w:rPr>
                <w:rFonts w:eastAsia="Times New Roman"/>
                <w:color w:val="auto"/>
                <w:sz w:val="18"/>
                <w:szCs w:val="18"/>
                <w:lang w:eastAsia="es-CR"/>
              </w:rPr>
              <w:t>Seguimiento al plan de mejora de la autoevaluación de calidad 2020 - Recomendación #16, #23</w:t>
            </w:r>
          </w:p>
          <w:p w14:paraId="1C56BFE8" w14:textId="36693914" w:rsidR="0090236E" w:rsidRPr="00263E57" w:rsidRDefault="007B311E" w:rsidP="0085067E">
            <w:pPr>
              <w:spacing w:after="0"/>
              <w:rPr>
                <w:rFonts w:eastAsia="Times New Roman"/>
                <w:color w:val="auto"/>
                <w:sz w:val="18"/>
                <w:szCs w:val="18"/>
                <w:lang w:eastAsia="es-CR"/>
              </w:rPr>
            </w:pPr>
            <w:r w:rsidRPr="007B311E">
              <w:rPr>
                <w:rFonts w:eastAsia="Times New Roman"/>
                <w:color w:val="auto"/>
                <w:sz w:val="18"/>
                <w:szCs w:val="18"/>
                <w:lang w:eastAsia="es-CR"/>
              </w:rPr>
              <w:t>2.3.1 Planificación de trabajo anual</w:t>
            </w:r>
          </w:p>
        </w:tc>
      </w:tr>
      <w:tr w:rsidR="0090236E" w:rsidRPr="00857BC0" w14:paraId="38B7FDED" w14:textId="77777777" w:rsidTr="0085067E">
        <w:trPr>
          <w:trHeight w:val="419"/>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52A71C5B"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FF7AE71"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203</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0BEC07A9" w14:textId="77777777" w:rsidR="0090236E" w:rsidRPr="00857BC0" w:rsidRDefault="0090236E" w:rsidP="0090236E">
            <w:pPr>
              <w:spacing w:after="0"/>
              <w:rPr>
                <w:rFonts w:eastAsia="Times New Roman"/>
                <w:i/>
                <w:iCs/>
                <w:sz w:val="18"/>
                <w:szCs w:val="18"/>
                <w:lang w:eastAsia="es-CR"/>
              </w:rPr>
            </w:pPr>
            <w:r w:rsidRPr="00857BC0">
              <w:rPr>
                <w:rFonts w:eastAsia="Times New Roman"/>
                <w:i/>
                <w:iCs/>
                <w:sz w:val="18"/>
                <w:szCs w:val="18"/>
                <w:lang w:eastAsia="es-CR"/>
              </w:rPr>
              <w:t>Planificación</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8EE935E"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A1F8DD0" w14:textId="73935DCC" w:rsidR="007B311E" w:rsidRPr="007B311E" w:rsidRDefault="007B311E" w:rsidP="007B311E">
            <w:pPr>
              <w:spacing w:after="0"/>
              <w:rPr>
                <w:rFonts w:eastAsia="Times New Roman"/>
                <w:color w:val="auto"/>
                <w:sz w:val="18"/>
                <w:szCs w:val="18"/>
                <w:lang w:eastAsia="es-CR"/>
              </w:rPr>
            </w:pPr>
            <w:r w:rsidRPr="007B311E">
              <w:rPr>
                <w:rFonts w:eastAsia="Times New Roman"/>
                <w:color w:val="auto"/>
                <w:sz w:val="18"/>
                <w:szCs w:val="18"/>
                <w:lang w:eastAsia="es-CR"/>
              </w:rPr>
              <w:t>2.2.1</w:t>
            </w:r>
            <w:r w:rsidR="0085067E">
              <w:rPr>
                <w:rFonts w:eastAsia="Times New Roman"/>
                <w:color w:val="auto"/>
                <w:sz w:val="18"/>
                <w:szCs w:val="18"/>
                <w:lang w:eastAsia="es-CR"/>
              </w:rPr>
              <w:t xml:space="preserve"> </w:t>
            </w:r>
            <w:r w:rsidRPr="007B311E">
              <w:rPr>
                <w:rFonts w:eastAsia="Times New Roman"/>
                <w:color w:val="auto"/>
                <w:sz w:val="18"/>
                <w:szCs w:val="18"/>
                <w:lang w:eastAsia="es-CR"/>
              </w:rPr>
              <w:t>Seguimiento al plan de mejora de la autoevaluación de calidad 2020 - Recomendación #2, #11, #23</w:t>
            </w:r>
          </w:p>
          <w:p w14:paraId="57CA3825" w14:textId="023A43A8" w:rsidR="007B311E" w:rsidRPr="007B311E" w:rsidRDefault="007B311E" w:rsidP="007B311E">
            <w:pPr>
              <w:spacing w:after="0"/>
              <w:rPr>
                <w:rFonts w:eastAsia="Times New Roman"/>
                <w:color w:val="auto"/>
                <w:sz w:val="18"/>
                <w:szCs w:val="18"/>
                <w:lang w:eastAsia="es-CR"/>
              </w:rPr>
            </w:pPr>
            <w:r w:rsidRPr="007B311E">
              <w:rPr>
                <w:rFonts w:eastAsia="Times New Roman"/>
                <w:color w:val="auto"/>
                <w:sz w:val="18"/>
                <w:szCs w:val="18"/>
                <w:lang w:eastAsia="es-CR"/>
              </w:rPr>
              <w:t>2.3.1 Planificación de trabajo anual</w:t>
            </w:r>
          </w:p>
          <w:p w14:paraId="03D8BD0F" w14:textId="77777777" w:rsidR="007B311E" w:rsidRPr="007B311E" w:rsidRDefault="007B311E" w:rsidP="007B311E">
            <w:pPr>
              <w:spacing w:after="0"/>
              <w:rPr>
                <w:rFonts w:eastAsia="Times New Roman"/>
                <w:color w:val="auto"/>
                <w:sz w:val="18"/>
                <w:szCs w:val="18"/>
                <w:lang w:eastAsia="es-CR"/>
              </w:rPr>
            </w:pPr>
          </w:p>
          <w:p w14:paraId="73986718" w14:textId="104230B1" w:rsidR="00D95F34" w:rsidRPr="00263E57" w:rsidRDefault="007B311E" w:rsidP="007B311E">
            <w:pPr>
              <w:spacing w:after="0"/>
              <w:rPr>
                <w:rFonts w:eastAsia="Times New Roman"/>
                <w:color w:val="auto"/>
                <w:sz w:val="18"/>
                <w:szCs w:val="18"/>
                <w:lang w:eastAsia="es-CR"/>
              </w:rPr>
            </w:pPr>
            <w:r w:rsidRPr="007B311E">
              <w:rPr>
                <w:rFonts w:eastAsia="Times New Roman"/>
                <w:color w:val="auto"/>
                <w:sz w:val="18"/>
                <w:szCs w:val="18"/>
                <w:lang w:eastAsia="es-CR"/>
              </w:rPr>
              <w:t>2.4.1 Actividades del proceso de auditoría</w:t>
            </w:r>
          </w:p>
        </w:tc>
      </w:tr>
      <w:tr w:rsidR="0090236E" w:rsidRPr="00857BC0" w14:paraId="248160EB"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059550D5"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2.2.3</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C4AA5CA"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66C708E0" w14:textId="77777777" w:rsidR="0090236E" w:rsidRPr="00857BC0" w:rsidRDefault="0090236E" w:rsidP="0090236E">
            <w:pPr>
              <w:spacing w:after="0"/>
              <w:rPr>
                <w:rFonts w:eastAsia="Times New Roman"/>
                <w:sz w:val="18"/>
                <w:szCs w:val="18"/>
                <w:lang w:eastAsia="es-CR"/>
              </w:rPr>
            </w:pPr>
            <w:r w:rsidRPr="00857BC0">
              <w:rPr>
                <w:rFonts w:eastAsia="Times New Roman"/>
                <w:sz w:val="18"/>
                <w:szCs w:val="18"/>
                <w:lang w:eastAsia="es-CR"/>
              </w:rPr>
              <w:t>Comunicación del plan de trabajo anual y sus modificaciones</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CAC790D"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AF1C3E3" w14:textId="5652B3AB" w:rsidR="007B311E" w:rsidRPr="007B311E" w:rsidRDefault="007B311E" w:rsidP="007B311E">
            <w:pPr>
              <w:spacing w:after="0"/>
              <w:rPr>
                <w:rFonts w:eastAsia="Times New Roman"/>
                <w:color w:val="auto"/>
                <w:sz w:val="18"/>
                <w:szCs w:val="18"/>
                <w:lang w:eastAsia="es-CR"/>
              </w:rPr>
            </w:pPr>
            <w:r w:rsidRPr="007B311E">
              <w:rPr>
                <w:rFonts w:eastAsia="Times New Roman"/>
                <w:color w:val="auto"/>
                <w:sz w:val="18"/>
                <w:szCs w:val="18"/>
                <w:lang w:eastAsia="es-CR"/>
              </w:rPr>
              <w:t>2.3.1 Planificación de trabajo anual</w:t>
            </w:r>
          </w:p>
          <w:p w14:paraId="7FACD557" w14:textId="4F3D5BAF" w:rsidR="0090236E" w:rsidRPr="007B311E" w:rsidRDefault="007B311E" w:rsidP="007B311E">
            <w:pPr>
              <w:spacing w:after="0"/>
              <w:rPr>
                <w:rFonts w:eastAsia="Times New Roman"/>
                <w:color w:val="auto"/>
                <w:sz w:val="18"/>
                <w:szCs w:val="18"/>
                <w:lang w:eastAsia="es-CR"/>
              </w:rPr>
            </w:pPr>
            <w:r w:rsidRPr="007B311E">
              <w:rPr>
                <w:rFonts w:eastAsia="Times New Roman"/>
                <w:color w:val="auto"/>
                <w:sz w:val="18"/>
                <w:szCs w:val="18"/>
                <w:lang w:eastAsia="es-CR"/>
              </w:rPr>
              <w:t>2.3.2 Seguimiento al plan de trabajo anual</w:t>
            </w:r>
          </w:p>
        </w:tc>
      </w:tr>
      <w:tr w:rsidR="0090236E" w:rsidRPr="00857BC0" w14:paraId="267CD4FB"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126FEA05"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2.3</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A7182B4"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1FB018C5"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Naturaleza del trabajo</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41B30E31"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0D34325D" w14:textId="77777777" w:rsidR="0090236E" w:rsidRPr="00263E57" w:rsidRDefault="0090236E" w:rsidP="0090236E">
            <w:pPr>
              <w:spacing w:after="0"/>
              <w:rPr>
                <w:rFonts w:eastAsia="Times New Roman"/>
                <w:color w:val="auto"/>
                <w:sz w:val="18"/>
                <w:szCs w:val="18"/>
                <w:lang w:eastAsia="es-CR"/>
              </w:rPr>
            </w:pPr>
            <w:r w:rsidRPr="00263E57">
              <w:rPr>
                <w:rFonts w:eastAsia="Times New Roman"/>
                <w:color w:val="auto"/>
                <w:sz w:val="18"/>
                <w:szCs w:val="18"/>
                <w:lang w:eastAsia="es-CR"/>
              </w:rPr>
              <w:t> </w:t>
            </w:r>
          </w:p>
        </w:tc>
      </w:tr>
      <w:tr w:rsidR="0090236E" w:rsidRPr="00857BC0" w14:paraId="61F1D3C5"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1E0367B2"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lastRenderedPageBreak/>
              <w:t>2.3.1</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03ADC839"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3CE6DACB" w14:textId="77777777" w:rsidR="0090236E" w:rsidRPr="00857BC0" w:rsidRDefault="0090236E" w:rsidP="0090236E">
            <w:pPr>
              <w:spacing w:after="0"/>
              <w:rPr>
                <w:rFonts w:eastAsia="Times New Roman"/>
                <w:sz w:val="18"/>
                <w:szCs w:val="18"/>
                <w:lang w:eastAsia="es-CR"/>
              </w:rPr>
            </w:pPr>
            <w:r w:rsidRPr="00857BC0">
              <w:rPr>
                <w:rFonts w:eastAsia="Times New Roman"/>
                <w:sz w:val="18"/>
                <w:szCs w:val="18"/>
                <w:lang w:eastAsia="es-CR"/>
              </w:rPr>
              <w:t>Riesgo</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F647E66"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4D521B65" w14:textId="77777777" w:rsidR="0090236E" w:rsidRPr="00263E57" w:rsidRDefault="0090236E" w:rsidP="0090236E">
            <w:pPr>
              <w:spacing w:after="0"/>
              <w:rPr>
                <w:rFonts w:eastAsia="Times New Roman"/>
                <w:color w:val="auto"/>
                <w:sz w:val="18"/>
                <w:szCs w:val="18"/>
                <w:lang w:eastAsia="es-CR"/>
              </w:rPr>
            </w:pPr>
            <w:r w:rsidRPr="00263E57">
              <w:rPr>
                <w:rFonts w:eastAsia="Times New Roman"/>
                <w:color w:val="auto"/>
                <w:sz w:val="18"/>
                <w:szCs w:val="18"/>
                <w:lang w:eastAsia="es-CR"/>
              </w:rPr>
              <w:t> </w:t>
            </w:r>
          </w:p>
        </w:tc>
      </w:tr>
      <w:tr w:rsidR="0090236E" w:rsidRPr="00857BC0" w14:paraId="3260F985"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155623DB"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2.3.2</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24AA42A1"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32CAEB90" w14:textId="77777777" w:rsidR="0090236E" w:rsidRPr="00857BC0" w:rsidRDefault="0090236E" w:rsidP="0090236E">
            <w:pPr>
              <w:spacing w:after="0"/>
              <w:rPr>
                <w:rFonts w:eastAsia="Times New Roman"/>
                <w:sz w:val="18"/>
                <w:szCs w:val="18"/>
                <w:lang w:eastAsia="es-CR"/>
              </w:rPr>
            </w:pPr>
            <w:r w:rsidRPr="00857BC0">
              <w:rPr>
                <w:rFonts w:eastAsia="Times New Roman"/>
                <w:sz w:val="18"/>
                <w:szCs w:val="18"/>
                <w:lang w:eastAsia="es-CR"/>
              </w:rPr>
              <w:t>Control</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DBBBB52"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160E019F" w14:textId="77777777" w:rsidR="0090236E" w:rsidRPr="00263E57" w:rsidRDefault="0090236E" w:rsidP="0090236E">
            <w:pPr>
              <w:spacing w:after="0"/>
              <w:rPr>
                <w:rFonts w:eastAsia="Times New Roman"/>
                <w:color w:val="auto"/>
                <w:sz w:val="18"/>
                <w:szCs w:val="18"/>
                <w:lang w:eastAsia="es-CR"/>
              </w:rPr>
            </w:pPr>
            <w:r w:rsidRPr="00263E57">
              <w:rPr>
                <w:rFonts w:eastAsia="Times New Roman"/>
                <w:color w:val="auto"/>
                <w:sz w:val="18"/>
                <w:szCs w:val="18"/>
                <w:lang w:eastAsia="es-CR"/>
              </w:rPr>
              <w:t> </w:t>
            </w:r>
          </w:p>
        </w:tc>
      </w:tr>
      <w:tr w:rsidR="0090236E" w:rsidRPr="00857BC0" w14:paraId="0B710E39"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D51251A"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2.3.3</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3D0942B8"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7515261" w14:textId="77777777" w:rsidR="0090236E" w:rsidRPr="00857BC0" w:rsidRDefault="0090236E" w:rsidP="0090236E">
            <w:pPr>
              <w:spacing w:after="0"/>
              <w:rPr>
                <w:rFonts w:eastAsia="Times New Roman"/>
                <w:sz w:val="18"/>
                <w:szCs w:val="18"/>
                <w:lang w:eastAsia="es-CR"/>
              </w:rPr>
            </w:pPr>
            <w:r w:rsidRPr="00857BC0">
              <w:rPr>
                <w:rFonts w:eastAsia="Times New Roman"/>
                <w:sz w:val="18"/>
                <w:szCs w:val="18"/>
                <w:lang w:eastAsia="es-CR"/>
              </w:rPr>
              <w:t>Dirección</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5D21C4A"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89446E9" w14:textId="04E810E7" w:rsidR="0090236E" w:rsidRPr="00263E57" w:rsidRDefault="0090236E" w:rsidP="0090236E">
            <w:pPr>
              <w:spacing w:after="0"/>
              <w:rPr>
                <w:rFonts w:eastAsia="Times New Roman"/>
                <w:color w:val="auto"/>
                <w:sz w:val="18"/>
                <w:szCs w:val="18"/>
                <w:lang w:eastAsia="es-CR"/>
              </w:rPr>
            </w:pPr>
          </w:p>
        </w:tc>
      </w:tr>
      <w:tr w:rsidR="0090236E" w:rsidRPr="00857BC0" w14:paraId="1A166B9A"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0B3B4F51"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2.4</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D5E8926"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EC075E2"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Administración de recursos</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8773B57"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012C4317" w14:textId="55DD30AE" w:rsidR="0090236E" w:rsidRPr="00263E57" w:rsidRDefault="0090236E" w:rsidP="0090236E">
            <w:pPr>
              <w:spacing w:after="0"/>
              <w:rPr>
                <w:rFonts w:eastAsia="Times New Roman"/>
                <w:color w:val="auto"/>
                <w:sz w:val="18"/>
                <w:szCs w:val="18"/>
                <w:lang w:eastAsia="es-CR"/>
              </w:rPr>
            </w:pPr>
          </w:p>
        </w:tc>
      </w:tr>
      <w:tr w:rsidR="0090236E" w:rsidRPr="00857BC0" w14:paraId="3A8DF0C4" w14:textId="77777777" w:rsidTr="0085067E">
        <w:trPr>
          <w:trHeight w:val="838"/>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92AA6CB"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2.5</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244DB9C3"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54DC414F"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Políticas y procedimientos</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0C25AE1"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C9D358D" w14:textId="111FB5BD" w:rsidR="007B311E" w:rsidRPr="007B311E" w:rsidRDefault="007B311E" w:rsidP="007B311E">
            <w:pPr>
              <w:spacing w:after="0"/>
              <w:rPr>
                <w:rFonts w:eastAsia="Times New Roman"/>
                <w:color w:val="auto"/>
                <w:sz w:val="18"/>
                <w:szCs w:val="18"/>
                <w:lang w:eastAsia="es-CR"/>
              </w:rPr>
            </w:pPr>
            <w:r w:rsidRPr="007B311E">
              <w:rPr>
                <w:rFonts w:eastAsia="Times New Roman"/>
                <w:color w:val="auto"/>
                <w:sz w:val="18"/>
                <w:szCs w:val="18"/>
                <w:lang w:eastAsia="es-CR"/>
              </w:rPr>
              <w:t>2.2.1</w:t>
            </w:r>
            <w:r w:rsidR="0085067E">
              <w:rPr>
                <w:rFonts w:eastAsia="Times New Roman"/>
                <w:color w:val="auto"/>
                <w:sz w:val="18"/>
                <w:szCs w:val="18"/>
                <w:lang w:eastAsia="es-CR"/>
              </w:rPr>
              <w:t xml:space="preserve"> </w:t>
            </w:r>
            <w:r w:rsidRPr="007B311E">
              <w:rPr>
                <w:rFonts w:eastAsia="Times New Roman"/>
                <w:color w:val="auto"/>
                <w:sz w:val="18"/>
                <w:szCs w:val="18"/>
                <w:lang w:eastAsia="es-CR"/>
              </w:rPr>
              <w:t>Seguimiento al plan de mejora de la autoevaluación de calidad 2020 - Recomendación #2, #3, #5, #11, #13, #15, #25</w:t>
            </w:r>
          </w:p>
          <w:p w14:paraId="681B96CF" w14:textId="0196FCDF" w:rsidR="007B311E" w:rsidRPr="007B311E" w:rsidRDefault="007B311E" w:rsidP="007B311E">
            <w:pPr>
              <w:spacing w:after="0"/>
              <w:rPr>
                <w:rFonts w:eastAsia="Times New Roman"/>
                <w:color w:val="auto"/>
                <w:sz w:val="18"/>
                <w:szCs w:val="18"/>
                <w:lang w:eastAsia="es-CR"/>
              </w:rPr>
            </w:pPr>
            <w:r w:rsidRPr="007B311E">
              <w:rPr>
                <w:rFonts w:eastAsia="Times New Roman"/>
                <w:color w:val="auto"/>
                <w:sz w:val="18"/>
                <w:szCs w:val="18"/>
                <w:lang w:eastAsia="es-CR"/>
              </w:rPr>
              <w:t xml:space="preserve">2.2.2 Aseguramiento de la calidad </w:t>
            </w:r>
          </w:p>
          <w:p w14:paraId="0841B7F7" w14:textId="79942C49" w:rsidR="007B311E" w:rsidRPr="007B311E" w:rsidRDefault="007B311E" w:rsidP="007B311E">
            <w:pPr>
              <w:spacing w:after="0"/>
              <w:rPr>
                <w:rFonts w:eastAsia="Times New Roman"/>
                <w:color w:val="auto"/>
                <w:sz w:val="18"/>
                <w:szCs w:val="18"/>
                <w:lang w:eastAsia="es-CR"/>
              </w:rPr>
            </w:pPr>
            <w:r w:rsidRPr="007B311E">
              <w:rPr>
                <w:rFonts w:eastAsia="Times New Roman"/>
                <w:color w:val="auto"/>
                <w:sz w:val="18"/>
                <w:szCs w:val="18"/>
                <w:lang w:eastAsia="es-CR"/>
              </w:rPr>
              <w:t>2.2.3 Actividades de control</w:t>
            </w:r>
          </w:p>
          <w:p w14:paraId="5B2521C9" w14:textId="1AF3BE70" w:rsidR="0090236E" w:rsidRPr="00263E57" w:rsidRDefault="007B311E" w:rsidP="007B311E">
            <w:pPr>
              <w:spacing w:after="0"/>
              <w:rPr>
                <w:rFonts w:eastAsia="Times New Roman"/>
                <w:color w:val="auto"/>
                <w:sz w:val="18"/>
                <w:szCs w:val="18"/>
                <w:lang w:eastAsia="es-CR"/>
              </w:rPr>
            </w:pPr>
            <w:r w:rsidRPr="007B311E">
              <w:rPr>
                <w:rFonts w:eastAsia="Times New Roman"/>
                <w:color w:val="auto"/>
                <w:sz w:val="18"/>
                <w:szCs w:val="18"/>
                <w:lang w:eastAsia="es-CR"/>
              </w:rPr>
              <w:t>2.3.2 Seguimiento al plan de trabajo anual</w:t>
            </w:r>
          </w:p>
        </w:tc>
      </w:tr>
      <w:tr w:rsidR="0090236E" w:rsidRPr="00857BC0" w14:paraId="1888106F" w14:textId="77777777" w:rsidTr="0085067E">
        <w:trPr>
          <w:trHeight w:val="419"/>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25A5363"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2.6</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0E3DE20C"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7159B2E"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Informes de desempeño</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12EF3617"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DFAC5ED" w14:textId="13DD7F52" w:rsidR="0090236E" w:rsidRPr="00263E57" w:rsidRDefault="007B311E" w:rsidP="00880504">
            <w:pPr>
              <w:spacing w:after="0"/>
              <w:rPr>
                <w:rFonts w:eastAsia="Times New Roman"/>
                <w:color w:val="auto"/>
                <w:sz w:val="18"/>
                <w:szCs w:val="18"/>
                <w:lang w:eastAsia="es-CR"/>
              </w:rPr>
            </w:pPr>
            <w:r w:rsidRPr="007B311E">
              <w:rPr>
                <w:rFonts w:eastAsia="Times New Roman"/>
                <w:color w:val="auto"/>
                <w:sz w:val="18"/>
                <w:szCs w:val="18"/>
                <w:lang w:eastAsia="es-CR"/>
              </w:rPr>
              <w:t>2.3.2 Seguimiento al plan de trabajo anual</w:t>
            </w:r>
          </w:p>
        </w:tc>
      </w:tr>
      <w:tr w:rsidR="0090236E" w:rsidRPr="00857BC0" w14:paraId="4E3AD26E"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36EB2534"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2.7</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5FEFC2D"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521D44B4"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Planificación puntual</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47E19F0F"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359FCAFB" w14:textId="336A1BD8" w:rsidR="0090236E" w:rsidRPr="00263E57" w:rsidRDefault="00D908FF" w:rsidP="00880504">
            <w:pPr>
              <w:spacing w:after="0"/>
              <w:rPr>
                <w:rFonts w:eastAsia="Times New Roman"/>
                <w:color w:val="auto"/>
                <w:sz w:val="18"/>
                <w:szCs w:val="18"/>
                <w:lang w:eastAsia="es-CR"/>
              </w:rPr>
            </w:pPr>
            <w:r w:rsidRPr="00D908FF">
              <w:rPr>
                <w:rFonts w:eastAsia="Times New Roman"/>
                <w:color w:val="auto"/>
                <w:sz w:val="18"/>
                <w:szCs w:val="18"/>
                <w:lang w:eastAsia="es-CR"/>
              </w:rPr>
              <w:t>2.4.1 Actividades del proceso de auditoría</w:t>
            </w:r>
          </w:p>
        </w:tc>
      </w:tr>
      <w:tr w:rsidR="0090236E" w:rsidRPr="00857BC0" w14:paraId="58E30C3D" w14:textId="77777777" w:rsidTr="0085067E">
        <w:trPr>
          <w:trHeight w:val="419"/>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1A7983C"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2.8</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5587FA35"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5C9696DF"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Ejecución del trabajo</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1826DE21"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5BB33CB" w14:textId="45EA80F7" w:rsidR="00D908FF" w:rsidRPr="00D908FF" w:rsidRDefault="00D908FF" w:rsidP="00D908FF">
            <w:pPr>
              <w:spacing w:after="0"/>
              <w:rPr>
                <w:rFonts w:eastAsia="Times New Roman"/>
                <w:color w:val="auto"/>
                <w:sz w:val="18"/>
                <w:szCs w:val="18"/>
                <w:lang w:eastAsia="es-CR"/>
              </w:rPr>
            </w:pPr>
            <w:r w:rsidRPr="00D908FF">
              <w:rPr>
                <w:rFonts w:eastAsia="Times New Roman"/>
                <w:color w:val="auto"/>
                <w:sz w:val="18"/>
                <w:szCs w:val="18"/>
                <w:lang w:eastAsia="es-CR"/>
              </w:rPr>
              <w:t>2.2.1</w:t>
            </w:r>
            <w:r w:rsidR="0085067E">
              <w:rPr>
                <w:rFonts w:eastAsia="Times New Roman"/>
                <w:color w:val="auto"/>
                <w:sz w:val="18"/>
                <w:szCs w:val="18"/>
                <w:lang w:eastAsia="es-CR"/>
              </w:rPr>
              <w:t xml:space="preserve"> </w:t>
            </w:r>
            <w:r w:rsidRPr="00D908FF">
              <w:rPr>
                <w:rFonts w:eastAsia="Times New Roman"/>
                <w:color w:val="auto"/>
                <w:sz w:val="18"/>
                <w:szCs w:val="18"/>
                <w:lang w:eastAsia="es-CR"/>
              </w:rPr>
              <w:t>Seguimiento al plan de mejora de la autoevaluación de calidad 2020 - Recomendación #25</w:t>
            </w:r>
          </w:p>
          <w:p w14:paraId="262447CB" w14:textId="00F325C7" w:rsidR="0090236E" w:rsidRPr="00263E57" w:rsidRDefault="00D908FF" w:rsidP="00D908FF">
            <w:pPr>
              <w:spacing w:after="0"/>
              <w:rPr>
                <w:rFonts w:eastAsia="Times New Roman"/>
                <w:color w:val="auto"/>
                <w:sz w:val="18"/>
                <w:szCs w:val="18"/>
                <w:lang w:eastAsia="es-CR"/>
              </w:rPr>
            </w:pPr>
            <w:r w:rsidRPr="00D908FF">
              <w:rPr>
                <w:rFonts w:eastAsia="Times New Roman"/>
                <w:color w:val="auto"/>
                <w:sz w:val="18"/>
                <w:szCs w:val="18"/>
                <w:lang w:eastAsia="es-CR"/>
              </w:rPr>
              <w:t>2.4.1 Actividades del proceso de auditoría</w:t>
            </w:r>
          </w:p>
        </w:tc>
      </w:tr>
      <w:tr w:rsidR="0090236E" w:rsidRPr="00857BC0" w14:paraId="1AB6DDE2"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195963AB"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155152FE"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204</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6BE992C4" w14:textId="77777777" w:rsidR="0090236E" w:rsidRPr="00857BC0" w:rsidRDefault="0090236E" w:rsidP="0090236E">
            <w:pPr>
              <w:spacing w:after="0"/>
              <w:rPr>
                <w:rFonts w:eastAsia="Times New Roman"/>
                <w:i/>
                <w:iCs/>
                <w:sz w:val="18"/>
                <w:szCs w:val="18"/>
                <w:lang w:eastAsia="es-CR"/>
              </w:rPr>
            </w:pPr>
            <w:r w:rsidRPr="00857BC0">
              <w:rPr>
                <w:rFonts w:eastAsia="Times New Roman"/>
                <w:i/>
                <w:iCs/>
                <w:sz w:val="18"/>
                <w:szCs w:val="18"/>
                <w:lang w:eastAsia="es-CR"/>
              </w:rPr>
              <w:t>Examen</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AB067C1"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C894F5F" w14:textId="0AFCF486" w:rsidR="0090236E" w:rsidRPr="00263E57" w:rsidRDefault="00D908FF" w:rsidP="00880504">
            <w:pPr>
              <w:spacing w:after="0"/>
              <w:rPr>
                <w:rFonts w:eastAsia="Times New Roman"/>
                <w:color w:val="auto"/>
                <w:sz w:val="18"/>
                <w:szCs w:val="18"/>
                <w:lang w:eastAsia="es-CR"/>
              </w:rPr>
            </w:pPr>
            <w:r w:rsidRPr="00D908FF">
              <w:rPr>
                <w:rFonts w:eastAsia="Times New Roman"/>
                <w:color w:val="auto"/>
                <w:sz w:val="18"/>
                <w:szCs w:val="18"/>
                <w:lang w:eastAsia="es-CR"/>
              </w:rPr>
              <w:t>2.4.1 Actividades del proceso de auditoría</w:t>
            </w:r>
          </w:p>
        </w:tc>
      </w:tr>
      <w:tr w:rsidR="0090236E" w:rsidRPr="00857BC0" w14:paraId="5E89CC8F"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46AEFEE"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5836C94"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207</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5DE951FD" w14:textId="77777777" w:rsidR="0090236E" w:rsidRPr="00857BC0" w:rsidRDefault="0090236E" w:rsidP="0090236E">
            <w:pPr>
              <w:spacing w:after="0"/>
              <w:rPr>
                <w:rFonts w:eastAsia="Times New Roman"/>
                <w:i/>
                <w:iCs/>
                <w:sz w:val="18"/>
                <w:szCs w:val="18"/>
                <w:lang w:eastAsia="es-CR"/>
              </w:rPr>
            </w:pPr>
            <w:r w:rsidRPr="00857BC0">
              <w:rPr>
                <w:rFonts w:eastAsia="Times New Roman"/>
                <w:i/>
                <w:iCs/>
                <w:sz w:val="18"/>
                <w:szCs w:val="18"/>
                <w:lang w:eastAsia="es-CR"/>
              </w:rPr>
              <w:t>Evidencia de auditoria</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5AFB4A26"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5587B94" w14:textId="43D760B0" w:rsidR="0090236E" w:rsidRPr="00263E57" w:rsidRDefault="0090236E" w:rsidP="00880504">
            <w:pPr>
              <w:spacing w:after="0"/>
              <w:rPr>
                <w:rFonts w:eastAsia="Times New Roman"/>
                <w:color w:val="auto"/>
                <w:sz w:val="18"/>
                <w:szCs w:val="18"/>
                <w:lang w:eastAsia="es-CR"/>
              </w:rPr>
            </w:pPr>
          </w:p>
        </w:tc>
      </w:tr>
      <w:tr w:rsidR="0090236E" w:rsidRPr="00857BC0" w14:paraId="0CEABAB7"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7796416"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37018D8A"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208</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519FB00A" w14:textId="77777777" w:rsidR="0090236E" w:rsidRPr="00857BC0" w:rsidRDefault="0090236E" w:rsidP="0090236E">
            <w:pPr>
              <w:spacing w:after="0"/>
              <w:rPr>
                <w:rFonts w:eastAsia="Times New Roman"/>
                <w:i/>
                <w:iCs/>
                <w:sz w:val="18"/>
                <w:szCs w:val="18"/>
                <w:lang w:eastAsia="es-CR"/>
              </w:rPr>
            </w:pPr>
            <w:r w:rsidRPr="00857BC0">
              <w:rPr>
                <w:rFonts w:eastAsia="Times New Roman"/>
                <w:i/>
                <w:iCs/>
                <w:sz w:val="18"/>
                <w:szCs w:val="18"/>
                <w:lang w:eastAsia="es-CR"/>
              </w:rPr>
              <w:t>Documentación de la auditoría</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6313F5B"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A586A16" w14:textId="253D791F" w:rsidR="0090236E" w:rsidRPr="00263E57" w:rsidRDefault="00D908FF" w:rsidP="00880504">
            <w:pPr>
              <w:spacing w:after="0"/>
              <w:rPr>
                <w:rFonts w:eastAsia="Times New Roman"/>
                <w:color w:val="auto"/>
                <w:sz w:val="18"/>
                <w:szCs w:val="18"/>
                <w:lang w:eastAsia="es-CR"/>
              </w:rPr>
            </w:pPr>
            <w:r w:rsidRPr="00D908FF">
              <w:rPr>
                <w:rFonts w:eastAsia="Times New Roman"/>
                <w:color w:val="auto"/>
                <w:sz w:val="18"/>
                <w:szCs w:val="18"/>
                <w:lang w:eastAsia="es-CR"/>
              </w:rPr>
              <w:t>2.4.1 Actividades del proceso de auditoría</w:t>
            </w:r>
          </w:p>
        </w:tc>
      </w:tr>
      <w:tr w:rsidR="0090236E" w:rsidRPr="00857BC0" w14:paraId="2D3382EB"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2409C776"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2635D090"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209</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98EDDDB" w14:textId="77777777" w:rsidR="0090236E" w:rsidRPr="00857BC0" w:rsidRDefault="0090236E" w:rsidP="0090236E">
            <w:pPr>
              <w:spacing w:after="0"/>
              <w:rPr>
                <w:rFonts w:eastAsia="Times New Roman"/>
                <w:i/>
                <w:iCs/>
                <w:sz w:val="18"/>
                <w:szCs w:val="18"/>
                <w:lang w:eastAsia="es-CR"/>
              </w:rPr>
            </w:pPr>
            <w:r w:rsidRPr="00857BC0">
              <w:rPr>
                <w:rFonts w:eastAsia="Times New Roman"/>
                <w:i/>
                <w:iCs/>
                <w:sz w:val="18"/>
                <w:szCs w:val="18"/>
                <w:lang w:eastAsia="es-CR"/>
              </w:rPr>
              <w:t>Archivo permanente</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8E20793"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2499DB2" w14:textId="6BA249A3" w:rsidR="0090236E" w:rsidRPr="00263E57" w:rsidRDefault="00D908FF" w:rsidP="00880504">
            <w:pPr>
              <w:spacing w:after="0"/>
              <w:rPr>
                <w:rFonts w:eastAsia="Times New Roman"/>
                <w:color w:val="auto"/>
                <w:sz w:val="18"/>
                <w:szCs w:val="18"/>
                <w:lang w:eastAsia="es-CR"/>
              </w:rPr>
            </w:pPr>
            <w:r w:rsidRPr="00D908FF">
              <w:rPr>
                <w:rFonts w:eastAsia="Times New Roman"/>
                <w:color w:val="auto"/>
                <w:sz w:val="18"/>
                <w:szCs w:val="18"/>
                <w:lang w:eastAsia="es-CR"/>
              </w:rPr>
              <w:t>2.2.1</w:t>
            </w:r>
            <w:r w:rsidR="0085067E">
              <w:rPr>
                <w:rFonts w:eastAsia="Times New Roman"/>
                <w:color w:val="auto"/>
                <w:sz w:val="18"/>
                <w:szCs w:val="18"/>
                <w:lang w:eastAsia="es-CR"/>
              </w:rPr>
              <w:t xml:space="preserve"> </w:t>
            </w:r>
            <w:r w:rsidRPr="00D908FF">
              <w:rPr>
                <w:rFonts w:eastAsia="Times New Roman"/>
                <w:color w:val="auto"/>
                <w:sz w:val="18"/>
                <w:szCs w:val="18"/>
                <w:lang w:eastAsia="es-CR"/>
              </w:rPr>
              <w:t>Seguimiento al plan de mejora de la autoevaluación de calidad 2020 - Recomendación #19</w:t>
            </w:r>
          </w:p>
        </w:tc>
      </w:tr>
      <w:tr w:rsidR="0090236E" w:rsidRPr="00857BC0" w14:paraId="0EDBC1E6"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2C322F43"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1C4BF888"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103</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98A2F0E" w14:textId="77777777" w:rsidR="0090236E" w:rsidRPr="00857BC0" w:rsidRDefault="0090236E" w:rsidP="0090236E">
            <w:pPr>
              <w:spacing w:after="0"/>
              <w:rPr>
                <w:rFonts w:eastAsia="Times New Roman"/>
                <w:i/>
                <w:iCs/>
                <w:sz w:val="18"/>
                <w:szCs w:val="18"/>
                <w:lang w:eastAsia="es-CR"/>
              </w:rPr>
            </w:pPr>
            <w:r w:rsidRPr="00857BC0">
              <w:rPr>
                <w:rFonts w:eastAsia="Times New Roman"/>
                <w:i/>
                <w:iCs/>
                <w:sz w:val="18"/>
                <w:szCs w:val="18"/>
                <w:lang w:eastAsia="es-CR"/>
              </w:rPr>
              <w:t>Naturaleza confidencial y discreción sobre el trabajo</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353C0806" w14:textId="4E837B50" w:rsidR="0090236E" w:rsidRPr="002B08FF" w:rsidRDefault="00940C29"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B0CA326" w14:textId="4BEFE587" w:rsidR="0090236E" w:rsidRPr="00263E57" w:rsidRDefault="00D908FF" w:rsidP="00880504">
            <w:pPr>
              <w:spacing w:after="0"/>
              <w:rPr>
                <w:rFonts w:eastAsia="Times New Roman"/>
                <w:color w:val="auto"/>
                <w:sz w:val="18"/>
                <w:szCs w:val="18"/>
                <w:lang w:eastAsia="es-CR"/>
              </w:rPr>
            </w:pPr>
            <w:r w:rsidRPr="00D908FF">
              <w:rPr>
                <w:rFonts w:eastAsia="Times New Roman"/>
                <w:color w:val="auto"/>
                <w:sz w:val="18"/>
                <w:szCs w:val="18"/>
                <w:lang w:eastAsia="es-CR"/>
              </w:rPr>
              <w:t>2.2.2 Aseguramiento de la calidad</w:t>
            </w:r>
          </w:p>
        </w:tc>
      </w:tr>
      <w:tr w:rsidR="0090236E" w:rsidRPr="00857BC0" w14:paraId="7A5898D0" w14:textId="77777777" w:rsidTr="0085067E">
        <w:trPr>
          <w:trHeight w:val="419"/>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1FAA46E9"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2.9</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26F0E84"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598CCECB"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Supervisión</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09E630B8"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692E56B" w14:textId="507216B4" w:rsidR="00D908FF" w:rsidRPr="00D908FF" w:rsidRDefault="00D908FF" w:rsidP="00D908FF">
            <w:pPr>
              <w:spacing w:after="0"/>
              <w:rPr>
                <w:rFonts w:eastAsia="Times New Roman"/>
                <w:color w:val="auto"/>
                <w:sz w:val="18"/>
                <w:szCs w:val="18"/>
                <w:lang w:eastAsia="es-CR"/>
              </w:rPr>
            </w:pPr>
            <w:r w:rsidRPr="00D908FF">
              <w:rPr>
                <w:rFonts w:eastAsia="Times New Roman"/>
                <w:color w:val="auto"/>
                <w:sz w:val="18"/>
                <w:szCs w:val="18"/>
                <w:lang w:eastAsia="es-CR"/>
              </w:rPr>
              <w:t>2.2.1</w:t>
            </w:r>
            <w:r w:rsidR="0085067E">
              <w:rPr>
                <w:rFonts w:eastAsia="Times New Roman"/>
                <w:color w:val="auto"/>
                <w:sz w:val="18"/>
                <w:szCs w:val="18"/>
                <w:lang w:eastAsia="es-CR"/>
              </w:rPr>
              <w:t xml:space="preserve"> </w:t>
            </w:r>
            <w:r w:rsidRPr="00D908FF">
              <w:rPr>
                <w:rFonts w:eastAsia="Times New Roman"/>
                <w:color w:val="auto"/>
                <w:sz w:val="18"/>
                <w:szCs w:val="18"/>
                <w:lang w:eastAsia="es-CR"/>
              </w:rPr>
              <w:t>Seguimiento al plan de mejora de la autoevaluación de calidad 2020 - Recomendación #21</w:t>
            </w:r>
          </w:p>
          <w:p w14:paraId="5EE7B6B1" w14:textId="458B36ED" w:rsidR="0090236E" w:rsidRPr="00263E57" w:rsidRDefault="00D908FF" w:rsidP="00D908FF">
            <w:pPr>
              <w:spacing w:after="0"/>
              <w:rPr>
                <w:rFonts w:eastAsia="Times New Roman"/>
                <w:color w:val="auto"/>
                <w:sz w:val="18"/>
                <w:szCs w:val="18"/>
                <w:lang w:eastAsia="es-CR"/>
              </w:rPr>
            </w:pPr>
            <w:r w:rsidRPr="00D908FF">
              <w:rPr>
                <w:rFonts w:eastAsia="Times New Roman"/>
                <w:color w:val="auto"/>
                <w:sz w:val="18"/>
                <w:szCs w:val="18"/>
                <w:lang w:eastAsia="es-CR"/>
              </w:rPr>
              <w:t>2.4.1 Actividades del proceso de auditoría</w:t>
            </w:r>
          </w:p>
        </w:tc>
      </w:tr>
      <w:tr w:rsidR="0090236E" w:rsidRPr="00857BC0" w14:paraId="73C57F7C"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33EB4EB6"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2.10</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5376C5D"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1A451A3B" w14:textId="77777777" w:rsidR="0090236E" w:rsidRPr="00857BC0" w:rsidRDefault="0090236E" w:rsidP="0090236E">
            <w:pPr>
              <w:spacing w:after="0"/>
              <w:rPr>
                <w:rFonts w:eastAsia="Times New Roman"/>
                <w:b/>
                <w:bCs/>
                <w:sz w:val="18"/>
                <w:szCs w:val="18"/>
                <w:lang w:eastAsia="es-CR"/>
              </w:rPr>
            </w:pPr>
            <w:r w:rsidRPr="00857BC0">
              <w:rPr>
                <w:rFonts w:eastAsia="Times New Roman"/>
                <w:b/>
                <w:bCs/>
                <w:sz w:val="18"/>
                <w:szCs w:val="18"/>
                <w:lang w:eastAsia="es-CR"/>
              </w:rPr>
              <w:t>Comunicación de los resultados</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680C193B"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487F380" w14:textId="08C6F6C5" w:rsidR="00D908FF" w:rsidRPr="00D908FF" w:rsidRDefault="00D908FF" w:rsidP="00D908FF">
            <w:pPr>
              <w:spacing w:after="0"/>
              <w:rPr>
                <w:rFonts w:eastAsia="Times New Roman"/>
                <w:color w:val="auto"/>
                <w:sz w:val="18"/>
                <w:szCs w:val="18"/>
                <w:lang w:eastAsia="es-CR"/>
              </w:rPr>
            </w:pPr>
            <w:r w:rsidRPr="00D908FF">
              <w:rPr>
                <w:rFonts w:eastAsia="Times New Roman"/>
                <w:color w:val="auto"/>
                <w:sz w:val="18"/>
                <w:szCs w:val="18"/>
                <w:lang w:eastAsia="es-CR"/>
              </w:rPr>
              <w:t xml:space="preserve">2.2.2 Aseguramiento de la calidad </w:t>
            </w:r>
          </w:p>
          <w:p w14:paraId="3330D76F" w14:textId="7A22094B" w:rsidR="0090236E" w:rsidRPr="00263E57" w:rsidRDefault="00D908FF" w:rsidP="00D908FF">
            <w:pPr>
              <w:spacing w:after="0"/>
              <w:rPr>
                <w:rFonts w:eastAsia="Times New Roman"/>
                <w:color w:val="auto"/>
                <w:sz w:val="18"/>
                <w:szCs w:val="18"/>
                <w:lang w:eastAsia="es-CR"/>
              </w:rPr>
            </w:pPr>
            <w:r w:rsidRPr="00D908FF">
              <w:rPr>
                <w:rFonts w:eastAsia="Times New Roman"/>
                <w:color w:val="auto"/>
                <w:sz w:val="18"/>
                <w:szCs w:val="18"/>
                <w:lang w:eastAsia="es-CR"/>
              </w:rPr>
              <w:t>2.4.1 Actividades del proceso de auditoría</w:t>
            </w:r>
          </w:p>
        </w:tc>
      </w:tr>
      <w:tr w:rsidR="0090236E" w:rsidRPr="00857BC0" w14:paraId="28B97939" w14:textId="77777777" w:rsidTr="0085067E">
        <w:trPr>
          <w:trHeight w:val="419"/>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AB8A0CB"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17FD898E"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205</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492BF29" w14:textId="77777777" w:rsidR="0090236E" w:rsidRPr="00857BC0" w:rsidRDefault="0090236E" w:rsidP="0090236E">
            <w:pPr>
              <w:spacing w:after="0"/>
              <w:rPr>
                <w:rFonts w:eastAsia="Times New Roman"/>
                <w:i/>
                <w:iCs/>
                <w:sz w:val="18"/>
                <w:szCs w:val="18"/>
                <w:lang w:eastAsia="es-CR"/>
              </w:rPr>
            </w:pPr>
            <w:r w:rsidRPr="00857BC0">
              <w:rPr>
                <w:rFonts w:eastAsia="Times New Roman"/>
                <w:i/>
                <w:iCs/>
                <w:sz w:val="18"/>
                <w:szCs w:val="18"/>
                <w:lang w:eastAsia="es-CR"/>
              </w:rPr>
              <w:t>Comunicación de resultados</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3CBC7909"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57C32E6" w14:textId="06CB812E" w:rsidR="0090236E" w:rsidRPr="00263E57" w:rsidRDefault="00D908FF" w:rsidP="00880504">
            <w:pPr>
              <w:spacing w:after="0"/>
              <w:rPr>
                <w:rFonts w:eastAsia="Times New Roman"/>
                <w:color w:val="auto"/>
                <w:sz w:val="18"/>
                <w:szCs w:val="18"/>
                <w:lang w:eastAsia="es-CR"/>
              </w:rPr>
            </w:pPr>
            <w:r w:rsidRPr="00D908FF">
              <w:rPr>
                <w:rFonts w:eastAsia="Times New Roman"/>
                <w:color w:val="auto"/>
                <w:sz w:val="18"/>
                <w:szCs w:val="18"/>
                <w:lang w:eastAsia="es-CR"/>
              </w:rPr>
              <w:t>2.2.2 Aseguramiento de la calidad</w:t>
            </w:r>
          </w:p>
        </w:tc>
      </w:tr>
      <w:tr w:rsidR="0090236E" w:rsidRPr="00857BC0" w14:paraId="005160A2"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E6C471C"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2.10.1</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AF10158"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1ACD76B2" w14:textId="77777777" w:rsidR="0090236E" w:rsidRPr="00857BC0" w:rsidRDefault="0090236E" w:rsidP="0090236E">
            <w:pPr>
              <w:spacing w:after="0"/>
              <w:rPr>
                <w:rFonts w:eastAsia="Times New Roman"/>
                <w:sz w:val="18"/>
                <w:szCs w:val="18"/>
                <w:lang w:eastAsia="es-CR"/>
              </w:rPr>
            </w:pPr>
            <w:r w:rsidRPr="00857BC0">
              <w:rPr>
                <w:rFonts w:eastAsia="Times New Roman"/>
                <w:sz w:val="18"/>
                <w:szCs w:val="18"/>
                <w:lang w:eastAsia="es-CR"/>
              </w:rPr>
              <w:t>Información sobre incumplimiento de las normas</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574F4974" w14:textId="77777777" w:rsidR="0090236E" w:rsidRPr="002B08FF" w:rsidRDefault="0090236E" w:rsidP="0090236E">
            <w:pPr>
              <w:spacing w:after="0"/>
              <w:rPr>
                <w:rFonts w:eastAsia="Times New Roman"/>
                <w:color w:val="auto"/>
                <w:sz w:val="18"/>
                <w:szCs w:val="18"/>
                <w:lang w:eastAsia="es-CR"/>
              </w:rPr>
            </w:pPr>
            <w:r w:rsidRPr="002B08FF">
              <w:rPr>
                <w:rFonts w:eastAsia="Times New Roman"/>
                <w:color w:val="auto"/>
                <w:sz w:val="18"/>
                <w:szCs w:val="18"/>
                <w:lang w:eastAsia="es-CR"/>
              </w:rPr>
              <w:t>Cumple parcialmente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7C1C939" w14:textId="482769CC" w:rsidR="0090236E" w:rsidRPr="00263E57" w:rsidRDefault="00D908FF" w:rsidP="00880504">
            <w:pPr>
              <w:spacing w:after="0"/>
              <w:rPr>
                <w:rFonts w:eastAsia="Times New Roman"/>
                <w:color w:val="auto"/>
                <w:sz w:val="18"/>
                <w:szCs w:val="18"/>
                <w:lang w:eastAsia="es-CR"/>
              </w:rPr>
            </w:pPr>
            <w:r w:rsidRPr="00D908FF">
              <w:rPr>
                <w:rFonts w:eastAsia="Times New Roman"/>
                <w:color w:val="auto"/>
                <w:sz w:val="18"/>
                <w:szCs w:val="18"/>
                <w:lang w:eastAsia="es-CR"/>
              </w:rPr>
              <w:t>2.4.1 Actividades del proceso de auditoría</w:t>
            </w:r>
          </w:p>
        </w:tc>
      </w:tr>
      <w:tr w:rsidR="0090236E" w:rsidRPr="00857BC0" w14:paraId="01DAEB79"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CF4E0EC"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2.10.2</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69658ECE" w14:textId="77777777" w:rsidR="0090236E" w:rsidRPr="00857BC0" w:rsidRDefault="0090236E" w:rsidP="0090236E">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8247197" w14:textId="77777777" w:rsidR="0090236E" w:rsidRPr="00857BC0" w:rsidRDefault="0090236E" w:rsidP="0090236E">
            <w:pPr>
              <w:spacing w:after="0"/>
              <w:rPr>
                <w:rFonts w:eastAsia="Times New Roman"/>
                <w:sz w:val="18"/>
                <w:szCs w:val="18"/>
                <w:lang w:eastAsia="es-CR"/>
              </w:rPr>
            </w:pPr>
            <w:r w:rsidRPr="00857BC0">
              <w:rPr>
                <w:rFonts w:eastAsia="Times New Roman"/>
                <w:sz w:val="18"/>
                <w:szCs w:val="18"/>
                <w:lang w:eastAsia="es-CR"/>
              </w:rPr>
              <w:t>Oficialización de resultados</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9269841" w14:textId="1DF2ACE1" w:rsidR="0090236E" w:rsidRPr="002B08FF" w:rsidRDefault="00940C29" w:rsidP="0090236E">
            <w:pPr>
              <w:spacing w:after="0"/>
              <w:rPr>
                <w:rFonts w:eastAsia="Times New Roman"/>
                <w:color w:val="auto"/>
                <w:sz w:val="18"/>
                <w:szCs w:val="18"/>
                <w:lang w:eastAsia="es-CR"/>
              </w:rPr>
            </w:pPr>
            <w:r w:rsidRPr="002B08FF">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8ABCCC1" w14:textId="2B1297C5" w:rsidR="0090236E" w:rsidRPr="00263E57" w:rsidRDefault="00115E26" w:rsidP="00880504">
            <w:pPr>
              <w:spacing w:after="0"/>
              <w:rPr>
                <w:rFonts w:eastAsia="Times New Roman"/>
                <w:color w:val="auto"/>
                <w:sz w:val="18"/>
                <w:szCs w:val="18"/>
                <w:lang w:eastAsia="es-CR"/>
              </w:rPr>
            </w:pPr>
            <w:r w:rsidRPr="00115E26">
              <w:rPr>
                <w:rFonts w:eastAsia="Times New Roman"/>
                <w:color w:val="auto"/>
                <w:sz w:val="18"/>
                <w:szCs w:val="18"/>
                <w:lang w:eastAsia="es-CR"/>
              </w:rPr>
              <w:t>2.4.1 Actividades del proceso de auditoría</w:t>
            </w:r>
          </w:p>
        </w:tc>
      </w:tr>
      <w:tr w:rsidR="00011471" w:rsidRPr="00857BC0" w14:paraId="65E9AEB8"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46882EE3" w14:textId="77777777" w:rsidR="00011471" w:rsidRPr="00857BC0" w:rsidRDefault="00011471" w:rsidP="00011471">
            <w:pPr>
              <w:spacing w:after="0"/>
              <w:jc w:val="center"/>
              <w:rPr>
                <w:rFonts w:eastAsia="Times New Roman"/>
                <w:sz w:val="18"/>
                <w:szCs w:val="18"/>
                <w:lang w:eastAsia="es-CR"/>
              </w:rPr>
            </w:pPr>
            <w:r w:rsidRPr="00857BC0">
              <w:rPr>
                <w:rFonts w:eastAsia="Times New Roman"/>
                <w:sz w:val="18"/>
                <w:szCs w:val="18"/>
                <w:lang w:eastAsia="es-CR"/>
              </w:rPr>
              <w:t>2.11</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717BA191" w14:textId="77777777" w:rsidR="00011471" w:rsidRPr="00857BC0" w:rsidRDefault="00011471" w:rsidP="00011471">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EF2261F" w14:textId="77777777" w:rsidR="00011471" w:rsidRPr="00857BC0" w:rsidRDefault="00011471" w:rsidP="00011471">
            <w:pPr>
              <w:spacing w:after="0"/>
              <w:rPr>
                <w:rFonts w:eastAsia="Times New Roman"/>
                <w:b/>
                <w:bCs/>
                <w:sz w:val="18"/>
                <w:szCs w:val="18"/>
                <w:lang w:eastAsia="es-CR"/>
              </w:rPr>
            </w:pPr>
            <w:r w:rsidRPr="00857BC0">
              <w:rPr>
                <w:rFonts w:eastAsia="Times New Roman"/>
                <w:b/>
                <w:bCs/>
                <w:sz w:val="18"/>
                <w:szCs w:val="18"/>
                <w:lang w:eastAsia="es-CR"/>
              </w:rPr>
              <w:t>Seguimiento de acciones sobre resultados</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1AAD4336" w14:textId="5BE3538B" w:rsidR="00011471" w:rsidRPr="002B08FF" w:rsidRDefault="00011471" w:rsidP="00011471">
            <w:pPr>
              <w:spacing w:after="0"/>
              <w:rPr>
                <w:rFonts w:eastAsia="Times New Roman"/>
                <w:color w:val="auto"/>
                <w:sz w:val="18"/>
                <w:szCs w:val="18"/>
                <w:lang w:eastAsia="es-CR"/>
              </w:rPr>
            </w:pPr>
            <w:r w:rsidRPr="00A75D54">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03F84131" w14:textId="0355202F" w:rsidR="00011471" w:rsidRPr="00263E57" w:rsidRDefault="00115E26" w:rsidP="00011471">
            <w:pPr>
              <w:spacing w:after="0"/>
              <w:rPr>
                <w:rFonts w:eastAsia="Times New Roman"/>
                <w:color w:val="auto"/>
                <w:sz w:val="18"/>
                <w:szCs w:val="18"/>
                <w:lang w:eastAsia="es-CR"/>
              </w:rPr>
            </w:pPr>
            <w:r w:rsidRPr="00115E26">
              <w:rPr>
                <w:rFonts w:eastAsia="Times New Roman"/>
                <w:color w:val="auto"/>
                <w:sz w:val="18"/>
                <w:szCs w:val="18"/>
                <w:lang w:eastAsia="es-CR"/>
              </w:rPr>
              <w:t>2.4.1 Actividades del proceso de auditoría</w:t>
            </w:r>
          </w:p>
        </w:tc>
      </w:tr>
      <w:tr w:rsidR="00011471" w:rsidRPr="00857BC0" w14:paraId="5239BFED" w14:textId="77777777" w:rsidTr="0085067E">
        <w:trPr>
          <w:trHeight w:val="419"/>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50E0B258" w14:textId="77777777" w:rsidR="00011471" w:rsidRPr="00857BC0" w:rsidRDefault="00011471" w:rsidP="00011471">
            <w:pPr>
              <w:spacing w:after="0"/>
              <w:jc w:val="center"/>
              <w:rPr>
                <w:rFonts w:eastAsia="Times New Roman"/>
                <w:sz w:val="18"/>
                <w:szCs w:val="18"/>
                <w:lang w:eastAsia="es-CR"/>
              </w:rPr>
            </w:pPr>
            <w:r w:rsidRPr="00857BC0">
              <w:rPr>
                <w:rFonts w:eastAsia="Times New Roman"/>
                <w:sz w:val="18"/>
                <w:szCs w:val="18"/>
                <w:lang w:eastAsia="es-CR"/>
              </w:rPr>
              <w:lastRenderedPageBreak/>
              <w:t>2.11.1</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5726AA37" w14:textId="77777777" w:rsidR="00011471" w:rsidRPr="00857BC0" w:rsidRDefault="00011471" w:rsidP="00011471">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015CEE6E" w14:textId="77777777" w:rsidR="00011471" w:rsidRPr="00857BC0" w:rsidRDefault="00011471" w:rsidP="00011471">
            <w:pPr>
              <w:spacing w:after="0"/>
              <w:rPr>
                <w:rFonts w:eastAsia="Times New Roman"/>
                <w:sz w:val="18"/>
                <w:szCs w:val="18"/>
                <w:lang w:eastAsia="es-CR"/>
              </w:rPr>
            </w:pPr>
            <w:r w:rsidRPr="00857BC0">
              <w:rPr>
                <w:rFonts w:eastAsia="Times New Roman"/>
                <w:sz w:val="18"/>
                <w:szCs w:val="18"/>
                <w:lang w:eastAsia="es-CR"/>
              </w:rPr>
              <w:t>Programación del seguimiento</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65339B65" w14:textId="5D1833F9" w:rsidR="00011471" w:rsidRPr="002B08FF" w:rsidRDefault="00011471" w:rsidP="00011471">
            <w:pPr>
              <w:spacing w:after="0"/>
              <w:rPr>
                <w:rFonts w:eastAsia="Times New Roman"/>
                <w:color w:val="auto"/>
                <w:sz w:val="18"/>
                <w:szCs w:val="18"/>
                <w:lang w:eastAsia="es-CR"/>
              </w:rPr>
            </w:pPr>
            <w:r w:rsidRPr="00A75D54">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07DD5CB2" w14:textId="64CD2A9D" w:rsidR="00011471" w:rsidRPr="00263E57" w:rsidRDefault="00011471" w:rsidP="00011471">
            <w:pPr>
              <w:spacing w:after="0"/>
              <w:rPr>
                <w:rFonts w:eastAsia="Times New Roman"/>
                <w:color w:val="auto"/>
                <w:sz w:val="18"/>
                <w:szCs w:val="18"/>
                <w:lang w:eastAsia="es-CR"/>
              </w:rPr>
            </w:pPr>
          </w:p>
        </w:tc>
      </w:tr>
      <w:tr w:rsidR="00011471" w:rsidRPr="00857BC0" w14:paraId="09D2DE97"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0C84C7D5" w14:textId="77777777" w:rsidR="00011471" w:rsidRPr="00857BC0" w:rsidRDefault="00011471" w:rsidP="00011471">
            <w:pPr>
              <w:spacing w:after="0"/>
              <w:jc w:val="center"/>
              <w:rPr>
                <w:rFonts w:eastAsia="Times New Roman"/>
                <w:sz w:val="18"/>
                <w:szCs w:val="18"/>
                <w:lang w:eastAsia="es-CR"/>
              </w:rPr>
            </w:pPr>
            <w:r w:rsidRPr="00857BC0">
              <w:rPr>
                <w:rFonts w:eastAsia="Times New Roman"/>
                <w:sz w:val="18"/>
                <w:szCs w:val="18"/>
                <w:lang w:eastAsia="es-CR"/>
              </w:rPr>
              <w:t>2.11.2</w:t>
            </w: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5CF2FCF6" w14:textId="77777777" w:rsidR="00011471" w:rsidRPr="00857BC0" w:rsidRDefault="00011471" w:rsidP="00011471">
            <w:pPr>
              <w:spacing w:after="0"/>
              <w:jc w:val="center"/>
              <w:rPr>
                <w:rFonts w:eastAsia="Times New Roman"/>
                <w:sz w:val="18"/>
                <w:szCs w:val="18"/>
                <w:lang w:eastAsia="es-CR"/>
              </w:rPr>
            </w:pPr>
            <w:r w:rsidRPr="00857BC0">
              <w:rPr>
                <w:rFonts w:eastAsia="Times New Roman"/>
                <w:sz w:val="18"/>
                <w:szCs w:val="18"/>
                <w:lang w:eastAsia="es-CR"/>
              </w:rPr>
              <w:t> </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0DF4740" w14:textId="77777777" w:rsidR="00011471" w:rsidRPr="00857BC0" w:rsidRDefault="00011471" w:rsidP="00011471">
            <w:pPr>
              <w:spacing w:after="0"/>
              <w:rPr>
                <w:rFonts w:eastAsia="Times New Roman"/>
                <w:sz w:val="18"/>
                <w:szCs w:val="18"/>
                <w:lang w:eastAsia="es-CR"/>
              </w:rPr>
            </w:pPr>
            <w:r w:rsidRPr="00857BC0">
              <w:rPr>
                <w:rFonts w:eastAsia="Times New Roman"/>
                <w:sz w:val="18"/>
                <w:szCs w:val="18"/>
                <w:lang w:eastAsia="es-CR"/>
              </w:rPr>
              <w:t>Ejecución del seguimiento</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40BD52F1" w14:textId="735F4952" w:rsidR="00011471" w:rsidRPr="002B08FF" w:rsidRDefault="00011471" w:rsidP="00011471">
            <w:pPr>
              <w:spacing w:after="0"/>
              <w:rPr>
                <w:rFonts w:eastAsia="Times New Roman"/>
                <w:color w:val="auto"/>
                <w:sz w:val="18"/>
                <w:szCs w:val="18"/>
                <w:lang w:eastAsia="es-CR"/>
              </w:rPr>
            </w:pPr>
            <w:r w:rsidRPr="00A75D54">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3A23C895" w14:textId="73C066B7" w:rsidR="00011471" w:rsidRPr="00263E57" w:rsidRDefault="00115E26" w:rsidP="00011471">
            <w:pPr>
              <w:spacing w:after="0"/>
              <w:rPr>
                <w:rFonts w:eastAsia="Times New Roman"/>
                <w:color w:val="auto"/>
                <w:sz w:val="18"/>
                <w:szCs w:val="18"/>
                <w:lang w:eastAsia="es-CR"/>
              </w:rPr>
            </w:pPr>
            <w:r w:rsidRPr="00115E26">
              <w:rPr>
                <w:rFonts w:eastAsia="Times New Roman"/>
                <w:color w:val="auto"/>
                <w:sz w:val="18"/>
                <w:szCs w:val="18"/>
                <w:lang w:eastAsia="es-CR"/>
              </w:rPr>
              <w:t>2.4.1 Actividades del proceso de auditoría</w:t>
            </w:r>
          </w:p>
        </w:tc>
      </w:tr>
      <w:tr w:rsidR="00011471" w:rsidRPr="00857BC0" w14:paraId="036DBF4E" w14:textId="77777777" w:rsidTr="0085067E">
        <w:trPr>
          <w:trHeight w:val="264"/>
          <w:jc w:val="center"/>
        </w:trPr>
        <w:tc>
          <w:tcPr>
            <w:tcW w:w="81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79B1EDE4" w14:textId="2A9AE2BD" w:rsidR="00011471" w:rsidRPr="00857BC0" w:rsidRDefault="00011471" w:rsidP="00011471">
            <w:pPr>
              <w:spacing w:after="0"/>
              <w:jc w:val="center"/>
              <w:rPr>
                <w:rFonts w:eastAsia="Times New Roman"/>
                <w:color w:val="0000FF"/>
                <w:sz w:val="18"/>
                <w:szCs w:val="18"/>
                <w:u w:val="single"/>
                <w:lang w:eastAsia="es-CR"/>
              </w:rPr>
            </w:pPr>
          </w:p>
        </w:tc>
        <w:tc>
          <w:tcPr>
            <w:tcW w:w="78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center"/>
            <w:hideMark/>
          </w:tcPr>
          <w:p w14:paraId="3A003605" w14:textId="77777777" w:rsidR="00011471" w:rsidRPr="00857BC0" w:rsidRDefault="00011471" w:rsidP="00011471">
            <w:pPr>
              <w:spacing w:after="0"/>
              <w:jc w:val="center"/>
              <w:rPr>
                <w:rFonts w:eastAsia="Times New Roman"/>
                <w:sz w:val="18"/>
                <w:szCs w:val="18"/>
                <w:lang w:eastAsia="es-CR"/>
              </w:rPr>
            </w:pPr>
            <w:r w:rsidRPr="00857BC0">
              <w:rPr>
                <w:rFonts w:eastAsia="Times New Roman"/>
                <w:sz w:val="18"/>
                <w:szCs w:val="18"/>
                <w:lang w:eastAsia="es-CR"/>
              </w:rPr>
              <w:t>206</w:t>
            </w:r>
          </w:p>
        </w:tc>
        <w:tc>
          <w:tcPr>
            <w:tcW w:w="29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352530C3" w14:textId="77777777" w:rsidR="00011471" w:rsidRPr="00857BC0" w:rsidRDefault="00011471" w:rsidP="00011471">
            <w:pPr>
              <w:spacing w:after="0"/>
              <w:rPr>
                <w:rFonts w:eastAsia="Times New Roman"/>
                <w:sz w:val="18"/>
                <w:szCs w:val="18"/>
                <w:lang w:eastAsia="es-CR"/>
              </w:rPr>
            </w:pPr>
            <w:r w:rsidRPr="00857BC0">
              <w:rPr>
                <w:rFonts w:eastAsia="Times New Roman"/>
                <w:sz w:val="18"/>
                <w:szCs w:val="18"/>
                <w:lang w:eastAsia="es-CR"/>
              </w:rPr>
              <w:t>Seguimiento</w:t>
            </w:r>
          </w:p>
        </w:tc>
        <w:tc>
          <w:tcPr>
            <w:tcW w:w="15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6ECC8599" w14:textId="15A6895F" w:rsidR="00011471" w:rsidRPr="002B08FF" w:rsidRDefault="00011471" w:rsidP="00011471">
            <w:pPr>
              <w:spacing w:after="0"/>
              <w:rPr>
                <w:rFonts w:eastAsia="Times New Roman"/>
                <w:color w:val="auto"/>
                <w:sz w:val="18"/>
                <w:szCs w:val="18"/>
                <w:lang w:eastAsia="es-CR"/>
              </w:rPr>
            </w:pPr>
            <w:r w:rsidRPr="00A75D54">
              <w:rPr>
                <w:rFonts w:eastAsia="Times New Roman"/>
                <w:color w:val="auto"/>
                <w:sz w:val="18"/>
                <w:szCs w:val="18"/>
                <w:lang w:eastAsia="es-CR"/>
              </w:rPr>
              <w:t>Generalmente cumple</w:t>
            </w:r>
          </w:p>
        </w:tc>
        <w:tc>
          <w:tcPr>
            <w:tcW w:w="323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E6BAEBD" w14:textId="37316ACD" w:rsidR="00115E26" w:rsidRPr="00115E26" w:rsidRDefault="00115E26" w:rsidP="00115E26">
            <w:pPr>
              <w:spacing w:after="0"/>
              <w:rPr>
                <w:rFonts w:eastAsia="Times New Roman"/>
                <w:color w:val="auto"/>
                <w:sz w:val="18"/>
                <w:szCs w:val="18"/>
                <w:lang w:eastAsia="es-CR"/>
              </w:rPr>
            </w:pPr>
            <w:r w:rsidRPr="00115E26">
              <w:rPr>
                <w:rFonts w:eastAsia="Times New Roman"/>
                <w:color w:val="auto"/>
                <w:sz w:val="18"/>
                <w:szCs w:val="18"/>
                <w:lang w:eastAsia="es-CR"/>
              </w:rPr>
              <w:t xml:space="preserve">2.2.2 Aseguramiento de la calidad </w:t>
            </w:r>
          </w:p>
          <w:p w14:paraId="372E39D7" w14:textId="6778EA77" w:rsidR="00011471" w:rsidRPr="00263E57" w:rsidRDefault="00115E26" w:rsidP="00115E26">
            <w:pPr>
              <w:spacing w:after="0"/>
              <w:rPr>
                <w:rFonts w:eastAsia="Times New Roman"/>
                <w:color w:val="auto"/>
                <w:sz w:val="18"/>
                <w:szCs w:val="18"/>
                <w:lang w:eastAsia="es-CR"/>
              </w:rPr>
            </w:pPr>
            <w:r w:rsidRPr="00115E26">
              <w:rPr>
                <w:rFonts w:eastAsia="Times New Roman"/>
                <w:color w:val="auto"/>
                <w:sz w:val="18"/>
                <w:szCs w:val="18"/>
                <w:lang w:eastAsia="es-CR"/>
              </w:rPr>
              <w:t>2.4.1 Actividades del proceso de auditoría</w:t>
            </w:r>
          </w:p>
        </w:tc>
      </w:tr>
      <w:tr w:rsidR="00011471" w:rsidRPr="00A46FDD" w14:paraId="4B663A09" w14:textId="77777777" w:rsidTr="00FA0E3E">
        <w:trPr>
          <w:trHeight w:val="264"/>
          <w:jc w:val="center"/>
        </w:trPr>
        <w:tc>
          <w:tcPr>
            <w:tcW w:w="9323"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03764"/>
            <w:vAlign w:val="center"/>
          </w:tcPr>
          <w:p w14:paraId="2450D0C7" w14:textId="386E398A" w:rsidR="00011471" w:rsidRPr="00C23600" w:rsidRDefault="00011471" w:rsidP="00011471">
            <w:pPr>
              <w:spacing w:after="0"/>
              <w:jc w:val="center"/>
              <w:rPr>
                <w:rFonts w:eastAsia="Times New Roman"/>
                <w:color w:val="auto"/>
                <w:szCs w:val="22"/>
                <w:lang w:eastAsia="es-CR"/>
              </w:rPr>
            </w:pPr>
            <w:r w:rsidRPr="00C23600">
              <w:rPr>
                <w:rFonts w:eastAsia="Times New Roman"/>
                <w:b/>
                <w:bCs/>
                <w:color w:val="auto"/>
                <w:szCs w:val="22"/>
                <w:lang w:eastAsia="es-ES"/>
              </w:rPr>
              <w:t xml:space="preserve">RESULTADO GLOBAL SOBRE EL CUMPLIMIENTO DE LAS NORMAS </w:t>
            </w:r>
            <w:r>
              <w:rPr>
                <w:rFonts w:eastAsia="Times New Roman"/>
                <w:b/>
                <w:bCs/>
                <w:color w:val="auto"/>
                <w:szCs w:val="22"/>
                <w:lang w:eastAsia="es-ES"/>
              </w:rPr>
              <w:t>86</w:t>
            </w:r>
            <w:r w:rsidRPr="00C23600">
              <w:rPr>
                <w:rFonts w:eastAsia="Times New Roman"/>
                <w:b/>
                <w:bCs/>
                <w:color w:val="auto"/>
                <w:szCs w:val="22"/>
                <w:lang w:eastAsia="es-ES"/>
              </w:rPr>
              <w:t>%</w:t>
            </w:r>
          </w:p>
        </w:tc>
      </w:tr>
    </w:tbl>
    <w:bookmarkEnd w:id="97"/>
    <w:p w14:paraId="07FEDED4" w14:textId="32F8AF16" w:rsidR="00532C82" w:rsidRPr="00C7386F" w:rsidRDefault="00FD270E" w:rsidP="00D83974">
      <w:pPr>
        <w:spacing w:after="0" w:line="240" w:lineRule="auto"/>
        <w:rPr>
          <w:sz w:val="18"/>
          <w:szCs w:val="18"/>
          <w:lang w:val="es-MX"/>
        </w:rPr>
      </w:pPr>
      <w:r w:rsidRPr="00C7386F">
        <w:rPr>
          <w:b/>
          <w:bCs/>
          <w:sz w:val="18"/>
          <w:szCs w:val="18"/>
          <w:lang w:val="es-MX"/>
        </w:rPr>
        <w:t>Fuente:</w:t>
      </w:r>
      <w:r w:rsidRPr="00C7386F">
        <w:rPr>
          <w:sz w:val="18"/>
          <w:szCs w:val="18"/>
          <w:lang w:val="es-MX"/>
        </w:rPr>
        <w:t xml:space="preserve"> Elaboración propia.</w:t>
      </w:r>
    </w:p>
    <w:p w14:paraId="0DE7A1DA" w14:textId="77777777" w:rsidR="00714029" w:rsidRPr="00526199" w:rsidRDefault="00714029" w:rsidP="00D83974">
      <w:pPr>
        <w:spacing w:after="0" w:line="240" w:lineRule="auto"/>
        <w:rPr>
          <w:sz w:val="20"/>
          <w:szCs w:val="20"/>
          <w:lang w:val="es-MX"/>
        </w:rPr>
      </w:pPr>
    </w:p>
    <w:p w14:paraId="2927A1C8" w14:textId="77777777" w:rsidR="005D6CB2" w:rsidRPr="00FE6495" w:rsidRDefault="005D6CB2" w:rsidP="00CE56D5">
      <w:pPr>
        <w:pStyle w:val="Ttulo1"/>
        <w:numPr>
          <w:ilvl w:val="0"/>
          <w:numId w:val="1"/>
        </w:numPr>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2F5597"/>
        <w:spacing w:before="0" w:line="240" w:lineRule="auto"/>
        <w:rPr>
          <w:rFonts w:ascii="Arial" w:hAnsi="Arial" w:cs="Arial"/>
          <w:b/>
          <w:color w:val="FFFFFF" w:themeColor="background1"/>
          <w:sz w:val="28"/>
          <w:szCs w:val="24"/>
          <w:lang w:val="es-MX"/>
        </w:rPr>
      </w:pPr>
      <w:bookmarkStart w:id="98" w:name="_Toc75508312"/>
      <w:bookmarkStart w:id="99" w:name="_Toc76630145"/>
      <w:bookmarkStart w:id="100" w:name="_Toc76630670"/>
      <w:bookmarkStart w:id="101" w:name="_Toc84860463"/>
      <w:r w:rsidRPr="00FE6495">
        <w:rPr>
          <w:rFonts w:ascii="Arial" w:hAnsi="Arial" w:cs="Arial"/>
          <w:b/>
          <w:color w:val="FFFFFF" w:themeColor="background1"/>
          <w:sz w:val="28"/>
          <w:szCs w:val="24"/>
          <w:lang w:val="es-MX"/>
        </w:rPr>
        <w:t>CONCLUSIONES</w:t>
      </w:r>
      <w:bookmarkEnd w:id="98"/>
      <w:bookmarkEnd w:id="99"/>
      <w:bookmarkEnd w:id="100"/>
      <w:bookmarkEnd w:id="101"/>
    </w:p>
    <w:p w14:paraId="707635CB" w14:textId="77777777" w:rsidR="00D965AD" w:rsidRDefault="00D965AD" w:rsidP="00D965AD">
      <w:pPr>
        <w:tabs>
          <w:tab w:val="right" w:pos="8280"/>
          <w:tab w:val="right" w:pos="8760"/>
        </w:tabs>
        <w:spacing w:after="0" w:line="240" w:lineRule="auto"/>
        <w:jc w:val="both"/>
        <w:rPr>
          <w:bCs/>
          <w:lang w:val="es-MX"/>
        </w:rPr>
      </w:pPr>
    </w:p>
    <w:p w14:paraId="71FAF8C8" w14:textId="6E979BAD" w:rsidR="009A780A" w:rsidRPr="00900362" w:rsidRDefault="009A780A" w:rsidP="009A780A">
      <w:pPr>
        <w:tabs>
          <w:tab w:val="right" w:pos="8280"/>
          <w:tab w:val="right" w:pos="8760"/>
        </w:tabs>
        <w:spacing w:after="0" w:line="240" w:lineRule="auto"/>
        <w:jc w:val="both"/>
        <w:rPr>
          <w:bCs/>
          <w:lang w:val="es-MX"/>
        </w:rPr>
      </w:pPr>
      <w:r>
        <w:rPr>
          <w:bCs/>
          <w:lang w:val="es-MX"/>
        </w:rPr>
        <w:t xml:space="preserve">La </w:t>
      </w:r>
      <w:r w:rsidRPr="00900362">
        <w:rPr>
          <w:bCs/>
          <w:lang w:val="es-MX"/>
        </w:rPr>
        <w:t>autoevaluación de calidad</w:t>
      </w:r>
      <w:r>
        <w:rPr>
          <w:bCs/>
          <w:lang w:val="es-MX"/>
        </w:rPr>
        <w:t xml:space="preserve"> </w:t>
      </w:r>
      <w:r w:rsidR="00B43943">
        <w:rPr>
          <w:bCs/>
          <w:lang w:val="es-MX"/>
        </w:rPr>
        <w:t>aplicada en la Auditoría Judicial</w:t>
      </w:r>
      <w:r>
        <w:rPr>
          <w:bCs/>
          <w:lang w:val="es-MX"/>
        </w:rPr>
        <w:t>,</w:t>
      </w:r>
      <w:r w:rsidRPr="00900362">
        <w:rPr>
          <w:bCs/>
          <w:lang w:val="es-MX"/>
        </w:rPr>
        <w:t xml:space="preserve"> </w:t>
      </w:r>
      <w:r w:rsidR="00B43943">
        <w:rPr>
          <w:bCs/>
          <w:lang w:val="es-MX"/>
        </w:rPr>
        <w:t xml:space="preserve">generó como resultado </w:t>
      </w:r>
      <w:r w:rsidR="001D4521">
        <w:rPr>
          <w:bCs/>
          <w:lang w:val="es-MX"/>
        </w:rPr>
        <w:t xml:space="preserve">global, una calificación de </w:t>
      </w:r>
      <w:r w:rsidR="00DA5565">
        <w:rPr>
          <w:bCs/>
          <w:lang w:val="es-MX"/>
        </w:rPr>
        <w:t>86</w:t>
      </w:r>
      <w:r w:rsidR="002E0D5D">
        <w:rPr>
          <w:bCs/>
          <w:lang w:val="es-MX"/>
        </w:rPr>
        <w:t>%</w:t>
      </w:r>
      <w:r w:rsidR="00944A3A">
        <w:rPr>
          <w:bCs/>
          <w:lang w:val="es-MX"/>
        </w:rPr>
        <w:t xml:space="preserve">, según </w:t>
      </w:r>
      <w:r w:rsidRPr="00900362">
        <w:rPr>
          <w:bCs/>
          <w:lang w:val="es-MX"/>
        </w:rPr>
        <w:t>los requisitos establecidos en la normativa técnica que rige su accionar, así como, con los estándares de eficiencia y eficacia vinculantes.</w:t>
      </w:r>
    </w:p>
    <w:p w14:paraId="44271295" w14:textId="77777777" w:rsidR="009A780A" w:rsidRPr="00900362" w:rsidRDefault="009A780A" w:rsidP="009A780A">
      <w:pPr>
        <w:tabs>
          <w:tab w:val="right" w:pos="8280"/>
          <w:tab w:val="right" w:pos="8760"/>
        </w:tabs>
        <w:spacing w:after="0" w:line="240" w:lineRule="auto"/>
        <w:jc w:val="both"/>
        <w:rPr>
          <w:bCs/>
          <w:lang w:val="es-MX"/>
        </w:rPr>
      </w:pPr>
    </w:p>
    <w:p w14:paraId="2A00B6C5" w14:textId="70002D5E" w:rsidR="009A780A" w:rsidRPr="009A780A" w:rsidRDefault="00735C87" w:rsidP="009A780A">
      <w:pPr>
        <w:tabs>
          <w:tab w:val="right" w:pos="8280"/>
          <w:tab w:val="right" w:pos="8760"/>
        </w:tabs>
        <w:spacing w:after="0" w:line="240" w:lineRule="auto"/>
        <w:jc w:val="both"/>
        <w:rPr>
          <w:bCs/>
          <w:lang w:val="es-MX"/>
        </w:rPr>
      </w:pPr>
      <w:r>
        <w:rPr>
          <w:bCs/>
          <w:lang w:val="es-MX"/>
        </w:rPr>
        <w:t>Lo anterior</w:t>
      </w:r>
      <w:r w:rsidR="00DA5565">
        <w:rPr>
          <w:bCs/>
          <w:lang w:val="es-MX"/>
        </w:rPr>
        <w:t xml:space="preserve">, </w:t>
      </w:r>
      <w:r>
        <w:rPr>
          <w:bCs/>
          <w:lang w:val="es-MX"/>
        </w:rPr>
        <w:t xml:space="preserve">encuentra fundamento en la existencia de </w:t>
      </w:r>
      <w:r w:rsidR="009A780A" w:rsidRPr="00900362">
        <w:rPr>
          <w:bCs/>
          <w:lang w:val="es-MX"/>
        </w:rPr>
        <w:t xml:space="preserve">distintas áreas necesarias de </w:t>
      </w:r>
      <w:r>
        <w:rPr>
          <w:bCs/>
          <w:lang w:val="es-MX"/>
        </w:rPr>
        <w:t>fortalecer</w:t>
      </w:r>
      <w:r w:rsidR="009A780A" w:rsidRPr="00900362">
        <w:rPr>
          <w:bCs/>
          <w:lang w:val="es-MX"/>
        </w:rPr>
        <w:t xml:space="preserve">, </w:t>
      </w:r>
      <w:r w:rsidR="00707367">
        <w:rPr>
          <w:bCs/>
          <w:lang w:val="es-MX"/>
        </w:rPr>
        <w:t xml:space="preserve">con el objetivo de incrementar </w:t>
      </w:r>
      <w:r w:rsidR="006F73B9">
        <w:rPr>
          <w:bCs/>
          <w:lang w:val="es-MX"/>
        </w:rPr>
        <w:t xml:space="preserve">el </w:t>
      </w:r>
      <w:r w:rsidR="009A780A" w:rsidRPr="00900362">
        <w:rPr>
          <w:bCs/>
          <w:lang w:val="es-MX"/>
        </w:rPr>
        <w:t xml:space="preserve">valor </w:t>
      </w:r>
      <w:r w:rsidR="00707367">
        <w:rPr>
          <w:bCs/>
          <w:lang w:val="es-MX"/>
        </w:rPr>
        <w:t xml:space="preserve">que aporta </w:t>
      </w:r>
      <w:r w:rsidR="006F308C">
        <w:rPr>
          <w:bCs/>
          <w:lang w:val="es-MX"/>
        </w:rPr>
        <w:t>la auditoría interna a la institución</w:t>
      </w:r>
      <w:r w:rsidR="009A780A" w:rsidRPr="00900362">
        <w:rPr>
          <w:bCs/>
          <w:lang w:val="es-MX"/>
        </w:rPr>
        <w:t xml:space="preserve">. Las principales áreas </w:t>
      </w:r>
      <w:r w:rsidR="00CE7811">
        <w:rPr>
          <w:bCs/>
          <w:lang w:val="es-MX"/>
        </w:rPr>
        <w:t xml:space="preserve">de mejora </w:t>
      </w:r>
      <w:r w:rsidR="009A780A" w:rsidRPr="00900362">
        <w:rPr>
          <w:bCs/>
          <w:lang w:val="es-MX"/>
        </w:rPr>
        <w:t xml:space="preserve">identificadas tienen asocio con </w:t>
      </w:r>
      <w:r w:rsidR="00CE7811">
        <w:rPr>
          <w:bCs/>
          <w:lang w:val="es-MX"/>
        </w:rPr>
        <w:t xml:space="preserve">el </w:t>
      </w:r>
      <w:r w:rsidR="009A780A" w:rsidRPr="00900362">
        <w:rPr>
          <w:bCs/>
          <w:lang w:val="es-MX"/>
        </w:rPr>
        <w:t xml:space="preserve">proceso e instrumentos de planificación, </w:t>
      </w:r>
      <w:r w:rsidR="00CE7811">
        <w:rPr>
          <w:bCs/>
          <w:lang w:val="es-MX"/>
        </w:rPr>
        <w:t xml:space="preserve">la actualización de </w:t>
      </w:r>
      <w:r w:rsidR="009A780A" w:rsidRPr="00900362">
        <w:rPr>
          <w:bCs/>
          <w:lang w:val="es-MX"/>
        </w:rPr>
        <w:t xml:space="preserve">regulaciones internas y </w:t>
      </w:r>
      <w:r w:rsidR="00CE7811">
        <w:rPr>
          <w:bCs/>
          <w:lang w:val="es-MX"/>
        </w:rPr>
        <w:t xml:space="preserve">el fortalecimiento del rol de </w:t>
      </w:r>
      <w:r w:rsidR="009A780A" w:rsidRPr="00900362">
        <w:rPr>
          <w:bCs/>
          <w:lang w:val="es-MX"/>
        </w:rPr>
        <w:t xml:space="preserve">supervisión, </w:t>
      </w:r>
      <w:r w:rsidR="00690838">
        <w:rPr>
          <w:bCs/>
          <w:lang w:val="es-MX"/>
        </w:rPr>
        <w:t xml:space="preserve">las </w:t>
      </w:r>
      <w:r w:rsidR="006F308C">
        <w:rPr>
          <w:bCs/>
          <w:lang w:val="es-MX"/>
        </w:rPr>
        <w:t xml:space="preserve">cuales </w:t>
      </w:r>
      <w:r w:rsidR="00690838">
        <w:rPr>
          <w:bCs/>
          <w:lang w:val="es-MX"/>
        </w:rPr>
        <w:t>se requieren potencia</w:t>
      </w:r>
      <w:r w:rsidR="0086336B">
        <w:rPr>
          <w:bCs/>
          <w:lang w:val="es-MX"/>
        </w:rPr>
        <w:t>r</w:t>
      </w:r>
      <w:r w:rsidR="00690838">
        <w:rPr>
          <w:bCs/>
          <w:lang w:val="es-MX"/>
        </w:rPr>
        <w:t xml:space="preserve"> </w:t>
      </w:r>
      <w:r w:rsidR="009A780A" w:rsidRPr="00900362">
        <w:rPr>
          <w:bCs/>
          <w:lang w:val="es-MX"/>
        </w:rPr>
        <w:t xml:space="preserve">para </w:t>
      </w:r>
      <w:r w:rsidR="0086336B">
        <w:rPr>
          <w:bCs/>
          <w:lang w:val="es-MX"/>
        </w:rPr>
        <w:t xml:space="preserve">la </w:t>
      </w:r>
      <w:r w:rsidR="00963282">
        <w:rPr>
          <w:bCs/>
          <w:lang w:val="es-MX"/>
        </w:rPr>
        <w:t xml:space="preserve">adecuada </w:t>
      </w:r>
      <w:r w:rsidR="0086336B">
        <w:rPr>
          <w:bCs/>
          <w:lang w:val="es-MX"/>
        </w:rPr>
        <w:t xml:space="preserve">dirección </w:t>
      </w:r>
      <w:r w:rsidR="009A780A" w:rsidRPr="00900362">
        <w:rPr>
          <w:bCs/>
          <w:lang w:val="es-MX"/>
        </w:rPr>
        <w:t>y ejecución de los servicios</w:t>
      </w:r>
      <w:r w:rsidR="0086336B">
        <w:rPr>
          <w:bCs/>
          <w:lang w:val="es-MX"/>
        </w:rPr>
        <w:t>.</w:t>
      </w:r>
    </w:p>
    <w:p w14:paraId="175E942D" w14:textId="77777777" w:rsidR="009A780A" w:rsidRDefault="009A780A" w:rsidP="009A780A">
      <w:pPr>
        <w:tabs>
          <w:tab w:val="right" w:pos="8280"/>
          <w:tab w:val="right" w:pos="8760"/>
        </w:tabs>
        <w:spacing w:after="0" w:line="240" w:lineRule="auto"/>
        <w:jc w:val="both"/>
        <w:rPr>
          <w:bCs/>
          <w:lang w:val="es-MX"/>
        </w:rPr>
      </w:pPr>
    </w:p>
    <w:p w14:paraId="66122409" w14:textId="6B9E350E" w:rsidR="00377E3B" w:rsidRPr="009A780A" w:rsidRDefault="00377E3B" w:rsidP="009A780A">
      <w:pPr>
        <w:tabs>
          <w:tab w:val="right" w:pos="8280"/>
          <w:tab w:val="right" w:pos="8760"/>
        </w:tabs>
        <w:spacing w:after="0" w:line="240" w:lineRule="auto"/>
        <w:jc w:val="both"/>
        <w:rPr>
          <w:bCs/>
          <w:lang w:val="es-MX"/>
        </w:rPr>
      </w:pPr>
    </w:p>
    <w:p w14:paraId="3F696E6C" w14:textId="5F9483CE" w:rsidR="00567D7F" w:rsidRDefault="00567D7F" w:rsidP="00900362">
      <w:pPr>
        <w:spacing w:after="0"/>
        <w:jc w:val="both"/>
        <w:rPr>
          <w:bCs/>
          <w:lang w:val="es-MX"/>
        </w:rPr>
      </w:pPr>
      <w:r>
        <w:rPr>
          <w:bCs/>
          <w:lang w:val="es-MX"/>
        </w:rPr>
        <w:br w:type="page"/>
      </w:r>
    </w:p>
    <w:p w14:paraId="2A519930" w14:textId="77777777" w:rsidR="005D6CB2" w:rsidRPr="00C91A87" w:rsidRDefault="005D6CB2" w:rsidP="00CE56D5">
      <w:pPr>
        <w:pStyle w:val="Ttulo1"/>
        <w:numPr>
          <w:ilvl w:val="0"/>
          <w:numId w:val="1"/>
        </w:numPr>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2F5597"/>
        <w:spacing w:before="0" w:line="240" w:lineRule="auto"/>
        <w:rPr>
          <w:rFonts w:ascii="Arial" w:hAnsi="Arial" w:cs="Arial"/>
          <w:b/>
          <w:color w:val="FFFFFF" w:themeColor="background1"/>
          <w:sz w:val="28"/>
          <w:szCs w:val="24"/>
          <w:lang w:val="es-MX"/>
        </w:rPr>
      </w:pPr>
      <w:bookmarkStart w:id="102" w:name="_Toc75508313"/>
      <w:bookmarkStart w:id="103" w:name="_Toc76630146"/>
      <w:bookmarkStart w:id="104" w:name="_Toc76630671"/>
      <w:bookmarkStart w:id="105" w:name="_Toc84860464"/>
      <w:r w:rsidRPr="00C91A87">
        <w:rPr>
          <w:rFonts w:ascii="Arial" w:hAnsi="Arial" w:cs="Arial"/>
          <w:b/>
          <w:color w:val="FFFFFF" w:themeColor="background1"/>
          <w:sz w:val="28"/>
          <w:szCs w:val="24"/>
          <w:lang w:val="es-MX"/>
        </w:rPr>
        <w:lastRenderedPageBreak/>
        <w:t>ANEXOS</w:t>
      </w:r>
      <w:bookmarkEnd w:id="102"/>
      <w:bookmarkEnd w:id="103"/>
      <w:bookmarkEnd w:id="104"/>
      <w:bookmarkEnd w:id="105"/>
    </w:p>
    <w:p w14:paraId="113BFBF1" w14:textId="77777777" w:rsidR="00520978" w:rsidRDefault="00520978" w:rsidP="00520978">
      <w:pPr>
        <w:pStyle w:val="Prrafodelista"/>
        <w:ind w:left="360"/>
        <w:rPr>
          <w:rFonts w:ascii="Arial" w:hAnsi="Arial" w:cs="Arial"/>
          <w:b/>
          <w:smallCaps/>
          <w:lang w:val="es-MX"/>
        </w:rPr>
      </w:pPr>
    </w:p>
    <w:bookmarkStart w:id="106" w:name="A1"/>
    <w:p w14:paraId="072D7651" w14:textId="579D274B" w:rsidR="007E0D19" w:rsidRPr="002D4EDE" w:rsidRDefault="00520978" w:rsidP="007E0D19">
      <w:pPr>
        <w:spacing w:after="0" w:line="240" w:lineRule="auto"/>
        <w:jc w:val="center"/>
        <w:rPr>
          <w:b/>
          <w:lang w:val="es-MX"/>
        </w:rPr>
      </w:pPr>
      <w:r w:rsidRPr="009B30B7">
        <w:rPr>
          <w:b/>
          <w:lang w:val="es-MX"/>
        </w:rPr>
        <w:fldChar w:fldCharType="begin"/>
      </w:r>
      <w:r w:rsidRPr="009B30B7">
        <w:rPr>
          <w:b/>
          <w:lang w:val="es-MX"/>
        </w:rPr>
        <w:instrText xml:space="preserve"> HYPERLINK  \l "rA1" </w:instrText>
      </w:r>
      <w:r w:rsidRPr="009B30B7">
        <w:rPr>
          <w:b/>
          <w:lang w:val="es-MX"/>
        </w:rPr>
        <w:fldChar w:fldCharType="separate"/>
      </w:r>
      <w:r w:rsidR="007E0D19" w:rsidRPr="009B30B7">
        <w:rPr>
          <w:rStyle w:val="Hipervnculo"/>
          <w:b/>
          <w:color w:val="auto"/>
          <w:u w:val="none"/>
          <w:lang w:val="es-MX"/>
        </w:rPr>
        <w:t xml:space="preserve">Anexo 1. </w:t>
      </w:r>
      <w:r w:rsidR="00DC5DBD" w:rsidRPr="009B30B7">
        <w:rPr>
          <w:rStyle w:val="Hipervnculo"/>
          <w:color w:val="auto"/>
          <w:u w:val="none"/>
          <w:lang w:val="es-MX"/>
        </w:rPr>
        <w:t xml:space="preserve">Muestra de </w:t>
      </w:r>
      <w:r w:rsidR="0057093F">
        <w:rPr>
          <w:rStyle w:val="Hipervnculo"/>
          <w:color w:val="auto"/>
          <w:u w:val="none"/>
          <w:lang w:val="es-MX"/>
        </w:rPr>
        <w:t>se</w:t>
      </w:r>
      <w:r w:rsidR="007E0D19" w:rsidRPr="009B30B7">
        <w:rPr>
          <w:rStyle w:val="Hipervnculo"/>
          <w:color w:val="auto"/>
          <w:u w:val="none"/>
          <w:lang w:val="es-MX"/>
        </w:rPr>
        <w:t xml:space="preserve">rvicios de </w:t>
      </w:r>
      <w:r w:rsidR="0057093F">
        <w:rPr>
          <w:rStyle w:val="Hipervnculo"/>
          <w:color w:val="auto"/>
          <w:u w:val="none"/>
          <w:lang w:val="es-MX"/>
        </w:rPr>
        <w:t>a</w:t>
      </w:r>
      <w:r w:rsidR="007E0D19" w:rsidRPr="009B30B7">
        <w:rPr>
          <w:rStyle w:val="Hipervnculo"/>
          <w:color w:val="auto"/>
          <w:u w:val="none"/>
          <w:lang w:val="es-MX"/>
        </w:rPr>
        <w:t>uditoría</w:t>
      </w:r>
      <w:r w:rsidR="00DC5DBD" w:rsidRPr="009B30B7">
        <w:rPr>
          <w:rStyle w:val="Hipervnculo"/>
          <w:color w:val="auto"/>
          <w:u w:val="none"/>
          <w:lang w:val="es-MX"/>
        </w:rPr>
        <w:t xml:space="preserve"> seleccionada</w:t>
      </w:r>
      <w:r w:rsidR="0094177E" w:rsidRPr="009B30B7">
        <w:rPr>
          <w:rStyle w:val="Hipervnculo"/>
          <w:color w:val="auto"/>
          <w:u w:val="none"/>
          <w:lang w:val="es-MX"/>
        </w:rPr>
        <w:t xml:space="preserve"> y estado del proyecto</w:t>
      </w:r>
      <w:r w:rsidR="007E0D19" w:rsidRPr="009B30B7">
        <w:rPr>
          <w:rStyle w:val="Hipervnculo"/>
          <w:color w:val="auto"/>
          <w:u w:val="none"/>
          <w:lang w:val="es-MX"/>
        </w:rPr>
        <w:t>.</w:t>
      </w:r>
      <w:r w:rsidRPr="009B30B7">
        <w:rPr>
          <w:b/>
          <w:lang w:val="es-MX"/>
        </w:rPr>
        <w:fldChar w:fldCharType="end"/>
      </w:r>
    </w:p>
    <w:bookmarkEnd w:id="106"/>
    <w:p w14:paraId="7620BF63" w14:textId="7C88EE51" w:rsidR="007E0D19" w:rsidRPr="00C23600" w:rsidRDefault="00ED0509" w:rsidP="007E0D19">
      <w:pPr>
        <w:spacing w:after="0" w:line="240" w:lineRule="auto"/>
        <w:jc w:val="center"/>
        <w:rPr>
          <w:rStyle w:val="Hipervnculo"/>
          <w:color w:val="auto"/>
          <w:u w:val="none"/>
          <w:lang w:val="es-MX"/>
        </w:rPr>
      </w:pPr>
      <w:r w:rsidRPr="00C23600">
        <w:rPr>
          <w:rStyle w:val="Hipervnculo"/>
          <w:color w:val="auto"/>
          <w:u w:val="none"/>
          <w:lang w:val="es-MX"/>
        </w:rPr>
        <w:t xml:space="preserve">Según consulta realizada en el Sistema TeamMate con fecha </w:t>
      </w:r>
      <w:r w:rsidR="00C14E07" w:rsidRPr="00C23600">
        <w:rPr>
          <w:rStyle w:val="Hipervnculo"/>
          <w:color w:val="auto"/>
          <w:u w:val="none"/>
          <w:lang w:val="es-MX"/>
        </w:rPr>
        <w:t>21</w:t>
      </w:r>
      <w:r w:rsidRPr="00C23600">
        <w:rPr>
          <w:rStyle w:val="Hipervnculo"/>
          <w:color w:val="auto"/>
          <w:u w:val="none"/>
          <w:lang w:val="es-MX"/>
        </w:rPr>
        <w:t xml:space="preserve"> de m</w:t>
      </w:r>
      <w:r w:rsidR="00C14E07" w:rsidRPr="00C23600">
        <w:rPr>
          <w:rStyle w:val="Hipervnculo"/>
          <w:color w:val="auto"/>
          <w:u w:val="none"/>
          <w:lang w:val="es-MX"/>
        </w:rPr>
        <w:t>ayo</w:t>
      </w:r>
      <w:r w:rsidRPr="00C23600">
        <w:rPr>
          <w:rStyle w:val="Hipervnculo"/>
          <w:color w:val="auto"/>
          <w:u w:val="none"/>
          <w:lang w:val="es-MX"/>
        </w:rPr>
        <w:t xml:space="preserve"> de 202</w:t>
      </w:r>
      <w:r w:rsidR="00C14E07" w:rsidRPr="00C23600">
        <w:rPr>
          <w:rStyle w:val="Hipervnculo"/>
          <w:color w:val="auto"/>
          <w:u w:val="none"/>
          <w:lang w:val="es-MX"/>
        </w:rPr>
        <w:t>1</w:t>
      </w:r>
      <w:r w:rsidRPr="00C23600">
        <w:rPr>
          <w:rStyle w:val="Hipervnculo"/>
          <w:color w:val="auto"/>
          <w:u w:val="none"/>
          <w:lang w:val="es-MX"/>
        </w:rPr>
        <w:t>.</w:t>
      </w:r>
    </w:p>
    <w:tbl>
      <w:tblPr>
        <w:tblW w:w="5000" w:type="pct"/>
        <w:jc w:val="center"/>
        <w:tblCellMar>
          <w:left w:w="70" w:type="dxa"/>
          <w:right w:w="70" w:type="dxa"/>
        </w:tblCellMar>
        <w:tblLook w:val="04A0" w:firstRow="1" w:lastRow="0" w:firstColumn="1" w:lastColumn="0" w:noHBand="0" w:noVBand="1"/>
      </w:tblPr>
      <w:tblGrid>
        <w:gridCol w:w="336"/>
        <w:gridCol w:w="2993"/>
        <w:gridCol w:w="1164"/>
        <w:gridCol w:w="1483"/>
        <w:gridCol w:w="2222"/>
        <w:gridCol w:w="1176"/>
      </w:tblGrid>
      <w:tr w:rsidR="00543387" w:rsidRPr="00A135E2" w14:paraId="6BAA1D8B" w14:textId="77777777" w:rsidTr="00DE42B2">
        <w:trPr>
          <w:trHeight w:val="300"/>
          <w:tblHeader/>
          <w:jc w:val="center"/>
        </w:trPr>
        <w:tc>
          <w:tcPr>
            <w:tcW w:w="269" w:type="dxa"/>
            <w:tcBorders>
              <w:top w:val="single" w:sz="12" w:space="0" w:color="FFFFFF"/>
              <w:left w:val="single" w:sz="12" w:space="0" w:color="FFFFFF"/>
              <w:bottom w:val="nil"/>
              <w:right w:val="nil"/>
            </w:tcBorders>
            <w:shd w:val="clear" w:color="000000" w:fill="002060"/>
            <w:vAlign w:val="center"/>
            <w:hideMark/>
          </w:tcPr>
          <w:p w14:paraId="3C9CEA50" w14:textId="77777777" w:rsidR="00543387" w:rsidRPr="00A135E2" w:rsidRDefault="00543387" w:rsidP="00543387">
            <w:pPr>
              <w:spacing w:after="0" w:line="240" w:lineRule="auto"/>
              <w:jc w:val="center"/>
              <w:rPr>
                <w:rFonts w:eastAsia="Times New Roman"/>
                <w:b/>
                <w:bCs/>
                <w:color w:val="FFFFFF"/>
                <w:sz w:val="16"/>
                <w:szCs w:val="16"/>
                <w:lang w:eastAsia="es-CR"/>
              </w:rPr>
            </w:pPr>
            <w:r w:rsidRPr="00A135E2">
              <w:rPr>
                <w:rFonts w:eastAsia="Times New Roman"/>
                <w:b/>
                <w:bCs/>
                <w:color w:val="FFFFFF"/>
                <w:sz w:val="16"/>
                <w:szCs w:val="16"/>
                <w:lang w:eastAsia="es-CR"/>
              </w:rPr>
              <w:t>Q</w:t>
            </w:r>
          </w:p>
        </w:tc>
        <w:tc>
          <w:tcPr>
            <w:tcW w:w="2828" w:type="dxa"/>
            <w:tcBorders>
              <w:top w:val="single" w:sz="12" w:space="0" w:color="FFFFFF"/>
              <w:left w:val="nil"/>
              <w:bottom w:val="nil"/>
              <w:right w:val="nil"/>
            </w:tcBorders>
            <w:shd w:val="clear" w:color="000000" w:fill="002060"/>
            <w:vAlign w:val="center"/>
            <w:hideMark/>
          </w:tcPr>
          <w:p w14:paraId="6AD5C618" w14:textId="77777777" w:rsidR="00543387" w:rsidRPr="00A135E2" w:rsidRDefault="00543387" w:rsidP="00543387">
            <w:pPr>
              <w:spacing w:after="0" w:line="240" w:lineRule="auto"/>
              <w:jc w:val="center"/>
              <w:rPr>
                <w:rFonts w:eastAsia="Times New Roman"/>
                <w:b/>
                <w:bCs/>
                <w:color w:val="FFFFFF"/>
                <w:sz w:val="16"/>
                <w:szCs w:val="16"/>
                <w:lang w:eastAsia="es-CR"/>
              </w:rPr>
            </w:pPr>
            <w:r w:rsidRPr="00A135E2">
              <w:rPr>
                <w:rFonts w:eastAsia="Times New Roman"/>
                <w:b/>
                <w:bCs/>
                <w:color w:val="FFFFFF"/>
                <w:sz w:val="16"/>
                <w:szCs w:val="16"/>
                <w:lang w:eastAsia="es-CR"/>
              </w:rPr>
              <w:t>Código | Nombre de proyecto</w:t>
            </w:r>
          </w:p>
        </w:tc>
        <w:tc>
          <w:tcPr>
            <w:tcW w:w="1100" w:type="dxa"/>
            <w:tcBorders>
              <w:top w:val="single" w:sz="12" w:space="0" w:color="FFFFFF"/>
              <w:left w:val="nil"/>
              <w:bottom w:val="nil"/>
              <w:right w:val="nil"/>
            </w:tcBorders>
            <w:shd w:val="clear" w:color="000000" w:fill="002060"/>
            <w:vAlign w:val="center"/>
            <w:hideMark/>
          </w:tcPr>
          <w:p w14:paraId="261D680D" w14:textId="198514E2" w:rsidR="00543387" w:rsidRPr="00A135E2" w:rsidRDefault="00543387" w:rsidP="00543387">
            <w:pPr>
              <w:spacing w:after="0" w:line="240" w:lineRule="auto"/>
              <w:jc w:val="center"/>
              <w:rPr>
                <w:rFonts w:eastAsia="Times New Roman"/>
                <w:b/>
                <w:bCs/>
                <w:color w:val="FFFFFF"/>
                <w:sz w:val="16"/>
                <w:szCs w:val="16"/>
                <w:lang w:eastAsia="es-CR"/>
              </w:rPr>
            </w:pPr>
            <w:r w:rsidRPr="00A135E2">
              <w:rPr>
                <w:rFonts w:eastAsia="Times New Roman"/>
                <w:b/>
                <w:bCs/>
                <w:color w:val="FFFFFF"/>
                <w:sz w:val="16"/>
                <w:szCs w:val="16"/>
                <w:lang w:eastAsia="es-CR"/>
              </w:rPr>
              <w:t>F</w:t>
            </w:r>
            <w:r w:rsidR="00717CEC" w:rsidRPr="00A135E2">
              <w:rPr>
                <w:rFonts w:eastAsia="Times New Roman"/>
                <w:b/>
                <w:bCs/>
                <w:color w:val="FFFFFF"/>
                <w:sz w:val="16"/>
                <w:szCs w:val="16"/>
                <w:lang w:eastAsia="es-CR"/>
              </w:rPr>
              <w:t>echa de</w:t>
            </w:r>
            <w:r w:rsidRPr="00A135E2">
              <w:rPr>
                <w:rFonts w:eastAsia="Times New Roman"/>
                <w:b/>
                <w:bCs/>
                <w:color w:val="FFFFFF"/>
                <w:sz w:val="16"/>
                <w:szCs w:val="16"/>
                <w:lang w:eastAsia="es-CR"/>
              </w:rPr>
              <w:t xml:space="preserve"> </w:t>
            </w:r>
            <w:r w:rsidR="00717CEC" w:rsidRPr="00A135E2">
              <w:rPr>
                <w:rFonts w:eastAsia="Times New Roman"/>
                <w:b/>
                <w:bCs/>
                <w:color w:val="FFFFFF"/>
                <w:sz w:val="16"/>
                <w:szCs w:val="16"/>
                <w:lang w:eastAsia="es-CR"/>
              </w:rPr>
              <w:t>i</w:t>
            </w:r>
            <w:r w:rsidRPr="00A135E2">
              <w:rPr>
                <w:rFonts w:eastAsia="Times New Roman"/>
                <w:b/>
                <w:bCs/>
                <w:color w:val="FFFFFF"/>
                <w:sz w:val="16"/>
                <w:szCs w:val="16"/>
                <w:lang w:eastAsia="es-CR"/>
              </w:rPr>
              <w:t>nicio</w:t>
            </w:r>
          </w:p>
        </w:tc>
        <w:tc>
          <w:tcPr>
            <w:tcW w:w="1401" w:type="dxa"/>
            <w:tcBorders>
              <w:top w:val="single" w:sz="12" w:space="0" w:color="FFFFFF"/>
              <w:left w:val="nil"/>
              <w:bottom w:val="nil"/>
              <w:right w:val="nil"/>
            </w:tcBorders>
            <w:shd w:val="clear" w:color="000000" w:fill="002060"/>
            <w:vAlign w:val="center"/>
            <w:hideMark/>
          </w:tcPr>
          <w:p w14:paraId="512D92C3" w14:textId="77777777" w:rsidR="00543387" w:rsidRPr="00A135E2" w:rsidRDefault="00543387" w:rsidP="00717CEC">
            <w:pPr>
              <w:spacing w:after="0" w:line="240" w:lineRule="auto"/>
              <w:jc w:val="center"/>
              <w:rPr>
                <w:rFonts w:eastAsia="Times New Roman"/>
                <w:b/>
                <w:bCs/>
                <w:color w:val="FFFFFF"/>
                <w:sz w:val="16"/>
                <w:szCs w:val="16"/>
                <w:lang w:eastAsia="es-CR"/>
              </w:rPr>
            </w:pPr>
            <w:r w:rsidRPr="00A135E2">
              <w:rPr>
                <w:rFonts w:eastAsia="Times New Roman"/>
                <w:b/>
                <w:bCs/>
                <w:color w:val="FFFFFF"/>
                <w:sz w:val="16"/>
                <w:szCs w:val="16"/>
                <w:lang w:eastAsia="es-CR"/>
              </w:rPr>
              <w:t>Estado</w:t>
            </w:r>
          </w:p>
        </w:tc>
        <w:tc>
          <w:tcPr>
            <w:tcW w:w="2099" w:type="dxa"/>
            <w:tcBorders>
              <w:top w:val="single" w:sz="12" w:space="0" w:color="FFFFFF"/>
              <w:left w:val="nil"/>
              <w:bottom w:val="nil"/>
              <w:right w:val="nil"/>
            </w:tcBorders>
            <w:shd w:val="clear" w:color="000000" w:fill="002060"/>
            <w:vAlign w:val="center"/>
            <w:hideMark/>
          </w:tcPr>
          <w:p w14:paraId="5C642D16" w14:textId="589D9875" w:rsidR="00543387" w:rsidRPr="00A135E2" w:rsidRDefault="00543387" w:rsidP="00034A35">
            <w:pPr>
              <w:spacing w:after="0" w:line="240" w:lineRule="auto"/>
              <w:jc w:val="center"/>
              <w:rPr>
                <w:rFonts w:eastAsia="Times New Roman"/>
                <w:b/>
                <w:bCs/>
                <w:color w:val="FFFFFF"/>
                <w:sz w:val="16"/>
                <w:szCs w:val="16"/>
                <w:lang w:eastAsia="es-CR"/>
              </w:rPr>
            </w:pPr>
            <w:r w:rsidRPr="00A135E2">
              <w:rPr>
                <w:rFonts w:eastAsia="Times New Roman"/>
                <w:b/>
                <w:bCs/>
                <w:color w:val="FFFFFF"/>
                <w:sz w:val="16"/>
                <w:szCs w:val="16"/>
                <w:lang w:eastAsia="es-CR"/>
              </w:rPr>
              <w:t>N</w:t>
            </w:r>
            <w:r w:rsidR="00034A35" w:rsidRPr="00A135E2">
              <w:rPr>
                <w:rFonts w:eastAsia="Times New Roman"/>
                <w:b/>
                <w:bCs/>
                <w:color w:val="FFFFFF"/>
                <w:sz w:val="16"/>
                <w:szCs w:val="16"/>
                <w:lang w:eastAsia="es-CR"/>
              </w:rPr>
              <w:t>úmero de informe</w:t>
            </w:r>
          </w:p>
        </w:tc>
        <w:tc>
          <w:tcPr>
            <w:tcW w:w="1111" w:type="dxa"/>
            <w:tcBorders>
              <w:top w:val="single" w:sz="12" w:space="0" w:color="FFFFFF"/>
              <w:left w:val="nil"/>
              <w:bottom w:val="nil"/>
              <w:right w:val="single" w:sz="12" w:space="0" w:color="FFFFFF"/>
            </w:tcBorders>
            <w:shd w:val="clear" w:color="000000" w:fill="002060"/>
            <w:vAlign w:val="center"/>
            <w:hideMark/>
          </w:tcPr>
          <w:p w14:paraId="0A229490" w14:textId="07E15E82" w:rsidR="00543387" w:rsidRPr="00A135E2" w:rsidRDefault="00543387" w:rsidP="00543387">
            <w:pPr>
              <w:spacing w:after="0" w:line="240" w:lineRule="auto"/>
              <w:jc w:val="center"/>
              <w:rPr>
                <w:rFonts w:eastAsia="Times New Roman"/>
                <w:b/>
                <w:bCs/>
                <w:color w:val="FFFFFF"/>
                <w:sz w:val="16"/>
                <w:szCs w:val="16"/>
                <w:lang w:eastAsia="es-CR"/>
              </w:rPr>
            </w:pPr>
            <w:r w:rsidRPr="00A135E2">
              <w:rPr>
                <w:rFonts w:eastAsia="Times New Roman"/>
                <w:b/>
                <w:bCs/>
                <w:color w:val="FFFFFF"/>
                <w:sz w:val="16"/>
                <w:szCs w:val="16"/>
                <w:lang w:eastAsia="es-CR"/>
              </w:rPr>
              <w:t>F</w:t>
            </w:r>
            <w:r w:rsidR="00717CEC" w:rsidRPr="00A135E2">
              <w:rPr>
                <w:rFonts w:eastAsia="Times New Roman"/>
                <w:b/>
                <w:bCs/>
                <w:color w:val="FFFFFF"/>
                <w:sz w:val="16"/>
                <w:szCs w:val="16"/>
                <w:lang w:eastAsia="es-CR"/>
              </w:rPr>
              <w:t>echa de</w:t>
            </w:r>
            <w:r w:rsidRPr="00A135E2">
              <w:rPr>
                <w:rFonts w:eastAsia="Times New Roman"/>
                <w:b/>
                <w:bCs/>
                <w:color w:val="FFFFFF"/>
                <w:sz w:val="16"/>
                <w:szCs w:val="16"/>
                <w:lang w:eastAsia="es-CR"/>
              </w:rPr>
              <w:t xml:space="preserve"> informe</w:t>
            </w:r>
          </w:p>
        </w:tc>
      </w:tr>
      <w:tr w:rsidR="00543387" w:rsidRPr="00A135E2" w14:paraId="3410AC07" w14:textId="77777777" w:rsidTr="00DE42B2">
        <w:trPr>
          <w:trHeight w:val="47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783C5767"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1</w:t>
            </w:r>
          </w:p>
        </w:tc>
        <w:tc>
          <w:tcPr>
            <w:tcW w:w="2828" w:type="dxa"/>
            <w:tcBorders>
              <w:top w:val="nil"/>
              <w:left w:val="nil"/>
              <w:bottom w:val="single" w:sz="12" w:space="0" w:color="FFFFFF"/>
              <w:right w:val="nil"/>
            </w:tcBorders>
            <w:shd w:val="clear" w:color="000000" w:fill="FFFFFF"/>
            <w:vAlign w:val="center"/>
            <w:hideMark/>
          </w:tcPr>
          <w:p w14:paraId="3DF1F8A3"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SAEE-03-2020 | Evaluación del acceso a la justicia por parte de la población adulta mayor</w:t>
            </w:r>
          </w:p>
        </w:tc>
        <w:tc>
          <w:tcPr>
            <w:tcW w:w="1100" w:type="dxa"/>
            <w:tcBorders>
              <w:top w:val="nil"/>
              <w:left w:val="nil"/>
              <w:bottom w:val="single" w:sz="12" w:space="0" w:color="FFFFFF"/>
              <w:right w:val="nil"/>
            </w:tcBorders>
            <w:shd w:val="clear" w:color="000000" w:fill="FFFFFF"/>
            <w:vAlign w:val="center"/>
            <w:hideMark/>
          </w:tcPr>
          <w:p w14:paraId="06DC668D" w14:textId="3443C3CF"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6/</w:t>
            </w:r>
            <w:r w:rsidRPr="00A135E2">
              <w:rPr>
                <w:rFonts w:eastAsia="Times New Roman"/>
                <w:sz w:val="16"/>
                <w:szCs w:val="16"/>
                <w:lang w:eastAsia="es-CR"/>
              </w:rPr>
              <w:t>0</w:t>
            </w:r>
            <w:r w:rsidR="00543387" w:rsidRPr="00A135E2">
              <w:rPr>
                <w:rFonts w:eastAsia="Times New Roman"/>
                <w:sz w:val="16"/>
                <w:szCs w:val="16"/>
                <w:lang w:eastAsia="es-CR"/>
              </w:rPr>
              <w:t>2/2020</w:t>
            </w:r>
          </w:p>
        </w:tc>
        <w:tc>
          <w:tcPr>
            <w:tcW w:w="1401" w:type="dxa"/>
            <w:tcBorders>
              <w:top w:val="nil"/>
              <w:left w:val="nil"/>
              <w:bottom w:val="single" w:sz="12" w:space="0" w:color="FFFFFF"/>
              <w:right w:val="nil"/>
            </w:tcBorders>
            <w:shd w:val="clear" w:color="000000" w:fill="FFFFFF"/>
            <w:vAlign w:val="center"/>
            <w:hideMark/>
          </w:tcPr>
          <w:p w14:paraId="5056E0D3"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2FFBE1EF" w14:textId="2416D505"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1515-115-IAC-SAEE-2020</w:t>
            </w:r>
          </w:p>
        </w:tc>
        <w:tc>
          <w:tcPr>
            <w:tcW w:w="1111" w:type="dxa"/>
            <w:tcBorders>
              <w:top w:val="nil"/>
              <w:left w:val="nil"/>
              <w:bottom w:val="single" w:sz="12" w:space="0" w:color="FFFFFF"/>
              <w:right w:val="single" w:sz="12" w:space="0" w:color="FFFFFF"/>
            </w:tcBorders>
            <w:shd w:val="clear" w:color="000000" w:fill="FFFFFF"/>
            <w:vAlign w:val="center"/>
            <w:hideMark/>
          </w:tcPr>
          <w:p w14:paraId="6D175B26" w14:textId="0721E518"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8/12/2020</w:t>
            </w:r>
          </w:p>
        </w:tc>
      </w:tr>
      <w:tr w:rsidR="00543387" w:rsidRPr="00A135E2" w14:paraId="39CB3330" w14:textId="77777777" w:rsidTr="00DE42B2">
        <w:trPr>
          <w:trHeight w:val="71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7EA45FAE"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2</w:t>
            </w:r>
          </w:p>
        </w:tc>
        <w:tc>
          <w:tcPr>
            <w:tcW w:w="2828" w:type="dxa"/>
            <w:tcBorders>
              <w:top w:val="nil"/>
              <w:left w:val="nil"/>
              <w:bottom w:val="single" w:sz="12" w:space="0" w:color="FFFFFF"/>
              <w:right w:val="nil"/>
            </w:tcBorders>
            <w:shd w:val="clear" w:color="000000" w:fill="EDF1F9"/>
            <w:vAlign w:val="center"/>
            <w:hideMark/>
          </w:tcPr>
          <w:p w14:paraId="02F79FEF"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SAEE-10-2020 | Estudio sobre el cumplimiento de las Declaraciones Juradas de Bienes por parte de las personas funcionarias judiciales obligadas</w:t>
            </w:r>
          </w:p>
        </w:tc>
        <w:tc>
          <w:tcPr>
            <w:tcW w:w="1100" w:type="dxa"/>
            <w:tcBorders>
              <w:top w:val="nil"/>
              <w:left w:val="nil"/>
              <w:bottom w:val="single" w:sz="12" w:space="0" w:color="FFFFFF"/>
              <w:right w:val="nil"/>
            </w:tcBorders>
            <w:shd w:val="clear" w:color="000000" w:fill="EDF1F9"/>
            <w:vAlign w:val="center"/>
            <w:hideMark/>
          </w:tcPr>
          <w:p w14:paraId="70BF41E7" w14:textId="26BBB5BE"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15/</w:t>
            </w:r>
            <w:r w:rsidR="0005156C" w:rsidRPr="00A135E2">
              <w:rPr>
                <w:rFonts w:eastAsia="Times New Roman"/>
                <w:sz w:val="16"/>
                <w:szCs w:val="16"/>
                <w:lang w:eastAsia="es-CR"/>
              </w:rPr>
              <w:t>0</w:t>
            </w:r>
            <w:r w:rsidRPr="00A135E2">
              <w:rPr>
                <w:rFonts w:eastAsia="Times New Roman"/>
                <w:sz w:val="16"/>
                <w:szCs w:val="16"/>
                <w:lang w:eastAsia="es-CR"/>
              </w:rPr>
              <w:t>6/2020</w:t>
            </w:r>
          </w:p>
        </w:tc>
        <w:tc>
          <w:tcPr>
            <w:tcW w:w="1401" w:type="dxa"/>
            <w:tcBorders>
              <w:top w:val="nil"/>
              <w:left w:val="nil"/>
              <w:bottom w:val="single" w:sz="12" w:space="0" w:color="FFFFFF"/>
              <w:right w:val="nil"/>
            </w:tcBorders>
            <w:shd w:val="clear" w:color="000000" w:fill="EDF1F9"/>
            <w:vAlign w:val="center"/>
            <w:hideMark/>
          </w:tcPr>
          <w:p w14:paraId="74502FF5"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434CB048" w14:textId="1AF6D4AB"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1231-99-IAC-SAEE-2020</w:t>
            </w:r>
          </w:p>
        </w:tc>
        <w:tc>
          <w:tcPr>
            <w:tcW w:w="1111" w:type="dxa"/>
            <w:tcBorders>
              <w:top w:val="nil"/>
              <w:left w:val="nil"/>
              <w:bottom w:val="single" w:sz="12" w:space="0" w:color="FFFFFF"/>
              <w:right w:val="single" w:sz="12" w:space="0" w:color="FFFFFF"/>
            </w:tcBorders>
            <w:shd w:val="clear" w:color="000000" w:fill="EDF1F9"/>
            <w:vAlign w:val="center"/>
            <w:hideMark/>
          </w:tcPr>
          <w:p w14:paraId="701391BF" w14:textId="3A5E6C7C"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7/10/2020</w:t>
            </w:r>
          </w:p>
        </w:tc>
      </w:tr>
      <w:tr w:rsidR="00543387" w:rsidRPr="00A135E2" w14:paraId="68FE11DC"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43779A5E"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3</w:t>
            </w:r>
          </w:p>
        </w:tc>
        <w:tc>
          <w:tcPr>
            <w:tcW w:w="2828" w:type="dxa"/>
            <w:tcBorders>
              <w:top w:val="nil"/>
              <w:left w:val="nil"/>
              <w:bottom w:val="single" w:sz="12" w:space="0" w:color="FFFFFF"/>
              <w:right w:val="nil"/>
            </w:tcBorders>
            <w:shd w:val="clear" w:color="000000" w:fill="FFFFFF"/>
            <w:vAlign w:val="center"/>
            <w:hideMark/>
          </w:tcPr>
          <w:p w14:paraId="5E69F17F"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SAEE-13-2019 | Evaluación de la modalidad de Teletrabajo en el Poder Judicial</w:t>
            </w:r>
          </w:p>
        </w:tc>
        <w:tc>
          <w:tcPr>
            <w:tcW w:w="1100" w:type="dxa"/>
            <w:tcBorders>
              <w:top w:val="nil"/>
              <w:left w:val="nil"/>
              <w:bottom w:val="single" w:sz="12" w:space="0" w:color="FFFFFF"/>
              <w:right w:val="nil"/>
            </w:tcBorders>
            <w:shd w:val="clear" w:color="000000" w:fill="FFFFFF"/>
            <w:vAlign w:val="center"/>
            <w:hideMark/>
          </w:tcPr>
          <w:p w14:paraId="21627DD0" w14:textId="0A37FB54"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31/</w:t>
            </w:r>
            <w:r w:rsidR="0005156C" w:rsidRPr="00A135E2">
              <w:rPr>
                <w:rFonts w:eastAsia="Times New Roman"/>
                <w:sz w:val="16"/>
                <w:szCs w:val="16"/>
                <w:lang w:eastAsia="es-CR"/>
              </w:rPr>
              <w:t>0</w:t>
            </w:r>
            <w:r w:rsidRPr="00A135E2">
              <w:rPr>
                <w:rFonts w:eastAsia="Times New Roman"/>
                <w:sz w:val="16"/>
                <w:szCs w:val="16"/>
                <w:lang w:eastAsia="es-CR"/>
              </w:rPr>
              <w:t>7/2019</w:t>
            </w:r>
          </w:p>
        </w:tc>
        <w:tc>
          <w:tcPr>
            <w:tcW w:w="1401" w:type="dxa"/>
            <w:tcBorders>
              <w:top w:val="nil"/>
              <w:left w:val="nil"/>
              <w:bottom w:val="single" w:sz="12" w:space="0" w:color="FFFFFF"/>
              <w:right w:val="nil"/>
            </w:tcBorders>
            <w:shd w:val="clear" w:color="000000" w:fill="FFFFFF"/>
            <w:vAlign w:val="center"/>
            <w:hideMark/>
          </w:tcPr>
          <w:p w14:paraId="5A8164E2"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31082784" w14:textId="0A497246"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750-76-SAEE-2020</w:t>
            </w:r>
          </w:p>
        </w:tc>
        <w:tc>
          <w:tcPr>
            <w:tcW w:w="1111" w:type="dxa"/>
            <w:tcBorders>
              <w:top w:val="nil"/>
              <w:left w:val="nil"/>
              <w:bottom w:val="single" w:sz="12" w:space="0" w:color="FFFFFF"/>
              <w:right w:val="single" w:sz="12" w:space="0" w:color="FFFFFF"/>
            </w:tcBorders>
            <w:shd w:val="clear" w:color="000000" w:fill="FFFFFF"/>
            <w:vAlign w:val="center"/>
            <w:hideMark/>
          </w:tcPr>
          <w:p w14:paraId="20E0BEA2" w14:textId="3F6A8584"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1/</w:t>
            </w:r>
            <w:r w:rsidRPr="00A135E2">
              <w:rPr>
                <w:rFonts w:eastAsia="Times New Roman"/>
                <w:sz w:val="16"/>
                <w:szCs w:val="16"/>
                <w:lang w:eastAsia="es-CR"/>
              </w:rPr>
              <w:t>0</w:t>
            </w:r>
            <w:r w:rsidR="00543387" w:rsidRPr="00A135E2">
              <w:rPr>
                <w:rFonts w:eastAsia="Times New Roman"/>
                <w:sz w:val="16"/>
                <w:szCs w:val="16"/>
                <w:lang w:eastAsia="es-CR"/>
              </w:rPr>
              <w:t>7/2020</w:t>
            </w:r>
          </w:p>
        </w:tc>
      </w:tr>
      <w:tr w:rsidR="00543387" w:rsidRPr="00A135E2" w14:paraId="1D2157E0" w14:textId="77777777" w:rsidTr="00DE42B2">
        <w:trPr>
          <w:trHeight w:val="71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760009EC"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4</w:t>
            </w:r>
          </w:p>
        </w:tc>
        <w:tc>
          <w:tcPr>
            <w:tcW w:w="2828" w:type="dxa"/>
            <w:tcBorders>
              <w:top w:val="nil"/>
              <w:left w:val="nil"/>
              <w:bottom w:val="single" w:sz="12" w:space="0" w:color="FFFFFF"/>
              <w:right w:val="nil"/>
            </w:tcBorders>
            <w:shd w:val="clear" w:color="000000" w:fill="EDF1F9"/>
            <w:vAlign w:val="center"/>
            <w:hideMark/>
          </w:tcPr>
          <w:p w14:paraId="7A899D3D"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SAEE-15-2020 | Evaluación Estado de la implementación de los procedimientos utilizados por la UISA en la Judicatura</w:t>
            </w:r>
          </w:p>
        </w:tc>
        <w:tc>
          <w:tcPr>
            <w:tcW w:w="1100" w:type="dxa"/>
            <w:tcBorders>
              <w:top w:val="nil"/>
              <w:left w:val="nil"/>
              <w:bottom w:val="single" w:sz="12" w:space="0" w:color="FFFFFF"/>
              <w:right w:val="nil"/>
            </w:tcBorders>
            <w:shd w:val="clear" w:color="000000" w:fill="EDF1F9"/>
            <w:vAlign w:val="center"/>
            <w:hideMark/>
          </w:tcPr>
          <w:p w14:paraId="0C622CC4" w14:textId="20B17150"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14/</w:t>
            </w:r>
            <w:r w:rsidR="0005156C" w:rsidRPr="00A135E2">
              <w:rPr>
                <w:rFonts w:eastAsia="Times New Roman"/>
                <w:sz w:val="16"/>
                <w:szCs w:val="16"/>
                <w:lang w:eastAsia="es-CR"/>
              </w:rPr>
              <w:t>0</w:t>
            </w:r>
            <w:r w:rsidRPr="00A135E2">
              <w:rPr>
                <w:rFonts w:eastAsia="Times New Roman"/>
                <w:sz w:val="16"/>
                <w:szCs w:val="16"/>
                <w:lang w:eastAsia="es-CR"/>
              </w:rPr>
              <w:t>4/2020</w:t>
            </w:r>
          </w:p>
        </w:tc>
        <w:tc>
          <w:tcPr>
            <w:tcW w:w="1401" w:type="dxa"/>
            <w:tcBorders>
              <w:top w:val="nil"/>
              <w:left w:val="nil"/>
              <w:bottom w:val="single" w:sz="12" w:space="0" w:color="FFFFFF"/>
              <w:right w:val="nil"/>
            </w:tcBorders>
            <w:shd w:val="clear" w:color="000000" w:fill="EDF1F9"/>
            <w:vAlign w:val="center"/>
            <w:hideMark/>
          </w:tcPr>
          <w:p w14:paraId="2D5C1B91"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419A64A4" w14:textId="3EB1AC37"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608-69-SAEE-2020</w:t>
            </w:r>
          </w:p>
        </w:tc>
        <w:tc>
          <w:tcPr>
            <w:tcW w:w="1111" w:type="dxa"/>
            <w:tcBorders>
              <w:top w:val="nil"/>
              <w:left w:val="nil"/>
              <w:bottom w:val="single" w:sz="12" w:space="0" w:color="FFFFFF"/>
              <w:right w:val="single" w:sz="12" w:space="0" w:color="FFFFFF"/>
            </w:tcBorders>
            <w:shd w:val="clear" w:color="000000" w:fill="EDF1F9"/>
            <w:vAlign w:val="center"/>
            <w:hideMark/>
          </w:tcPr>
          <w:p w14:paraId="5B13AEAF" w14:textId="74FC073B"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4/</w:t>
            </w:r>
            <w:r w:rsidRPr="00A135E2">
              <w:rPr>
                <w:rFonts w:eastAsia="Times New Roman"/>
                <w:sz w:val="16"/>
                <w:szCs w:val="16"/>
                <w:lang w:eastAsia="es-CR"/>
              </w:rPr>
              <w:t>0</w:t>
            </w:r>
            <w:r w:rsidR="00543387" w:rsidRPr="00A135E2">
              <w:rPr>
                <w:rFonts w:eastAsia="Times New Roman"/>
                <w:sz w:val="16"/>
                <w:szCs w:val="16"/>
                <w:lang w:eastAsia="es-CR"/>
              </w:rPr>
              <w:t>6/2020</w:t>
            </w:r>
          </w:p>
        </w:tc>
      </w:tr>
      <w:tr w:rsidR="00543387" w:rsidRPr="00A135E2" w14:paraId="49244743"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23350039"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5</w:t>
            </w:r>
          </w:p>
        </w:tc>
        <w:tc>
          <w:tcPr>
            <w:tcW w:w="2828" w:type="dxa"/>
            <w:tcBorders>
              <w:top w:val="nil"/>
              <w:left w:val="nil"/>
              <w:bottom w:val="single" w:sz="12" w:space="0" w:color="FFFFFF"/>
              <w:right w:val="nil"/>
            </w:tcBorders>
            <w:shd w:val="clear" w:color="000000" w:fill="FFFFFF"/>
            <w:vAlign w:val="center"/>
            <w:hideMark/>
          </w:tcPr>
          <w:p w14:paraId="43564800"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SAEE-01-2019 | Estudio Operativo en la Sección de Fraudes del DICR OIJ</w:t>
            </w:r>
          </w:p>
        </w:tc>
        <w:tc>
          <w:tcPr>
            <w:tcW w:w="1100" w:type="dxa"/>
            <w:tcBorders>
              <w:top w:val="nil"/>
              <w:left w:val="nil"/>
              <w:bottom w:val="single" w:sz="12" w:space="0" w:color="FFFFFF"/>
              <w:right w:val="nil"/>
            </w:tcBorders>
            <w:shd w:val="clear" w:color="000000" w:fill="FFFFFF"/>
            <w:vAlign w:val="center"/>
            <w:hideMark/>
          </w:tcPr>
          <w:p w14:paraId="6014F1CE" w14:textId="5254D733"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18/</w:t>
            </w:r>
            <w:r w:rsidR="0005156C" w:rsidRPr="00A135E2">
              <w:rPr>
                <w:rFonts w:eastAsia="Times New Roman"/>
                <w:sz w:val="16"/>
                <w:szCs w:val="16"/>
                <w:lang w:eastAsia="es-CR"/>
              </w:rPr>
              <w:t>0</w:t>
            </w:r>
            <w:r w:rsidRPr="00A135E2">
              <w:rPr>
                <w:rFonts w:eastAsia="Times New Roman"/>
                <w:sz w:val="16"/>
                <w:szCs w:val="16"/>
                <w:lang w:eastAsia="es-CR"/>
              </w:rPr>
              <w:t>1/2019</w:t>
            </w:r>
          </w:p>
        </w:tc>
        <w:tc>
          <w:tcPr>
            <w:tcW w:w="1401" w:type="dxa"/>
            <w:tcBorders>
              <w:top w:val="nil"/>
              <w:left w:val="nil"/>
              <w:bottom w:val="single" w:sz="12" w:space="0" w:color="FFFFFF"/>
              <w:right w:val="nil"/>
            </w:tcBorders>
            <w:shd w:val="clear" w:color="000000" w:fill="FFFFFF"/>
            <w:vAlign w:val="center"/>
            <w:hideMark/>
          </w:tcPr>
          <w:p w14:paraId="1E8D4275"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2C3B3515" w14:textId="41288A14"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543-63-SAEE-2020</w:t>
            </w:r>
          </w:p>
        </w:tc>
        <w:tc>
          <w:tcPr>
            <w:tcW w:w="1111" w:type="dxa"/>
            <w:tcBorders>
              <w:top w:val="nil"/>
              <w:left w:val="nil"/>
              <w:bottom w:val="single" w:sz="12" w:space="0" w:color="FFFFFF"/>
              <w:right w:val="single" w:sz="12" w:space="0" w:color="FFFFFF"/>
            </w:tcBorders>
            <w:shd w:val="clear" w:color="000000" w:fill="FFFFFF"/>
            <w:vAlign w:val="center"/>
            <w:hideMark/>
          </w:tcPr>
          <w:p w14:paraId="76703168" w14:textId="03AE4C29"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14/</w:t>
            </w:r>
            <w:r w:rsidR="0005156C" w:rsidRPr="00A135E2">
              <w:rPr>
                <w:rFonts w:eastAsia="Times New Roman"/>
                <w:sz w:val="16"/>
                <w:szCs w:val="16"/>
                <w:lang w:eastAsia="es-CR"/>
              </w:rPr>
              <w:t>0</w:t>
            </w:r>
            <w:r w:rsidRPr="00A135E2">
              <w:rPr>
                <w:rFonts w:eastAsia="Times New Roman"/>
                <w:sz w:val="16"/>
                <w:szCs w:val="16"/>
                <w:lang w:eastAsia="es-CR"/>
              </w:rPr>
              <w:t>5/2020</w:t>
            </w:r>
          </w:p>
        </w:tc>
      </w:tr>
      <w:tr w:rsidR="00543387" w:rsidRPr="00A135E2" w14:paraId="6CE4E2AE" w14:textId="77777777" w:rsidTr="00DE42B2">
        <w:trPr>
          <w:trHeight w:val="71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0FCE9F26"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6</w:t>
            </w:r>
          </w:p>
        </w:tc>
        <w:tc>
          <w:tcPr>
            <w:tcW w:w="2828" w:type="dxa"/>
            <w:tcBorders>
              <w:top w:val="nil"/>
              <w:left w:val="nil"/>
              <w:bottom w:val="single" w:sz="12" w:space="0" w:color="FFFFFF"/>
              <w:right w:val="nil"/>
            </w:tcBorders>
            <w:shd w:val="clear" w:color="000000" w:fill="EDF1F9"/>
            <w:vAlign w:val="center"/>
            <w:hideMark/>
          </w:tcPr>
          <w:p w14:paraId="04BC2510" w14:textId="5682205F"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SAEE-04-2020 | Evaluación Operativa sobre la efectividad de la gestión de los Consejos de Administración a partir de los informes de rendimiento</w:t>
            </w:r>
          </w:p>
        </w:tc>
        <w:tc>
          <w:tcPr>
            <w:tcW w:w="1100" w:type="dxa"/>
            <w:tcBorders>
              <w:top w:val="nil"/>
              <w:left w:val="nil"/>
              <w:bottom w:val="single" w:sz="12" w:space="0" w:color="FFFFFF"/>
              <w:right w:val="nil"/>
            </w:tcBorders>
            <w:shd w:val="clear" w:color="000000" w:fill="EDF1F9"/>
            <w:vAlign w:val="center"/>
            <w:hideMark/>
          </w:tcPr>
          <w:p w14:paraId="40E68964" w14:textId="2F76EBD1"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9/</w:t>
            </w:r>
            <w:r w:rsidRPr="00A135E2">
              <w:rPr>
                <w:rFonts w:eastAsia="Times New Roman"/>
                <w:sz w:val="16"/>
                <w:szCs w:val="16"/>
                <w:lang w:eastAsia="es-CR"/>
              </w:rPr>
              <w:t>0</w:t>
            </w:r>
            <w:r w:rsidR="00543387" w:rsidRPr="00A135E2">
              <w:rPr>
                <w:rFonts w:eastAsia="Times New Roman"/>
                <w:sz w:val="16"/>
                <w:szCs w:val="16"/>
                <w:lang w:eastAsia="es-CR"/>
              </w:rPr>
              <w:t>7/2020</w:t>
            </w:r>
          </w:p>
        </w:tc>
        <w:tc>
          <w:tcPr>
            <w:tcW w:w="1401" w:type="dxa"/>
            <w:tcBorders>
              <w:top w:val="nil"/>
              <w:left w:val="nil"/>
              <w:bottom w:val="single" w:sz="12" w:space="0" w:color="FFFFFF"/>
              <w:right w:val="nil"/>
            </w:tcBorders>
            <w:shd w:val="clear" w:color="000000" w:fill="EDF1F9"/>
            <w:vAlign w:val="center"/>
            <w:hideMark/>
          </w:tcPr>
          <w:p w14:paraId="67318C1B"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72D8CC49" w14:textId="4B4601C6"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1514-114-IAO-SAEE-2020</w:t>
            </w:r>
          </w:p>
        </w:tc>
        <w:tc>
          <w:tcPr>
            <w:tcW w:w="1111" w:type="dxa"/>
            <w:tcBorders>
              <w:top w:val="nil"/>
              <w:left w:val="nil"/>
              <w:bottom w:val="single" w:sz="12" w:space="0" w:color="FFFFFF"/>
              <w:right w:val="single" w:sz="12" w:space="0" w:color="FFFFFF"/>
            </w:tcBorders>
            <w:shd w:val="clear" w:color="000000" w:fill="EDF1F9"/>
            <w:vAlign w:val="center"/>
            <w:hideMark/>
          </w:tcPr>
          <w:p w14:paraId="0221FC9E" w14:textId="50AC7FC2"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8/12/2020</w:t>
            </w:r>
          </w:p>
        </w:tc>
      </w:tr>
      <w:tr w:rsidR="00543387" w:rsidRPr="00A135E2" w14:paraId="78855D6B" w14:textId="77777777" w:rsidTr="00DE42B2">
        <w:trPr>
          <w:trHeight w:val="71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23D930A4"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7</w:t>
            </w:r>
          </w:p>
        </w:tc>
        <w:tc>
          <w:tcPr>
            <w:tcW w:w="2828" w:type="dxa"/>
            <w:tcBorders>
              <w:top w:val="nil"/>
              <w:left w:val="nil"/>
              <w:bottom w:val="single" w:sz="12" w:space="0" w:color="FFFFFF"/>
              <w:right w:val="nil"/>
            </w:tcBorders>
            <w:shd w:val="clear" w:color="000000" w:fill="FFFFFF"/>
            <w:vAlign w:val="center"/>
            <w:hideMark/>
          </w:tcPr>
          <w:p w14:paraId="5E2BBEB2"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SAEE-09-2018 | Estudio Operativo en la Sección de Transportes Administrativos del Departamento de Servicios Generales.</w:t>
            </w:r>
          </w:p>
        </w:tc>
        <w:tc>
          <w:tcPr>
            <w:tcW w:w="1100" w:type="dxa"/>
            <w:tcBorders>
              <w:top w:val="nil"/>
              <w:left w:val="nil"/>
              <w:bottom w:val="single" w:sz="12" w:space="0" w:color="FFFFFF"/>
              <w:right w:val="nil"/>
            </w:tcBorders>
            <w:shd w:val="clear" w:color="000000" w:fill="FFFFFF"/>
            <w:vAlign w:val="center"/>
            <w:hideMark/>
          </w:tcPr>
          <w:p w14:paraId="4F3F9891" w14:textId="00417CAF"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16/</w:t>
            </w:r>
            <w:r w:rsidR="0005156C" w:rsidRPr="00A135E2">
              <w:rPr>
                <w:rFonts w:eastAsia="Times New Roman"/>
                <w:sz w:val="16"/>
                <w:szCs w:val="16"/>
                <w:lang w:eastAsia="es-CR"/>
              </w:rPr>
              <w:t>0</w:t>
            </w:r>
            <w:r w:rsidRPr="00A135E2">
              <w:rPr>
                <w:rFonts w:eastAsia="Times New Roman"/>
                <w:sz w:val="16"/>
                <w:szCs w:val="16"/>
                <w:lang w:eastAsia="es-CR"/>
              </w:rPr>
              <w:t>8/2018</w:t>
            </w:r>
          </w:p>
        </w:tc>
        <w:tc>
          <w:tcPr>
            <w:tcW w:w="1401" w:type="dxa"/>
            <w:tcBorders>
              <w:top w:val="nil"/>
              <w:left w:val="nil"/>
              <w:bottom w:val="single" w:sz="12" w:space="0" w:color="FFFFFF"/>
              <w:right w:val="nil"/>
            </w:tcBorders>
            <w:shd w:val="clear" w:color="000000" w:fill="FFFFFF"/>
            <w:vAlign w:val="center"/>
            <w:hideMark/>
          </w:tcPr>
          <w:p w14:paraId="55CCCDB6"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2CFCB38F" w14:textId="2BD5B1F7"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102-03-SAEE-2020</w:t>
            </w:r>
          </w:p>
        </w:tc>
        <w:tc>
          <w:tcPr>
            <w:tcW w:w="1111" w:type="dxa"/>
            <w:tcBorders>
              <w:top w:val="nil"/>
              <w:left w:val="nil"/>
              <w:bottom w:val="single" w:sz="12" w:space="0" w:color="FFFFFF"/>
              <w:right w:val="single" w:sz="12" w:space="0" w:color="FFFFFF"/>
            </w:tcBorders>
            <w:shd w:val="clear" w:color="000000" w:fill="FFFFFF"/>
            <w:vAlign w:val="center"/>
            <w:hideMark/>
          </w:tcPr>
          <w:p w14:paraId="758132C3" w14:textId="04AE1E88"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27/</w:t>
            </w:r>
            <w:r w:rsidR="0005156C" w:rsidRPr="00A135E2">
              <w:rPr>
                <w:rFonts w:eastAsia="Times New Roman"/>
                <w:sz w:val="16"/>
                <w:szCs w:val="16"/>
                <w:lang w:eastAsia="es-CR"/>
              </w:rPr>
              <w:t>0</w:t>
            </w:r>
            <w:r w:rsidRPr="00A135E2">
              <w:rPr>
                <w:rFonts w:eastAsia="Times New Roman"/>
                <w:sz w:val="16"/>
                <w:szCs w:val="16"/>
                <w:lang w:eastAsia="es-CR"/>
              </w:rPr>
              <w:t>1/2020</w:t>
            </w:r>
          </w:p>
        </w:tc>
      </w:tr>
      <w:tr w:rsidR="00543387" w:rsidRPr="00A135E2" w14:paraId="79C04BFB"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2F5DD85E"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8</w:t>
            </w:r>
          </w:p>
        </w:tc>
        <w:tc>
          <w:tcPr>
            <w:tcW w:w="2828" w:type="dxa"/>
            <w:tcBorders>
              <w:top w:val="nil"/>
              <w:left w:val="nil"/>
              <w:bottom w:val="single" w:sz="12" w:space="0" w:color="FFFFFF"/>
              <w:right w:val="nil"/>
            </w:tcBorders>
            <w:shd w:val="clear" w:color="000000" w:fill="EDF1F9"/>
            <w:vAlign w:val="center"/>
            <w:hideMark/>
          </w:tcPr>
          <w:p w14:paraId="3E4269C9"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SAEEC-01-2019 | Evaluación caja chica gastos menores y compras Ad. Reg. Corredores</w:t>
            </w:r>
          </w:p>
        </w:tc>
        <w:tc>
          <w:tcPr>
            <w:tcW w:w="1100" w:type="dxa"/>
            <w:tcBorders>
              <w:top w:val="nil"/>
              <w:left w:val="nil"/>
              <w:bottom w:val="single" w:sz="12" w:space="0" w:color="FFFFFF"/>
              <w:right w:val="nil"/>
            </w:tcBorders>
            <w:shd w:val="clear" w:color="000000" w:fill="EDF1F9"/>
            <w:vAlign w:val="center"/>
            <w:hideMark/>
          </w:tcPr>
          <w:p w14:paraId="14E1237B" w14:textId="6B58EB30"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11/</w:t>
            </w:r>
            <w:r w:rsidR="0005156C" w:rsidRPr="00A135E2">
              <w:rPr>
                <w:rFonts w:eastAsia="Times New Roman"/>
                <w:sz w:val="16"/>
                <w:szCs w:val="16"/>
                <w:lang w:eastAsia="es-CR"/>
              </w:rPr>
              <w:t>0</w:t>
            </w:r>
            <w:r w:rsidRPr="00A135E2">
              <w:rPr>
                <w:rFonts w:eastAsia="Times New Roman"/>
                <w:sz w:val="16"/>
                <w:szCs w:val="16"/>
                <w:lang w:eastAsia="es-CR"/>
              </w:rPr>
              <w:t>9/2019</w:t>
            </w:r>
          </w:p>
        </w:tc>
        <w:tc>
          <w:tcPr>
            <w:tcW w:w="1401" w:type="dxa"/>
            <w:tcBorders>
              <w:top w:val="nil"/>
              <w:left w:val="nil"/>
              <w:bottom w:val="single" w:sz="12" w:space="0" w:color="FFFFFF"/>
              <w:right w:val="nil"/>
            </w:tcBorders>
            <w:shd w:val="clear" w:color="000000" w:fill="EDF1F9"/>
            <w:vAlign w:val="center"/>
            <w:hideMark/>
          </w:tcPr>
          <w:p w14:paraId="1C1AE8E6"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4F657068" w14:textId="57BEE0F8"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853-21-SAEEC-2020</w:t>
            </w:r>
          </w:p>
        </w:tc>
        <w:tc>
          <w:tcPr>
            <w:tcW w:w="1111" w:type="dxa"/>
            <w:tcBorders>
              <w:top w:val="nil"/>
              <w:left w:val="nil"/>
              <w:bottom w:val="single" w:sz="12" w:space="0" w:color="FFFFFF"/>
              <w:right w:val="single" w:sz="12" w:space="0" w:color="FFFFFF"/>
            </w:tcBorders>
            <w:shd w:val="clear" w:color="000000" w:fill="EDF1F9"/>
            <w:vAlign w:val="center"/>
            <w:hideMark/>
          </w:tcPr>
          <w:p w14:paraId="0196301C" w14:textId="26D5EDD9"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28/</w:t>
            </w:r>
            <w:r w:rsidR="0005156C" w:rsidRPr="00A135E2">
              <w:rPr>
                <w:rFonts w:eastAsia="Times New Roman"/>
                <w:sz w:val="16"/>
                <w:szCs w:val="16"/>
                <w:lang w:eastAsia="es-CR"/>
              </w:rPr>
              <w:t>0</w:t>
            </w:r>
            <w:r w:rsidRPr="00A135E2">
              <w:rPr>
                <w:rFonts w:eastAsia="Times New Roman"/>
                <w:sz w:val="16"/>
                <w:szCs w:val="16"/>
                <w:lang w:eastAsia="es-CR"/>
              </w:rPr>
              <w:t>7/2020</w:t>
            </w:r>
          </w:p>
        </w:tc>
      </w:tr>
      <w:tr w:rsidR="00543387" w:rsidRPr="00A135E2" w14:paraId="3C63BB98"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612FC3A9"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9</w:t>
            </w:r>
          </w:p>
        </w:tc>
        <w:tc>
          <w:tcPr>
            <w:tcW w:w="2828" w:type="dxa"/>
            <w:tcBorders>
              <w:top w:val="nil"/>
              <w:left w:val="nil"/>
              <w:bottom w:val="single" w:sz="12" w:space="0" w:color="FFFFFF"/>
              <w:right w:val="nil"/>
            </w:tcBorders>
            <w:shd w:val="clear" w:color="000000" w:fill="FFFFFF"/>
            <w:vAlign w:val="center"/>
            <w:hideMark/>
          </w:tcPr>
          <w:p w14:paraId="007209EF"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SAEEC-04-2019 | Evaluación caja chica gastos menores y compras Ad. Reg. Liberia</w:t>
            </w:r>
          </w:p>
        </w:tc>
        <w:tc>
          <w:tcPr>
            <w:tcW w:w="1100" w:type="dxa"/>
            <w:tcBorders>
              <w:top w:val="nil"/>
              <w:left w:val="nil"/>
              <w:bottom w:val="single" w:sz="12" w:space="0" w:color="FFFFFF"/>
              <w:right w:val="nil"/>
            </w:tcBorders>
            <w:shd w:val="clear" w:color="000000" w:fill="FFFFFF"/>
            <w:vAlign w:val="center"/>
            <w:hideMark/>
          </w:tcPr>
          <w:p w14:paraId="31F3B9A4" w14:textId="4D437152"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10/</w:t>
            </w:r>
            <w:r w:rsidR="0005156C" w:rsidRPr="00A135E2">
              <w:rPr>
                <w:rFonts w:eastAsia="Times New Roman"/>
                <w:sz w:val="16"/>
                <w:szCs w:val="16"/>
                <w:lang w:eastAsia="es-CR"/>
              </w:rPr>
              <w:t>0</w:t>
            </w:r>
            <w:r w:rsidRPr="00A135E2">
              <w:rPr>
                <w:rFonts w:eastAsia="Times New Roman"/>
                <w:sz w:val="16"/>
                <w:szCs w:val="16"/>
                <w:lang w:eastAsia="es-CR"/>
              </w:rPr>
              <w:t>6/2019</w:t>
            </w:r>
          </w:p>
        </w:tc>
        <w:tc>
          <w:tcPr>
            <w:tcW w:w="1401" w:type="dxa"/>
            <w:tcBorders>
              <w:top w:val="nil"/>
              <w:left w:val="nil"/>
              <w:bottom w:val="single" w:sz="12" w:space="0" w:color="FFFFFF"/>
              <w:right w:val="nil"/>
            </w:tcBorders>
            <w:shd w:val="clear" w:color="000000" w:fill="FFFFFF"/>
            <w:vAlign w:val="center"/>
            <w:hideMark/>
          </w:tcPr>
          <w:p w14:paraId="6E259BAC"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33D20BAF" w14:textId="50C97457"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520-12-SAEEC-2020</w:t>
            </w:r>
          </w:p>
        </w:tc>
        <w:tc>
          <w:tcPr>
            <w:tcW w:w="1111" w:type="dxa"/>
            <w:tcBorders>
              <w:top w:val="nil"/>
              <w:left w:val="nil"/>
              <w:bottom w:val="single" w:sz="12" w:space="0" w:color="FFFFFF"/>
              <w:right w:val="single" w:sz="12" w:space="0" w:color="FFFFFF"/>
            </w:tcBorders>
            <w:shd w:val="clear" w:color="000000" w:fill="FFFFFF"/>
            <w:vAlign w:val="center"/>
            <w:hideMark/>
          </w:tcPr>
          <w:p w14:paraId="1C1713EA" w14:textId="72D16957"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6/</w:t>
            </w:r>
            <w:r w:rsidRPr="00A135E2">
              <w:rPr>
                <w:rFonts w:eastAsia="Times New Roman"/>
                <w:sz w:val="16"/>
                <w:szCs w:val="16"/>
                <w:lang w:eastAsia="es-CR"/>
              </w:rPr>
              <w:t>0</w:t>
            </w:r>
            <w:r w:rsidR="00543387" w:rsidRPr="00A135E2">
              <w:rPr>
                <w:rFonts w:eastAsia="Times New Roman"/>
                <w:sz w:val="16"/>
                <w:szCs w:val="16"/>
                <w:lang w:eastAsia="es-CR"/>
              </w:rPr>
              <w:t>5/2020</w:t>
            </w:r>
          </w:p>
        </w:tc>
      </w:tr>
      <w:tr w:rsidR="00543387" w:rsidRPr="00A135E2" w14:paraId="3432BD0C" w14:textId="77777777" w:rsidTr="00DE42B2">
        <w:trPr>
          <w:trHeight w:val="71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592089EA"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10</w:t>
            </w:r>
          </w:p>
        </w:tc>
        <w:tc>
          <w:tcPr>
            <w:tcW w:w="2828" w:type="dxa"/>
            <w:tcBorders>
              <w:top w:val="nil"/>
              <w:left w:val="nil"/>
              <w:bottom w:val="single" w:sz="12" w:space="0" w:color="FFFFFF"/>
              <w:right w:val="nil"/>
            </w:tcBorders>
            <w:shd w:val="clear" w:color="000000" w:fill="EDF1F9"/>
            <w:vAlign w:val="center"/>
            <w:hideMark/>
          </w:tcPr>
          <w:p w14:paraId="5057ABBA"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SAEEC-05-2020 | Estudio económico el control y custodia de los dineros recibidos en efectivo por parte de los juzgados penales y de pensiones al</w:t>
            </w:r>
          </w:p>
        </w:tc>
        <w:tc>
          <w:tcPr>
            <w:tcW w:w="1100" w:type="dxa"/>
            <w:tcBorders>
              <w:top w:val="nil"/>
              <w:left w:val="nil"/>
              <w:bottom w:val="single" w:sz="12" w:space="0" w:color="FFFFFF"/>
              <w:right w:val="nil"/>
            </w:tcBorders>
            <w:shd w:val="clear" w:color="000000" w:fill="EDF1F9"/>
            <w:vAlign w:val="center"/>
            <w:hideMark/>
          </w:tcPr>
          <w:p w14:paraId="4E63D09E" w14:textId="73381261"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4/</w:t>
            </w:r>
            <w:r w:rsidRPr="00A135E2">
              <w:rPr>
                <w:rFonts w:eastAsia="Times New Roman"/>
                <w:sz w:val="16"/>
                <w:szCs w:val="16"/>
                <w:lang w:eastAsia="es-CR"/>
              </w:rPr>
              <w:t>0</w:t>
            </w:r>
            <w:r w:rsidR="00543387" w:rsidRPr="00A135E2">
              <w:rPr>
                <w:rFonts w:eastAsia="Times New Roman"/>
                <w:sz w:val="16"/>
                <w:szCs w:val="16"/>
                <w:lang w:eastAsia="es-CR"/>
              </w:rPr>
              <w:t>2/2020</w:t>
            </w:r>
          </w:p>
        </w:tc>
        <w:tc>
          <w:tcPr>
            <w:tcW w:w="1401" w:type="dxa"/>
            <w:tcBorders>
              <w:top w:val="nil"/>
              <w:left w:val="nil"/>
              <w:bottom w:val="single" w:sz="12" w:space="0" w:color="FFFFFF"/>
              <w:right w:val="nil"/>
            </w:tcBorders>
            <w:shd w:val="clear" w:color="000000" w:fill="EDF1F9"/>
            <w:vAlign w:val="center"/>
            <w:hideMark/>
          </w:tcPr>
          <w:p w14:paraId="66471344"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4FBAF7B0" w14:textId="5B811D2C"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1295-32-SAEEC-2020, 1344-32-IAF-SAEEC-2020, 1305-31-SAEEC-2020</w:t>
            </w:r>
          </w:p>
        </w:tc>
        <w:tc>
          <w:tcPr>
            <w:tcW w:w="1111" w:type="dxa"/>
            <w:tcBorders>
              <w:top w:val="nil"/>
              <w:left w:val="nil"/>
              <w:bottom w:val="single" w:sz="12" w:space="0" w:color="FFFFFF"/>
              <w:right w:val="single" w:sz="12" w:space="0" w:color="FFFFFF"/>
            </w:tcBorders>
            <w:shd w:val="clear" w:color="000000" w:fill="EDF1F9"/>
            <w:vAlign w:val="center"/>
            <w:hideMark/>
          </w:tcPr>
          <w:p w14:paraId="52BCE890" w14:textId="66C32ECE"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3/11/2020</w:t>
            </w:r>
          </w:p>
        </w:tc>
      </w:tr>
      <w:tr w:rsidR="00543387" w:rsidRPr="00A135E2" w14:paraId="14714C89" w14:textId="77777777" w:rsidTr="00DE42B2">
        <w:trPr>
          <w:trHeight w:val="94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198B3BF2"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11</w:t>
            </w:r>
          </w:p>
        </w:tc>
        <w:tc>
          <w:tcPr>
            <w:tcW w:w="2828" w:type="dxa"/>
            <w:tcBorders>
              <w:top w:val="nil"/>
              <w:left w:val="nil"/>
              <w:bottom w:val="single" w:sz="12" w:space="0" w:color="FFFFFF"/>
              <w:right w:val="nil"/>
            </w:tcBorders>
            <w:shd w:val="clear" w:color="000000" w:fill="FFFFFF"/>
            <w:vAlign w:val="center"/>
            <w:hideMark/>
          </w:tcPr>
          <w:p w14:paraId="0D876A70"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SAEEC-14-2016 | Evaluación sobre asignación de peritos en procesos de expropiaciones en el Juzgado Contencioso Administrativo del Segundo Circuito Judicial de San José</w:t>
            </w:r>
          </w:p>
        </w:tc>
        <w:tc>
          <w:tcPr>
            <w:tcW w:w="1100" w:type="dxa"/>
            <w:tcBorders>
              <w:top w:val="nil"/>
              <w:left w:val="nil"/>
              <w:bottom w:val="single" w:sz="12" w:space="0" w:color="FFFFFF"/>
              <w:right w:val="nil"/>
            </w:tcBorders>
            <w:shd w:val="clear" w:color="000000" w:fill="FFFFFF"/>
            <w:vAlign w:val="center"/>
            <w:hideMark/>
          </w:tcPr>
          <w:p w14:paraId="1F0B1505" w14:textId="49260EF2"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16/</w:t>
            </w:r>
            <w:r w:rsidR="0005156C" w:rsidRPr="00A135E2">
              <w:rPr>
                <w:rFonts w:eastAsia="Times New Roman"/>
                <w:sz w:val="16"/>
                <w:szCs w:val="16"/>
                <w:lang w:eastAsia="es-CR"/>
              </w:rPr>
              <w:t>0</w:t>
            </w:r>
            <w:r w:rsidRPr="00A135E2">
              <w:rPr>
                <w:rFonts w:eastAsia="Times New Roman"/>
                <w:sz w:val="16"/>
                <w:szCs w:val="16"/>
                <w:lang w:eastAsia="es-CR"/>
              </w:rPr>
              <w:t>6/2016</w:t>
            </w:r>
          </w:p>
        </w:tc>
        <w:tc>
          <w:tcPr>
            <w:tcW w:w="1401" w:type="dxa"/>
            <w:tcBorders>
              <w:top w:val="nil"/>
              <w:left w:val="nil"/>
              <w:bottom w:val="single" w:sz="12" w:space="0" w:color="FFFFFF"/>
              <w:right w:val="nil"/>
            </w:tcBorders>
            <w:shd w:val="clear" w:color="000000" w:fill="FFFFFF"/>
            <w:vAlign w:val="center"/>
            <w:hideMark/>
          </w:tcPr>
          <w:p w14:paraId="07321B7D"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28554681" w14:textId="03490C96" w:rsidR="00543387" w:rsidRPr="00A135E2" w:rsidRDefault="00543387" w:rsidP="00034A35">
            <w:pPr>
              <w:spacing w:after="0" w:line="240" w:lineRule="auto"/>
              <w:jc w:val="center"/>
              <w:rPr>
                <w:rFonts w:eastAsia="Times New Roman"/>
                <w:sz w:val="16"/>
                <w:szCs w:val="16"/>
                <w:lang w:eastAsia="es-CR"/>
              </w:rPr>
            </w:pPr>
          </w:p>
        </w:tc>
        <w:tc>
          <w:tcPr>
            <w:tcW w:w="1111" w:type="dxa"/>
            <w:tcBorders>
              <w:top w:val="nil"/>
              <w:left w:val="nil"/>
              <w:bottom w:val="single" w:sz="12" w:space="0" w:color="FFFFFF"/>
              <w:right w:val="single" w:sz="12" w:space="0" w:color="FFFFFF"/>
            </w:tcBorders>
            <w:shd w:val="clear" w:color="000000" w:fill="FFFFFF"/>
            <w:vAlign w:val="center"/>
            <w:hideMark/>
          </w:tcPr>
          <w:p w14:paraId="6A7E9043" w14:textId="77777777"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 </w:t>
            </w:r>
          </w:p>
        </w:tc>
      </w:tr>
      <w:tr w:rsidR="00543387" w:rsidRPr="00A135E2" w14:paraId="363A2F57"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5991D05A"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12</w:t>
            </w:r>
          </w:p>
        </w:tc>
        <w:tc>
          <w:tcPr>
            <w:tcW w:w="2828" w:type="dxa"/>
            <w:tcBorders>
              <w:top w:val="nil"/>
              <w:left w:val="nil"/>
              <w:bottom w:val="single" w:sz="12" w:space="0" w:color="FFFFFF"/>
              <w:right w:val="nil"/>
            </w:tcBorders>
            <w:shd w:val="clear" w:color="000000" w:fill="EDF1F9"/>
            <w:vAlign w:val="center"/>
            <w:hideMark/>
          </w:tcPr>
          <w:p w14:paraId="49F2E975"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SAF-14-2019 | Evaluación sobre fórmulas de intereses e indexación</w:t>
            </w:r>
          </w:p>
        </w:tc>
        <w:tc>
          <w:tcPr>
            <w:tcW w:w="1100" w:type="dxa"/>
            <w:tcBorders>
              <w:top w:val="nil"/>
              <w:left w:val="nil"/>
              <w:bottom w:val="single" w:sz="12" w:space="0" w:color="FFFFFF"/>
              <w:right w:val="nil"/>
            </w:tcBorders>
            <w:shd w:val="clear" w:color="000000" w:fill="EDF1F9"/>
            <w:vAlign w:val="center"/>
            <w:hideMark/>
          </w:tcPr>
          <w:p w14:paraId="06F30267" w14:textId="3EE54C07"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8/</w:t>
            </w:r>
            <w:r w:rsidRPr="00A135E2">
              <w:rPr>
                <w:rFonts w:eastAsia="Times New Roman"/>
                <w:sz w:val="16"/>
                <w:szCs w:val="16"/>
                <w:lang w:eastAsia="es-CR"/>
              </w:rPr>
              <w:t>0</w:t>
            </w:r>
            <w:r w:rsidR="00543387" w:rsidRPr="00A135E2">
              <w:rPr>
                <w:rFonts w:eastAsia="Times New Roman"/>
                <w:sz w:val="16"/>
                <w:szCs w:val="16"/>
                <w:lang w:eastAsia="es-CR"/>
              </w:rPr>
              <w:t>7/2019</w:t>
            </w:r>
          </w:p>
        </w:tc>
        <w:tc>
          <w:tcPr>
            <w:tcW w:w="1401" w:type="dxa"/>
            <w:tcBorders>
              <w:top w:val="nil"/>
              <w:left w:val="nil"/>
              <w:bottom w:val="single" w:sz="12" w:space="0" w:color="FFFFFF"/>
              <w:right w:val="nil"/>
            </w:tcBorders>
            <w:shd w:val="clear" w:color="000000" w:fill="EDF1F9"/>
            <w:vAlign w:val="center"/>
            <w:hideMark/>
          </w:tcPr>
          <w:p w14:paraId="33AFD52D"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7B91FC2E" w14:textId="247483AD"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274-54-SAF-2020</w:t>
            </w:r>
          </w:p>
        </w:tc>
        <w:tc>
          <w:tcPr>
            <w:tcW w:w="1111" w:type="dxa"/>
            <w:tcBorders>
              <w:top w:val="nil"/>
              <w:left w:val="nil"/>
              <w:bottom w:val="single" w:sz="12" w:space="0" w:color="FFFFFF"/>
              <w:right w:val="single" w:sz="12" w:space="0" w:color="FFFFFF"/>
            </w:tcBorders>
            <w:shd w:val="clear" w:color="000000" w:fill="EDF1F9"/>
            <w:vAlign w:val="center"/>
            <w:hideMark/>
          </w:tcPr>
          <w:p w14:paraId="2A8472F0" w14:textId="16170046"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2/</w:t>
            </w:r>
            <w:r w:rsidRPr="00A135E2">
              <w:rPr>
                <w:rFonts w:eastAsia="Times New Roman"/>
                <w:sz w:val="16"/>
                <w:szCs w:val="16"/>
                <w:lang w:eastAsia="es-CR"/>
              </w:rPr>
              <w:t>0</w:t>
            </w:r>
            <w:r w:rsidR="00543387" w:rsidRPr="00A135E2">
              <w:rPr>
                <w:rFonts w:eastAsia="Times New Roman"/>
                <w:sz w:val="16"/>
                <w:szCs w:val="16"/>
                <w:lang w:eastAsia="es-CR"/>
              </w:rPr>
              <w:t>3/2020</w:t>
            </w:r>
          </w:p>
        </w:tc>
      </w:tr>
      <w:tr w:rsidR="00543387" w:rsidRPr="00A135E2" w14:paraId="3081A559" w14:textId="77777777" w:rsidTr="00DE42B2">
        <w:trPr>
          <w:trHeight w:val="385"/>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7136E163"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13</w:t>
            </w:r>
          </w:p>
        </w:tc>
        <w:tc>
          <w:tcPr>
            <w:tcW w:w="2828" w:type="dxa"/>
            <w:tcBorders>
              <w:top w:val="nil"/>
              <w:left w:val="nil"/>
              <w:bottom w:val="single" w:sz="12" w:space="0" w:color="FFFFFF"/>
              <w:right w:val="nil"/>
            </w:tcBorders>
            <w:shd w:val="clear" w:color="000000" w:fill="FFFFFF"/>
            <w:vAlign w:val="center"/>
            <w:hideMark/>
          </w:tcPr>
          <w:p w14:paraId="6171896D"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SAF-07-2020 | Evaluación del proceso de reparación de vehículos dentro de la Institución. (Departamento de Proveeduría)</w:t>
            </w:r>
          </w:p>
        </w:tc>
        <w:tc>
          <w:tcPr>
            <w:tcW w:w="1100" w:type="dxa"/>
            <w:tcBorders>
              <w:top w:val="nil"/>
              <w:left w:val="nil"/>
              <w:bottom w:val="single" w:sz="12" w:space="0" w:color="FFFFFF"/>
              <w:right w:val="nil"/>
            </w:tcBorders>
            <w:shd w:val="clear" w:color="000000" w:fill="FFFFFF"/>
            <w:vAlign w:val="center"/>
            <w:hideMark/>
          </w:tcPr>
          <w:p w14:paraId="5BB1FB2E" w14:textId="7DA28287"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17/</w:t>
            </w:r>
            <w:r w:rsidR="0005156C" w:rsidRPr="00A135E2">
              <w:rPr>
                <w:rFonts w:eastAsia="Times New Roman"/>
                <w:sz w:val="16"/>
                <w:szCs w:val="16"/>
                <w:lang w:eastAsia="es-CR"/>
              </w:rPr>
              <w:t>0</w:t>
            </w:r>
            <w:r w:rsidRPr="00A135E2">
              <w:rPr>
                <w:rFonts w:eastAsia="Times New Roman"/>
                <w:sz w:val="16"/>
                <w:szCs w:val="16"/>
                <w:lang w:eastAsia="es-CR"/>
              </w:rPr>
              <w:t>1/2020</w:t>
            </w:r>
          </w:p>
        </w:tc>
        <w:tc>
          <w:tcPr>
            <w:tcW w:w="1401" w:type="dxa"/>
            <w:tcBorders>
              <w:top w:val="nil"/>
              <w:left w:val="nil"/>
              <w:bottom w:val="single" w:sz="12" w:space="0" w:color="FFFFFF"/>
              <w:right w:val="nil"/>
            </w:tcBorders>
            <w:shd w:val="clear" w:color="000000" w:fill="FFFFFF"/>
            <w:vAlign w:val="center"/>
            <w:hideMark/>
          </w:tcPr>
          <w:p w14:paraId="55FDF2B8"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0A5562FA" w14:textId="24EC4BA2"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1291-67-IAC-SAF-2020, 1292-67-IAC-2020</w:t>
            </w:r>
          </w:p>
        </w:tc>
        <w:tc>
          <w:tcPr>
            <w:tcW w:w="1111" w:type="dxa"/>
            <w:tcBorders>
              <w:top w:val="nil"/>
              <w:left w:val="nil"/>
              <w:bottom w:val="single" w:sz="12" w:space="0" w:color="FFFFFF"/>
              <w:right w:val="single" w:sz="12" w:space="0" w:color="FFFFFF"/>
            </w:tcBorders>
            <w:shd w:val="clear" w:color="000000" w:fill="FFFFFF"/>
            <w:vAlign w:val="center"/>
            <w:hideMark/>
          </w:tcPr>
          <w:p w14:paraId="08C2B40A" w14:textId="77777777"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23/10/2020</w:t>
            </w:r>
          </w:p>
        </w:tc>
      </w:tr>
      <w:tr w:rsidR="00543387" w:rsidRPr="00A135E2" w14:paraId="18766577"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78B10645"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14</w:t>
            </w:r>
          </w:p>
        </w:tc>
        <w:tc>
          <w:tcPr>
            <w:tcW w:w="2828" w:type="dxa"/>
            <w:tcBorders>
              <w:top w:val="nil"/>
              <w:left w:val="nil"/>
              <w:bottom w:val="single" w:sz="12" w:space="0" w:color="FFFFFF"/>
              <w:right w:val="nil"/>
            </w:tcBorders>
            <w:shd w:val="clear" w:color="000000" w:fill="EDF1F9"/>
            <w:vAlign w:val="center"/>
            <w:hideMark/>
          </w:tcPr>
          <w:p w14:paraId="3A4A7516"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SAF-13-2020 | Evaluación del Fideicomiso Inmobiliario del Poder Judicial</w:t>
            </w:r>
          </w:p>
        </w:tc>
        <w:tc>
          <w:tcPr>
            <w:tcW w:w="1100" w:type="dxa"/>
            <w:tcBorders>
              <w:top w:val="nil"/>
              <w:left w:val="nil"/>
              <w:bottom w:val="single" w:sz="12" w:space="0" w:color="FFFFFF"/>
              <w:right w:val="nil"/>
            </w:tcBorders>
            <w:shd w:val="clear" w:color="000000" w:fill="EDF1F9"/>
            <w:vAlign w:val="center"/>
            <w:hideMark/>
          </w:tcPr>
          <w:p w14:paraId="557A95BF" w14:textId="5E767B03"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27/</w:t>
            </w:r>
            <w:r w:rsidR="0005156C" w:rsidRPr="00A135E2">
              <w:rPr>
                <w:rFonts w:eastAsia="Times New Roman"/>
                <w:sz w:val="16"/>
                <w:szCs w:val="16"/>
                <w:lang w:eastAsia="es-CR"/>
              </w:rPr>
              <w:t>0</w:t>
            </w:r>
            <w:r w:rsidRPr="00A135E2">
              <w:rPr>
                <w:rFonts w:eastAsia="Times New Roman"/>
                <w:sz w:val="16"/>
                <w:szCs w:val="16"/>
                <w:lang w:eastAsia="es-CR"/>
              </w:rPr>
              <w:t>2/2020</w:t>
            </w:r>
          </w:p>
        </w:tc>
        <w:tc>
          <w:tcPr>
            <w:tcW w:w="1401" w:type="dxa"/>
            <w:tcBorders>
              <w:top w:val="nil"/>
              <w:left w:val="nil"/>
              <w:bottom w:val="single" w:sz="12" w:space="0" w:color="FFFFFF"/>
              <w:right w:val="nil"/>
            </w:tcBorders>
            <w:shd w:val="clear" w:color="000000" w:fill="EDF1F9"/>
            <w:vAlign w:val="center"/>
            <w:hideMark/>
          </w:tcPr>
          <w:p w14:paraId="5ACFA889"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Emitido</w:t>
            </w:r>
          </w:p>
        </w:tc>
        <w:tc>
          <w:tcPr>
            <w:tcW w:w="2099" w:type="dxa"/>
            <w:tcBorders>
              <w:top w:val="nil"/>
              <w:left w:val="nil"/>
              <w:bottom w:val="single" w:sz="12" w:space="0" w:color="FFFFFF"/>
              <w:right w:val="nil"/>
            </w:tcBorders>
            <w:shd w:val="clear" w:color="000000" w:fill="EDF1F9"/>
            <w:vAlign w:val="center"/>
            <w:hideMark/>
          </w:tcPr>
          <w:p w14:paraId="6B817C0A" w14:textId="181E50C8"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1480-64-IAC-SAF-2020</w:t>
            </w:r>
          </w:p>
        </w:tc>
        <w:tc>
          <w:tcPr>
            <w:tcW w:w="1111" w:type="dxa"/>
            <w:tcBorders>
              <w:top w:val="nil"/>
              <w:left w:val="nil"/>
              <w:bottom w:val="single" w:sz="12" w:space="0" w:color="FFFFFF"/>
              <w:right w:val="single" w:sz="12" w:space="0" w:color="FFFFFF"/>
            </w:tcBorders>
            <w:shd w:val="clear" w:color="000000" w:fill="EDF1F9"/>
            <w:vAlign w:val="center"/>
            <w:hideMark/>
          </w:tcPr>
          <w:p w14:paraId="61807787" w14:textId="0B72478A"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1/12/2020</w:t>
            </w:r>
          </w:p>
        </w:tc>
      </w:tr>
      <w:tr w:rsidR="00543387" w:rsidRPr="00A135E2" w14:paraId="72EE02CC"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111F3D88"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15</w:t>
            </w:r>
          </w:p>
        </w:tc>
        <w:tc>
          <w:tcPr>
            <w:tcW w:w="2828" w:type="dxa"/>
            <w:tcBorders>
              <w:top w:val="nil"/>
              <w:left w:val="nil"/>
              <w:bottom w:val="single" w:sz="12" w:space="0" w:color="FFFFFF"/>
              <w:right w:val="nil"/>
            </w:tcBorders>
            <w:shd w:val="clear" w:color="000000" w:fill="FFFFFF"/>
            <w:vAlign w:val="center"/>
            <w:hideMark/>
          </w:tcPr>
          <w:p w14:paraId="76883FD4"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SAF-04-2019 | Evaluación de la caja chica asignada a la Oficina de Defensa Civil de la Víctima</w:t>
            </w:r>
          </w:p>
        </w:tc>
        <w:tc>
          <w:tcPr>
            <w:tcW w:w="1100" w:type="dxa"/>
            <w:tcBorders>
              <w:top w:val="nil"/>
              <w:left w:val="nil"/>
              <w:bottom w:val="single" w:sz="12" w:space="0" w:color="FFFFFF"/>
              <w:right w:val="nil"/>
            </w:tcBorders>
            <w:shd w:val="clear" w:color="000000" w:fill="FFFFFF"/>
            <w:vAlign w:val="center"/>
            <w:hideMark/>
          </w:tcPr>
          <w:p w14:paraId="64059569" w14:textId="025A199B"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25/</w:t>
            </w:r>
            <w:r w:rsidR="0005156C" w:rsidRPr="00A135E2">
              <w:rPr>
                <w:rFonts w:eastAsia="Times New Roman"/>
                <w:sz w:val="16"/>
                <w:szCs w:val="16"/>
                <w:lang w:eastAsia="es-CR"/>
              </w:rPr>
              <w:t>0</w:t>
            </w:r>
            <w:r w:rsidRPr="00A135E2">
              <w:rPr>
                <w:rFonts w:eastAsia="Times New Roman"/>
                <w:sz w:val="16"/>
                <w:szCs w:val="16"/>
                <w:lang w:eastAsia="es-CR"/>
              </w:rPr>
              <w:t>3/2019</w:t>
            </w:r>
          </w:p>
        </w:tc>
        <w:tc>
          <w:tcPr>
            <w:tcW w:w="1401" w:type="dxa"/>
            <w:tcBorders>
              <w:top w:val="nil"/>
              <w:left w:val="nil"/>
              <w:bottom w:val="single" w:sz="12" w:space="0" w:color="FFFFFF"/>
              <w:right w:val="nil"/>
            </w:tcBorders>
            <w:shd w:val="clear" w:color="000000" w:fill="FFFFFF"/>
            <w:vAlign w:val="center"/>
            <w:hideMark/>
          </w:tcPr>
          <w:p w14:paraId="4541BE7A"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0635264A" w14:textId="5E0DD4B5"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814-32-IAF-SAF-2020</w:t>
            </w:r>
          </w:p>
        </w:tc>
        <w:tc>
          <w:tcPr>
            <w:tcW w:w="1111" w:type="dxa"/>
            <w:tcBorders>
              <w:top w:val="nil"/>
              <w:left w:val="nil"/>
              <w:bottom w:val="single" w:sz="12" w:space="0" w:color="FFFFFF"/>
              <w:right w:val="single" w:sz="12" w:space="0" w:color="FFFFFF"/>
            </w:tcBorders>
            <w:shd w:val="clear" w:color="000000" w:fill="FFFFFF"/>
            <w:vAlign w:val="center"/>
            <w:hideMark/>
          </w:tcPr>
          <w:p w14:paraId="400AA1CD" w14:textId="3A2F1EE6"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16/</w:t>
            </w:r>
            <w:r w:rsidR="0005156C" w:rsidRPr="00A135E2">
              <w:rPr>
                <w:rFonts w:eastAsia="Times New Roman"/>
                <w:sz w:val="16"/>
                <w:szCs w:val="16"/>
                <w:lang w:eastAsia="es-CR"/>
              </w:rPr>
              <w:t>0</w:t>
            </w:r>
            <w:r w:rsidRPr="00A135E2">
              <w:rPr>
                <w:rFonts w:eastAsia="Times New Roman"/>
                <w:sz w:val="16"/>
                <w:szCs w:val="16"/>
                <w:lang w:eastAsia="es-CR"/>
              </w:rPr>
              <w:t>7/2020</w:t>
            </w:r>
          </w:p>
        </w:tc>
      </w:tr>
      <w:tr w:rsidR="00543387" w:rsidRPr="00A135E2" w14:paraId="075D93B8"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2FEE3755"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16</w:t>
            </w:r>
          </w:p>
        </w:tc>
        <w:tc>
          <w:tcPr>
            <w:tcW w:w="2828" w:type="dxa"/>
            <w:tcBorders>
              <w:top w:val="nil"/>
              <w:left w:val="nil"/>
              <w:bottom w:val="single" w:sz="12" w:space="0" w:color="FFFFFF"/>
              <w:right w:val="nil"/>
            </w:tcBorders>
            <w:shd w:val="clear" w:color="000000" w:fill="EDF1F9"/>
            <w:vAlign w:val="center"/>
            <w:hideMark/>
          </w:tcPr>
          <w:p w14:paraId="60CD8F05"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SAFJP-01-2019 | Cumplimiento de la reforma de ley al Fondo de Jubilaciones y Pensiones</w:t>
            </w:r>
          </w:p>
        </w:tc>
        <w:tc>
          <w:tcPr>
            <w:tcW w:w="1100" w:type="dxa"/>
            <w:tcBorders>
              <w:top w:val="nil"/>
              <w:left w:val="nil"/>
              <w:bottom w:val="single" w:sz="12" w:space="0" w:color="FFFFFF"/>
              <w:right w:val="nil"/>
            </w:tcBorders>
            <w:shd w:val="clear" w:color="000000" w:fill="EDF1F9"/>
            <w:vAlign w:val="center"/>
            <w:hideMark/>
          </w:tcPr>
          <w:p w14:paraId="48F4962C" w14:textId="5594F7EB"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17/</w:t>
            </w:r>
            <w:r w:rsidR="0005156C" w:rsidRPr="00A135E2">
              <w:rPr>
                <w:rFonts w:eastAsia="Times New Roman"/>
                <w:sz w:val="16"/>
                <w:szCs w:val="16"/>
                <w:lang w:eastAsia="es-CR"/>
              </w:rPr>
              <w:t>0</w:t>
            </w:r>
            <w:r w:rsidRPr="00A135E2">
              <w:rPr>
                <w:rFonts w:eastAsia="Times New Roman"/>
                <w:sz w:val="16"/>
                <w:szCs w:val="16"/>
                <w:lang w:eastAsia="es-CR"/>
              </w:rPr>
              <w:t>1/2019</w:t>
            </w:r>
          </w:p>
        </w:tc>
        <w:tc>
          <w:tcPr>
            <w:tcW w:w="1401" w:type="dxa"/>
            <w:tcBorders>
              <w:top w:val="nil"/>
              <w:left w:val="nil"/>
              <w:bottom w:val="single" w:sz="12" w:space="0" w:color="FFFFFF"/>
              <w:right w:val="nil"/>
            </w:tcBorders>
            <w:shd w:val="clear" w:color="000000" w:fill="EDF1F9"/>
            <w:vAlign w:val="center"/>
            <w:hideMark/>
          </w:tcPr>
          <w:p w14:paraId="6A31EA47"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17F58CE6" w14:textId="53A60B9B"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1321-01-SAFJP-2020</w:t>
            </w:r>
          </w:p>
        </w:tc>
        <w:tc>
          <w:tcPr>
            <w:tcW w:w="1111" w:type="dxa"/>
            <w:tcBorders>
              <w:top w:val="nil"/>
              <w:left w:val="nil"/>
              <w:bottom w:val="single" w:sz="12" w:space="0" w:color="FFFFFF"/>
              <w:right w:val="single" w:sz="12" w:space="0" w:color="FFFFFF"/>
            </w:tcBorders>
            <w:shd w:val="clear" w:color="000000" w:fill="EDF1F9"/>
            <w:vAlign w:val="center"/>
            <w:hideMark/>
          </w:tcPr>
          <w:p w14:paraId="422B04A2" w14:textId="77777777"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29/10/2020</w:t>
            </w:r>
          </w:p>
        </w:tc>
      </w:tr>
      <w:tr w:rsidR="00543387" w:rsidRPr="00A135E2" w14:paraId="1F4F3FF1"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2BF8BDA8"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lastRenderedPageBreak/>
              <w:t>17</w:t>
            </w:r>
          </w:p>
        </w:tc>
        <w:tc>
          <w:tcPr>
            <w:tcW w:w="2828" w:type="dxa"/>
            <w:tcBorders>
              <w:top w:val="nil"/>
              <w:left w:val="nil"/>
              <w:bottom w:val="single" w:sz="12" w:space="0" w:color="FFFFFF"/>
              <w:right w:val="nil"/>
            </w:tcBorders>
            <w:shd w:val="clear" w:color="000000" w:fill="FFFFFF"/>
            <w:vAlign w:val="center"/>
            <w:hideMark/>
          </w:tcPr>
          <w:p w14:paraId="00909846"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SAFJP-07-2020 | Evaluación referente al fideicomiso sobre el Fondo de Emergencias</w:t>
            </w:r>
          </w:p>
        </w:tc>
        <w:tc>
          <w:tcPr>
            <w:tcW w:w="1100" w:type="dxa"/>
            <w:tcBorders>
              <w:top w:val="nil"/>
              <w:left w:val="nil"/>
              <w:bottom w:val="single" w:sz="12" w:space="0" w:color="FFFFFF"/>
              <w:right w:val="nil"/>
            </w:tcBorders>
            <w:shd w:val="clear" w:color="000000" w:fill="FFFFFF"/>
            <w:vAlign w:val="center"/>
            <w:hideMark/>
          </w:tcPr>
          <w:p w14:paraId="462E586C" w14:textId="4EF7DD72"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12/</w:t>
            </w:r>
            <w:r w:rsidR="0005156C" w:rsidRPr="00A135E2">
              <w:rPr>
                <w:rFonts w:eastAsia="Times New Roman"/>
                <w:sz w:val="16"/>
                <w:szCs w:val="16"/>
                <w:lang w:eastAsia="es-CR"/>
              </w:rPr>
              <w:t>0</w:t>
            </w:r>
            <w:r w:rsidRPr="00A135E2">
              <w:rPr>
                <w:rFonts w:eastAsia="Times New Roman"/>
                <w:sz w:val="16"/>
                <w:szCs w:val="16"/>
                <w:lang w:eastAsia="es-CR"/>
              </w:rPr>
              <w:t>3/2020</w:t>
            </w:r>
          </w:p>
        </w:tc>
        <w:tc>
          <w:tcPr>
            <w:tcW w:w="1401" w:type="dxa"/>
            <w:tcBorders>
              <w:top w:val="nil"/>
              <w:left w:val="nil"/>
              <w:bottom w:val="single" w:sz="12" w:space="0" w:color="FFFFFF"/>
              <w:right w:val="nil"/>
            </w:tcBorders>
            <w:shd w:val="clear" w:color="000000" w:fill="FFFFFF"/>
            <w:vAlign w:val="center"/>
            <w:hideMark/>
          </w:tcPr>
          <w:p w14:paraId="7B02FA67"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3C4D3E8C" w14:textId="241809B5"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1203-96-IAC-SAFJP-2020</w:t>
            </w:r>
          </w:p>
        </w:tc>
        <w:tc>
          <w:tcPr>
            <w:tcW w:w="1111" w:type="dxa"/>
            <w:tcBorders>
              <w:top w:val="nil"/>
              <w:left w:val="nil"/>
              <w:bottom w:val="single" w:sz="12" w:space="0" w:color="FFFFFF"/>
              <w:right w:val="single" w:sz="12" w:space="0" w:color="FFFFFF"/>
            </w:tcBorders>
            <w:shd w:val="clear" w:color="000000" w:fill="FFFFFF"/>
            <w:vAlign w:val="center"/>
            <w:hideMark/>
          </w:tcPr>
          <w:p w14:paraId="7A6567E2" w14:textId="3CC12603"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2/10/2020</w:t>
            </w:r>
          </w:p>
        </w:tc>
      </w:tr>
      <w:tr w:rsidR="00543387" w:rsidRPr="00A135E2" w14:paraId="57925F30"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3E54B753"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18</w:t>
            </w:r>
          </w:p>
        </w:tc>
        <w:tc>
          <w:tcPr>
            <w:tcW w:w="2828" w:type="dxa"/>
            <w:tcBorders>
              <w:top w:val="nil"/>
              <w:left w:val="nil"/>
              <w:bottom w:val="single" w:sz="12" w:space="0" w:color="FFFFFF"/>
              <w:right w:val="nil"/>
            </w:tcBorders>
            <w:shd w:val="clear" w:color="000000" w:fill="EDF1F9"/>
            <w:vAlign w:val="center"/>
            <w:hideMark/>
          </w:tcPr>
          <w:p w14:paraId="5309BC86"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SAFJP-17-2018 | Análisis pago de dietas a magistrados suplentes jubilados</w:t>
            </w:r>
          </w:p>
        </w:tc>
        <w:tc>
          <w:tcPr>
            <w:tcW w:w="1100" w:type="dxa"/>
            <w:tcBorders>
              <w:top w:val="nil"/>
              <w:left w:val="nil"/>
              <w:bottom w:val="single" w:sz="12" w:space="0" w:color="FFFFFF"/>
              <w:right w:val="nil"/>
            </w:tcBorders>
            <w:shd w:val="clear" w:color="000000" w:fill="EDF1F9"/>
            <w:vAlign w:val="center"/>
            <w:hideMark/>
          </w:tcPr>
          <w:p w14:paraId="3792448F" w14:textId="77777777"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16/10/2018</w:t>
            </w:r>
          </w:p>
        </w:tc>
        <w:tc>
          <w:tcPr>
            <w:tcW w:w="1401" w:type="dxa"/>
            <w:tcBorders>
              <w:top w:val="nil"/>
              <w:left w:val="nil"/>
              <w:bottom w:val="single" w:sz="12" w:space="0" w:color="FFFFFF"/>
              <w:right w:val="nil"/>
            </w:tcBorders>
            <w:shd w:val="clear" w:color="000000" w:fill="EDF1F9"/>
            <w:vAlign w:val="center"/>
            <w:hideMark/>
          </w:tcPr>
          <w:p w14:paraId="015D00AA"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67EF1DA5" w14:textId="49393AC5"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1368-110-IAC-SAFJP-2020</w:t>
            </w:r>
          </w:p>
        </w:tc>
        <w:tc>
          <w:tcPr>
            <w:tcW w:w="1111" w:type="dxa"/>
            <w:tcBorders>
              <w:top w:val="nil"/>
              <w:left w:val="nil"/>
              <w:bottom w:val="single" w:sz="12" w:space="0" w:color="FFFFFF"/>
              <w:right w:val="single" w:sz="12" w:space="0" w:color="FFFFFF"/>
            </w:tcBorders>
            <w:shd w:val="clear" w:color="000000" w:fill="EDF1F9"/>
            <w:vAlign w:val="center"/>
            <w:hideMark/>
          </w:tcPr>
          <w:p w14:paraId="5B51435E" w14:textId="77777777"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10/11/2020</w:t>
            </w:r>
          </w:p>
        </w:tc>
      </w:tr>
      <w:tr w:rsidR="00543387" w:rsidRPr="00A135E2" w14:paraId="65222131"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255A9FD0"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19</w:t>
            </w:r>
          </w:p>
        </w:tc>
        <w:tc>
          <w:tcPr>
            <w:tcW w:w="2828" w:type="dxa"/>
            <w:tcBorders>
              <w:top w:val="nil"/>
              <w:left w:val="nil"/>
              <w:bottom w:val="single" w:sz="12" w:space="0" w:color="FFFFFF"/>
              <w:right w:val="nil"/>
            </w:tcBorders>
            <w:shd w:val="clear" w:color="000000" w:fill="FFFFFF"/>
            <w:vAlign w:val="center"/>
            <w:hideMark/>
          </w:tcPr>
          <w:p w14:paraId="20B1AD34"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SAO-02-2019 | Evaluación operativa en la Unidad de Capacitación y Supervisión del Ministerio Público</w:t>
            </w:r>
          </w:p>
        </w:tc>
        <w:tc>
          <w:tcPr>
            <w:tcW w:w="1100" w:type="dxa"/>
            <w:tcBorders>
              <w:top w:val="nil"/>
              <w:left w:val="nil"/>
              <w:bottom w:val="single" w:sz="12" w:space="0" w:color="FFFFFF"/>
              <w:right w:val="nil"/>
            </w:tcBorders>
            <w:shd w:val="clear" w:color="000000" w:fill="FFFFFF"/>
            <w:vAlign w:val="center"/>
            <w:hideMark/>
          </w:tcPr>
          <w:p w14:paraId="5B4E7809" w14:textId="49275C6C"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1/</w:t>
            </w:r>
            <w:r w:rsidRPr="00A135E2">
              <w:rPr>
                <w:rFonts w:eastAsia="Times New Roman"/>
                <w:sz w:val="16"/>
                <w:szCs w:val="16"/>
                <w:lang w:eastAsia="es-CR"/>
              </w:rPr>
              <w:t>0</w:t>
            </w:r>
            <w:r w:rsidR="00543387" w:rsidRPr="00A135E2">
              <w:rPr>
                <w:rFonts w:eastAsia="Times New Roman"/>
                <w:sz w:val="16"/>
                <w:szCs w:val="16"/>
                <w:lang w:eastAsia="es-CR"/>
              </w:rPr>
              <w:t>8/2019</w:t>
            </w:r>
          </w:p>
        </w:tc>
        <w:tc>
          <w:tcPr>
            <w:tcW w:w="1401" w:type="dxa"/>
            <w:tcBorders>
              <w:top w:val="nil"/>
              <w:left w:val="nil"/>
              <w:bottom w:val="single" w:sz="12" w:space="0" w:color="FFFFFF"/>
              <w:right w:val="nil"/>
            </w:tcBorders>
            <w:shd w:val="clear" w:color="000000" w:fill="FFFFFF"/>
            <w:vAlign w:val="center"/>
            <w:hideMark/>
          </w:tcPr>
          <w:p w14:paraId="6C5FCA6F"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31E5E402" w14:textId="3390857D"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359-43-SAO-2020</w:t>
            </w:r>
          </w:p>
        </w:tc>
        <w:tc>
          <w:tcPr>
            <w:tcW w:w="1111" w:type="dxa"/>
            <w:tcBorders>
              <w:top w:val="nil"/>
              <w:left w:val="nil"/>
              <w:bottom w:val="single" w:sz="12" w:space="0" w:color="FFFFFF"/>
              <w:right w:val="single" w:sz="12" w:space="0" w:color="FFFFFF"/>
            </w:tcBorders>
            <w:shd w:val="clear" w:color="000000" w:fill="FFFFFF"/>
            <w:vAlign w:val="center"/>
            <w:hideMark/>
          </w:tcPr>
          <w:p w14:paraId="5B68F8EA" w14:textId="58DC0D5E"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18/</w:t>
            </w:r>
            <w:r w:rsidR="0005156C" w:rsidRPr="00A135E2">
              <w:rPr>
                <w:rFonts w:eastAsia="Times New Roman"/>
                <w:sz w:val="16"/>
                <w:szCs w:val="16"/>
                <w:lang w:eastAsia="es-CR"/>
              </w:rPr>
              <w:t>0</w:t>
            </w:r>
            <w:r w:rsidRPr="00A135E2">
              <w:rPr>
                <w:rFonts w:eastAsia="Times New Roman"/>
                <w:sz w:val="16"/>
                <w:szCs w:val="16"/>
                <w:lang w:eastAsia="es-CR"/>
              </w:rPr>
              <w:t>3/2020</w:t>
            </w:r>
          </w:p>
        </w:tc>
      </w:tr>
      <w:tr w:rsidR="00543387" w:rsidRPr="00A135E2" w14:paraId="11EAD1F0"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69603C20"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20</w:t>
            </w:r>
          </w:p>
        </w:tc>
        <w:tc>
          <w:tcPr>
            <w:tcW w:w="2828" w:type="dxa"/>
            <w:tcBorders>
              <w:top w:val="nil"/>
              <w:left w:val="nil"/>
              <w:bottom w:val="single" w:sz="12" w:space="0" w:color="FFFFFF"/>
              <w:right w:val="nil"/>
            </w:tcBorders>
            <w:shd w:val="clear" w:color="000000" w:fill="EDF1F9"/>
            <w:vAlign w:val="center"/>
            <w:hideMark/>
          </w:tcPr>
          <w:p w14:paraId="2BEF83F9"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SAO-06-2018 -- SAO-12-2019 | Estudio Operativo relacionado con la Sala Constitucional</w:t>
            </w:r>
          </w:p>
        </w:tc>
        <w:tc>
          <w:tcPr>
            <w:tcW w:w="1100" w:type="dxa"/>
            <w:tcBorders>
              <w:top w:val="nil"/>
              <w:left w:val="nil"/>
              <w:bottom w:val="single" w:sz="12" w:space="0" w:color="FFFFFF"/>
              <w:right w:val="nil"/>
            </w:tcBorders>
            <w:shd w:val="clear" w:color="000000" w:fill="EDF1F9"/>
            <w:vAlign w:val="center"/>
            <w:hideMark/>
          </w:tcPr>
          <w:p w14:paraId="1EA6B3F6" w14:textId="061173BB"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26/</w:t>
            </w:r>
            <w:r w:rsidR="0005156C" w:rsidRPr="00A135E2">
              <w:rPr>
                <w:rFonts w:eastAsia="Times New Roman"/>
                <w:sz w:val="16"/>
                <w:szCs w:val="16"/>
                <w:lang w:eastAsia="es-CR"/>
              </w:rPr>
              <w:t>0</w:t>
            </w:r>
            <w:r w:rsidRPr="00A135E2">
              <w:rPr>
                <w:rFonts w:eastAsia="Times New Roman"/>
                <w:sz w:val="16"/>
                <w:szCs w:val="16"/>
                <w:lang w:eastAsia="es-CR"/>
              </w:rPr>
              <w:t>1/2018</w:t>
            </w:r>
          </w:p>
        </w:tc>
        <w:tc>
          <w:tcPr>
            <w:tcW w:w="1401" w:type="dxa"/>
            <w:tcBorders>
              <w:top w:val="nil"/>
              <w:left w:val="nil"/>
              <w:bottom w:val="single" w:sz="12" w:space="0" w:color="FFFFFF"/>
              <w:right w:val="nil"/>
            </w:tcBorders>
            <w:shd w:val="clear" w:color="000000" w:fill="EDF1F9"/>
            <w:vAlign w:val="center"/>
            <w:hideMark/>
          </w:tcPr>
          <w:p w14:paraId="7C52A94C"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0A35CD03" w14:textId="4A5DD1CB"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551-57-SAO-2020</w:t>
            </w:r>
          </w:p>
        </w:tc>
        <w:tc>
          <w:tcPr>
            <w:tcW w:w="1111" w:type="dxa"/>
            <w:tcBorders>
              <w:top w:val="nil"/>
              <w:left w:val="nil"/>
              <w:bottom w:val="single" w:sz="12" w:space="0" w:color="FFFFFF"/>
              <w:right w:val="single" w:sz="12" w:space="0" w:color="FFFFFF"/>
            </w:tcBorders>
            <w:shd w:val="clear" w:color="000000" w:fill="EDF1F9"/>
            <w:vAlign w:val="center"/>
            <w:hideMark/>
          </w:tcPr>
          <w:p w14:paraId="4D069E11" w14:textId="0CF9A58B"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15/</w:t>
            </w:r>
            <w:r w:rsidR="0005156C" w:rsidRPr="00A135E2">
              <w:rPr>
                <w:rFonts w:eastAsia="Times New Roman"/>
                <w:sz w:val="16"/>
                <w:szCs w:val="16"/>
                <w:lang w:eastAsia="es-CR"/>
              </w:rPr>
              <w:t>0</w:t>
            </w:r>
            <w:r w:rsidRPr="00A135E2">
              <w:rPr>
                <w:rFonts w:eastAsia="Times New Roman"/>
                <w:sz w:val="16"/>
                <w:szCs w:val="16"/>
                <w:lang w:eastAsia="es-CR"/>
              </w:rPr>
              <w:t>5/2020</w:t>
            </w:r>
          </w:p>
        </w:tc>
      </w:tr>
      <w:tr w:rsidR="00543387" w:rsidRPr="00A135E2" w14:paraId="738B5670"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78849CE8"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21</w:t>
            </w:r>
          </w:p>
        </w:tc>
        <w:tc>
          <w:tcPr>
            <w:tcW w:w="2828" w:type="dxa"/>
            <w:tcBorders>
              <w:top w:val="nil"/>
              <w:left w:val="nil"/>
              <w:bottom w:val="single" w:sz="12" w:space="0" w:color="FFFFFF"/>
              <w:right w:val="nil"/>
            </w:tcBorders>
            <w:shd w:val="clear" w:color="000000" w:fill="FFFFFF"/>
            <w:vAlign w:val="center"/>
            <w:hideMark/>
          </w:tcPr>
          <w:p w14:paraId="12845D61"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SAO-07-2019 | Evaluación Operativa en los Juzgados de Trabajo de Pococí y Limón</w:t>
            </w:r>
          </w:p>
        </w:tc>
        <w:tc>
          <w:tcPr>
            <w:tcW w:w="1100" w:type="dxa"/>
            <w:tcBorders>
              <w:top w:val="nil"/>
              <w:left w:val="nil"/>
              <w:bottom w:val="single" w:sz="12" w:space="0" w:color="FFFFFF"/>
              <w:right w:val="nil"/>
            </w:tcBorders>
            <w:shd w:val="clear" w:color="000000" w:fill="FFFFFF"/>
            <w:vAlign w:val="center"/>
            <w:hideMark/>
          </w:tcPr>
          <w:p w14:paraId="7AFF17B2" w14:textId="66916DE6"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15/</w:t>
            </w:r>
            <w:r w:rsidR="0005156C" w:rsidRPr="00A135E2">
              <w:rPr>
                <w:rFonts w:eastAsia="Times New Roman"/>
                <w:sz w:val="16"/>
                <w:szCs w:val="16"/>
                <w:lang w:eastAsia="es-CR"/>
              </w:rPr>
              <w:t>0</w:t>
            </w:r>
            <w:r w:rsidRPr="00A135E2">
              <w:rPr>
                <w:rFonts w:eastAsia="Times New Roman"/>
                <w:sz w:val="16"/>
                <w:szCs w:val="16"/>
                <w:lang w:eastAsia="es-CR"/>
              </w:rPr>
              <w:t>2/2019</w:t>
            </w:r>
          </w:p>
        </w:tc>
        <w:tc>
          <w:tcPr>
            <w:tcW w:w="1401" w:type="dxa"/>
            <w:tcBorders>
              <w:top w:val="nil"/>
              <w:left w:val="nil"/>
              <w:bottom w:val="single" w:sz="12" w:space="0" w:color="FFFFFF"/>
              <w:right w:val="nil"/>
            </w:tcBorders>
            <w:shd w:val="clear" w:color="000000" w:fill="FFFFFF"/>
            <w:vAlign w:val="center"/>
            <w:hideMark/>
          </w:tcPr>
          <w:p w14:paraId="273CF01E"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67D46A77" w14:textId="0C463A3B"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296-41-SAO-2020, 297-41-SAO-2020</w:t>
            </w:r>
          </w:p>
        </w:tc>
        <w:tc>
          <w:tcPr>
            <w:tcW w:w="1111" w:type="dxa"/>
            <w:tcBorders>
              <w:top w:val="nil"/>
              <w:left w:val="nil"/>
              <w:bottom w:val="single" w:sz="12" w:space="0" w:color="FFFFFF"/>
              <w:right w:val="single" w:sz="12" w:space="0" w:color="FFFFFF"/>
            </w:tcBorders>
            <w:shd w:val="clear" w:color="000000" w:fill="FFFFFF"/>
            <w:vAlign w:val="center"/>
            <w:hideMark/>
          </w:tcPr>
          <w:p w14:paraId="5B054094" w14:textId="0CB8FD8D"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5/</w:t>
            </w:r>
            <w:r w:rsidRPr="00A135E2">
              <w:rPr>
                <w:rFonts w:eastAsia="Times New Roman"/>
                <w:sz w:val="16"/>
                <w:szCs w:val="16"/>
                <w:lang w:eastAsia="es-CR"/>
              </w:rPr>
              <w:t>0</w:t>
            </w:r>
            <w:r w:rsidR="00543387" w:rsidRPr="00A135E2">
              <w:rPr>
                <w:rFonts w:eastAsia="Times New Roman"/>
                <w:sz w:val="16"/>
                <w:szCs w:val="16"/>
                <w:lang w:eastAsia="es-CR"/>
              </w:rPr>
              <w:t>3/2020</w:t>
            </w:r>
          </w:p>
        </w:tc>
      </w:tr>
      <w:tr w:rsidR="00543387" w:rsidRPr="00A135E2" w14:paraId="7E15A0E4" w14:textId="77777777" w:rsidTr="00DE42B2">
        <w:trPr>
          <w:trHeight w:val="71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437FFD60"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22</w:t>
            </w:r>
          </w:p>
        </w:tc>
        <w:tc>
          <w:tcPr>
            <w:tcW w:w="2828" w:type="dxa"/>
            <w:tcBorders>
              <w:top w:val="nil"/>
              <w:left w:val="nil"/>
              <w:bottom w:val="single" w:sz="12" w:space="0" w:color="FFFFFF"/>
              <w:right w:val="nil"/>
            </w:tcBorders>
            <w:shd w:val="clear" w:color="000000" w:fill="EDF1F9"/>
            <w:vAlign w:val="center"/>
            <w:hideMark/>
          </w:tcPr>
          <w:p w14:paraId="20281AED"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SAO-09-2018 | Estudio operativo relacionado con los diversos permisos y accesos brindados para el uso de internet y correo electrónico.</w:t>
            </w:r>
          </w:p>
        </w:tc>
        <w:tc>
          <w:tcPr>
            <w:tcW w:w="1100" w:type="dxa"/>
            <w:tcBorders>
              <w:top w:val="nil"/>
              <w:left w:val="nil"/>
              <w:bottom w:val="single" w:sz="12" w:space="0" w:color="FFFFFF"/>
              <w:right w:val="nil"/>
            </w:tcBorders>
            <w:shd w:val="clear" w:color="000000" w:fill="EDF1F9"/>
            <w:vAlign w:val="center"/>
            <w:hideMark/>
          </w:tcPr>
          <w:p w14:paraId="3D9DC1C7" w14:textId="74320DC2"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13/</w:t>
            </w:r>
            <w:r w:rsidR="0005156C" w:rsidRPr="00A135E2">
              <w:rPr>
                <w:rFonts w:eastAsia="Times New Roman"/>
                <w:sz w:val="16"/>
                <w:szCs w:val="16"/>
                <w:lang w:eastAsia="es-CR"/>
              </w:rPr>
              <w:t>0</w:t>
            </w:r>
            <w:r w:rsidRPr="00A135E2">
              <w:rPr>
                <w:rFonts w:eastAsia="Times New Roman"/>
                <w:sz w:val="16"/>
                <w:szCs w:val="16"/>
                <w:lang w:eastAsia="es-CR"/>
              </w:rPr>
              <w:t>7/2018</w:t>
            </w:r>
          </w:p>
        </w:tc>
        <w:tc>
          <w:tcPr>
            <w:tcW w:w="1401" w:type="dxa"/>
            <w:tcBorders>
              <w:top w:val="nil"/>
              <w:left w:val="nil"/>
              <w:bottom w:val="single" w:sz="12" w:space="0" w:color="FFFFFF"/>
              <w:right w:val="nil"/>
            </w:tcBorders>
            <w:shd w:val="clear" w:color="000000" w:fill="EDF1F9"/>
            <w:vAlign w:val="center"/>
            <w:hideMark/>
          </w:tcPr>
          <w:p w14:paraId="681FB44D"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2354D2FA" w14:textId="7D34A8F8"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83-13-SAO-2020, 99-12-SAO-2020</w:t>
            </w:r>
          </w:p>
        </w:tc>
        <w:tc>
          <w:tcPr>
            <w:tcW w:w="1111" w:type="dxa"/>
            <w:tcBorders>
              <w:top w:val="nil"/>
              <w:left w:val="nil"/>
              <w:bottom w:val="single" w:sz="12" w:space="0" w:color="FFFFFF"/>
              <w:right w:val="single" w:sz="12" w:space="0" w:color="FFFFFF"/>
            </w:tcBorders>
            <w:shd w:val="clear" w:color="000000" w:fill="EDF1F9"/>
            <w:vAlign w:val="center"/>
            <w:hideMark/>
          </w:tcPr>
          <w:p w14:paraId="082E94F8" w14:textId="2FE3C737"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21/</w:t>
            </w:r>
            <w:r w:rsidR="0005156C" w:rsidRPr="00A135E2">
              <w:rPr>
                <w:rFonts w:eastAsia="Times New Roman"/>
                <w:sz w:val="16"/>
                <w:szCs w:val="16"/>
                <w:lang w:eastAsia="es-CR"/>
              </w:rPr>
              <w:t>0</w:t>
            </w:r>
            <w:r w:rsidRPr="00A135E2">
              <w:rPr>
                <w:rFonts w:eastAsia="Times New Roman"/>
                <w:sz w:val="16"/>
                <w:szCs w:val="16"/>
                <w:lang w:eastAsia="es-CR"/>
              </w:rPr>
              <w:t>1/2020</w:t>
            </w:r>
          </w:p>
        </w:tc>
      </w:tr>
      <w:tr w:rsidR="00543387" w:rsidRPr="00A135E2" w14:paraId="2E6BAAFB"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1ECA50E1"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23</w:t>
            </w:r>
          </w:p>
        </w:tc>
        <w:tc>
          <w:tcPr>
            <w:tcW w:w="2828" w:type="dxa"/>
            <w:tcBorders>
              <w:top w:val="nil"/>
              <w:left w:val="nil"/>
              <w:bottom w:val="single" w:sz="12" w:space="0" w:color="FFFFFF"/>
              <w:right w:val="nil"/>
            </w:tcBorders>
            <w:shd w:val="clear" w:color="000000" w:fill="FFFFFF"/>
            <w:vAlign w:val="center"/>
            <w:hideMark/>
          </w:tcPr>
          <w:p w14:paraId="528D7991"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SAO-11-2019 | Evaluación operativa en la Fiscalía Adjunta de Ejecución de la Pena</w:t>
            </w:r>
          </w:p>
        </w:tc>
        <w:tc>
          <w:tcPr>
            <w:tcW w:w="1100" w:type="dxa"/>
            <w:tcBorders>
              <w:top w:val="nil"/>
              <w:left w:val="nil"/>
              <w:bottom w:val="single" w:sz="12" w:space="0" w:color="FFFFFF"/>
              <w:right w:val="nil"/>
            </w:tcBorders>
            <w:shd w:val="clear" w:color="000000" w:fill="FFFFFF"/>
            <w:vAlign w:val="center"/>
            <w:hideMark/>
          </w:tcPr>
          <w:p w14:paraId="187D8180" w14:textId="174063B8"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1/</w:t>
            </w:r>
            <w:r w:rsidRPr="00A135E2">
              <w:rPr>
                <w:rFonts w:eastAsia="Times New Roman"/>
                <w:sz w:val="16"/>
                <w:szCs w:val="16"/>
                <w:lang w:eastAsia="es-CR"/>
              </w:rPr>
              <w:t>0</w:t>
            </w:r>
            <w:r w:rsidR="00543387" w:rsidRPr="00A135E2">
              <w:rPr>
                <w:rFonts w:eastAsia="Times New Roman"/>
                <w:sz w:val="16"/>
                <w:szCs w:val="16"/>
                <w:lang w:eastAsia="es-CR"/>
              </w:rPr>
              <w:t>8/2019</w:t>
            </w:r>
          </w:p>
        </w:tc>
        <w:tc>
          <w:tcPr>
            <w:tcW w:w="1401" w:type="dxa"/>
            <w:tcBorders>
              <w:top w:val="nil"/>
              <w:left w:val="nil"/>
              <w:bottom w:val="single" w:sz="12" w:space="0" w:color="FFFFFF"/>
              <w:right w:val="nil"/>
            </w:tcBorders>
            <w:shd w:val="clear" w:color="000000" w:fill="FFFFFF"/>
            <w:vAlign w:val="center"/>
            <w:hideMark/>
          </w:tcPr>
          <w:p w14:paraId="21DDCC77"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54F9B736" w14:textId="6843337E"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424-56-SAO-2020</w:t>
            </w:r>
          </w:p>
        </w:tc>
        <w:tc>
          <w:tcPr>
            <w:tcW w:w="1111" w:type="dxa"/>
            <w:tcBorders>
              <w:top w:val="nil"/>
              <w:left w:val="nil"/>
              <w:bottom w:val="single" w:sz="12" w:space="0" w:color="FFFFFF"/>
              <w:right w:val="single" w:sz="12" w:space="0" w:color="FFFFFF"/>
            </w:tcBorders>
            <w:shd w:val="clear" w:color="000000" w:fill="FFFFFF"/>
            <w:vAlign w:val="center"/>
            <w:hideMark/>
          </w:tcPr>
          <w:p w14:paraId="0AF6857C" w14:textId="7C400AB2"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1/</w:t>
            </w:r>
            <w:r w:rsidRPr="00A135E2">
              <w:rPr>
                <w:rFonts w:eastAsia="Times New Roman"/>
                <w:sz w:val="16"/>
                <w:szCs w:val="16"/>
                <w:lang w:eastAsia="es-CR"/>
              </w:rPr>
              <w:t>0</w:t>
            </w:r>
            <w:r w:rsidR="00543387" w:rsidRPr="00A135E2">
              <w:rPr>
                <w:rFonts w:eastAsia="Times New Roman"/>
                <w:sz w:val="16"/>
                <w:szCs w:val="16"/>
                <w:lang w:eastAsia="es-CR"/>
              </w:rPr>
              <w:t>4/2020</w:t>
            </w:r>
          </w:p>
        </w:tc>
      </w:tr>
      <w:tr w:rsidR="00543387" w:rsidRPr="00A135E2" w14:paraId="74AA3137" w14:textId="77777777" w:rsidTr="00DE42B2">
        <w:trPr>
          <w:trHeight w:val="71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738B3D37"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24</w:t>
            </w:r>
          </w:p>
        </w:tc>
        <w:tc>
          <w:tcPr>
            <w:tcW w:w="2828" w:type="dxa"/>
            <w:tcBorders>
              <w:top w:val="nil"/>
              <w:left w:val="nil"/>
              <w:bottom w:val="single" w:sz="12" w:space="0" w:color="FFFFFF"/>
              <w:right w:val="nil"/>
            </w:tcBorders>
            <w:shd w:val="clear" w:color="000000" w:fill="EDF1F9"/>
            <w:vAlign w:val="center"/>
            <w:hideMark/>
          </w:tcPr>
          <w:p w14:paraId="3FB8659C"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AUD-02-2018 -- SAO-16-2019 | Evaluación operativa relacionada con el acceso y seguridad de la información en el Juzgado de Trabajo de Puntarenas</w:t>
            </w:r>
          </w:p>
        </w:tc>
        <w:tc>
          <w:tcPr>
            <w:tcW w:w="1100" w:type="dxa"/>
            <w:tcBorders>
              <w:top w:val="nil"/>
              <w:left w:val="nil"/>
              <w:bottom w:val="single" w:sz="12" w:space="0" w:color="FFFFFF"/>
              <w:right w:val="nil"/>
            </w:tcBorders>
            <w:shd w:val="clear" w:color="000000" w:fill="EDF1F9"/>
            <w:vAlign w:val="center"/>
            <w:hideMark/>
          </w:tcPr>
          <w:p w14:paraId="201EEA9D" w14:textId="1C3E5706"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21/</w:t>
            </w:r>
            <w:r w:rsidR="0005156C" w:rsidRPr="00A135E2">
              <w:rPr>
                <w:rFonts w:eastAsia="Times New Roman"/>
                <w:sz w:val="16"/>
                <w:szCs w:val="16"/>
                <w:lang w:eastAsia="es-CR"/>
              </w:rPr>
              <w:t>0</w:t>
            </w:r>
            <w:r w:rsidRPr="00A135E2">
              <w:rPr>
                <w:rFonts w:eastAsia="Times New Roman"/>
                <w:sz w:val="16"/>
                <w:szCs w:val="16"/>
                <w:lang w:eastAsia="es-CR"/>
              </w:rPr>
              <w:t>8/2018</w:t>
            </w:r>
          </w:p>
        </w:tc>
        <w:tc>
          <w:tcPr>
            <w:tcW w:w="1401" w:type="dxa"/>
            <w:tcBorders>
              <w:top w:val="nil"/>
              <w:left w:val="nil"/>
              <w:bottom w:val="single" w:sz="12" w:space="0" w:color="FFFFFF"/>
              <w:right w:val="nil"/>
            </w:tcBorders>
            <w:shd w:val="clear" w:color="000000" w:fill="EDF1F9"/>
            <w:vAlign w:val="center"/>
            <w:hideMark/>
          </w:tcPr>
          <w:p w14:paraId="5D1B53D0"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7C6B370A" w14:textId="751B5D49"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309-42-SAO-2020</w:t>
            </w:r>
          </w:p>
        </w:tc>
        <w:tc>
          <w:tcPr>
            <w:tcW w:w="1111" w:type="dxa"/>
            <w:tcBorders>
              <w:top w:val="nil"/>
              <w:left w:val="nil"/>
              <w:bottom w:val="single" w:sz="12" w:space="0" w:color="FFFFFF"/>
              <w:right w:val="single" w:sz="12" w:space="0" w:color="FFFFFF"/>
            </w:tcBorders>
            <w:shd w:val="clear" w:color="000000" w:fill="EDF1F9"/>
            <w:vAlign w:val="center"/>
            <w:hideMark/>
          </w:tcPr>
          <w:p w14:paraId="382B6ABA" w14:textId="247C526B"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9/</w:t>
            </w:r>
            <w:r w:rsidRPr="00A135E2">
              <w:rPr>
                <w:rFonts w:eastAsia="Times New Roman"/>
                <w:sz w:val="16"/>
                <w:szCs w:val="16"/>
                <w:lang w:eastAsia="es-CR"/>
              </w:rPr>
              <w:t>0</w:t>
            </w:r>
            <w:r w:rsidR="00543387" w:rsidRPr="00A135E2">
              <w:rPr>
                <w:rFonts w:eastAsia="Times New Roman"/>
                <w:sz w:val="16"/>
                <w:szCs w:val="16"/>
                <w:lang w:eastAsia="es-CR"/>
              </w:rPr>
              <w:t>3/2020</w:t>
            </w:r>
          </w:p>
        </w:tc>
      </w:tr>
      <w:tr w:rsidR="00543387" w:rsidRPr="00A135E2" w14:paraId="2A351C5E" w14:textId="77777777" w:rsidTr="00DE42B2">
        <w:trPr>
          <w:trHeight w:val="71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402F0E68"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25</w:t>
            </w:r>
          </w:p>
        </w:tc>
        <w:tc>
          <w:tcPr>
            <w:tcW w:w="2828" w:type="dxa"/>
            <w:tcBorders>
              <w:top w:val="nil"/>
              <w:left w:val="nil"/>
              <w:bottom w:val="single" w:sz="12" w:space="0" w:color="FFFFFF"/>
              <w:right w:val="nil"/>
            </w:tcBorders>
            <w:shd w:val="clear" w:color="000000" w:fill="FFFFFF"/>
            <w:vAlign w:val="center"/>
            <w:hideMark/>
          </w:tcPr>
          <w:p w14:paraId="68487655"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SATI-01-2020 | Evaluación de la alineación de la inversión tecnológica con respecto a la estrategia institucional</w:t>
            </w:r>
          </w:p>
        </w:tc>
        <w:tc>
          <w:tcPr>
            <w:tcW w:w="1100" w:type="dxa"/>
            <w:tcBorders>
              <w:top w:val="nil"/>
              <w:left w:val="nil"/>
              <w:bottom w:val="single" w:sz="12" w:space="0" w:color="FFFFFF"/>
              <w:right w:val="nil"/>
            </w:tcBorders>
            <w:shd w:val="clear" w:color="000000" w:fill="FFFFFF"/>
            <w:vAlign w:val="center"/>
            <w:hideMark/>
          </w:tcPr>
          <w:p w14:paraId="3EF090D1" w14:textId="107E1CC2"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6/</w:t>
            </w:r>
            <w:r w:rsidRPr="00A135E2">
              <w:rPr>
                <w:rFonts w:eastAsia="Times New Roman"/>
                <w:sz w:val="16"/>
                <w:szCs w:val="16"/>
                <w:lang w:eastAsia="es-CR"/>
              </w:rPr>
              <w:t>0</w:t>
            </w:r>
            <w:r w:rsidR="00543387" w:rsidRPr="00A135E2">
              <w:rPr>
                <w:rFonts w:eastAsia="Times New Roman"/>
                <w:sz w:val="16"/>
                <w:szCs w:val="16"/>
                <w:lang w:eastAsia="es-CR"/>
              </w:rPr>
              <w:t>1/2020</w:t>
            </w:r>
          </w:p>
        </w:tc>
        <w:tc>
          <w:tcPr>
            <w:tcW w:w="1401" w:type="dxa"/>
            <w:tcBorders>
              <w:top w:val="nil"/>
              <w:left w:val="nil"/>
              <w:bottom w:val="single" w:sz="12" w:space="0" w:color="FFFFFF"/>
              <w:right w:val="nil"/>
            </w:tcBorders>
            <w:shd w:val="clear" w:color="000000" w:fill="FFFFFF"/>
            <w:vAlign w:val="center"/>
            <w:hideMark/>
          </w:tcPr>
          <w:p w14:paraId="2DF07805"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7D392656" w14:textId="35D6A4AB"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68-21-SATI-2021</w:t>
            </w:r>
          </w:p>
        </w:tc>
        <w:tc>
          <w:tcPr>
            <w:tcW w:w="1111" w:type="dxa"/>
            <w:tcBorders>
              <w:top w:val="nil"/>
              <w:left w:val="nil"/>
              <w:bottom w:val="single" w:sz="12" w:space="0" w:color="FFFFFF"/>
              <w:right w:val="single" w:sz="12" w:space="0" w:color="FFFFFF"/>
            </w:tcBorders>
            <w:shd w:val="clear" w:color="000000" w:fill="FFFFFF"/>
            <w:vAlign w:val="center"/>
            <w:hideMark/>
          </w:tcPr>
          <w:p w14:paraId="1480BF3C" w14:textId="5072A332"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21/</w:t>
            </w:r>
            <w:r w:rsidR="0005156C" w:rsidRPr="00A135E2">
              <w:rPr>
                <w:rFonts w:eastAsia="Times New Roman"/>
                <w:sz w:val="16"/>
                <w:szCs w:val="16"/>
                <w:lang w:eastAsia="es-CR"/>
              </w:rPr>
              <w:t>0</w:t>
            </w:r>
            <w:r w:rsidRPr="00A135E2">
              <w:rPr>
                <w:rFonts w:eastAsia="Times New Roman"/>
                <w:sz w:val="16"/>
                <w:szCs w:val="16"/>
                <w:lang w:eastAsia="es-CR"/>
              </w:rPr>
              <w:t>1/2020</w:t>
            </w:r>
          </w:p>
        </w:tc>
      </w:tr>
      <w:tr w:rsidR="00543387" w:rsidRPr="00A135E2" w14:paraId="389EBD03"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528E0522"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26</w:t>
            </w:r>
          </w:p>
        </w:tc>
        <w:tc>
          <w:tcPr>
            <w:tcW w:w="2828" w:type="dxa"/>
            <w:tcBorders>
              <w:top w:val="nil"/>
              <w:left w:val="nil"/>
              <w:bottom w:val="single" w:sz="12" w:space="0" w:color="FFFFFF"/>
              <w:right w:val="nil"/>
            </w:tcBorders>
            <w:shd w:val="clear" w:color="000000" w:fill="EDF1F9"/>
            <w:vAlign w:val="center"/>
            <w:hideMark/>
          </w:tcPr>
          <w:p w14:paraId="2D67D207"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SATI-04-2020 | Evaluación de los esquemas de clasificación de incidentes y peticiones de servicio</w:t>
            </w:r>
          </w:p>
        </w:tc>
        <w:tc>
          <w:tcPr>
            <w:tcW w:w="1100" w:type="dxa"/>
            <w:tcBorders>
              <w:top w:val="nil"/>
              <w:left w:val="nil"/>
              <w:bottom w:val="single" w:sz="12" w:space="0" w:color="FFFFFF"/>
              <w:right w:val="nil"/>
            </w:tcBorders>
            <w:shd w:val="clear" w:color="000000" w:fill="EDF1F9"/>
            <w:vAlign w:val="center"/>
            <w:hideMark/>
          </w:tcPr>
          <w:p w14:paraId="02F126DF" w14:textId="5121F3C0"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13/</w:t>
            </w:r>
            <w:r w:rsidR="0005156C" w:rsidRPr="00A135E2">
              <w:rPr>
                <w:rFonts w:eastAsia="Times New Roman"/>
                <w:sz w:val="16"/>
                <w:szCs w:val="16"/>
                <w:lang w:eastAsia="es-CR"/>
              </w:rPr>
              <w:t>0</w:t>
            </w:r>
            <w:r w:rsidRPr="00A135E2">
              <w:rPr>
                <w:rFonts w:eastAsia="Times New Roman"/>
                <w:sz w:val="16"/>
                <w:szCs w:val="16"/>
                <w:lang w:eastAsia="es-CR"/>
              </w:rPr>
              <w:t>1/2020</w:t>
            </w:r>
          </w:p>
        </w:tc>
        <w:tc>
          <w:tcPr>
            <w:tcW w:w="1401" w:type="dxa"/>
            <w:tcBorders>
              <w:top w:val="nil"/>
              <w:left w:val="nil"/>
              <w:bottom w:val="single" w:sz="12" w:space="0" w:color="FFFFFF"/>
              <w:right w:val="nil"/>
            </w:tcBorders>
            <w:shd w:val="clear" w:color="000000" w:fill="EDF1F9"/>
            <w:vAlign w:val="center"/>
            <w:hideMark/>
          </w:tcPr>
          <w:p w14:paraId="786CE1B2"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041B5BB6" w14:textId="06780460"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217-28-SATI-2020</w:t>
            </w:r>
          </w:p>
        </w:tc>
        <w:tc>
          <w:tcPr>
            <w:tcW w:w="1111" w:type="dxa"/>
            <w:tcBorders>
              <w:top w:val="nil"/>
              <w:left w:val="nil"/>
              <w:bottom w:val="single" w:sz="12" w:space="0" w:color="FFFFFF"/>
              <w:right w:val="single" w:sz="12" w:space="0" w:color="FFFFFF"/>
            </w:tcBorders>
            <w:shd w:val="clear" w:color="000000" w:fill="EDF1F9"/>
            <w:vAlign w:val="center"/>
            <w:hideMark/>
          </w:tcPr>
          <w:p w14:paraId="289A0AD8" w14:textId="58EB8436"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17/</w:t>
            </w:r>
            <w:r w:rsidR="0005156C" w:rsidRPr="00A135E2">
              <w:rPr>
                <w:rFonts w:eastAsia="Times New Roman"/>
                <w:sz w:val="16"/>
                <w:szCs w:val="16"/>
                <w:lang w:eastAsia="es-CR"/>
              </w:rPr>
              <w:t>0</w:t>
            </w:r>
            <w:r w:rsidRPr="00A135E2">
              <w:rPr>
                <w:rFonts w:eastAsia="Times New Roman"/>
                <w:sz w:val="16"/>
                <w:szCs w:val="16"/>
                <w:lang w:eastAsia="es-CR"/>
              </w:rPr>
              <w:t>2/2020</w:t>
            </w:r>
          </w:p>
        </w:tc>
      </w:tr>
      <w:tr w:rsidR="00543387" w:rsidRPr="00A135E2" w14:paraId="2DE839D3"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3CC5ECF0"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27</w:t>
            </w:r>
          </w:p>
        </w:tc>
        <w:tc>
          <w:tcPr>
            <w:tcW w:w="2828" w:type="dxa"/>
            <w:tcBorders>
              <w:top w:val="nil"/>
              <w:left w:val="nil"/>
              <w:bottom w:val="single" w:sz="12" w:space="0" w:color="FFFFFF"/>
              <w:right w:val="nil"/>
            </w:tcBorders>
            <w:shd w:val="clear" w:color="000000" w:fill="FFFFFF"/>
            <w:vAlign w:val="center"/>
            <w:hideMark/>
          </w:tcPr>
          <w:p w14:paraId="101F8CA8"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SATI-29-2020 | Evaluación de las herramientas de Antivirus y Malware del Poder Judicial</w:t>
            </w:r>
          </w:p>
        </w:tc>
        <w:tc>
          <w:tcPr>
            <w:tcW w:w="1100" w:type="dxa"/>
            <w:tcBorders>
              <w:top w:val="nil"/>
              <w:left w:val="nil"/>
              <w:bottom w:val="single" w:sz="12" w:space="0" w:color="FFFFFF"/>
              <w:right w:val="nil"/>
            </w:tcBorders>
            <w:shd w:val="clear" w:color="000000" w:fill="FFFFFF"/>
            <w:vAlign w:val="center"/>
            <w:hideMark/>
          </w:tcPr>
          <w:p w14:paraId="2563B7DD" w14:textId="1E90EC36"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13/</w:t>
            </w:r>
            <w:r w:rsidR="0005156C" w:rsidRPr="00A135E2">
              <w:rPr>
                <w:rFonts w:eastAsia="Times New Roman"/>
                <w:sz w:val="16"/>
                <w:szCs w:val="16"/>
                <w:lang w:eastAsia="es-CR"/>
              </w:rPr>
              <w:t>0</w:t>
            </w:r>
            <w:r w:rsidRPr="00A135E2">
              <w:rPr>
                <w:rFonts w:eastAsia="Times New Roman"/>
                <w:sz w:val="16"/>
                <w:szCs w:val="16"/>
                <w:lang w:eastAsia="es-CR"/>
              </w:rPr>
              <w:t>4/2020</w:t>
            </w:r>
          </w:p>
        </w:tc>
        <w:tc>
          <w:tcPr>
            <w:tcW w:w="1401" w:type="dxa"/>
            <w:tcBorders>
              <w:top w:val="nil"/>
              <w:left w:val="nil"/>
              <w:bottom w:val="single" w:sz="12" w:space="0" w:color="FFFFFF"/>
              <w:right w:val="nil"/>
            </w:tcBorders>
            <w:shd w:val="clear" w:color="000000" w:fill="FFFFFF"/>
            <w:vAlign w:val="center"/>
            <w:hideMark/>
          </w:tcPr>
          <w:p w14:paraId="7D9160EA"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4D3FE3B9" w14:textId="454C7898"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623-64-FIS-SATI-2020</w:t>
            </w:r>
          </w:p>
        </w:tc>
        <w:tc>
          <w:tcPr>
            <w:tcW w:w="1111" w:type="dxa"/>
            <w:tcBorders>
              <w:top w:val="nil"/>
              <w:left w:val="nil"/>
              <w:bottom w:val="single" w:sz="12" w:space="0" w:color="FFFFFF"/>
              <w:right w:val="single" w:sz="12" w:space="0" w:color="FFFFFF"/>
            </w:tcBorders>
            <w:shd w:val="clear" w:color="000000" w:fill="FFFFFF"/>
            <w:vAlign w:val="center"/>
            <w:hideMark/>
          </w:tcPr>
          <w:p w14:paraId="27100DA5" w14:textId="3D545061"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2/</w:t>
            </w:r>
            <w:r w:rsidRPr="00A135E2">
              <w:rPr>
                <w:rFonts w:eastAsia="Times New Roman"/>
                <w:sz w:val="16"/>
                <w:szCs w:val="16"/>
                <w:lang w:eastAsia="es-CR"/>
              </w:rPr>
              <w:t>0</w:t>
            </w:r>
            <w:r w:rsidR="00543387" w:rsidRPr="00A135E2">
              <w:rPr>
                <w:rFonts w:eastAsia="Times New Roman"/>
                <w:sz w:val="16"/>
                <w:szCs w:val="16"/>
                <w:lang w:eastAsia="es-CR"/>
              </w:rPr>
              <w:t>6/2020</w:t>
            </w:r>
          </w:p>
        </w:tc>
      </w:tr>
      <w:tr w:rsidR="00543387" w:rsidRPr="00A135E2" w14:paraId="0B324C45"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40FF270C"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28</w:t>
            </w:r>
          </w:p>
        </w:tc>
        <w:tc>
          <w:tcPr>
            <w:tcW w:w="2828" w:type="dxa"/>
            <w:tcBorders>
              <w:top w:val="nil"/>
              <w:left w:val="nil"/>
              <w:bottom w:val="single" w:sz="12" w:space="0" w:color="FFFFFF"/>
              <w:right w:val="nil"/>
            </w:tcBorders>
            <w:shd w:val="clear" w:color="000000" w:fill="EDF1F9"/>
            <w:vAlign w:val="center"/>
            <w:hideMark/>
          </w:tcPr>
          <w:p w14:paraId="1789D792"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SATI-05-2020 | Evaluación del proceso de cambios en tecnologías de información</w:t>
            </w:r>
          </w:p>
        </w:tc>
        <w:tc>
          <w:tcPr>
            <w:tcW w:w="1100" w:type="dxa"/>
            <w:tcBorders>
              <w:top w:val="nil"/>
              <w:left w:val="nil"/>
              <w:bottom w:val="single" w:sz="12" w:space="0" w:color="FFFFFF"/>
              <w:right w:val="nil"/>
            </w:tcBorders>
            <w:shd w:val="clear" w:color="000000" w:fill="EDF1F9"/>
            <w:vAlign w:val="center"/>
            <w:hideMark/>
          </w:tcPr>
          <w:p w14:paraId="1E1FB835" w14:textId="1C211A3C"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6/</w:t>
            </w:r>
            <w:r w:rsidRPr="00A135E2">
              <w:rPr>
                <w:rFonts w:eastAsia="Times New Roman"/>
                <w:sz w:val="16"/>
                <w:szCs w:val="16"/>
                <w:lang w:eastAsia="es-CR"/>
              </w:rPr>
              <w:t>0</w:t>
            </w:r>
            <w:r w:rsidR="00543387" w:rsidRPr="00A135E2">
              <w:rPr>
                <w:rFonts w:eastAsia="Times New Roman"/>
                <w:sz w:val="16"/>
                <w:szCs w:val="16"/>
                <w:lang w:eastAsia="es-CR"/>
              </w:rPr>
              <w:t>1/2020</w:t>
            </w:r>
          </w:p>
        </w:tc>
        <w:tc>
          <w:tcPr>
            <w:tcW w:w="1401" w:type="dxa"/>
            <w:tcBorders>
              <w:top w:val="nil"/>
              <w:left w:val="nil"/>
              <w:bottom w:val="single" w:sz="12" w:space="0" w:color="FFFFFF"/>
              <w:right w:val="nil"/>
            </w:tcBorders>
            <w:shd w:val="clear" w:color="000000" w:fill="EDF1F9"/>
            <w:vAlign w:val="center"/>
            <w:hideMark/>
          </w:tcPr>
          <w:p w14:paraId="41EA9DA0"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60ADCAD4" w14:textId="21BB2F05"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481-50-SATI-2020</w:t>
            </w:r>
          </w:p>
        </w:tc>
        <w:tc>
          <w:tcPr>
            <w:tcW w:w="1111" w:type="dxa"/>
            <w:tcBorders>
              <w:top w:val="nil"/>
              <w:left w:val="nil"/>
              <w:bottom w:val="single" w:sz="12" w:space="0" w:color="FFFFFF"/>
              <w:right w:val="single" w:sz="12" w:space="0" w:color="FFFFFF"/>
            </w:tcBorders>
            <w:shd w:val="clear" w:color="000000" w:fill="EDF1F9"/>
            <w:vAlign w:val="center"/>
            <w:hideMark/>
          </w:tcPr>
          <w:p w14:paraId="064B20B4" w14:textId="669C7267"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23/</w:t>
            </w:r>
            <w:r w:rsidR="0005156C" w:rsidRPr="00A135E2">
              <w:rPr>
                <w:rFonts w:eastAsia="Times New Roman"/>
                <w:sz w:val="16"/>
                <w:szCs w:val="16"/>
                <w:lang w:eastAsia="es-CR"/>
              </w:rPr>
              <w:t>0</w:t>
            </w:r>
            <w:r w:rsidRPr="00A135E2">
              <w:rPr>
                <w:rFonts w:eastAsia="Times New Roman"/>
                <w:sz w:val="16"/>
                <w:szCs w:val="16"/>
                <w:lang w:eastAsia="es-CR"/>
              </w:rPr>
              <w:t>4/2020</w:t>
            </w:r>
          </w:p>
        </w:tc>
      </w:tr>
      <w:tr w:rsidR="00543387" w:rsidRPr="00A135E2" w14:paraId="0B119C28"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23A4B35B"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29</w:t>
            </w:r>
          </w:p>
        </w:tc>
        <w:tc>
          <w:tcPr>
            <w:tcW w:w="2828" w:type="dxa"/>
            <w:tcBorders>
              <w:top w:val="nil"/>
              <w:left w:val="nil"/>
              <w:bottom w:val="single" w:sz="12" w:space="0" w:color="FFFFFF"/>
              <w:right w:val="nil"/>
            </w:tcBorders>
            <w:shd w:val="clear" w:color="000000" w:fill="FFFFFF"/>
            <w:vAlign w:val="center"/>
            <w:hideMark/>
          </w:tcPr>
          <w:p w14:paraId="00817E0F"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SATI-24-2019 | Evaluación de la seguridad de la información del Sistema Médico Legal</w:t>
            </w:r>
          </w:p>
        </w:tc>
        <w:tc>
          <w:tcPr>
            <w:tcW w:w="1100" w:type="dxa"/>
            <w:tcBorders>
              <w:top w:val="nil"/>
              <w:left w:val="nil"/>
              <w:bottom w:val="single" w:sz="12" w:space="0" w:color="FFFFFF"/>
              <w:right w:val="nil"/>
            </w:tcBorders>
            <w:shd w:val="clear" w:color="000000" w:fill="FFFFFF"/>
            <w:vAlign w:val="center"/>
            <w:hideMark/>
          </w:tcPr>
          <w:p w14:paraId="02CDAA51" w14:textId="18E669A7"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2/</w:t>
            </w:r>
            <w:r w:rsidRPr="00A135E2">
              <w:rPr>
                <w:rFonts w:eastAsia="Times New Roman"/>
                <w:sz w:val="16"/>
                <w:szCs w:val="16"/>
                <w:lang w:eastAsia="es-CR"/>
              </w:rPr>
              <w:t>0</w:t>
            </w:r>
            <w:r w:rsidR="00543387" w:rsidRPr="00A135E2">
              <w:rPr>
                <w:rFonts w:eastAsia="Times New Roman"/>
                <w:sz w:val="16"/>
                <w:szCs w:val="16"/>
                <w:lang w:eastAsia="es-CR"/>
              </w:rPr>
              <w:t>9/2019</w:t>
            </w:r>
          </w:p>
        </w:tc>
        <w:tc>
          <w:tcPr>
            <w:tcW w:w="1401" w:type="dxa"/>
            <w:tcBorders>
              <w:top w:val="nil"/>
              <w:left w:val="nil"/>
              <w:bottom w:val="single" w:sz="12" w:space="0" w:color="FFFFFF"/>
              <w:right w:val="nil"/>
            </w:tcBorders>
            <w:shd w:val="clear" w:color="000000" w:fill="FFFFFF"/>
            <w:vAlign w:val="center"/>
            <w:hideMark/>
          </w:tcPr>
          <w:p w14:paraId="270BA6FE"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05121AC8" w14:textId="25079774"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58-14-SATI-2020, 59-14-SATI-2019, 60-14-SATI-2020</w:t>
            </w:r>
          </w:p>
        </w:tc>
        <w:tc>
          <w:tcPr>
            <w:tcW w:w="1111" w:type="dxa"/>
            <w:tcBorders>
              <w:top w:val="nil"/>
              <w:left w:val="nil"/>
              <w:bottom w:val="single" w:sz="12" w:space="0" w:color="FFFFFF"/>
              <w:right w:val="single" w:sz="12" w:space="0" w:color="FFFFFF"/>
            </w:tcBorders>
            <w:shd w:val="clear" w:color="000000" w:fill="FFFFFF"/>
            <w:vAlign w:val="center"/>
            <w:hideMark/>
          </w:tcPr>
          <w:p w14:paraId="229A0DD6" w14:textId="1ADDB91B"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20/</w:t>
            </w:r>
            <w:r w:rsidR="0005156C" w:rsidRPr="00A135E2">
              <w:rPr>
                <w:rFonts w:eastAsia="Times New Roman"/>
                <w:sz w:val="16"/>
                <w:szCs w:val="16"/>
                <w:lang w:eastAsia="es-CR"/>
              </w:rPr>
              <w:t>0</w:t>
            </w:r>
            <w:r w:rsidRPr="00A135E2">
              <w:rPr>
                <w:rFonts w:eastAsia="Times New Roman"/>
                <w:sz w:val="16"/>
                <w:szCs w:val="16"/>
                <w:lang w:eastAsia="es-CR"/>
              </w:rPr>
              <w:t>1/2020</w:t>
            </w:r>
          </w:p>
        </w:tc>
      </w:tr>
      <w:tr w:rsidR="00543387" w:rsidRPr="00A135E2" w14:paraId="22999677"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3DA0585A"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30</w:t>
            </w:r>
          </w:p>
        </w:tc>
        <w:tc>
          <w:tcPr>
            <w:tcW w:w="2828" w:type="dxa"/>
            <w:tcBorders>
              <w:top w:val="nil"/>
              <w:left w:val="nil"/>
              <w:bottom w:val="single" w:sz="12" w:space="0" w:color="FFFFFF"/>
              <w:right w:val="nil"/>
            </w:tcBorders>
            <w:shd w:val="clear" w:color="000000" w:fill="EDF1F9"/>
            <w:vAlign w:val="center"/>
            <w:hideMark/>
          </w:tcPr>
          <w:p w14:paraId="4B6A3E2A"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SATI-26-2020 | Evaluación del Sistema de Obligados Alimentarios y Penal (SOAP)</w:t>
            </w:r>
          </w:p>
        </w:tc>
        <w:tc>
          <w:tcPr>
            <w:tcW w:w="1100" w:type="dxa"/>
            <w:tcBorders>
              <w:top w:val="nil"/>
              <w:left w:val="nil"/>
              <w:bottom w:val="single" w:sz="12" w:space="0" w:color="FFFFFF"/>
              <w:right w:val="nil"/>
            </w:tcBorders>
            <w:shd w:val="clear" w:color="000000" w:fill="EDF1F9"/>
            <w:vAlign w:val="center"/>
            <w:hideMark/>
          </w:tcPr>
          <w:p w14:paraId="45DF9BBD" w14:textId="5A6FECC8"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28/</w:t>
            </w:r>
            <w:r w:rsidR="0005156C" w:rsidRPr="00A135E2">
              <w:rPr>
                <w:rFonts w:eastAsia="Times New Roman"/>
                <w:sz w:val="16"/>
                <w:szCs w:val="16"/>
                <w:lang w:eastAsia="es-CR"/>
              </w:rPr>
              <w:t>0</w:t>
            </w:r>
            <w:r w:rsidRPr="00A135E2">
              <w:rPr>
                <w:rFonts w:eastAsia="Times New Roman"/>
                <w:sz w:val="16"/>
                <w:szCs w:val="16"/>
                <w:lang w:eastAsia="es-CR"/>
              </w:rPr>
              <w:t>2/2020</w:t>
            </w:r>
          </w:p>
        </w:tc>
        <w:tc>
          <w:tcPr>
            <w:tcW w:w="1401" w:type="dxa"/>
            <w:tcBorders>
              <w:top w:val="nil"/>
              <w:left w:val="nil"/>
              <w:bottom w:val="single" w:sz="12" w:space="0" w:color="FFFFFF"/>
              <w:right w:val="nil"/>
            </w:tcBorders>
            <w:shd w:val="clear" w:color="000000" w:fill="EDF1F9"/>
            <w:vAlign w:val="center"/>
            <w:hideMark/>
          </w:tcPr>
          <w:p w14:paraId="2E666A44"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2A078CEB" w14:textId="2F49FF4E"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736-72-SATI-2020, 737-72-FIS-SATI-2020</w:t>
            </w:r>
          </w:p>
        </w:tc>
        <w:tc>
          <w:tcPr>
            <w:tcW w:w="1111" w:type="dxa"/>
            <w:tcBorders>
              <w:top w:val="nil"/>
              <w:left w:val="nil"/>
              <w:bottom w:val="single" w:sz="12" w:space="0" w:color="FFFFFF"/>
              <w:right w:val="single" w:sz="12" w:space="0" w:color="FFFFFF"/>
            </w:tcBorders>
            <w:shd w:val="clear" w:color="000000" w:fill="EDF1F9"/>
            <w:vAlign w:val="center"/>
            <w:hideMark/>
          </w:tcPr>
          <w:p w14:paraId="7EB5E185" w14:textId="4712F290"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29/</w:t>
            </w:r>
            <w:r w:rsidR="0005156C" w:rsidRPr="00A135E2">
              <w:rPr>
                <w:rFonts w:eastAsia="Times New Roman"/>
                <w:sz w:val="16"/>
                <w:szCs w:val="16"/>
                <w:lang w:eastAsia="es-CR"/>
              </w:rPr>
              <w:t>0</w:t>
            </w:r>
            <w:r w:rsidRPr="00A135E2">
              <w:rPr>
                <w:rFonts w:eastAsia="Times New Roman"/>
                <w:sz w:val="16"/>
                <w:szCs w:val="16"/>
                <w:lang w:eastAsia="es-CR"/>
              </w:rPr>
              <w:t>6/2020</w:t>
            </w:r>
          </w:p>
        </w:tc>
      </w:tr>
      <w:tr w:rsidR="00543387" w:rsidRPr="00A135E2" w14:paraId="4E7BFA2C"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FFFFFF"/>
            <w:noWrap/>
            <w:vAlign w:val="center"/>
            <w:hideMark/>
          </w:tcPr>
          <w:p w14:paraId="792E237A"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31</w:t>
            </w:r>
          </w:p>
        </w:tc>
        <w:tc>
          <w:tcPr>
            <w:tcW w:w="2828" w:type="dxa"/>
            <w:tcBorders>
              <w:top w:val="nil"/>
              <w:left w:val="nil"/>
              <w:bottom w:val="single" w:sz="12" w:space="0" w:color="FFFFFF"/>
              <w:right w:val="nil"/>
            </w:tcBorders>
            <w:shd w:val="clear" w:color="000000" w:fill="FFFFFF"/>
            <w:vAlign w:val="center"/>
            <w:hideMark/>
          </w:tcPr>
          <w:p w14:paraId="7A13EDC3"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SATI-30-2020 | Evaluación de la administración de las VPN en el Poder Judicial</w:t>
            </w:r>
          </w:p>
        </w:tc>
        <w:tc>
          <w:tcPr>
            <w:tcW w:w="1100" w:type="dxa"/>
            <w:tcBorders>
              <w:top w:val="nil"/>
              <w:left w:val="nil"/>
              <w:bottom w:val="single" w:sz="12" w:space="0" w:color="FFFFFF"/>
              <w:right w:val="nil"/>
            </w:tcBorders>
            <w:shd w:val="clear" w:color="000000" w:fill="FFFFFF"/>
            <w:vAlign w:val="center"/>
            <w:hideMark/>
          </w:tcPr>
          <w:p w14:paraId="69954826" w14:textId="12DB8894"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13/</w:t>
            </w:r>
            <w:r w:rsidR="0005156C" w:rsidRPr="00A135E2">
              <w:rPr>
                <w:rFonts w:eastAsia="Times New Roman"/>
                <w:sz w:val="16"/>
                <w:szCs w:val="16"/>
                <w:lang w:eastAsia="es-CR"/>
              </w:rPr>
              <w:t>0</w:t>
            </w:r>
            <w:r w:rsidRPr="00A135E2">
              <w:rPr>
                <w:rFonts w:eastAsia="Times New Roman"/>
                <w:sz w:val="16"/>
                <w:szCs w:val="16"/>
                <w:lang w:eastAsia="es-CR"/>
              </w:rPr>
              <w:t>4/2020</w:t>
            </w:r>
          </w:p>
        </w:tc>
        <w:tc>
          <w:tcPr>
            <w:tcW w:w="1401" w:type="dxa"/>
            <w:tcBorders>
              <w:top w:val="nil"/>
              <w:left w:val="nil"/>
              <w:bottom w:val="single" w:sz="12" w:space="0" w:color="FFFFFF"/>
              <w:right w:val="nil"/>
            </w:tcBorders>
            <w:shd w:val="clear" w:color="000000" w:fill="FFFFFF"/>
            <w:vAlign w:val="center"/>
            <w:hideMark/>
          </w:tcPr>
          <w:p w14:paraId="1EFDD2D1"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FFFFFF"/>
            <w:vAlign w:val="center"/>
            <w:hideMark/>
          </w:tcPr>
          <w:p w14:paraId="0A8D5CD1" w14:textId="44D415B9"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741-73-FIS-SATI-2020</w:t>
            </w:r>
          </w:p>
        </w:tc>
        <w:tc>
          <w:tcPr>
            <w:tcW w:w="1111" w:type="dxa"/>
            <w:tcBorders>
              <w:top w:val="nil"/>
              <w:left w:val="nil"/>
              <w:bottom w:val="single" w:sz="12" w:space="0" w:color="FFFFFF"/>
              <w:right w:val="single" w:sz="12" w:space="0" w:color="FFFFFF"/>
            </w:tcBorders>
            <w:shd w:val="clear" w:color="000000" w:fill="FFFFFF"/>
            <w:vAlign w:val="center"/>
            <w:hideMark/>
          </w:tcPr>
          <w:p w14:paraId="6C2E7CF0" w14:textId="3CF0492B"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30/</w:t>
            </w:r>
            <w:r w:rsidR="0005156C" w:rsidRPr="00A135E2">
              <w:rPr>
                <w:rFonts w:eastAsia="Times New Roman"/>
                <w:sz w:val="16"/>
                <w:szCs w:val="16"/>
                <w:lang w:eastAsia="es-CR"/>
              </w:rPr>
              <w:t>0</w:t>
            </w:r>
            <w:r w:rsidRPr="00A135E2">
              <w:rPr>
                <w:rFonts w:eastAsia="Times New Roman"/>
                <w:sz w:val="16"/>
                <w:szCs w:val="16"/>
                <w:lang w:eastAsia="es-CR"/>
              </w:rPr>
              <w:t>6/2020</w:t>
            </w:r>
          </w:p>
        </w:tc>
      </w:tr>
      <w:tr w:rsidR="00543387" w:rsidRPr="00A135E2" w14:paraId="34A03B12" w14:textId="77777777" w:rsidTr="00DE42B2">
        <w:trPr>
          <w:trHeight w:val="480"/>
          <w:jc w:val="center"/>
        </w:trPr>
        <w:tc>
          <w:tcPr>
            <w:tcW w:w="269" w:type="dxa"/>
            <w:tcBorders>
              <w:top w:val="nil"/>
              <w:left w:val="single" w:sz="12" w:space="0" w:color="FFFFFF"/>
              <w:bottom w:val="single" w:sz="12" w:space="0" w:color="FFFFFF"/>
              <w:right w:val="nil"/>
            </w:tcBorders>
            <w:shd w:val="clear" w:color="000000" w:fill="EDF1F9"/>
            <w:noWrap/>
            <w:vAlign w:val="center"/>
            <w:hideMark/>
          </w:tcPr>
          <w:p w14:paraId="053954E9" w14:textId="77777777" w:rsidR="00543387" w:rsidRPr="00A135E2" w:rsidRDefault="00543387" w:rsidP="00543387">
            <w:pPr>
              <w:spacing w:after="0" w:line="240" w:lineRule="auto"/>
              <w:jc w:val="center"/>
              <w:rPr>
                <w:rFonts w:eastAsia="Times New Roman"/>
                <w:b/>
                <w:bCs/>
                <w:sz w:val="16"/>
                <w:szCs w:val="16"/>
                <w:lang w:eastAsia="es-CR"/>
              </w:rPr>
            </w:pPr>
            <w:r w:rsidRPr="00A135E2">
              <w:rPr>
                <w:rFonts w:eastAsia="Times New Roman"/>
                <w:b/>
                <w:bCs/>
                <w:sz w:val="16"/>
                <w:szCs w:val="16"/>
                <w:lang w:eastAsia="es-CR"/>
              </w:rPr>
              <w:t>32</w:t>
            </w:r>
          </w:p>
        </w:tc>
        <w:tc>
          <w:tcPr>
            <w:tcW w:w="2828" w:type="dxa"/>
            <w:tcBorders>
              <w:top w:val="nil"/>
              <w:left w:val="nil"/>
              <w:bottom w:val="single" w:sz="12" w:space="0" w:color="FFFFFF"/>
              <w:right w:val="nil"/>
            </w:tcBorders>
            <w:shd w:val="clear" w:color="000000" w:fill="EDF1F9"/>
            <w:vAlign w:val="center"/>
            <w:hideMark/>
          </w:tcPr>
          <w:p w14:paraId="037B29D8"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SATI-33-2020 | Evaluación de la implementación del Directorio Activo en el Poder Judicial</w:t>
            </w:r>
          </w:p>
        </w:tc>
        <w:tc>
          <w:tcPr>
            <w:tcW w:w="1100" w:type="dxa"/>
            <w:tcBorders>
              <w:top w:val="nil"/>
              <w:left w:val="nil"/>
              <w:bottom w:val="single" w:sz="12" w:space="0" w:color="FFFFFF"/>
              <w:right w:val="nil"/>
            </w:tcBorders>
            <w:shd w:val="clear" w:color="000000" w:fill="EDF1F9"/>
            <w:vAlign w:val="center"/>
            <w:hideMark/>
          </w:tcPr>
          <w:p w14:paraId="2700E39D" w14:textId="0071843B" w:rsidR="00543387" w:rsidRPr="00A135E2" w:rsidRDefault="0005156C" w:rsidP="00543387">
            <w:pPr>
              <w:spacing w:after="0" w:line="240" w:lineRule="auto"/>
              <w:jc w:val="center"/>
              <w:rPr>
                <w:rFonts w:eastAsia="Times New Roman"/>
                <w:sz w:val="16"/>
                <w:szCs w:val="16"/>
                <w:lang w:eastAsia="es-CR"/>
              </w:rPr>
            </w:pPr>
            <w:r w:rsidRPr="00A135E2">
              <w:rPr>
                <w:rFonts w:eastAsia="Times New Roman"/>
                <w:sz w:val="16"/>
                <w:szCs w:val="16"/>
                <w:lang w:eastAsia="es-CR"/>
              </w:rPr>
              <w:t>0</w:t>
            </w:r>
            <w:r w:rsidR="00543387" w:rsidRPr="00A135E2">
              <w:rPr>
                <w:rFonts w:eastAsia="Times New Roman"/>
                <w:sz w:val="16"/>
                <w:szCs w:val="16"/>
                <w:lang w:eastAsia="es-CR"/>
              </w:rPr>
              <w:t>2/</w:t>
            </w:r>
            <w:r w:rsidRPr="00A135E2">
              <w:rPr>
                <w:rFonts w:eastAsia="Times New Roman"/>
                <w:sz w:val="16"/>
                <w:szCs w:val="16"/>
                <w:lang w:eastAsia="es-CR"/>
              </w:rPr>
              <w:t>0</w:t>
            </w:r>
            <w:r w:rsidR="00543387" w:rsidRPr="00A135E2">
              <w:rPr>
                <w:rFonts w:eastAsia="Times New Roman"/>
                <w:sz w:val="16"/>
                <w:szCs w:val="16"/>
                <w:lang w:eastAsia="es-CR"/>
              </w:rPr>
              <w:t>6/2020</w:t>
            </w:r>
          </w:p>
        </w:tc>
        <w:tc>
          <w:tcPr>
            <w:tcW w:w="1401" w:type="dxa"/>
            <w:tcBorders>
              <w:top w:val="nil"/>
              <w:left w:val="nil"/>
              <w:bottom w:val="single" w:sz="12" w:space="0" w:color="FFFFFF"/>
              <w:right w:val="nil"/>
            </w:tcBorders>
            <w:shd w:val="clear" w:color="000000" w:fill="EDF1F9"/>
            <w:vAlign w:val="center"/>
            <w:hideMark/>
          </w:tcPr>
          <w:p w14:paraId="6828D4F3" w14:textId="77777777" w:rsidR="00543387" w:rsidRPr="00A135E2" w:rsidRDefault="00543387" w:rsidP="00543387">
            <w:pPr>
              <w:spacing w:after="0" w:line="240" w:lineRule="auto"/>
              <w:jc w:val="both"/>
              <w:rPr>
                <w:rFonts w:eastAsia="Times New Roman"/>
                <w:sz w:val="16"/>
                <w:szCs w:val="16"/>
                <w:lang w:eastAsia="es-CR"/>
              </w:rPr>
            </w:pPr>
            <w:r w:rsidRPr="00A135E2">
              <w:rPr>
                <w:rFonts w:eastAsia="Times New Roman"/>
                <w:sz w:val="16"/>
                <w:szCs w:val="16"/>
                <w:lang w:eastAsia="es-CR"/>
              </w:rPr>
              <w:t>Seguimiento implementación</w:t>
            </w:r>
          </w:p>
        </w:tc>
        <w:tc>
          <w:tcPr>
            <w:tcW w:w="2099" w:type="dxa"/>
            <w:tcBorders>
              <w:top w:val="nil"/>
              <w:left w:val="nil"/>
              <w:bottom w:val="single" w:sz="12" w:space="0" w:color="FFFFFF"/>
              <w:right w:val="nil"/>
            </w:tcBorders>
            <w:shd w:val="clear" w:color="000000" w:fill="EDF1F9"/>
            <w:vAlign w:val="center"/>
            <w:hideMark/>
          </w:tcPr>
          <w:p w14:paraId="017E6318" w14:textId="17523180" w:rsidR="00543387" w:rsidRPr="00A135E2" w:rsidRDefault="00543387" w:rsidP="00034A35">
            <w:pPr>
              <w:spacing w:after="0" w:line="240" w:lineRule="auto"/>
              <w:jc w:val="center"/>
              <w:rPr>
                <w:rFonts w:eastAsia="Times New Roman"/>
                <w:sz w:val="16"/>
                <w:szCs w:val="16"/>
                <w:lang w:eastAsia="es-CR"/>
              </w:rPr>
            </w:pPr>
            <w:r w:rsidRPr="00A135E2">
              <w:rPr>
                <w:rFonts w:eastAsia="Times New Roman"/>
                <w:sz w:val="16"/>
                <w:szCs w:val="16"/>
                <w:lang w:eastAsia="es-CR"/>
              </w:rPr>
              <w:t>1147-102-FIS-SATI-2020</w:t>
            </w:r>
          </w:p>
        </w:tc>
        <w:tc>
          <w:tcPr>
            <w:tcW w:w="1111" w:type="dxa"/>
            <w:tcBorders>
              <w:top w:val="nil"/>
              <w:left w:val="nil"/>
              <w:bottom w:val="single" w:sz="12" w:space="0" w:color="FFFFFF"/>
              <w:right w:val="single" w:sz="12" w:space="0" w:color="FFFFFF"/>
            </w:tcBorders>
            <w:shd w:val="clear" w:color="000000" w:fill="EDF1F9"/>
            <w:vAlign w:val="center"/>
            <w:hideMark/>
          </w:tcPr>
          <w:p w14:paraId="68AC4A03" w14:textId="6933BBB4" w:rsidR="00543387" w:rsidRPr="00A135E2" w:rsidRDefault="00543387" w:rsidP="00543387">
            <w:pPr>
              <w:spacing w:after="0" w:line="240" w:lineRule="auto"/>
              <w:jc w:val="center"/>
              <w:rPr>
                <w:rFonts w:eastAsia="Times New Roman"/>
                <w:sz w:val="16"/>
                <w:szCs w:val="16"/>
                <w:lang w:eastAsia="es-CR"/>
              </w:rPr>
            </w:pPr>
            <w:r w:rsidRPr="00A135E2">
              <w:rPr>
                <w:rFonts w:eastAsia="Times New Roman"/>
                <w:sz w:val="16"/>
                <w:szCs w:val="16"/>
                <w:lang w:eastAsia="es-CR"/>
              </w:rPr>
              <w:t>18/</w:t>
            </w:r>
            <w:r w:rsidR="0005156C" w:rsidRPr="00A135E2">
              <w:rPr>
                <w:rFonts w:eastAsia="Times New Roman"/>
                <w:sz w:val="16"/>
                <w:szCs w:val="16"/>
                <w:lang w:eastAsia="es-CR"/>
              </w:rPr>
              <w:t>0</w:t>
            </w:r>
            <w:r w:rsidRPr="00A135E2">
              <w:rPr>
                <w:rFonts w:eastAsia="Times New Roman"/>
                <w:sz w:val="16"/>
                <w:szCs w:val="16"/>
                <w:lang w:eastAsia="es-CR"/>
              </w:rPr>
              <w:t>9/2020</w:t>
            </w:r>
          </w:p>
        </w:tc>
      </w:tr>
    </w:tbl>
    <w:p w14:paraId="1171E978" w14:textId="41C6D9FD" w:rsidR="007E0D19" w:rsidRDefault="007E0D19" w:rsidP="007E0D19">
      <w:pPr>
        <w:spacing w:after="0" w:line="240" w:lineRule="auto"/>
        <w:jc w:val="both"/>
        <w:rPr>
          <w:bCs/>
          <w:sz w:val="18"/>
        </w:rPr>
      </w:pPr>
      <w:r w:rsidRPr="00A37D1B">
        <w:rPr>
          <w:b/>
          <w:sz w:val="18"/>
        </w:rPr>
        <w:t xml:space="preserve">Fuente: </w:t>
      </w:r>
      <w:r w:rsidRPr="00A37D1B">
        <w:rPr>
          <w:bCs/>
          <w:sz w:val="18"/>
        </w:rPr>
        <w:t xml:space="preserve">Elaboración propia a partir </w:t>
      </w:r>
      <w:r w:rsidR="00953C06">
        <w:rPr>
          <w:bCs/>
          <w:sz w:val="18"/>
        </w:rPr>
        <w:t>de la revisión de expedientes.</w:t>
      </w:r>
    </w:p>
    <w:p w14:paraId="34CF19AC" w14:textId="77777777" w:rsidR="0096740D" w:rsidRPr="00A37D1B" w:rsidRDefault="0096740D" w:rsidP="007E0D19">
      <w:pPr>
        <w:spacing w:after="0" w:line="240" w:lineRule="auto"/>
        <w:jc w:val="both"/>
        <w:rPr>
          <w:bCs/>
          <w:sz w:val="18"/>
        </w:rPr>
      </w:pPr>
    </w:p>
    <w:p w14:paraId="56C3AE76" w14:textId="01F898D4" w:rsidR="00A37D1B" w:rsidRPr="00567D7F" w:rsidRDefault="00A37D1B" w:rsidP="007E0D19">
      <w:pPr>
        <w:spacing w:after="0" w:line="240" w:lineRule="auto"/>
        <w:jc w:val="both"/>
        <w:rPr>
          <w:bCs/>
        </w:rPr>
      </w:pPr>
    </w:p>
    <w:p w14:paraId="390BA806" w14:textId="03E72F73" w:rsidR="00567D7F" w:rsidRPr="00567D7F" w:rsidRDefault="00567D7F" w:rsidP="007E0D19">
      <w:pPr>
        <w:spacing w:after="0" w:line="240" w:lineRule="auto"/>
        <w:jc w:val="both"/>
        <w:rPr>
          <w:bCs/>
        </w:rPr>
      </w:pPr>
    </w:p>
    <w:p w14:paraId="7886BDA0" w14:textId="43090630" w:rsidR="00567D7F" w:rsidRPr="00567D7F" w:rsidRDefault="00567D7F" w:rsidP="007E0D19">
      <w:pPr>
        <w:spacing w:after="0" w:line="240" w:lineRule="auto"/>
        <w:jc w:val="both"/>
        <w:rPr>
          <w:bCs/>
        </w:rPr>
      </w:pPr>
    </w:p>
    <w:p w14:paraId="4C3F48B6" w14:textId="69165BC1" w:rsidR="00567D7F" w:rsidRPr="00567D7F" w:rsidRDefault="00567D7F" w:rsidP="007E0D19">
      <w:pPr>
        <w:spacing w:after="0" w:line="240" w:lineRule="auto"/>
        <w:jc w:val="both"/>
        <w:rPr>
          <w:bCs/>
        </w:rPr>
      </w:pPr>
    </w:p>
    <w:p w14:paraId="19CAF0AE" w14:textId="093809B0" w:rsidR="00567D7F" w:rsidRDefault="00567D7F" w:rsidP="007E0D19">
      <w:pPr>
        <w:spacing w:after="0" w:line="240" w:lineRule="auto"/>
        <w:jc w:val="both"/>
        <w:rPr>
          <w:bCs/>
        </w:rPr>
      </w:pPr>
    </w:p>
    <w:p w14:paraId="45D86D9E" w14:textId="77777777" w:rsidR="00A135E2" w:rsidRPr="00567D7F" w:rsidRDefault="00A135E2" w:rsidP="007E0D19">
      <w:pPr>
        <w:spacing w:after="0" w:line="240" w:lineRule="auto"/>
        <w:jc w:val="both"/>
        <w:rPr>
          <w:bCs/>
        </w:rPr>
      </w:pPr>
    </w:p>
    <w:p w14:paraId="57919C6E" w14:textId="19F2DEF9" w:rsidR="00567D7F" w:rsidRDefault="00567D7F" w:rsidP="007E0D19">
      <w:pPr>
        <w:spacing w:after="0" w:line="240" w:lineRule="auto"/>
        <w:jc w:val="both"/>
        <w:rPr>
          <w:bCs/>
        </w:rPr>
      </w:pPr>
    </w:p>
    <w:p w14:paraId="5F330892" w14:textId="77777777" w:rsidR="0057093F" w:rsidRPr="00567D7F" w:rsidRDefault="0057093F" w:rsidP="007E0D19">
      <w:pPr>
        <w:spacing w:after="0" w:line="240" w:lineRule="auto"/>
        <w:jc w:val="both"/>
        <w:rPr>
          <w:bCs/>
        </w:rPr>
      </w:pPr>
    </w:p>
    <w:bookmarkStart w:id="107" w:name="A2"/>
    <w:p w14:paraId="6D141DF2" w14:textId="2F42D061" w:rsidR="001F1BF0" w:rsidRPr="00C23600" w:rsidRDefault="00520978" w:rsidP="0095234D">
      <w:pPr>
        <w:spacing w:after="0" w:line="240" w:lineRule="auto"/>
        <w:jc w:val="center"/>
        <w:rPr>
          <w:b/>
          <w:color w:val="auto"/>
          <w:lang w:val="es-MX"/>
        </w:rPr>
      </w:pPr>
      <w:r w:rsidRPr="00C23600">
        <w:rPr>
          <w:b/>
          <w:smallCaps/>
          <w:color w:val="auto"/>
          <w:lang w:val="es-MX"/>
        </w:rPr>
        <w:lastRenderedPageBreak/>
        <w:fldChar w:fldCharType="begin"/>
      </w:r>
      <w:r w:rsidRPr="00C23600">
        <w:rPr>
          <w:b/>
          <w:smallCaps/>
          <w:color w:val="auto"/>
          <w:lang w:val="es-MX"/>
        </w:rPr>
        <w:instrText xml:space="preserve"> HYPERLINK  \l "rA2" </w:instrText>
      </w:r>
      <w:r w:rsidRPr="00C23600">
        <w:rPr>
          <w:b/>
          <w:smallCaps/>
          <w:color w:val="auto"/>
          <w:lang w:val="es-MX"/>
        </w:rPr>
        <w:fldChar w:fldCharType="separate"/>
      </w:r>
      <w:r w:rsidR="00CA2C19" w:rsidRPr="00C23600">
        <w:rPr>
          <w:rStyle w:val="Hipervnculo"/>
          <w:b/>
          <w:color w:val="auto"/>
          <w:u w:val="none"/>
          <w:lang w:val="es-MX"/>
        </w:rPr>
        <w:t xml:space="preserve">Anexo 2. </w:t>
      </w:r>
      <w:r w:rsidR="002B6EBC" w:rsidRPr="00C23600">
        <w:rPr>
          <w:rStyle w:val="Hipervnculo"/>
          <w:color w:val="auto"/>
          <w:u w:val="none"/>
          <w:lang w:val="es-MX"/>
        </w:rPr>
        <w:t>Resultados</w:t>
      </w:r>
      <w:r w:rsidR="00812CAC" w:rsidRPr="00C23600">
        <w:rPr>
          <w:rStyle w:val="Hipervnculo"/>
          <w:color w:val="auto"/>
          <w:u w:val="none"/>
          <w:lang w:val="es-MX"/>
        </w:rPr>
        <w:t xml:space="preserve"> de la encuesta</w:t>
      </w:r>
      <w:r w:rsidR="0012394C" w:rsidRPr="00C23600">
        <w:rPr>
          <w:rStyle w:val="Hipervnculo"/>
          <w:color w:val="auto"/>
          <w:u w:val="none"/>
          <w:lang w:val="es-MX"/>
        </w:rPr>
        <w:t xml:space="preserve"> aplicada a la </w:t>
      </w:r>
      <w:r w:rsidR="001174DE" w:rsidRPr="00C23600">
        <w:rPr>
          <w:rStyle w:val="Hipervnculo"/>
          <w:color w:val="auto"/>
          <w:u w:val="none"/>
          <w:lang w:val="es-MX"/>
        </w:rPr>
        <w:t>a</w:t>
      </w:r>
      <w:r w:rsidR="0012394C" w:rsidRPr="00C23600">
        <w:rPr>
          <w:rStyle w:val="Hipervnculo"/>
          <w:color w:val="auto"/>
          <w:u w:val="none"/>
          <w:lang w:val="es-MX"/>
        </w:rPr>
        <w:t xml:space="preserve">utoridad </w:t>
      </w:r>
      <w:r w:rsidR="001174DE" w:rsidRPr="00C23600">
        <w:rPr>
          <w:rStyle w:val="Hipervnculo"/>
          <w:color w:val="auto"/>
          <w:u w:val="none"/>
          <w:lang w:val="es-MX"/>
        </w:rPr>
        <w:t>s</w:t>
      </w:r>
      <w:r w:rsidR="0012394C" w:rsidRPr="00C23600">
        <w:rPr>
          <w:rStyle w:val="Hipervnculo"/>
          <w:color w:val="auto"/>
          <w:u w:val="none"/>
          <w:lang w:val="es-MX"/>
        </w:rPr>
        <w:t>uperior</w:t>
      </w:r>
      <w:r w:rsidR="0095234D" w:rsidRPr="00C23600">
        <w:rPr>
          <w:rStyle w:val="Hipervnculo"/>
          <w:color w:val="auto"/>
          <w:u w:val="none"/>
          <w:lang w:val="es-MX"/>
        </w:rPr>
        <w:t xml:space="preserve"> (H-02)</w:t>
      </w:r>
      <w:r w:rsidRPr="00C23600">
        <w:rPr>
          <w:b/>
          <w:smallCaps/>
          <w:color w:val="auto"/>
          <w:lang w:val="es-MX"/>
        </w:rPr>
        <w:fldChar w:fldCharType="end"/>
      </w:r>
    </w:p>
    <w:bookmarkEnd w:id="107"/>
    <w:p w14:paraId="37CDB630" w14:textId="0C36B08A" w:rsidR="00090F46" w:rsidRPr="00C23600" w:rsidRDefault="00090F46" w:rsidP="00090F46">
      <w:pPr>
        <w:spacing w:after="0" w:line="240" w:lineRule="auto"/>
        <w:jc w:val="center"/>
        <w:rPr>
          <w:rStyle w:val="Hipervnculo"/>
          <w:color w:val="auto"/>
          <w:u w:val="none"/>
          <w:lang w:val="es-MX"/>
        </w:rPr>
      </w:pPr>
      <w:r w:rsidRPr="00C23600">
        <w:rPr>
          <w:rStyle w:val="Hipervnculo"/>
          <w:color w:val="auto"/>
          <w:u w:val="none"/>
          <w:lang w:val="es-MX"/>
        </w:rPr>
        <w:t xml:space="preserve">Respuestas recibidas del </w:t>
      </w:r>
      <w:r w:rsidR="006C411F" w:rsidRPr="00C23600">
        <w:rPr>
          <w:rStyle w:val="Hipervnculo"/>
          <w:color w:val="auto"/>
          <w:u w:val="none"/>
          <w:lang w:val="es-MX"/>
        </w:rPr>
        <w:t xml:space="preserve">05 al </w:t>
      </w:r>
      <w:r w:rsidR="006954C4">
        <w:rPr>
          <w:rStyle w:val="Hipervnculo"/>
          <w:color w:val="auto"/>
          <w:u w:val="none"/>
          <w:lang w:val="es-MX"/>
        </w:rPr>
        <w:t>1</w:t>
      </w:r>
      <w:r w:rsidR="006C411F" w:rsidRPr="00C23600">
        <w:rPr>
          <w:rStyle w:val="Hipervnculo"/>
          <w:color w:val="auto"/>
          <w:u w:val="none"/>
          <w:lang w:val="es-MX"/>
        </w:rPr>
        <w:t>2 de febrero de 2021</w:t>
      </w:r>
      <w:r w:rsidR="00664F6C" w:rsidRPr="00C23600">
        <w:rPr>
          <w:rStyle w:val="Hipervnculo"/>
          <w:color w:val="auto"/>
          <w:u w:val="none"/>
          <w:lang w:val="es-MX"/>
        </w:rPr>
        <w:t>.</w:t>
      </w:r>
    </w:p>
    <w:p w14:paraId="69D33137" w14:textId="53CE43F7" w:rsidR="001E6652" w:rsidRDefault="000F104B" w:rsidP="00090F46">
      <w:pPr>
        <w:spacing w:after="0" w:line="240" w:lineRule="auto"/>
        <w:jc w:val="center"/>
        <w:rPr>
          <w:i/>
          <w:iCs/>
        </w:rPr>
      </w:pPr>
      <w:r w:rsidRPr="000F104B">
        <w:rPr>
          <w:noProof/>
        </w:rPr>
        <w:drawing>
          <wp:inline distT="0" distB="0" distL="0" distR="0" wp14:anchorId="6D5F8E34" wp14:editId="2C672A40">
            <wp:extent cx="5971540" cy="55905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1540" cy="5590540"/>
                    </a:xfrm>
                    <a:prstGeom prst="rect">
                      <a:avLst/>
                    </a:prstGeom>
                    <a:noFill/>
                    <a:ln>
                      <a:noFill/>
                    </a:ln>
                  </pic:spPr>
                </pic:pic>
              </a:graphicData>
            </a:graphic>
          </wp:inline>
        </w:drawing>
      </w:r>
    </w:p>
    <w:p w14:paraId="66140CC1" w14:textId="3FFD021E" w:rsidR="00A37EBD" w:rsidRPr="00567D7F" w:rsidRDefault="00090F46" w:rsidP="00090F46">
      <w:pPr>
        <w:spacing w:after="0" w:line="240" w:lineRule="auto"/>
        <w:jc w:val="both"/>
        <w:rPr>
          <w:bCs/>
          <w:sz w:val="18"/>
        </w:rPr>
      </w:pPr>
      <w:r w:rsidRPr="00567D7F">
        <w:rPr>
          <w:b/>
          <w:sz w:val="18"/>
        </w:rPr>
        <w:t xml:space="preserve">Fuente: </w:t>
      </w:r>
      <w:r w:rsidRPr="00567D7F">
        <w:rPr>
          <w:bCs/>
          <w:sz w:val="18"/>
        </w:rPr>
        <w:t>Elaboración propia a partir de resultados de encuestas de percepción atendidas por 1</w:t>
      </w:r>
      <w:r w:rsidR="001F79F7" w:rsidRPr="00567D7F">
        <w:rPr>
          <w:bCs/>
          <w:sz w:val="18"/>
        </w:rPr>
        <w:t>3</w:t>
      </w:r>
      <w:r w:rsidRPr="00567D7F">
        <w:rPr>
          <w:bCs/>
          <w:sz w:val="18"/>
        </w:rPr>
        <w:t xml:space="preserve"> de las 22 personas a quienes se les remitió el formulario, lo cual equivale a una efectividad de un </w:t>
      </w:r>
      <w:r w:rsidR="001F79F7" w:rsidRPr="00567D7F">
        <w:rPr>
          <w:bCs/>
          <w:sz w:val="18"/>
        </w:rPr>
        <w:t>59</w:t>
      </w:r>
      <w:r w:rsidRPr="00567D7F">
        <w:rPr>
          <w:bCs/>
          <w:sz w:val="18"/>
        </w:rPr>
        <w:t>,</w:t>
      </w:r>
      <w:r w:rsidR="001F79F7" w:rsidRPr="00567D7F">
        <w:rPr>
          <w:bCs/>
          <w:sz w:val="18"/>
        </w:rPr>
        <w:t>1</w:t>
      </w:r>
      <w:r w:rsidRPr="00567D7F">
        <w:rPr>
          <w:bCs/>
          <w:sz w:val="18"/>
        </w:rPr>
        <w:t>% en la respuesta.</w:t>
      </w:r>
    </w:p>
    <w:p w14:paraId="684705B3" w14:textId="07B284D7" w:rsidR="00DE42B2" w:rsidRDefault="00DE42B2" w:rsidP="00090F46">
      <w:pPr>
        <w:spacing w:after="0" w:line="240" w:lineRule="auto"/>
        <w:jc w:val="both"/>
        <w:rPr>
          <w:rFonts w:ascii="Arial Narrow" w:hAnsi="Arial Narrow"/>
          <w:bCs/>
          <w:sz w:val="18"/>
        </w:rPr>
      </w:pPr>
    </w:p>
    <w:p w14:paraId="669ED34A" w14:textId="761CBE02" w:rsidR="00DE42B2" w:rsidRDefault="00DE42B2" w:rsidP="00090F46">
      <w:pPr>
        <w:spacing w:after="0" w:line="240" w:lineRule="auto"/>
        <w:jc w:val="both"/>
        <w:rPr>
          <w:rFonts w:ascii="Arial Narrow" w:hAnsi="Arial Narrow"/>
          <w:bCs/>
          <w:sz w:val="18"/>
        </w:rPr>
      </w:pPr>
    </w:p>
    <w:p w14:paraId="47B243CB" w14:textId="1CDFA056" w:rsidR="00DE42B2" w:rsidRDefault="00DE42B2" w:rsidP="00090F46">
      <w:pPr>
        <w:spacing w:after="0" w:line="240" w:lineRule="auto"/>
        <w:jc w:val="both"/>
        <w:rPr>
          <w:rFonts w:ascii="Arial Narrow" w:hAnsi="Arial Narrow"/>
          <w:bCs/>
          <w:sz w:val="18"/>
        </w:rPr>
      </w:pPr>
    </w:p>
    <w:p w14:paraId="4A16B1B3" w14:textId="63ABEB2E" w:rsidR="00DE42B2" w:rsidRDefault="00DE42B2" w:rsidP="00090F46">
      <w:pPr>
        <w:spacing w:after="0" w:line="240" w:lineRule="auto"/>
        <w:jc w:val="both"/>
        <w:rPr>
          <w:rFonts w:ascii="Arial Narrow" w:hAnsi="Arial Narrow"/>
          <w:bCs/>
          <w:sz w:val="18"/>
        </w:rPr>
      </w:pPr>
    </w:p>
    <w:p w14:paraId="556A24AB" w14:textId="640D8F9B" w:rsidR="00DE42B2" w:rsidRDefault="00DE42B2" w:rsidP="00090F46">
      <w:pPr>
        <w:spacing w:after="0" w:line="240" w:lineRule="auto"/>
        <w:jc w:val="both"/>
        <w:rPr>
          <w:rFonts w:ascii="Arial Narrow" w:hAnsi="Arial Narrow"/>
          <w:bCs/>
          <w:sz w:val="18"/>
        </w:rPr>
      </w:pPr>
    </w:p>
    <w:p w14:paraId="774B2531" w14:textId="18DEBA9F" w:rsidR="00DE42B2" w:rsidRDefault="00DE42B2" w:rsidP="00090F46">
      <w:pPr>
        <w:spacing w:after="0" w:line="240" w:lineRule="auto"/>
        <w:jc w:val="both"/>
        <w:rPr>
          <w:rFonts w:ascii="Arial Narrow" w:hAnsi="Arial Narrow"/>
          <w:bCs/>
          <w:sz w:val="18"/>
        </w:rPr>
      </w:pPr>
    </w:p>
    <w:p w14:paraId="33AA15F1" w14:textId="1D5ABA7B" w:rsidR="00DE42B2" w:rsidRDefault="00DE42B2" w:rsidP="00090F46">
      <w:pPr>
        <w:spacing w:after="0" w:line="240" w:lineRule="auto"/>
        <w:jc w:val="both"/>
        <w:rPr>
          <w:rFonts w:ascii="Arial Narrow" w:hAnsi="Arial Narrow"/>
          <w:bCs/>
          <w:sz w:val="18"/>
        </w:rPr>
      </w:pPr>
    </w:p>
    <w:p w14:paraId="3CB0C5FE" w14:textId="4861C0ED" w:rsidR="00567D7F" w:rsidRDefault="00567D7F" w:rsidP="00090F46">
      <w:pPr>
        <w:spacing w:after="0" w:line="240" w:lineRule="auto"/>
        <w:jc w:val="both"/>
        <w:rPr>
          <w:rFonts w:ascii="Arial Narrow" w:hAnsi="Arial Narrow"/>
          <w:bCs/>
          <w:sz w:val="18"/>
        </w:rPr>
      </w:pPr>
    </w:p>
    <w:p w14:paraId="69331A43" w14:textId="77777777" w:rsidR="00567D7F" w:rsidRDefault="00567D7F" w:rsidP="00090F46">
      <w:pPr>
        <w:spacing w:after="0" w:line="240" w:lineRule="auto"/>
        <w:jc w:val="both"/>
        <w:rPr>
          <w:rFonts w:ascii="Arial Narrow" w:hAnsi="Arial Narrow"/>
          <w:bCs/>
          <w:sz w:val="18"/>
        </w:rPr>
      </w:pPr>
    </w:p>
    <w:p w14:paraId="0C6D3395" w14:textId="546098DE" w:rsidR="00DE42B2" w:rsidRDefault="00DE42B2" w:rsidP="00090F46">
      <w:pPr>
        <w:spacing w:after="0" w:line="240" w:lineRule="auto"/>
        <w:jc w:val="both"/>
        <w:rPr>
          <w:rFonts w:ascii="Arial Narrow" w:hAnsi="Arial Narrow"/>
          <w:bCs/>
          <w:sz w:val="18"/>
        </w:rPr>
      </w:pPr>
    </w:p>
    <w:p w14:paraId="18D57044" w14:textId="103699C5" w:rsidR="00DE42B2" w:rsidRDefault="00DE42B2" w:rsidP="00090F46">
      <w:pPr>
        <w:spacing w:after="0" w:line="240" w:lineRule="auto"/>
        <w:jc w:val="both"/>
        <w:rPr>
          <w:rFonts w:ascii="Arial Narrow" w:hAnsi="Arial Narrow"/>
          <w:bCs/>
          <w:sz w:val="18"/>
        </w:rPr>
      </w:pPr>
    </w:p>
    <w:p w14:paraId="19B5D769" w14:textId="77777777" w:rsidR="00664F6C" w:rsidRDefault="00664F6C" w:rsidP="00090F46">
      <w:pPr>
        <w:spacing w:after="0" w:line="240" w:lineRule="auto"/>
        <w:jc w:val="both"/>
        <w:rPr>
          <w:rFonts w:ascii="Arial Narrow" w:hAnsi="Arial Narrow"/>
          <w:bCs/>
          <w:sz w:val="18"/>
        </w:rPr>
      </w:pPr>
    </w:p>
    <w:p w14:paraId="7D110867" w14:textId="77777777" w:rsidR="00DE42B2" w:rsidRDefault="00DE42B2" w:rsidP="00090F46">
      <w:pPr>
        <w:spacing w:after="0" w:line="240" w:lineRule="auto"/>
        <w:jc w:val="both"/>
        <w:rPr>
          <w:rFonts w:ascii="Arial Narrow" w:hAnsi="Arial Narrow"/>
          <w:bCs/>
          <w:sz w:val="18"/>
        </w:rPr>
      </w:pPr>
    </w:p>
    <w:p w14:paraId="565238C3" w14:textId="77777777" w:rsidR="003608B3" w:rsidRDefault="003608B3" w:rsidP="00090F46">
      <w:pPr>
        <w:spacing w:after="0" w:line="240" w:lineRule="auto"/>
        <w:jc w:val="both"/>
        <w:rPr>
          <w:rFonts w:ascii="Arial Narrow" w:hAnsi="Arial Narrow"/>
          <w:bCs/>
          <w:sz w:val="18"/>
        </w:rPr>
      </w:pPr>
    </w:p>
    <w:bookmarkStart w:id="108" w:name="A3"/>
    <w:p w14:paraId="0C51B8A2" w14:textId="256DA17E" w:rsidR="00A37EBD" w:rsidRPr="00295119" w:rsidRDefault="00520978" w:rsidP="0095234D">
      <w:pPr>
        <w:spacing w:after="0" w:line="240" w:lineRule="auto"/>
        <w:jc w:val="center"/>
        <w:rPr>
          <w:b/>
          <w:lang w:val="es-MX"/>
        </w:rPr>
      </w:pPr>
      <w:r w:rsidRPr="00295119">
        <w:rPr>
          <w:b/>
          <w:lang w:val="es-MX"/>
        </w:rPr>
        <w:lastRenderedPageBreak/>
        <w:fldChar w:fldCharType="begin"/>
      </w:r>
      <w:r w:rsidRPr="00295119">
        <w:rPr>
          <w:b/>
          <w:lang w:val="es-MX"/>
        </w:rPr>
        <w:instrText xml:space="preserve"> HYPERLINK  \l "rA3" </w:instrText>
      </w:r>
      <w:r w:rsidRPr="00295119">
        <w:rPr>
          <w:b/>
          <w:lang w:val="es-MX"/>
        </w:rPr>
        <w:fldChar w:fldCharType="separate"/>
      </w:r>
      <w:r w:rsidR="0095234D" w:rsidRPr="00295119">
        <w:rPr>
          <w:rStyle w:val="Hipervnculo"/>
          <w:b/>
          <w:color w:val="auto"/>
          <w:u w:val="none"/>
          <w:lang w:val="es-MX"/>
        </w:rPr>
        <w:t xml:space="preserve">Anexo 3. </w:t>
      </w:r>
      <w:r w:rsidR="002B6EBC" w:rsidRPr="00295119">
        <w:rPr>
          <w:rStyle w:val="Hipervnculo"/>
          <w:bCs/>
          <w:color w:val="auto"/>
          <w:u w:val="none"/>
          <w:lang w:val="es-MX"/>
        </w:rPr>
        <w:t>Resultados</w:t>
      </w:r>
      <w:r w:rsidR="0012394C" w:rsidRPr="00295119">
        <w:rPr>
          <w:rStyle w:val="Hipervnculo"/>
          <w:bCs/>
          <w:color w:val="auto"/>
          <w:u w:val="none"/>
          <w:lang w:val="es-MX"/>
        </w:rPr>
        <w:t xml:space="preserve"> de la encuesta aplicada a </w:t>
      </w:r>
      <w:r w:rsidR="001174DE">
        <w:rPr>
          <w:rStyle w:val="Hipervnculo"/>
          <w:bCs/>
          <w:color w:val="auto"/>
          <w:u w:val="none"/>
          <w:lang w:val="es-MX"/>
        </w:rPr>
        <w:t>i</w:t>
      </w:r>
      <w:r w:rsidR="00A37EBD" w:rsidRPr="00295119">
        <w:rPr>
          <w:rStyle w:val="Hipervnculo"/>
          <w:bCs/>
          <w:color w:val="auto"/>
          <w:u w:val="none"/>
          <w:lang w:val="es-MX"/>
        </w:rPr>
        <w:t xml:space="preserve">nstancias </w:t>
      </w:r>
      <w:r w:rsidR="001174DE">
        <w:rPr>
          <w:rStyle w:val="Hipervnculo"/>
          <w:bCs/>
          <w:color w:val="auto"/>
          <w:u w:val="none"/>
          <w:lang w:val="es-MX"/>
        </w:rPr>
        <w:t>a</w:t>
      </w:r>
      <w:r w:rsidR="00A37EBD" w:rsidRPr="00295119">
        <w:rPr>
          <w:rStyle w:val="Hipervnculo"/>
          <w:bCs/>
          <w:color w:val="auto"/>
          <w:u w:val="none"/>
          <w:lang w:val="es-MX"/>
        </w:rPr>
        <w:t>uditadas</w:t>
      </w:r>
      <w:r w:rsidR="0095234D" w:rsidRPr="00295119">
        <w:rPr>
          <w:rStyle w:val="Hipervnculo"/>
          <w:bCs/>
          <w:color w:val="auto"/>
          <w:u w:val="none"/>
          <w:lang w:val="es-MX"/>
        </w:rPr>
        <w:t xml:space="preserve"> (H-03)</w:t>
      </w:r>
      <w:r w:rsidRPr="00295119">
        <w:rPr>
          <w:b/>
          <w:lang w:val="es-MX"/>
        </w:rPr>
        <w:fldChar w:fldCharType="end"/>
      </w:r>
    </w:p>
    <w:bookmarkEnd w:id="108"/>
    <w:p w14:paraId="3624C8D0" w14:textId="102700CB" w:rsidR="008F58AF" w:rsidRPr="006954C4" w:rsidRDefault="006954C4" w:rsidP="006954C4">
      <w:pPr>
        <w:spacing w:after="0" w:line="240" w:lineRule="auto"/>
        <w:jc w:val="center"/>
        <w:rPr>
          <w:rStyle w:val="Hipervnculo"/>
          <w:i/>
          <w:color w:val="000000"/>
          <w:sz w:val="18"/>
          <w:szCs w:val="18"/>
          <w:u w:val="none"/>
        </w:rPr>
      </w:pPr>
      <w:r w:rsidRPr="00A93FDB">
        <w:rPr>
          <w:bCs/>
        </w:rPr>
        <w:t xml:space="preserve">Respuestas recibidas del </w:t>
      </w:r>
      <w:r w:rsidR="000F104B">
        <w:rPr>
          <w:bCs/>
        </w:rPr>
        <w:t>0</w:t>
      </w:r>
      <w:r w:rsidRPr="00A93FDB">
        <w:rPr>
          <w:bCs/>
        </w:rPr>
        <w:t xml:space="preserve">7 al 19 de abril de abril de 2021. </w:t>
      </w:r>
    </w:p>
    <w:p w14:paraId="3C38A29D" w14:textId="4BAACC55" w:rsidR="00A37EBD" w:rsidRDefault="000F104B" w:rsidP="00A37EBD">
      <w:pPr>
        <w:spacing w:after="0" w:line="240" w:lineRule="auto"/>
        <w:rPr>
          <w:bCs/>
          <w:sz w:val="23"/>
        </w:rPr>
      </w:pPr>
      <w:r w:rsidRPr="000F104B">
        <w:rPr>
          <w:noProof/>
        </w:rPr>
        <w:drawing>
          <wp:inline distT="0" distB="0" distL="0" distR="0" wp14:anchorId="3E09437F" wp14:editId="54F208C1">
            <wp:extent cx="5971540" cy="46107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71540" cy="4610735"/>
                    </a:xfrm>
                    <a:prstGeom prst="rect">
                      <a:avLst/>
                    </a:prstGeom>
                    <a:noFill/>
                    <a:ln>
                      <a:noFill/>
                    </a:ln>
                  </pic:spPr>
                </pic:pic>
              </a:graphicData>
            </a:graphic>
          </wp:inline>
        </w:drawing>
      </w:r>
    </w:p>
    <w:p w14:paraId="63C32CB6" w14:textId="4EDEF572" w:rsidR="008F58AF" w:rsidRPr="00567D7F" w:rsidRDefault="008F58AF" w:rsidP="008F58AF">
      <w:pPr>
        <w:spacing w:after="0" w:line="240" w:lineRule="auto"/>
        <w:jc w:val="both"/>
        <w:rPr>
          <w:sz w:val="18"/>
        </w:rPr>
      </w:pPr>
      <w:r w:rsidRPr="00567D7F">
        <w:rPr>
          <w:b/>
          <w:sz w:val="18"/>
        </w:rPr>
        <w:t>Fuente:</w:t>
      </w:r>
      <w:r w:rsidRPr="00567D7F">
        <w:rPr>
          <w:sz w:val="18"/>
        </w:rPr>
        <w:t xml:space="preserve"> Elaboración propia a partir de resultados de encuestas de percepción atendidas por </w:t>
      </w:r>
      <w:r w:rsidR="001F79F7" w:rsidRPr="00567D7F">
        <w:rPr>
          <w:sz w:val="18"/>
        </w:rPr>
        <w:t>18</w:t>
      </w:r>
      <w:r w:rsidRPr="00567D7F">
        <w:rPr>
          <w:sz w:val="18"/>
        </w:rPr>
        <w:t xml:space="preserve"> de las </w:t>
      </w:r>
      <w:r w:rsidR="001F79F7" w:rsidRPr="00567D7F">
        <w:rPr>
          <w:sz w:val="18"/>
        </w:rPr>
        <w:t>24</w:t>
      </w:r>
      <w:r w:rsidRPr="00567D7F">
        <w:rPr>
          <w:sz w:val="18"/>
        </w:rPr>
        <w:t xml:space="preserve"> personas representantes de instancias auditadas, lo cual equivale a una efectividad de un 7</w:t>
      </w:r>
      <w:r w:rsidR="001F79F7" w:rsidRPr="00567D7F">
        <w:rPr>
          <w:sz w:val="18"/>
        </w:rPr>
        <w:t>5</w:t>
      </w:r>
      <w:r w:rsidRPr="00567D7F">
        <w:rPr>
          <w:sz w:val="18"/>
        </w:rPr>
        <w:t>% en la respuesta.</w:t>
      </w:r>
    </w:p>
    <w:p w14:paraId="51972D7D" w14:textId="77777777" w:rsidR="008F58AF" w:rsidRDefault="008F58AF" w:rsidP="008F58AF">
      <w:pPr>
        <w:spacing w:after="0" w:line="240" w:lineRule="auto"/>
        <w:jc w:val="both"/>
        <w:rPr>
          <w:sz w:val="20"/>
        </w:rPr>
      </w:pPr>
    </w:p>
    <w:p w14:paraId="2FB8F96A" w14:textId="6446BBBD" w:rsidR="00A37EBD" w:rsidRDefault="00A37EBD" w:rsidP="00A37EBD">
      <w:pPr>
        <w:spacing w:after="0" w:line="240" w:lineRule="auto"/>
        <w:rPr>
          <w:bCs/>
          <w:sz w:val="23"/>
        </w:rPr>
      </w:pPr>
    </w:p>
    <w:p w14:paraId="089D2385" w14:textId="4A204ACC" w:rsidR="000F104B" w:rsidRDefault="000F104B" w:rsidP="00A37EBD">
      <w:pPr>
        <w:spacing w:after="0" w:line="240" w:lineRule="auto"/>
        <w:rPr>
          <w:bCs/>
          <w:sz w:val="23"/>
        </w:rPr>
      </w:pPr>
    </w:p>
    <w:p w14:paraId="53E246AE" w14:textId="2ABE617F" w:rsidR="000F104B" w:rsidRDefault="000F104B" w:rsidP="00A37EBD">
      <w:pPr>
        <w:spacing w:after="0" w:line="240" w:lineRule="auto"/>
        <w:rPr>
          <w:bCs/>
          <w:sz w:val="23"/>
        </w:rPr>
      </w:pPr>
    </w:p>
    <w:p w14:paraId="64AF0845" w14:textId="29DD35AE" w:rsidR="000F104B" w:rsidRDefault="000F104B" w:rsidP="00A37EBD">
      <w:pPr>
        <w:spacing w:after="0" w:line="240" w:lineRule="auto"/>
        <w:rPr>
          <w:bCs/>
          <w:sz w:val="23"/>
        </w:rPr>
      </w:pPr>
    </w:p>
    <w:p w14:paraId="26611C4B" w14:textId="7687390B" w:rsidR="000F104B" w:rsidRDefault="000F104B" w:rsidP="00A37EBD">
      <w:pPr>
        <w:spacing w:after="0" w:line="240" w:lineRule="auto"/>
        <w:rPr>
          <w:bCs/>
          <w:sz w:val="23"/>
        </w:rPr>
      </w:pPr>
    </w:p>
    <w:p w14:paraId="3CA445FF" w14:textId="051E09CD" w:rsidR="000F104B" w:rsidRDefault="000F104B" w:rsidP="00A37EBD">
      <w:pPr>
        <w:spacing w:after="0" w:line="240" w:lineRule="auto"/>
        <w:rPr>
          <w:bCs/>
          <w:sz w:val="23"/>
        </w:rPr>
      </w:pPr>
    </w:p>
    <w:p w14:paraId="6C6ABFDB" w14:textId="564F3236" w:rsidR="000F104B" w:rsidRDefault="000F104B" w:rsidP="00A37EBD">
      <w:pPr>
        <w:spacing w:after="0" w:line="240" w:lineRule="auto"/>
        <w:rPr>
          <w:bCs/>
          <w:sz w:val="23"/>
        </w:rPr>
      </w:pPr>
    </w:p>
    <w:p w14:paraId="374632FC" w14:textId="1B1EC092" w:rsidR="000F104B" w:rsidRDefault="000F104B" w:rsidP="00A37EBD">
      <w:pPr>
        <w:spacing w:after="0" w:line="240" w:lineRule="auto"/>
        <w:rPr>
          <w:bCs/>
          <w:sz w:val="23"/>
        </w:rPr>
      </w:pPr>
    </w:p>
    <w:p w14:paraId="05CE5E69" w14:textId="59088C8E" w:rsidR="000F104B" w:rsidRDefault="000F104B" w:rsidP="00A37EBD">
      <w:pPr>
        <w:spacing w:after="0" w:line="240" w:lineRule="auto"/>
        <w:rPr>
          <w:bCs/>
          <w:sz w:val="23"/>
        </w:rPr>
      </w:pPr>
    </w:p>
    <w:p w14:paraId="66452BA6" w14:textId="77777777" w:rsidR="0012394C" w:rsidRDefault="0012394C" w:rsidP="00E34E3B">
      <w:pPr>
        <w:rPr>
          <w:bCs/>
          <w:sz w:val="23"/>
        </w:rPr>
      </w:pPr>
    </w:p>
    <w:p w14:paraId="06A87ED6" w14:textId="77777777" w:rsidR="00AE1FA7" w:rsidRDefault="00AE1FA7" w:rsidP="00E34E3B">
      <w:pPr>
        <w:rPr>
          <w:bCs/>
          <w:sz w:val="23"/>
        </w:rPr>
      </w:pPr>
    </w:p>
    <w:p w14:paraId="09169111" w14:textId="6A8D9CAE" w:rsidR="00AE1FA7" w:rsidRDefault="00AE1FA7" w:rsidP="00E34E3B">
      <w:pPr>
        <w:rPr>
          <w:bCs/>
          <w:sz w:val="23"/>
        </w:rPr>
      </w:pPr>
    </w:p>
    <w:p w14:paraId="59B13635" w14:textId="3FAC65A4" w:rsidR="00DE42B2" w:rsidRDefault="00DE42B2" w:rsidP="003C529D">
      <w:pPr>
        <w:spacing w:after="0" w:line="240" w:lineRule="auto"/>
        <w:jc w:val="center"/>
        <w:rPr>
          <w:b/>
          <w:smallCaps/>
          <w:lang w:val="es-MX"/>
        </w:rPr>
      </w:pPr>
      <w:bookmarkStart w:id="109" w:name="A4"/>
    </w:p>
    <w:p w14:paraId="53C420BD" w14:textId="77777777" w:rsidR="00567D7F" w:rsidRDefault="00567D7F" w:rsidP="003C529D">
      <w:pPr>
        <w:spacing w:after="0" w:line="240" w:lineRule="auto"/>
        <w:jc w:val="center"/>
        <w:rPr>
          <w:b/>
          <w:smallCaps/>
          <w:lang w:val="es-MX"/>
        </w:rPr>
      </w:pPr>
    </w:p>
    <w:p w14:paraId="4EBA554B" w14:textId="54D4AA79" w:rsidR="00A37EBD" w:rsidRPr="00DE42B2" w:rsidRDefault="00F3668B" w:rsidP="003C529D">
      <w:pPr>
        <w:spacing w:after="0" w:line="240" w:lineRule="auto"/>
        <w:jc w:val="center"/>
        <w:rPr>
          <w:b/>
          <w:lang w:val="es-MX"/>
        </w:rPr>
      </w:pPr>
      <w:hyperlink w:anchor="rA4" w:history="1">
        <w:r w:rsidR="003C529D" w:rsidRPr="00DE42B2">
          <w:rPr>
            <w:rStyle w:val="Hipervnculo"/>
            <w:b/>
            <w:color w:val="auto"/>
            <w:u w:val="none"/>
            <w:lang w:val="es-MX"/>
          </w:rPr>
          <w:t xml:space="preserve">Anexo 4. </w:t>
        </w:r>
        <w:r w:rsidR="002B6EBC" w:rsidRPr="00DE42B2">
          <w:rPr>
            <w:rStyle w:val="Hipervnculo"/>
            <w:bCs/>
            <w:color w:val="auto"/>
            <w:u w:val="none"/>
            <w:lang w:val="es-MX"/>
          </w:rPr>
          <w:t>Resultados</w:t>
        </w:r>
        <w:r w:rsidR="0012394C" w:rsidRPr="00DE42B2">
          <w:rPr>
            <w:rStyle w:val="Hipervnculo"/>
            <w:bCs/>
            <w:color w:val="auto"/>
            <w:u w:val="none"/>
            <w:lang w:val="es-MX"/>
          </w:rPr>
          <w:t xml:space="preserve"> de la encuesta aplicada al </w:t>
        </w:r>
        <w:r w:rsidR="001174DE">
          <w:rPr>
            <w:rStyle w:val="Hipervnculo"/>
            <w:bCs/>
            <w:color w:val="auto"/>
            <w:u w:val="none"/>
            <w:lang w:val="es-MX"/>
          </w:rPr>
          <w:t>p</w:t>
        </w:r>
        <w:r w:rsidR="0012394C" w:rsidRPr="00DE42B2">
          <w:rPr>
            <w:rStyle w:val="Hipervnculo"/>
            <w:bCs/>
            <w:color w:val="auto"/>
            <w:u w:val="none"/>
            <w:lang w:val="es-MX"/>
          </w:rPr>
          <w:t>ersonal de</w:t>
        </w:r>
        <w:r w:rsidR="00D36BFD" w:rsidRPr="00DE42B2">
          <w:rPr>
            <w:rStyle w:val="Hipervnculo"/>
            <w:bCs/>
            <w:color w:val="auto"/>
            <w:u w:val="none"/>
            <w:lang w:val="es-MX"/>
          </w:rPr>
          <w:t xml:space="preserve"> </w:t>
        </w:r>
        <w:r w:rsidR="00F756FE" w:rsidRPr="00DE42B2">
          <w:rPr>
            <w:rStyle w:val="Hipervnculo"/>
            <w:bCs/>
            <w:color w:val="auto"/>
            <w:u w:val="none"/>
            <w:lang w:val="es-MX"/>
          </w:rPr>
          <w:t xml:space="preserve">la </w:t>
        </w:r>
        <w:r w:rsidR="006C4841">
          <w:rPr>
            <w:rStyle w:val="Hipervnculo"/>
            <w:bCs/>
            <w:color w:val="auto"/>
            <w:u w:val="none"/>
            <w:lang w:val="es-MX"/>
          </w:rPr>
          <w:t>a</w:t>
        </w:r>
        <w:r w:rsidR="00F756FE" w:rsidRPr="00DE42B2">
          <w:rPr>
            <w:rStyle w:val="Hipervnculo"/>
            <w:bCs/>
            <w:color w:val="auto"/>
            <w:u w:val="none"/>
            <w:lang w:val="es-MX"/>
          </w:rPr>
          <w:t>uditoría</w:t>
        </w:r>
        <w:r w:rsidR="00D36BFD" w:rsidRPr="00DE42B2">
          <w:rPr>
            <w:rStyle w:val="Hipervnculo"/>
            <w:bCs/>
            <w:color w:val="auto"/>
            <w:u w:val="none"/>
            <w:lang w:val="es-MX"/>
          </w:rPr>
          <w:t xml:space="preserve"> </w:t>
        </w:r>
        <w:r w:rsidR="006C4841">
          <w:rPr>
            <w:rStyle w:val="Hipervnculo"/>
            <w:bCs/>
            <w:color w:val="auto"/>
            <w:u w:val="none"/>
            <w:lang w:val="es-MX"/>
          </w:rPr>
          <w:t>i</w:t>
        </w:r>
        <w:r w:rsidR="00D36BFD" w:rsidRPr="00DE42B2">
          <w:rPr>
            <w:rStyle w:val="Hipervnculo"/>
            <w:bCs/>
            <w:color w:val="auto"/>
            <w:u w:val="none"/>
            <w:lang w:val="es-MX"/>
          </w:rPr>
          <w:t>nterna (H-04)</w:t>
        </w:r>
      </w:hyperlink>
    </w:p>
    <w:bookmarkEnd w:id="109"/>
    <w:p w14:paraId="5D670AE4" w14:textId="14CE30D2" w:rsidR="008F58AF" w:rsidRPr="00C23600" w:rsidRDefault="008F58AF" w:rsidP="008F58AF">
      <w:pPr>
        <w:spacing w:after="0" w:line="240" w:lineRule="auto"/>
        <w:jc w:val="center"/>
        <w:rPr>
          <w:rStyle w:val="Hipervnculo"/>
          <w:color w:val="auto"/>
          <w:u w:val="none"/>
          <w:lang w:val="es-MX"/>
        </w:rPr>
      </w:pPr>
      <w:r w:rsidRPr="00C23600">
        <w:rPr>
          <w:rStyle w:val="Hipervnculo"/>
          <w:color w:val="auto"/>
          <w:u w:val="none"/>
          <w:lang w:val="es-MX"/>
        </w:rPr>
        <w:t xml:space="preserve">Respuestas recibidas del </w:t>
      </w:r>
      <w:r w:rsidR="0052068A" w:rsidRPr="00C23600">
        <w:rPr>
          <w:rStyle w:val="Hipervnculo"/>
          <w:color w:val="auto"/>
          <w:u w:val="none"/>
          <w:lang w:val="es-MX"/>
        </w:rPr>
        <w:t xml:space="preserve">08 al </w:t>
      </w:r>
      <w:r w:rsidR="006954C4">
        <w:rPr>
          <w:rStyle w:val="Hipervnculo"/>
          <w:color w:val="auto"/>
          <w:u w:val="none"/>
          <w:lang w:val="es-MX"/>
        </w:rPr>
        <w:t>1</w:t>
      </w:r>
      <w:r w:rsidR="0052068A" w:rsidRPr="00C23600">
        <w:rPr>
          <w:rStyle w:val="Hipervnculo"/>
          <w:color w:val="auto"/>
          <w:u w:val="none"/>
          <w:lang w:val="es-MX"/>
        </w:rPr>
        <w:t>2 de febrero de 2021</w:t>
      </w:r>
      <w:r w:rsidR="00664F6C" w:rsidRPr="00C23600">
        <w:rPr>
          <w:rStyle w:val="Hipervnculo"/>
          <w:color w:val="auto"/>
          <w:u w:val="none"/>
          <w:lang w:val="es-MX"/>
        </w:rPr>
        <w:t>.</w:t>
      </w:r>
    </w:p>
    <w:p w14:paraId="5519B534" w14:textId="74B1D057" w:rsidR="00EF402A" w:rsidRDefault="000F104B" w:rsidP="00A37EBD">
      <w:pPr>
        <w:spacing w:after="0" w:line="240" w:lineRule="auto"/>
        <w:jc w:val="center"/>
        <w:rPr>
          <w:noProof/>
          <w:lang w:eastAsia="es-ES"/>
        </w:rPr>
      </w:pPr>
      <w:r w:rsidRPr="000F104B">
        <w:rPr>
          <w:noProof/>
        </w:rPr>
        <w:drawing>
          <wp:inline distT="0" distB="0" distL="0" distR="0" wp14:anchorId="168FEE3E" wp14:editId="25B4477B">
            <wp:extent cx="5971540" cy="4704715"/>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71540" cy="4704715"/>
                    </a:xfrm>
                    <a:prstGeom prst="rect">
                      <a:avLst/>
                    </a:prstGeom>
                    <a:noFill/>
                    <a:ln>
                      <a:noFill/>
                    </a:ln>
                  </pic:spPr>
                </pic:pic>
              </a:graphicData>
            </a:graphic>
          </wp:inline>
        </w:drawing>
      </w:r>
    </w:p>
    <w:p w14:paraId="0108D7C6" w14:textId="77777777" w:rsidR="0077648F" w:rsidRDefault="008F58AF" w:rsidP="008F58AF">
      <w:pPr>
        <w:spacing w:after="0" w:line="240" w:lineRule="auto"/>
        <w:jc w:val="both"/>
        <w:rPr>
          <w:sz w:val="18"/>
        </w:rPr>
      </w:pPr>
      <w:r w:rsidRPr="00567D7F">
        <w:rPr>
          <w:b/>
          <w:sz w:val="18"/>
        </w:rPr>
        <w:t>Fuente:</w:t>
      </w:r>
      <w:r w:rsidRPr="00567D7F">
        <w:rPr>
          <w:sz w:val="18"/>
        </w:rPr>
        <w:t xml:space="preserve"> Elaboración propia a partir de resultados de encuestas de percepción atendidas por </w:t>
      </w:r>
      <w:r w:rsidR="0052068A" w:rsidRPr="00567D7F">
        <w:rPr>
          <w:sz w:val="18"/>
        </w:rPr>
        <w:t>46</w:t>
      </w:r>
      <w:r w:rsidRPr="00567D7F">
        <w:rPr>
          <w:sz w:val="18"/>
        </w:rPr>
        <w:t xml:space="preserve"> de las 53 personas consultadas, lo cual equivale a una efectividad de un 8</w:t>
      </w:r>
      <w:r w:rsidR="0052068A" w:rsidRPr="00567D7F">
        <w:rPr>
          <w:sz w:val="18"/>
        </w:rPr>
        <w:t>6</w:t>
      </w:r>
      <w:r w:rsidRPr="00567D7F">
        <w:rPr>
          <w:sz w:val="18"/>
        </w:rPr>
        <w:t>,</w:t>
      </w:r>
      <w:r w:rsidR="0052068A" w:rsidRPr="00567D7F">
        <w:rPr>
          <w:sz w:val="18"/>
        </w:rPr>
        <w:t>8</w:t>
      </w:r>
      <w:r w:rsidRPr="00567D7F">
        <w:rPr>
          <w:sz w:val="18"/>
        </w:rPr>
        <w:t>%% en la respuesta.</w:t>
      </w:r>
    </w:p>
    <w:p w14:paraId="01A5EC36" w14:textId="77777777" w:rsidR="006D7FFE" w:rsidRDefault="006D7FFE" w:rsidP="008F58AF">
      <w:pPr>
        <w:spacing w:after="0" w:line="240" w:lineRule="auto"/>
        <w:jc w:val="both"/>
        <w:rPr>
          <w:sz w:val="18"/>
        </w:rPr>
      </w:pPr>
    </w:p>
    <w:p w14:paraId="65793E71" w14:textId="77777777" w:rsidR="006D7FFE" w:rsidRDefault="006D7FFE" w:rsidP="008F58AF">
      <w:pPr>
        <w:spacing w:after="0" w:line="240" w:lineRule="auto"/>
        <w:jc w:val="both"/>
        <w:rPr>
          <w:sz w:val="18"/>
        </w:rPr>
      </w:pPr>
    </w:p>
    <w:bookmarkStart w:id="110" w:name="A5"/>
    <w:p w14:paraId="5A0788FD" w14:textId="29121B99" w:rsidR="003608B3" w:rsidRPr="006954C4" w:rsidRDefault="00983EDE" w:rsidP="006D7FFE">
      <w:pPr>
        <w:spacing w:after="0" w:line="240" w:lineRule="auto"/>
        <w:jc w:val="center"/>
        <w:rPr>
          <w:rStyle w:val="Hipervnculo"/>
          <w:b/>
          <w:color w:val="auto"/>
          <w:u w:val="none"/>
          <w:lang w:val="es-MX"/>
        </w:rPr>
      </w:pPr>
      <w:r w:rsidRPr="006954C4">
        <w:rPr>
          <w:b/>
          <w:color w:val="auto"/>
          <w:lang w:val="es-MX"/>
        </w:rPr>
        <w:fldChar w:fldCharType="begin"/>
      </w:r>
      <w:r w:rsidRPr="006954C4">
        <w:rPr>
          <w:b/>
          <w:color w:val="auto"/>
          <w:lang w:val="es-MX"/>
        </w:rPr>
        <w:instrText xml:space="preserve"> HYPERLINK  \l "rA5" </w:instrText>
      </w:r>
      <w:r w:rsidRPr="006954C4">
        <w:rPr>
          <w:b/>
          <w:color w:val="auto"/>
          <w:lang w:val="es-MX"/>
        </w:rPr>
        <w:fldChar w:fldCharType="separate"/>
      </w:r>
      <w:r w:rsidR="003608B3" w:rsidRPr="006954C4">
        <w:rPr>
          <w:rStyle w:val="Hipervnculo"/>
          <w:b/>
          <w:color w:val="auto"/>
          <w:u w:val="none"/>
          <w:lang w:val="es-MX"/>
        </w:rPr>
        <w:t xml:space="preserve">Anexo 5. </w:t>
      </w:r>
      <w:r w:rsidR="003608B3" w:rsidRPr="006954C4">
        <w:rPr>
          <w:rStyle w:val="Hipervnculo"/>
          <w:color w:val="auto"/>
          <w:u w:val="none"/>
          <w:lang w:val="es-MX"/>
        </w:rPr>
        <w:t xml:space="preserve">Seguimiento al plan de mejora </w:t>
      </w:r>
      <w:r w:rsidR="006954C4">
        <w:rPr>
          <w:rStyle w:val="Hipervnculo"/>
          <w:color w:val="auto"/>
          <w:u w:val="none"/>
          <w:lang w:val="es-MX"/>
        </w:rPr>
        <w:t xml:space="preserve">Autoevaluación de Calidad </w:t>
      </w:r>
      <w:r w:rsidR="003608B3" w:rsidRPr="006954C4">
        <w:rPr>
          <w:rStyle w:val="Hipervnculo"/>
          <w:color w:val="auto"/>
          <w:u w:val="none"/>
          <w:lang w:val="es-MX"/>
        </w:rPr>
        <w:t>202</w:t>
      </w:r>
      <w:r w:rsidR="006954C4">
        <w:rPr>
          <w:rStyle w:val="Hipervnculo"/>
          <w:color w:val="auto"/>
          <w:u w:val="none"/>
          <w:lang w:val="es-MX"/>
        </w:rPr>
        <w:t>0</w:t>
      </w:r>
      <w:r w:rsidR="003608B3" w:rsidRPr="006954C4">
        <w:rPr>
          <w:rStyle w:val="Hipervnculo"/>
          <w:color w:val="auto"/>
          <w:u w:val="none"/>
          <w:lang w:val="es-MX"/>
        </w:rPr>
        <w:t>.</w:t>
      </w:r>
    </w:p>
    <w:bookmarkEnd w:id="110"/>
    <w:p w14:paraId="6E1F3A95" w14:textId="02CFA0A0" w:rsidR="003608B3" w:rsidRPr="006954C4" w:rsidRDefault="00983EDE" w:rsidP="003608B3">
      <w:pPr>
        <w:spacing w:after="0" w:line="240" w:lineRule="auto"/>
        <w:jc w:val="center"/>
        <w:rPr>
          <w:szCs w:val="22"/>
        </w:rPr>
      </w:pPr>
      <w:r w:rsidRPr="006954C4">
        <w:rPr>
          <w:b/>
          <w:color w:val="auto"/>
          <w:lang w:val="es-MX"/>
        </w:rPr>
        <w:fldChar w:fldCharType="end"/>
      </w:r>
      <w:r w:rsidR="00011232" w:rsidRPr="006954C4">
        <w:rPr>
          <w:szCs w:val="22"/>
        </w:rPr>
        <w:t xml:space="preserve">Al </w:t>
      </w:r>
      <w:r w:rsidR="00061371">
        <w:rPr>
          <w:szCs w:val="22"/>
        </w:rPr>
        <w:t>05</w:t>
      </w:r>
      <w:r w:rsidR="00011232" w:rsidRPr="006954C4">
        <w:rPr>
          <w:szCs w:val="22"/>
        </w:rPr>
        <w:t xml:space="preserve"> de </w:t>
      </w:r>
      <w:r w:rsidR="00061371">
        <w:rPr>
          <w:szCs w:val="22"/>
        </w:rPr>
        <w:t xml:space="preserve">octubre de </w:t>
      </w:r>
      <w:r w:rsidR="00011232" w:rsidRPr="006954C4">
        <w:rPr>
          <w:szCs w:val="22"/>
        </w:rPr>
        <w:t>2021.</w:t>
      </w:r>
    </w:p>
    <w:tbl>
      <w:tblPr>
        <w:tblStyle w:val="Tablaconcuadrcula"/>
        <w:tblW w:w="0" w:type="auto"/>
        <w:shd w:val="clear" w:color="auto" w:fill="F2F2F2" w:themeFill="background1" w:themeFillShade="F2"/>
        <w:tblLook w:val="04A0" w:firstRow="1" w:lastRow="0" w:firstColumn="1" w:lastColumn="0" w:noHBand="0" w:noVBand="1"/>
      </w:tblPr>
      <w:tblGrid>
        <w:gridCol w:w="9394"/>
      </w:tblGrid>
      <w:tr w:rsidR="003608B3" w14:paraId="364F8B43" w14:textId="77777777" w:rsidTr="00384B20">
        <w:tc>
          <w:tcPr>
            <w:tcW w:w="9394" w:type="dxa"/>
            <w:shd w:val="clear" w:color="auto" w:fill="F2F2F2" w:themeFill="background1" w:themeFillShade="F2"/>
          </w:tcPr>
          <w:bookmarkStart w:id="111" w:name="_MON_1695533425"/>
          <w:bookmarkEnd w:id="111"/>
          <w:p w14:paraId="048325D8" w14:textId="050CB937" w:rsidR="003608B3" w:rsidRDefault="00117AA5" w:rsidP="003608B3">
            <w:pPr>
              <w:jc w:val="center"/>
              <w:rPr>
                <w:i/>
                <w:iCs/>
                <w:sz w:val="18"/>
                <w:szCs w:val="20"/>
              </w:rPr>
            </w:pPr>
            <w:r>
              <w:rPr>
                <w:i/>
                <w:iCs/>
                <w:sz w:val="18"/>
                <w:szCs w:val="20"/>
              </w:rPr>
              <w:object w:dxaOrig="1508" w:dyaOrig="984" w14:anchorId="603AC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1pt;height:51.65pt" o:ole="">
                  <v:imagedata r:id="rId22" o:title=""/>
                </v:shape>
                <o:OLEObject Type="Embed" ProgID="Excel.Sheet.12" ShapeID="_x0000_i1027" DrawAspect="Icon" ObjectID="_1695544645" r:id="rId23"/>
              </w:object>
            </w:r>
          </w:p>
        </w:tc>
      </w:tr>
    </w:tbl>
    <w:p w14:paraId="2EEE261B" w14:textId="77777777" w:rsidR="003608B3" w:rsidRDefault="003608B3" w:rsidP="003608B3">
      <w:pPr>
        <w:spacing w:after="0" w:line="240" w:lineRule="auto"/>
        <w:jc w:val="center"/>
        <w:rPr>
          <w:i/>
          <w:iCs/>
          <w:sz w:val="18"/>
          <w:szCs w:val="20"/>
        </w:rPr>
      </w:pPr>
    </w:p>
    <w:p w14:paraId="2330F081" w14:textId="2850BA21" w:rsidR="005C6F96" w:rsidRDefault="005C6F96" w:rsidP="008F58AF">
      <w:pPr>
        <w:spacing w:after="0" w:line="240" w:lineRule="auto"/>
        <w:jc w:val="both"/>
      </w:pPr>
    </w:p>
    <w:p w14:paraId="3C0154B0" w14:textId="77777777" w:rsidR="006954C4" w:rsidRDefault="006954C4" w:rsidP="008F58AF">
      <w:pPr>
        <w:spacing w:after="0" w:line="240" w:lineRule="auto"/>
        <w:jc w:val="both"/>
      </w:pPr>
    </w:p>
    <w:p w14:paraId="437CAD3E" w14:textId="77777777" w:rsidR="006954C4" w:rsidRDefault="006954C4" w:rsidP="00A14E44">
      <w:pPr>
        <w:spacing w:after="0"/>
        <w:jc w:val="center"/>
        <w:rPr>
          <w:b/>
        </w:rPr>
      </w:pPr>
      <w:bookmarkStart w:id="112" w:name="A6"/>
    </w:p>
    <w:p w14:paraId="58FAB4DC" w14:textId="77777777" w:rsidR="006954C4" w:rsidRDefault="006954C4" w:rsidP="00A14E44">
      <w:pPr>
        <w:spacing w:after="0"/>
        <w:jc w:val="center"/>
        <w:rPr>
          <w:b/>
        </w:rPr>
      </w:pPr>
    </w:p>
    <w:p w14:paraId="07D82848" w14:textId="77777777" w:rsidR="006954C4" w:rsidRDefault="006954C4" w:rsidP="00A14E44">
      <w:pPr>
        <w:spacing w:after="0"/>
        <w:jc w:val="center"/>
        <w:rPr>
          <w:b/>
        </w:rPr>
      </w:pPr>
    </w:p>
    <w:p w14:paraId="0738757B" w14:textId="77777777" w:rsidR="006954C4" w:rsidRDefault="006954C4" w:rsidP="00A14E44">
      <w:pPr>
        <w:spacing w:after="0"/>
        <w:jc w:val="center"/>
        <w:rPr>
          <w:b/>
        </w:rPr>
      </w:pPr>
    </w:p>
    <w:p w14:paraId="3B147732" w14:textId="77777777" w:rsidR="006954C4" w:rsidRDefault="006954C4" w:rsidP="00A14E44">
      <w:pPr>
        <w:spacing w:after="0"/>
        <w:jc w:val="center"/>
        <w:rPr>
          <w:b/>
        </w:rPr>
      </w:pPr>
    </w:p>
    <w:p w14:paraId="3B00A67B" w14:textId="4B9A3921" w:rsidR="006954C4" w:rsidRDefault="006954C4" w:rsidP="00A14E44">
      <w:pPr>
        <w:spacing w:after="0"/>
        <w:jc w:val="center"/>
        <w:rPr>
          <w:b/>
        </w:rPr>
      </w:pPr>
    </w:p>
    <w:p w14:paraId="7B1C3646" w14:textId="36B979A6" w:rsidR="005C6F96" w:rsidRPr="006954C4" w:rsidRDefault="00F3668B" w:rsidP="00A14E44">
      <w:pPr>
        <w:spacing w:after="0"/>
        <w:jc w:val="center"/>
        <w:rPr>
          <w:b/>
          <w:color w:val="auto"/>
          <w:szCs w:val="22"/>
        </w:rPr>
      </w:pPr>
      <w:hyperlink w:anchor="rA6" w:history="1">
        <w:r w:rsidR="00AC3CFE" w:rsidRPr="006954C4">
          <w:rPr>
            <w:rStyle w:val="Hipervnculo"/>
            <w:b/>
            <w:color w:val="auto"/>
            <w:szCs w:val="22"/>
            <w:u w:val="none"/>
          </w:rPr>
          <w:t>Anexo 6</w:t>
        </w:r>
        <w:r w:rsidR="005C6F96" w:rsidRPr="006954C4">
          <w:rPr>
            <w:rStyle w:val="Hipervnculo"/>
            <w:b/>
            <w:color w:val="auto"/>
            <w:szCs w:val="22"/>
            <w:u w:val="none"/>
          </w:rPr>
          <w:t xml:space="preserve">. </w:t>
        </w:r>
        <w:r w:rsidR="00FF3BB2" w:rsidRPr="006954C4">
          <w:rPr>
            <w:rStyle w:val="Hipervnculo"/>
            <w:color w:val="auto"/>
            <w:szCs w:val="22"/>
            <w:u w:val="none"/>
          </w:rPr>
          <w:t>D</w:t>
        </w:r>
        <w:r w:rsidR="005C6F96" w:rsidRPr="006954C4">
          <w:rPr>
            <w:rStyle w:val="Hipervnculo"/>
            <w:color w:val="auto"/>
            <w:szCs w:val="22"/>
            <w:u w:val="none"/>
          </w:rPr>
          <w:t xml:space="preserve">uración, esfuerzo </w:t>
        </w:r>
        <w:r w:rsidR="00FF3BB2" w:rsidRPr="006954C4">
          <w:rPr>
            <w:rStyle w:val="Hipervnculo"/>
            <w:color w:val="auto"/>
            <w:szCs w:val="22"/>
            <w:u w:val="none"/>
          </w:rPr>
          <w:t xml:space="preserve">y recurso </w:t>
        </w:r>
        <w:r w:rsidR="005C6F96" w:rsidRPr="006954C4">
          <w:rPr>
            <w:rStyle w:val="Hipervnculo"/>
            <w:color w:val="auto"/>
            <w:szCs w:val="22"/>
            <w:u w:val="none"/>
          </w:rPr>
          <w:t>requerido</w:t>
        </w:r>
        <w:r w:rsidR="00FF3BB2" w:rsidRPr="006954C4">
          <w:rPr>
            <w:rStyle w:val="Hipervnculo"/>
            <w:color w:val="auto"/>
            <w:szCs w:val="22"/>
            <w:u w:val="none"/>
          </w:rPr>
          <w:t xml:space="preserve"> </w:t>
        </w:r>
        <w:r w:rsidR="001A51A9" w:rsidRPr="006954C4">
          <w:rPr>
            <w:rStyle w:val="Hipervnculo"/>
            <w:color w:val="auto"/>
            <w:szCs w:val="22"/>
            <w:u w:val="none"/>
          </w:rPr>
          <w:t>para el desarrollo de los servicios de auditoría</w:t>
        </w:r>
        <w:r w:rsidR="005C6F96" w:rsidRPr="006954C4">
          <w:rPr>
            <w:rStyle w:val="Hipervnculo"/>
            <w:color w:val="auto"/>
            <w:szCs w:val="22"/>
            <w:u w:val="none"/>
          </w:rPr>
          <w:t>.</w:t>
        </w:r>
      </w:hyperlink>
    </w:p>
    <w:p w14:paraId="4942582C" w14:textId="147D8A8F" w:rsidR="00A14E44" w:rsidRPr="006954C4" w:rsidRDefault="00FF3BB2" w:rsidP="00A14E44">
      <w:pPr>
        <w:spacing w:after="0"/>
        <w:jc w:val="center"/>
        <w:rPr>
          <w:bCs/>
          <w:color w:val="auto"/>
          <w:szCs w:val="22"/>
        </w:rPr>
      </w:pPr>
      <w:r w:rsidRPr="006954C4">
        <w:rPr>
          <w:bCs/>
          <w:color w:val="auto"/>
          <w:szCs w:val="22"/>
        </w:rPr>
        <w:t>Período 2020.</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70" w:type="dxa"/>
          <w:right w:w="70" w:type="dxa"/>
        </w:tblCellMar>
        <w:tblLook w:val="04A0" w:firstRow="1" w:lastRow="0" w:firstColumn="1" w:lastColumn="0" w:noHBand="0" w:noVBand="1"/>
      </w:tblPr>
      <w:tblGrid>
        <w:gridCol w:w="1124"/>
        <w:gridCol w:w="1733"/>
        <w:gridCol w:w="592"/>
        <w:gridCol w:w="717"/>
        <w:gridCol w:w="843"/>
        <w:gridCol w:w="717"/>
        <w:gridCol w:w="798"/>
        <w:gridCol w:w="717"/>
        <w:gridCol w:w="717"/>
        <w:gridCol w:w="696"/>
        <w:gridCol w:w="740"/>
      </w:tblGrid>
      <w:tr w:rsidR="005C6F96" w:rsidRPr="006D7FFE" w14:paraId="4ECC8EFE" w14:textId="77777777" w:rsidTr="00B213C0">
        <w:trPr>
          <w:trHeight w:val="300"/>
          <w:tblHeader/>
        </w:trPr>
        <w:tc>
          <w:tcPr>
            <w:tcW w:w="2856" w:type="dxa"/>
            <w:gridSpan w:val="2"/>
            <w:vMerge w:val="restart"/>
            <w:shd w:val="clear" w:color="000000" w:fill="000000"/>
            <w:vAlign w:val="center"/>
            <w:hideMark/>
          </w:tcPr>
          <w:bookmarkEnd w:id="112"/>
          <w:p w14:paraId="045B09A7" w14:textId="77777777" w:rsidR="005C6F96" w:rsidRPr="006D7FFE" w:rsidRDefault="005C6F96" w:rsidP="00011232">
            <w:pPr>
              <w:spacing w:after="0"/>
              <w:rPr>
                <w:rFonts w:eastAsia="Times New Roman"/>
                <w:b/>
                <w:color w:val="FFFFFF"/>
                <w:sz w:val="18"/>
                <w:szCs w:val="18"/>
                <w:lang w:eastAsia="es-CR"/>
              </w:rPr>
            </w:pPr>
            <w:r w:rsidRPr="006D7FFE">
              <w:rPr>
                <w:rFonts w:eastAsia="Times New Roman"/>
                <w:b/>
                <w:color w:val="FFFFFF"/>
                <w:sz w:val="18"/>
                <w:szCs w:val="18"/>
                <w:lang w:eastAsia="es-CR"/>
              </w:rPr>
              <w:t>Variable</w:t>
            </w:r>
          </w:p>
        </w:tc>
        <w:tc>
          <w:tcPr>
            <w:tcW w:w="5094" w:type="dxa"/>
            <w:gridSpan w:val="7"/>
            <w:shd w:val="clear" w:color="auto" w:fill="203764"/>
            <w:vAlign w:val="center"/>
            <w:hideMark/>
          </w:tcPr>
          <w:p w14:paraId="338E06A3" w14:textId="77777777" w:rsidR="005C6F96" w:rsidRPr="006D7FFE" w:rsidRDefault="005C6F96" w:rsidP="00011232">
            <w:pPr>
              <w:spacing w:after="0"/>
              <w:jc w:val="center"/>
              <w:rPr>
                <w:rFonts w:eastAsia="Times New Roman"/>
                <w:b/>
                <w:color w:val="FFFFFF"/>
                <w:sz w:val="18"/>
                <w:szCs w:val="18"/>
                <w:lang w:eastAsia="es-CR"/>
              </w:rPr>
            </w:pPr>
            <w:r w:rsidRPr="006D7FFE">
              <w:rPr>
                <w:rFonts w:eastAsia="Times New Roman"/>
                <w:b/>
                <w:color w:val="FFFFFF"/>
                <w:sz w:val="18"/>
                <w:szCs w:val="18"/>
                <w:lang w:eastAsia="es-CR"/>
              </w:rPr>
              <w:t>Grupo</w:t>
            </w:r>
          </w:p>
        </w:tc>
        <w:tc>
          <w:tcPr>
            <w:tcW w:w="1434" w:type="dxa"/>
            <w:gridSpan w:val="2"/>
            <w:shd w:val="clear" w:color="000000" w:fill="000000"/>
            <w:noWrap/>
            <w:vAlign w:val="center"/>
            <w:hideMark/>
          </w:tcPr>
          <w:p w14:paraId="6AA1732E" w14:textId="77777777" w:rsidR="005C6F96" w:rsidRPr="006D7FFE" w:rsidRDefault="005C6F96" w:rsidP="00011232">
            <w:pPr>
              <w:spacing w:after="0"/>
              <w:jc w:val="center"/>
              <w:rPr>
                <w:rFonts w:eastAsia="Times New Roman"/>
                <w:b/>
                <w:color w:val="FFFFFF"/>
                <w:sz w:val="18"/>
                <w:szCs w:val="18"/>
                <w:lang w:eastAsia="es-CR"/>
              </w:rPr>
            </w:pPr>
            <w:r w:rsidRPr="006D7FFE">
              <w:rPr>
                <w:rFonts w:eastAsia="Times New Roman"/>
                <w:b/>
                <w:color w:val="FFFFFF"/>
                <w:sz w:val="18"/>
                <w:szCs w:val="18"/>
                <w:lang w:eastAsia="es-CR"/>
              </w:rPr>
              <w:t xml:space="preserve">Total </w:t>
            </w:r>
          </w:p>
        </w:tc>
      </w:tr>
      <w:tr w:rsidR="00B213C0" w:rsidRPr="006D7FFE" w14:paraId="02C70DDD" w14:textId="77777777" w:rsidTr="00B213C0">
        <w:trPr>
          <w:trHeight w:val="300"/>
          <w:tblHeader/>
        </w:trPr>
        <w:tc>
          <w:tcPr>
            <w:tcW w:w="2856" w:type="dxa"/>
            <w:gridSpan w:val="2"/>
            <w:vMerge/>
            <w:vAlign w:val="center"/>
            <w:hideMark/>
          </w:tcPr>
          <w:p w14:paraId="1896739A" w14:textId="77777777" w:rsidR="005C6F96" w:rsidRPr="006D7FFE" w:rsidRDefault="005C6F96" w:rsidP="00011232">
            <w:pPr>
              <w:spacing w:after="0"/>
              <w:rPr>
                <w:rFonts w:eastAsia="Times New Roman"/>
                <w:b/>
                <w:color w:val="FFFFFF"/>
                <w:sz w:val="18"/>
                <w:szCs w:val="18"/>
                <w:lang w:eastAsia="es-CR"/>
              </w:rPr>
            </w:pPr>
          </w:p>
        </w:tc>
        <w:tc>
          <w:tcPr>
            <w:tcW w:w="591" w:type="dxa"/>
            <w:shd w:val="clear" w:color="auto" w:fill="203764"/>
            <w:vAlign w:val="center"/>
            <w:hideMark/>
          </w:tcPr>
          <w:p w14:paraId="5EDD9FCE" w14:textId="77777777" w:rsidR="005C6F96" w:rsidRPr="006D7FFE" w:rsidRDefault="005C6F96" w:rsidP="00011232">
            <w:pPr>
              <w:spacing w:after="0"/>
              <w:jc w:val="center"/>
              <w:rPr>
                <w:rFonts w:eastAsia="Times New Roman"/>
                <w:b/>
                <w:color w:val="FFFFFF"/>
                <w:sz w:val="18"/>
                <w:szCs w:val="18"/>
                <w:lang w:eastAsia="es-CR"/>
              </w:rPr>
            </w:pPr>
            <w:r w:rsidRPr="006D7FFE">
              <w:rPr>
                <w:rFonts w:eastAsia="Times New Roman"/>
                <w:b/>
                <w:color w:val="FFFFFF"/>
                <w:sz w:val="18"/>
                <w:szCs w:val="18"/>
                <w:lang w:eastAsia="es-CR"/>
              </w:rPr>
              <w:t>AUD</w:t>
            </w:r>
          </w:p>
        </w:tc>
        <w:tc>
          <w:tcPr>
            <w:tcW w:w="716" w:type="dxa"/>
            <w:shd w:val="clear" w:color="auto" w:fill="203764"/>
            <w:vAlign w:val="center"/>
            <w:hideMark/>
          </w:tcPr>
          <w:p w14:paraId="774878E6" w14:textId="77777777" w:rsidR="005C6F96" w:rsidRPr="006D7FFE" w:rsidRDefault="005C6F96" w:rsidP="00011232">
            <w:pPr>
              <w:spacing w:after="0"/>
              <w:jc w:val="center"/>
              <w:rPr>
                <w:rFonts w:eastAsia="Times New Roman"/>
                <w:b/>
                <w:color w:val="FFFFFF"/>
                <w:sz w:val="18"/>
                <w:szCs w:val="18"/>
                <w:lang w:eastAsia="es-CR"/>
              </w:rPr>
            </w:pPr>
            <w:r w:rsidRPr="006D7FFE">
              <w:rPr>
                <w:rFonts w:eastAsia="Times New Roman"/>
                <w:b/>
                <w:color w:val="FFFFFF"/>
                <w:sz w:val="18"/>
                <w:szCs w:val="18"/>
                <w:lang w:eastAsia="es-CR"/>
              </w:rPr>
              <w:t>SAEE</w:t>
            </w:r>
          </w:p>
        </w:tc>
        <w:tc>
          <w:tcPr>
            <w:tcW w:w="842" w:type="dxa"/>
            <w:shd w:val="clear" w:color="auto" w:fill="203764"/>
            <w:vAlign w:val="center"/>
            <w:hideMark/>
          </w:tcPr>
          <w:p w14:paraId="3253124E" w14:textId="77777777" w:rsidR="005C6F96" w:rsidRPr="006D7FFE" w:rsidRDefault="005C6F96" w:rsidP="00011232">
            <w:pPr>
              <w:spacing w:after="0"/>
              <w:jc w:val="center"/>
              <w:rPr>
                <w:rFonts w:eastAsia="Times New Roman"/>
                <w:b/>
                <w:color w:val="FFFFFF"/>
                <w:sz w:val="18"/>
                <w:szCs w:val="18"/>
                <w:lang w:eastAsia="es-CR"/>
              </w:rPr>
            </w:pPr>
            <w:r w:rsidRPr="006D7FFE">
              <w:rPr>
                <w:rFonts w:eastAsia="Times New Roman"/>
                <w:b/>
                <w:color w:val="FFFFFF"/>
                <w:sz w:val="18"/>
                <w:szCs w:val="18"/>
                <w:lang w:eastAsia="es-CR"/>
              </w:rPr>
              <w:t>SAEEC</w:t>
            </w:r>
          </w:p>
        </w:tc>
        <w:tc>
          <w:tcPr>
            <w:tcW w:w="716" w:type="dxa"/>
            <w:shd w:val="clear" w:color="auto" w:fill="203764"/>
            <w:vAlign w:val="center"/>
            <w:hideMark/>
          </w:tcPr>
          <w:p w14:paraId="37F212D4" w14:textId="77777777" w:rsidR="005C6F96" w:rsidRPr="006D7FFE" w:rsidRDefault="005C6F96" w:rsidP="00011232">
            <w:pPr>
              <w:spacing w:after="0"/>
              <w:jc w:val="center"/>
              <w:rPr>
                <w:rFonts w:eastAsia="Times New Roman"/>
                <w:b/>
                <w:color w:val="FFFFFF"/>
                <w:sz w:val="18"/>
                <w:szCs w:val="18"/>
                <w:lang w:eastAsia="es-CR"/>
              </w:rPr>
            </w:pPr>
            <w:r w:rsidRPr="006D7FFE">
              <w:rPr>
                <w:rFonts w:eastAsia="Times New Roman"/>
                <w:b/>
                <w:color w:val="FFFFFF"/>
                <w:sz w:val="18"/>
                <w:szCs w:val="18"/>
                <w:lang w:eastAsia="es-CR"/>
              </w:rPr>
              <w:t>SAF</w:t>
            </w:r>
          </w:p>
        </w:tc>
        <w:tc>
          <w:tcPr>
            <w:tcW w:w="797" w:type="dxa"/>
            <w:shd w:val="clear" w:color="auto" w:fill="203764"/>
            <w:vAlign w:val="center"/>
            <w:hideMark/>
          </w:tcPr>
          <w:p w14:paraId="5CC91659" w14:textId="77777777" w:rsidR="005C6F96" w:rsidRPr="006D7FFE" w:rsidRDefault="005C6F96" w:rsidP="00011232">
            <w:pPr>
              <w:spacing w:after="0"/>
              <w:jc w:val="center"/>
              <w:rPr>
                <w:rFonts w:eastAsia="Times New Roman"/>
                <w:b/>
                <w:color w:val="FFFFFF"/>
                <w:sz w:val="18"/>
                <w:szCs w:val="18"/>
                <w:lang w:eastAsia="es-CR"/>
              </w:rPr>
            </w:pPr>
            <w:r w:rsidRPr="006D7FFE">
              <w:rPr>
                <w:rFonts w:eastAsia="Times New Roman"/>
                <w:b/>
                <w:color w:val="FFFFFF"/>
                <w:sz w:val="18"/>
                <w:szCs w:val="18"/>
                <w:lang w:eastAsia="es-CR"/>
              </w:rPr>
              <w:t>SAFJP</w:t>
            </w:r>
          </w:p>
        </w:tc>
        <w:tc>
          <w:tcPr>
            <w:tcW w:w="716" w:type="dxa"/>
            <w:shd w:val="clear" w:color="auto" w:fill="203764"/>
            <w:vAlign w:val="center"/>
            <w:hideMark/>
          </w:tcPr>
          <w:p w14:paraId="296B2B2D" w14:textId="77777777" w:rsidR="005C6F96" w:rsidRPr="006D7FFE" w:rsidRDefault="005C6F96" w:rsidP="00011232">
            <w:pPr>
              <w:spacing w:after="0"/>
              <w:jc w:val="center"/>
              <w:rPr>
                <w:rFonts w:eastAsia="Times New Roman"/>
                <w:b/>
                <w:color w:val="FFFFFF"/>
                <w:sz w:val="18"/>
                <w:szCs w:val="18"/>
                <w:lang w:eastAsia="es-CR"/>
              </w:rPr>
            </w:pPr>
            <w:r w:rsidRPr="006D7FFE">
              <w:rPr>
                <w:rFonts w:eastAsia="Times New Roman"/>
                <w:b/>
                <w:color w:val="FFFFFF"/>
                <w:sz w:val="18"/>
                <w:szCs w:val="18"/>
                <w:lang w:eastAsia="es-CR"/>
              </w:rPr>
              <w:t>SAO</w:t>
            </w:r>
          </w:p>
        </w:tc>
        <w:tc>
          <w:tcPr>
            <w:tcW w:w="716" w:type="dxa"/>
            <w:shd w:val="clear" w:color="auto" w:fill="203764"/>
            <w:vAlign w:val="center"/>
            <w:hideMark/>
          </w:tcPr>
          <w:p w14:paraId="0F6424D5" w14:textId="77777777" w:rsidR="005C6F96" w:rsidRPr="006D7FFE" w:rsidRDefault="005C6F96" w:rsidP="00011232">
            <w:pPr>
              <w:spacing w:after="0"/>
              <w:jc w:val="center"/>
              <w:rPr>
                <w:rFonts w:eastAsia="Times New Roman"/>
                <w:b/>
                <w:color w:val="FFFFFF"/>
                <w:sz w:val="18"/>
                <w:szCs w:val="18"/>
                <w:lang w:eastAsia="es-CR"/>
              </w:rPr>
            </w:pPr>
            <w:r w:rsidRPr="006D7FFE">
              <w:rPr>
                <w:rFonts w:eastAsia="Times New Roman"/>
                <w:b/>
                <w:color w:val="FFFFFF"/>
                <w:sz w:val="18"/>
                <w:szCs w:val="18"/>
                <w:lang w:eastAsia="es-CR"/>
              </w:rPr>
              <w:t>SATI</w:t>
            </w:r>
          </w:p>
        </w:tc>
        <w:tc>
          <w:tcPr>
            <w:tcW w:w="695" w:type="dxa"/>
            <w:shd w:val="clear" w:color="000000" w:fill="000000"/>
            <w:noWrap/>
            <w:vAlign w:val="center"/>
            <w:hideMark/>
          </w:tcPr>
          <w:p w14:paraId="0FE5BDCC" w14:textId="77777777" w:rsidR="005C6F96" w:rsidRPr="006D7FFE" w:rsidRDefault="005C6F96" w:rsidP="00011232">
            <w:pPr>
              <w:spacing w:after="0"/>
              <w:jc w:val="center"/>
              <w:rPr>
                <w:rFonts w:eastAsia="Times New Roman"/>
                <w:b/>
                <w:color w:val="FFFFFF"/>
                <w:sz w:val="18"/>
                <w:szCs w:val="18"/>
                <w:lang w:eastAsia="es-CR"/>
              </w:rPr>
            </w:pPr>
            <w:r w:rsidRPr="006D7FFE">
              <w:rPr>
                <w:rFonts w:eastAsia="Times New Roman"/>
                <w:b/>
                <w:color w:val="FFFFFF"/>
                <w:sz w:val="18"/>
                <w:szCs w:val="18"/>
                <w:lang w:eastAsia="es-CR"/>
              </w:rPr>
              <w:t>Total</w:t>
            </w:r>
          </w:p>
        </w:tc>
        <w:tc>
          <w:tcPr>
            <w:tcW w:w="739" w:type="dxa"/>
            <w:shd w:val="clear" w:color="000000" w:fill="000000"/>
            <w:noWrap/>
            <w:vAlign w:val="center"/>
            <w:hideMark/>
          </w:tcPr>
          <w:p w14:paraId="7BAEFA58" w14:textId="77777777" w:rsidR="005C6F96" w:rsidRPr="006D7FFE" w:rsidRDefault="005C6F96" w:rsidP="00011232">
            <w:pPr>
              <w:spacing w:after="0"/>
              <w:jc w:val="center"/>
              <w:rPr>
                <w:rFonts w:eastAsia="Times New Roman"/>
                <w:b/>
                <w:color w:val="FFFFFF"/>
                <w:sz w:val="18"/>
                <w:szCs w:val="18"/>
                <w:lang w:eastAsia="es-CR"/>
              </w:rPr>
            </w:pPr>
            <w:r w:rsidRPr="006D7FFE">
              <w:rPr>
                <w:rFonts w:eastAsia="Times New Roman"/>
                <w:b/>
                <w:color w:val="FFFFFF"/>
                <w:sz w:val="18"/>
                <w:szCs w:val="18"/>
                <w:lang w:eastAsia="es-CR"/>
              </w:rPr>
              <w:t>%</w:t>
            </w:r>
          </w:p>
        </w:tc>
      </w:tr>
      <w:tr w:rsidR="00B213C0" w:rsidRPr="006D7FFE" w14:paraId="76D90811" w14:textId="77777777" w:rsidTr="00B213C0">
        <w:trPr>
          <w:trHeight w:val="300"/>
        </w:trPr>
        <w:tc>
          <w:tcPr>
            <w:tcW w:w="1124" w:type="dxa"/>
            <w:vMerge w:val="restart"/>
            <w:shd w:val="clear" w:color="auto" w:fill="F2F2F2" w:themeFill="background1" w:themeFillShade="F2"/>
            <w:vAlign w:val="center"/>
            <w:hideMark/>
          </w:tcPr>
          <w:p w14:paraId="296B8F8F"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Duración en meses</w:t>
            </w:r>
            <w:r w:rsidRPr="006D7FFE">
              <w:rPr>
                <w:rFonts w:eastAsia="Times New Roman"/>
                <w:b/>
                <w:sz w:val="18"/>
                <w:szCs w:val="18"/>
                <w:vertAlign w:val="superscript"/>
                <w:lang w:eastAsia="es-CR"/>
              </w:rPr>
              <w:t>1</w:t>
            </w:r>
          </w:p>
        </w:tc>
        <w:tc>
          <w:tcPr>
            <w:tcW w:w="1732" w:type="dxa"/>
            <w:shd w:val="clear" w:color="auto" w:fill="F2F2F2" w:themeFill="background1" w:themeFillShade="F2"/>
            <w:noWrap/>
            <w:vAlign w:val="center"/>
            <w:hideMark/>
          </w:tcPr>
          <w:p w14:paraId="1E6F243D"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De 00 a 04 meses</w:t>
            </w:r>
          </w:p>
        </w:tc>
        <w:tc>
          <w:tcPr>
            <w:tcW w:w="591" w:type="dxa"/>
            <w:shd w:val="clear" w:color="auto" w:fill="F2F2F2" w:themeFill="background1" w:themeFillShade="F2"/>
            <w:noWrap/>
            <w:vAlign w:val="center"/>
            <w:hideMark/>
          </w:tcPr>
          <w:p w14:paraId="28CE06FD" w14:textId="77777777" w:rsidR="005C6F96" w:rsidRPr="006D7FFE" w:rsidRDefault="005C6F96" w:rsidP="00011232">
            <w:pPr>
              <w:spacing w:after="0"/>
              <w:jc w:val="center"/>
              <w:rPr>
                <w:rFonts w:eastAsia="Times New Roman"/>
                <w:color w:val="D9E2F3"/>
                <w:sz w:val="18"/>
                <w:szCs w:val="18"/>
                <w:lang w:eastAsia="es-CR"/>
              </w:rPr>
            </w:pPr>
            <w:r w:rsidRPr="006D7FFE">
              <w:rPr>
                <w:rFonts w:eastAsia="Times New Roman"/>
                <w:color w:val="D9E2F3"/>
                <w:sz w:val="18"/>
                <w:szCs w:val="18"/>
                <w:lang w:eastAsia="es-CR"/>
              </w:rPr>
              <w:t> </w:t>
            </w:r>
          </w:p>
        </w:tc>
        <w:tc>
          <w:tcPr>
            <w:tcW w:w="716" w:type="dxa"/>
            <w:shd w:val="clear" w:color="auto" w:fill="F2F2F2" w:themeFill="background1" w:themeFillShade="F2"/>
            <w:noWrap/>
            <w:vAlign w:val="center"/>
            <w:hideMark/>
          </w:tcPr>
          <w:p w14:paraId="02EECEB0"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842" w:type="dxa"/>
            <w:shd w:val="clear" w:color="auto" w:fill="F2F2F2" w:themeFill="background1" w:themeFillShade="F2"/>
            <w:noWrap/>
            <w:vAlign w:val="center"/>
            <w:hideMark/>
          </w:tcPr>
          <w:p w14:paraId="1E7BE0F3"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117187CD"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97" w:type="dxa"/>
            <w:shd w:val="clear" w:color="auto" w:fill="F2F2F2" w:themeFill="background1" w:themeFillShade="F2"/>
            <w:noWrap/>
            <w:vAlign w:val="center"/>
            <w:hideMark/>
          </w:tcPr>
          <w:p w14:paraId="4B736C75"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2614AC0F"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02196FFA"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6</w:t>
            </w:r>
          </w:p>
        </w:tc>
        <w:tc>
          <w:tcPr>
            <w:tcW w:w="695" w:type="dxa"/>
            <w:shd w:val="clear" w:color="auto" w:fill="F2F2F2" w:themeFill="background1" w:themeFillShade="F2"/>
            <w:noWrap/>
            <w:vAlign w:val="center"/>
            <w:hideMark/>
          </w:tcPr>
          <w:p w14:paraId="24E989F6" w14:textId="77777777" w:rsidR="005C6F96" w:rsidRPr="00B213C0" w:rsidRDefault="005C6F96" w:rsidP="00011232">
            <w:pPr>
              <w:spacing w:after="0"/>
              <w:jc w:val="center"/>
              <w:rPr>
                <w:rFonts w:eastAsia="Times New Roman"/>
                <w:b/>
                <w:bCs/>
                <w:sz w:val="18"/>
                <w:szCs w:val="18"/>
                <w:lang w:eastAsia="es-CR"/>
              </w:rPr>
            </w:pPr>
            <w:r w:rsidRPr="00B213C0">
              <w:rPr>
                <w:rFonts w:eastAsia="Times New Roman"/>
                <w:b/>
                <w:bCs/>
                <w:sz w:val="18"/>
                <w:szCs w:val="18"/>
                <w:lang w:eastAsia="es-CR"/>
              </w:rPr>
              <w:t>8</w:t>
            </w:r>
          </w:p>
        </w:tc>
        <w:tc>
          <w:tcPr>
            <w:tcW w:w="739" w:type="dxa"/>
            <w:shd w:val="clear" w:color="auto" w:fill="F2F2F2" w:themeFill="background1" w:themeFillShade="F2"/>
            <w:noWrap/>
            <w:vAlign w:val="center"/>
            <w:hideMark/>
          </w:tcPr>
          <w:p w14:paraId="2E5E686E"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25%</w:t>
            </w:r>
          </w:p>
        </w:tc>
      </w:tr>
      <w:tr w:rsidR="00B213C0" w:rsidRPr="006D7FFE" w14:paraId="06DEEFEF" w14:textId="77777777" w:rsidTr="00B213C0">
        <w:trPr>
          <w:trHeight w:val="300"/>
        </w:trPr>
        <w:tc>
          <w:tcPr>
            <w:tcW w:w="1124" w:type="dxa"/>
            <w:vMerge/>
            <w:shd w:val="clear" w:color="auto" w:fill="F2F2F2" w:themeFill="background1" w:themeFillShade="F2"/>
            <w:vAlign w:val="center"/>
            <w:hideMark/>
          </w:tcPr>
          <w:p w14:paraId="7F1778A5" w14:textId="77777777" w:rsidR="005C6F96" w:rsidRPr="006D7FFE" w:rsidRDefault="005C6F96" w:rsidP="00011232">
            <w:pPr>
              <w:spacing w:after="0"/>
              <w:rPr>
                <w:rFonts w:eastAsia="Times New Roman"/>
                <w:b/>
                <w:sz w:val="18"/>
                <w:szCs w:val="18"/>
                <w:lang w:eastAsia="es-CR"/>
              </w:rPr>
            </w:pPr>
          </w:p>
        </w:tc>
        <w:tc>
          <w:tcPr>
            <w:tcW w:w="1732" w:type="dxa"/>
            <w:shd w:val="clear" w:color="auto" w:fill="F2F2F2" w:themeFill="background1" w:themeFillShade="F2"/>
            <w:noWrap/>
            <w:vAlign w:val="center"/>
            <w:hideMark/>
          </w:tcPr>
          <w:p w14:paraId="427C578A"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De 04 a 06 meses</w:t>
            </w:r>
          </w:p>
        </w:tc>
        <w:tc>
          <w:tcPr>
            <w:tcW w:w="591" w:type="dxa"/>
            <w:shd w:val="clear" w:color="auto" w:fill="F2F2F2" w:themeFill="background1" w:themeFillShade="F2"/>
            <w:noWrap/>
            <w:vAlign w:val="center"/>
            <w:hideMark/>
          </w:tcPr>
          <w:p w14:paraId="37371DE1"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588204EC"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842" w:type="dxa"/>
            <w:shd w:val="clear" w:color="auto" w:fill="F2F2F2" w:themeFill="background1" w:themeFillShade="F2"/>
            <w:noWrap/>
            <w:vAlign w:val="center"/>
            <w:hideMark/>
          </w:tcPr>
          <w:p w14:paraId="0F03B6D1"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1C8924AE"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97" w:type="dxa"/>
            <w:shd w:val="clear" w:color="auto" w:fill="F2F2F2" w:themeFill="background1" w:themeFillShade="F2"/>
            <w:noWrap/>
            <w:vAlign w:val="center"/>
            <w:hideMark/>
          </w:tcPr>
          <w:p w14:paraId="5450D5E4"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3C2A6BE3"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4279B80F"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695" w:type="dxa"/>
            <w:shd w:val="clear" w:color="auto" w:fill="F2F2F2" w:themeFill="background1" w:themeFillShade="F2"/>
            <w:noWrap/>
            <w:vAlign w:val="center"/>
            <w:hideMark/>
          </w:tcPr>
          <w:p w14:paraId="5296F40F" w14:textId="77777777" w:rsidR="005C6F96" w:rsidRPr="00B213C0" w:rsidRDefault="005C6F96" w:rsidP="00011232">
            <w:pPr>
              <w:spacing w:after="0"/>
              <w:jc w:val="center"/>
              <w:rPr>
                <w:rFonts w:eastAsia="Times New Roman"/>
                <w:b/>
                <w:bCs/>
                <w:sz w:val="18"/>
                <w:szCs w:val="18"/>
                <w:lang w:eastAsia="es-CR"/>
              </w:rPr>
            </w:pPr>
            <w:r w:rsidRPr="00B213C0">
              <w:rPr>
                <w:rFonts w:eastAsia="Times New Roman"/>
                <w:b/>
                <w:bCs/>
                <w:sz w:val="18"/>
                <w:szCs w:val="18"/>
                <w:lang w:eastAsia="es-CR"/>
              </w:rPr>
              <w:t>3</w:t>
            </w:r>
          </w:p>
        </w:tc>
        <w:tc>
          <w:tcPr>
            <w:tcW w:w="739" w:type="dxa"/>
            <w:shd w:val="clear" w:color="auto" w:fill="F2F2F2" w:themeFill="background1" w:themeFillShade="F2"/>
            <w:noWrap/>
            <w:vAlign w:val="center"/>
            <w:hideMark/>
          </w:tcPr>
          <w:p w14:paraId="041DD0C6"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9%</w:t>
            </w:r>
          </w:p>
        </w:tc>
      </w:tr>
      <w:tr w:rsidR="00B213C0" w:rsidRPr="006D7FFE" w14:paraId="44B2B2E0" w14:textId="77777777" w:rsidTr="00B213C0">
        <w:trPr>
          <w:trHeight w:val="300"/>
        </w:trPr>
        <w:tc>
          <w:tcPr>
            <w:tcW w:w="1124" w:type="dxa"/>
            <w:vMerge/>
            <w:shd w:val="clear" w:color="auto" w:fill="F2F2F2" w:themeFill="background1" w:themeFillShade="F2"/>
            <w:vAlign w:val="center"/>
            <w:hideMark/>
          </w:tcPr>
          <w:p w14:paraId="31A7598D" w14:textId="77777777" w:rsidR="005C6F96" w:rsidRPr="006D7FFE" w:rsidRDefault="005C6F96" w:rsidP="00011232">
            <w:pPr>
              <w:spacing w:after="0"/>
              <w:rPr>
                <w:rFonts w:eastAsia="Times New Roman"/>
                <w:b/>
                <w:sz w:val="18"/>
                <w:szCs w:val="18"/>
                <w:lang w:eastAsia="es-CR"/>
              </w:rPr>
            </w:pPr>
          </w:p>
        </w:tc>
        <w:tc>
          <w:tcPr>
            <w:tcW w:w="1732" w:type="dxa"/>
            <w:shd w:val="clear" w:color="auto" w:fill="F2F2F2" w:themeFill="background1" w:themeFillShade="F2"/>
            <w:noWrap/>
            <w:vAlign w:val="center"/>
            <w:hideMark/>
          </w:tcPr>
          <w:p w14:paraId="7C2332C3"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De 06 a 12 meses</w:t>
            </w:r>
          </w:p>
        </w:tc>
        <w:tc>
          <w:tcPr>
            <w:tcW w:w="591" w:type="dxa"/>
            <w:shd w:val="clear" w:color="auto" w:fill="F2F2F2" w:themeFill="background1" w:themeFillShade="F2"/>
            <w:noWrap/>
            <w:vAlign w:val="center"/>
            <w:hideMark/>
          </w:tcPr>
          <w:p w14:paraId="6D5F5A0C"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7E0E7E42"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842" w:type="dxa"/>
            <w:shd w:val="clear" w:color="auto" w:fill="F2F2F2" w:themeFill="background1" w:themeFillShade="F2"/>
            <w:noWrap/>
            <w:vAlign w:val="center"/>
            <w:hideMark/>
          </w:tcPr>
          <w:p w14:paraId="0D0EAC94"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3</w:t>
            </w:r>
          </w:p>
        </w:tc>
        <w:tc>
          <w:tcPr>
            <w:tcW w:w="716" w:type="dxa"/>
            <w:shd w:val="clear" w:color="auto" w:fill="F2F2F2" w:themeFill="background1" w:themeFillShade="F2"/>
            <w:noWrap/>
            <w:vAlign w:val="center"/>
            <w:hideMark/>
          </w:tcPr>
          <w:p w14:paraId="06FF7453"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3</w:t>
            </w:r>
          </w:p>
        </w:tc>
        <w:tc>
          <w:tcPr>
            <w:tcW w:w="797" w:type="dxa"/>
            <w:shd w:val="clear" w:color="auto" w:fill="F2F2F2" w:themeFill="background1" w:themeFillShade="F2"/>
            <w:noWrap/>
            <w:vAlign w:val="center"/>
            <w:hideMark/>
          </w:tcPr>
          <w:p w14:paraId="111E3D5E"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2F2F2" w:themeFill="background1" w:themeFillShade="F2"/>
            <w:noWrap/>
            <w:vAlign w:val="center"/>
            <w:hideMark/>
          </w:tcPr>
          <w:p w14:paraId="5024EEE1"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716" w:type="dxa"/>
            <w:shd w:val="clear" w:color="auto" w:fill="F2F2F2" w:themeFill="background1" w:themeFillShade="F2"/>
            <w:noWrap/>
            <w:vAlign w:val="center"/>
            <w:hideMark/>
          </w:tcPr>
          <w:p w14:paraId="33ECFC44"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695" w:type="dxa"/>
            <w:shd w:val="clear" w:color="auto" w:fill="F2F2F2" w:themeFill="background1" w:themeFillShade="F2"/>
            <w:noWrap/>
            <w:vAlign w:val="center"/>
            <w:hideMark/>
          </w:tcPr>
          <w:p w14:paraId="25967DF8" w14:textId="77777777" w:rsidR="005C6F96" w:rsidRPr="00B213C0" w:rsidRDefault="005C6F96" w:rsidP="00011232">
            <w:pPr>
              <w:spacing w:after="0"/>
              <w:jc w:val="center"/>
              <w:rPr>
                <w:rFonts w:eastAsia="Times New Roman"/>
                <w:b/>
                <w:bCs/>
                <w:sz w:val="18"/>
                <w:szCs w:val="18"/>
                <w:lang w:eastAsia="es-CR"/>
              </w:rPr>
            </w:pPr>
            <w:r w:rsidRPr="00B213C0">
              <w:rPr>
                <w:rFonts w:eastAsia="Times New Roman"/>
                <w:b/>
                <w:bCs/>
                <w:sz w:val="18"/>
                <w:szCs w:val="18"/>
                <w:lang w:eastAsia="es-CR"/>
              </w:rPr>
              <w:t>11</w:t>
            </w:r>
          </w:p>
        </w:tc>
        <w:tc>
          <w:tcPr>
            <w:tcW w:w="739" w:type="dxa"/>
            <w:shd w:val="clear" w:color="auto" w:fill="F2F2F2" w:themeFill="background1" w:themeFillShade="F2"/>
            <w:noWrap/>
            <w:vAlign w:val="center"/>
            <w:hideMark/>
          </w:tcPr>
          <w:p w14:paraId="196B4E97"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34%</w:t>
            </w:r>
          </w:p>
        </w:tc>
      </w:tr>
      <w:tr w:rsidR="00B213C0" w:rsidRPr="006D7FFE" w14:paraId="060A8448" w14:textId="77777777" w:rsidTr="00B213C0">
        <w:trPr>
          <w:trHeight w:val="300"/>
        </w:trPr>
        <w:tc>
          <w:tcPr>
            <w:tcW w:w="1124" w:type="dxa"/>
            <w:vMerge/>
            <w:shd w:val="clear" w:color="auto" w:fill="F2F2F2" w:themeFill="background1" w:themeFillShade="F2"/>
            <w:vAlign w:val="center"/>
            <w:hideMark/>
          </w:tcPr>
          <w:p w14:paraId="168501CF" w14:textId="77777777" w:rsidR="005C6F96" w:rsidRPr="006D7FFE" w:rsidRDefault="005C6F96" w:rsidP="00011232">
            <w:pPr>
              <w:spacing w:after="0"/>
              <w:rPr>
                <w:rFonts w:eastAsia="Times New Roman"/>
                <w:b/>
                <w:sz w:val="18"/>
                <w:szCs w:val="18"/>
                <w:lang w:eastAsia="es-CR"/>
              </w:rPr>
            </w:pPr>
          </w:p>
        </w:tc>
        <w:tc>
          <w:tcPr>
            <w:tcW w:w="1732" w:type="dxa"/>
            <w:shd w:val="clear" w:color="auto" w:fill="F2F2F2" w:themeFill="background1" w:themeFillShade="F2"/>
            <w:noWrap/>
            <w:vAlign w:val="center"/>
            <w:hideMark/>
          </w:tcPr>
          <w:p w14:paraId="07A33227"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De 12 a 24 meses</w:t>
            </w:r>
          </w:p>
        </w:tc>
        <w:tc>
          <w:tcPr>
            <w:tcW w:w="591" w:type="dxa"/>
            <w:shd w:val="clear" w:color="auto" w:fill="F2F2F2" w:themeFill="background1" w:themeFillShade="F2"/>
            <w:noWrap/>
            <w:vAlign w:val="center"/>
            <w:hideMark/>
          </w:tcPr>
          <w:p w14:paraId="1AC7AE61"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2F2F2" w:themeFill="background1" w:themeFillShade="F2"/>
            <w:noWrap/>
            <w:vAlign w:val="center"/>
            <w:hideMark/>
          </w:tcPr>
          <w:p w14:paraId="79797928"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842" w:type="dxa"/>
            <w:shd w:val="clear" w:color="auto" w:fill="F2F2F2" w:themeFill="background1" w:themeFillShade="F2"/>
            <w:noWrap/>
            <w:vAlign w:val="center"/>
            <w:hideMark/>
          </w:tcPr>
          <w:p w14:paraId="4429DD08"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15114C28"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97" w:type="dxa"/>
            <w:shd w:val="clear" w:color="auto" w:fill="F2F2F2" w:themeFill="background1" w:themeFillShade="F2"/>
            <w:noWrap/>
            <w:vAlign w:val="center"/>
            <w:hideMark/>
          </w:tcPr>
          <w:p w14:paraId="53A3629D"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2F2F2" w:themeFill="background1" w:themeFillShade="F2"/>
            <w:noWrap/>
            <w:vAlign w:val="center"/>
            <w:hideMark/>
          </w:tcPr>
          <w:p w14:paraId="3E0AF0D6"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716" w:type="dxa"/>
            <w:shd w:val="clear" w:color="auto" w:fill="F2F2F2" w:themeFill="background1" w:themeFillShade="F2"/>
            <w:noWrap/>
            <w:vAlign w:val="center"/>
            <w:hideMark/>
          </w:tcPr>
          <w:p w14:paraId="44C60660"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695" w:type="dxa"/>
            <w:shd w:val="clear" w:color="auto" w:fill="F2F2F2" w:themeFill="background1" w:themeFillShade="F2"/>
            <w:noWrap/>
            <w:vAlign w:val="center"/>
            <w:hideMark/>
          </w:tcPr>
          <w:p w14:paraId="7BEF7966" w14:textId="77777777" w:rsidR="005C6F96" w:rsidRPr="00B213C0" w:rsidRDefault="005C6F96" w:rsidP="00011232">
            <w:pPr>
              <w:spacing w:after="0"/>
              <w:jc w:val="center"/>
              <w:rPr>
                <w:rFonts w:eastAsia="Times New Roman"/>
                <w:b/>
                <w:bCs/>
                <w:sz w:val="18"/>
                <w:szCs w:val="18"/>
                <w:lang w:eastAsia="es-CR"/>
              </w:rPr>
            </w:pPr>
            <w:r w:rsidRPr="00B213C0">
              <w:rPr>
                <w:rFonts w:eastAsia="Times New Roman"/>
                <w:b/>
                <w:bCs/>
                <w:sz w:val="18"/>
                <w:szCs w:val="18"/>
                <w:lang w:eastAsia="es-CR"/>
              </w:rPr>
              <w:t>7</w:t>
            </w:r>
          </w:p>
        </w:tc>
        <w:tc>
          <w:tcPr>
            <w:tcW w:w="739" w:type="dxa"/>
            <w:shd w:val="clear" w:color="auto" w:fill="F2F2F2" w:themeFill="background1" w:themeFillShade="F2"/>
            <w:noWrap/>
            <w:vAlign w:val="center"/>
            <w:hideMark/>
          </w:tcPr>
          <w:p w14:paraId="2D1126CE"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22%</w:t>
            </w:r>
          </w:p>
        </w:tc>
      </w:tr>
      <w:tr w:rsidR="00B213C0" w:rsidRPr="006D7FFE" w14:paraId="39E8C4A4" w14:textId="77777777" w:rsidTr="00B213C0">
        <w:trPr>
          <w:trHeight w:val="300"/>
        </w:trPr>
        <w:tc>
          <w:tcPr>
            <w:tcW w:w="1124" w:type="dxa"/>
            <w:vMerge/>
            <w:shd w:val="clear" w:color="auto" w:fill="F2F2F2" w:themeFill="background1" w:themeFillShade="F2"/>
            <w:vAlign w:val="center"/>
            <w:hideMark/>
          </w:tcPr>
          <w:p w14:paraId="5C8170A8" w14:textId="77777777" w:rsidR="005C6F96" w:rsidRPr="006D7FFE" w:rsidRDefault="005C6F96" w:rsidP="00011232">
            <w:pPr>
              <w:spacing w:after="0"/>
              <w:rPr>
                <w:rFonts w:eastAsia="Times New Roman"/>
                <w:b/>
                <w:sz w:val="18"/>
                <w:szCs w:val="18"/>
                <w:lang w:eastAsia="es-CR"/>
              </w:rPr>
            </w:pPr>
          </w:p>
        </w:tc>
        <w:tc>
          <w:tcPr>
            <w:tcW w:w="1732" w:type="dxa"/>
            <w:shd w:val="clear" w:color="auto" w:fill="F2F2F2" w:themeFill="background1" w:themeFillShade="F2"/>
            <w:noWrap/>
            <w:vAlign w:val="center"/>
            <w:hideMark/>
          </w:tcPr>
          <w:p w14:paraId="6CCBC734"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Más de 24 meses</w:t>
            </w:r>
          </w:p>
        </w:tc>
        <w:tc>
          <w:tcPr>
            <w:tcW w:w="591" w:type="dxa"/>
            <w:shd w:val="clear" w:color="auto" w:fill="F2F2F2" w:themeFill="background1" w:themeFillShade="F2"/>
            <w:noWrap/>
            <w:vAlign w:val="center"/>
            <w:hideMark/>
          </w:tcPr>
          <w:p w14:paraId="60A5FE7D" w14:textId="77777777" w:rsidR="005C6F96" w:rsidRPr="006D7FFE" w:rsidRDefault="005C6F96" w:rsidP="00011232">
            <w:pPr>
              <w:spacing w:after="0"/>
              <w:jc w:val="center"/>
              <w:rPr>
                <w:rFonts w:eastAsia="Times New Roman"/>
                <w:color w:val="D9E2F3"/>
                <w:sz w:val="18"/>
                <w:szCs w:val="18"/>
                <w:lang w:eastAsia="es-CR"/>
              </w:rPr>
            </w:pPr>
            <w:r w:rsidRPr="006D7FFE">
              <w:rPr>
                <w:rFonts w:eastAsia="Times New Roman"/>
                <w:color w:val="D9E2F3"/>
                <w:sz w:val="18"/>
                <w:szCs w:val="18"/>
                <w:lang w:eastAsia="es-CR"/>
              </w:rPr>
              <w:t> </w:t>
            </w:r>
          </w:p>
        </w:tc>
        <w:tc>
          <w:tcPr>
            <w:tcW w:w="716" w:type="dxa"/>
            <w:shd w:val="clear" w:color="auto" w:fill="F2F2F2" w:themeFill="background1" w:themeFillShade="F2"/>
            <w:noWrap/>
            <w:vAlign w:val="center"/>
            <w:hideMark/>
          </w:tcPr>
          <w:p w14:paraId="5B20F120"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842" w:type="dxa"/>
            <w:shd w:val="clear" w:color="auto" w:fill="F2F2F2" w:themeFill="background1" w:themeFillShade="F2"/>
            <w:noWrap/>
            <w:vAlign w:val="center"/>
            <w:hideMark/>
          </w:tcPr>
          <w:p w14:paraId="19CF5229"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2F2F2" w:themeFill="background1" w:themeFillShade="F2"/>
            <w:noWrap/>
            <w:vAlign w:val="center"/>
            <w:hideMark/>
          </w:tcPr>
          <w:p w14:paraId="418FBA33"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97" w:type="dxa"/>
            <w:shd w:val="clear" w:color="auto" w:fill="F2F2F2" w:themeFill="background1" w:themeFillShade="F2"/>
            <w:noWrap/>
            <w:vAlign w:val="center"/>
            <w:hideMark/>
          </w:tcPr>
          <w:p w14:paraId="41E6FF0F"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2F2F2" w:themeFill="background1" w:themeFillShade="F2"/>
            <w:noWrap/>
            <w:vAlign w:val="center"/>
            <w:hideMark/>
          </w:tcPr>
          <w:p w14:paraId="55D3B5B2"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2F2F2" w:themeFill="background1" w:themeFillShade="F2"/>
            <w:noWrap/>
            <w:vAlign w:val="center"/>
            <w:hideMark/>
          </w:tcPr>
          <w:p w14:paraId="35EE3FF0"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695" w:type="dxa"/>
            <w:shd w:val="clear" w:color="auto" w:fill="F2F2F2" w:themeFill="background1" w:themeFillShade="F2"/>
            <w:noWrap/>
            <w:vAlign w:val="center"/>
            <w:hideMark/>
          </w:tcPr>
          <w:p w14:paraId="10179E9A" w14:textId="77777777" w:rsidR="005C6F96" w:rsidRPr="00B213C0" w:rsidRDefault="005C6F96" w:rsidP="00011232">
            <w:pPr>
              <w:spacing w:after="0"/>
              <w:jc w:val="center"/>
              <w:rPr>
                <w:rFonts w:eastAsia="Times New Roman"/>
                <w:b/>
                <w:bCs/>
                <w:sz w:val="18"/>
                <w:szCs w:val="18"/>
                <w:lang w:eastAsia="es-CR"/>
              </w:rPr>
            </w:pPr>
            <w:r w:rsidRPr="00B213C0">
              <w:rPr>
                <w:rFonts w:eastAsia="Times New Roman"/>
                <w:b/>
                <w:bCs/>
                <w:sz w:val="18"/>
                <w:szCs w:val="18"/>
                <w:lang w:eastAsia="es-CR"/>
              </w:rPr>
              <w:t>3</w:t>
            </w:r>
          </w:p>
        </w:tc>
        <w:tc>
          <w:tcPr>
            <w:tcW w:w="739" w:type="dxa"/>
            <w:shd w:val="clear" w:color="auto" w:fill="F2F2F2" w:themeFill="background1" w:themeFillShade="F2"/>
            <w:noWrap/>
            <w:vAlign w:val="center"/>
            <w:hideMark/>
          </w:tcPr>
          <w:p w14:paraId="752C2733"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9%</w:t>
            </w:r>
          </w:p>
        </w:tc>
      </w:tr>
      <w:tr w:rsidR="00B213C0" w:rsidRPr="006D7FFE" w14:paraId="0CCD2997" w14:textId="77777777" w:rsidTr="00B213C0">
        <w:trPr>
          <w:trHeight w:val="300"/>
        </w:trPr>
        <w:tc>
          <w:tcPr>
            <w:tcW w:w="1124" w:type="dxa"/>
            <w:vMerge w:val="restart"/>
            <w:shd w:val="clear" w:color="auto" w:fill="FFFFFF" w:themeFill="background1"/>
            <w:vAlign w:val="center"/>
            <w:hideMark/>
          </w:tcPr>
          <w:p w14:paraId="31CC9DD2"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Esfuerzo requerido en horas reales</w:t>
            </w:r>
            <w:r w:rsidRPr="006D7FFE">
              <w:rPr>
                <w:rFonts w:eastAsia="Times New Roman"/>
                <w:b/>
                <w:sz w:val="18"/>
                <w:szCs w:val="18"/>
                <w:vertAlign w:val="superscript"/>
                <w:lang w:eastAsia="es-CR"/>
              </w:rPr>
              <w:t>2</w:t>
            </w:r>
          </w:p>
        </w:tc>
        <w:tc>
          <w:tcPr>
            <w:tcW w:w="1732" w:type="dxa"/>
            <w:shd w:val="clear" w:color="auto" w:fill="FFFFFF" w:themeFill="background1"/>
            <w:noWrap/>
            <w:vAlign w:val="center"/>
            <w:hideMark/>
          </w:tcPr>
          <w:p w14:paraId="11CF5DC1"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De 000 a 480 horas</w:t>
            </w:r>
          </w:p>
        </w:tc>
        <w:tc>
          <w:tcPr>
            <w:tcW w:w="591" w:type="dxa"/>
            <w:shd w:val="clear" w:color="auto" w:fill="FFFFFF" w:themeFill="background1"/>
            <w:noWrap/>
            <w:vAlign w:val="center"/>
            <w:hideMark/>
          </w:tcPr>
          <w:p w14:paraId="5B4C6E22" w14:textId="77777777" w:rsidR="005C6F96" w:rsidRPr="006D7FFE" w:rsidRDefault="005C6F96" w:rsidP="00011232">
            <w:pPr>
              <w:spacing w:after="0"/>
              <w:jc w:val="center"/>
              <w:rPr>
                <w:rFonts w:eastAsia="Times New Roman"/>
                <w:color w:val="FBE4D5"/>
                <w:sz w:val="18"/>
                <w:szCs w:val="18"/>
                <w:lang w:eastAsia="es-CR"/>
              </w:rPr>
            </w:pPr>
            <w:r w:rsidRPr="006D7FFE">
              <w:rPr>
                <w:rFonts w:eastAsia="Times New Roman"/>
                <w:color w:val="FBE4D5"/>
                <w:sz w:val="18"/>
                <w:szCs w:val="18"/>
                <w:lang w:eastAsia="es-CR"/>
              </w:rPr>
              <w:t> </w:t>
            </w:r>
          </w:p>
        </w:tc>
        <w:tc>
          <w:tcPr>
            <w:tcW w:w="716" w:type="dxa"/>
            <w:shd w:val="clear" w:color="auto" w:fill="FFFFFF" w:themeFill="background1"/>
            <w:noWrap/>
            <w:vAlign w:val="center"/>
            <w:hideMark/>
          </w:tcPr>
          <w:p w14:paraId="1E29F0F6"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3</w:t>
            </w:r>
          </w:p>
        </w:tc>
        <w:tc>
          <w:tcPr>
            <w:tcW w:w="842" w:type="dxa"/>
            <w:shd w:val="clear" w:color="auto" w:fill="FFFFFF" w:themeFill="background1"/>
            <w:noWrap/>
            <w:vAlign w:val="center"/>
            <w:hideMark/>
          </w:tcPr>
          <w:p w14:paraId="4A0DC257"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FFFFF" w:themeFill="background1"/>
            <w:noWrap/>
            <w:vAlign w:val="center"/>
            <w:hideMark/>
          </w:tcPr>
          <w:p w14:paraId="0CE56D8F"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97" w:type="dxa"/>
            <w:shd w:val="clear" w:color="auto" w:fill="FFFFFF" w:themeFill="background1"/>
            <w:noWrap/>
            <w:vAlign w:val="center"/>
            <w:hideMark/>
          </w:tcPr>
          <w:p w14:paraId="58A8B448"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3</w:t>
            </w:r>
          </w:p>
        </w:tc>
        <w:tc>
          <w:tcPr>
            <w:tcW w:w="716" w:type="dxa"/>
            <w:shd w:val="clear" w:color="auto" w:fill="FFFFFF" w:themeFill="background1"/>
            <w:noWrap/>
            <w:vAlign w:val="center"/>
            <w:hideMark/>
          </w:tcPr>
          <w:p w14:paraId="5B1903DF"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FFFFF" w:themeFill="background1"/>
            <w:noWrap/>
            <w:vAlign w:val="center"/>
            <w:hideMark/>
          </w:tcPr>
          <w:p w14:paraId="69B67A6B"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8</w:t>
            </w:r>
          </w:p>
        </w:tc>
        <w:tc>
          <w:tcPr>
            <w:tcW w:w="695" w:type="dxa"/>
            <w:shd w:val="clear" w:color="auto" w:fill="FFFFFF" w:themeFill="background1"/>
            <w:noWrap/>
            <w:vAlign w:val="center"/>
            <w:hideMark/>
          </w:tcPr>
          <w:p w14:paraId="1883571B"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17</w:t>
            </w:r>
          </w:p>
        </w:tc>
        <w:tc>
          <w:tcPr>
            <w:tcW w:w="739" w:type="dxa"/>
            <w:shd w:val="clear" w:color="auto" w:fill="FFFFFF" w:themeFill="background1"/>
            <w:noWrap/>
            <w:vAlign w:val="center"/>
            <w:hideMark/>
          </w:tcPr>
          <w:p w14:paraId="01B1606F"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53%</w:t>
            </w:r>
          </w:p>
        </w:tc>
      </w:tr>
      <w:tr w:rsidR="00B213C0" w:rsidRPr="006D7FFE" w14:paraId="6198FD1F" w14:textId="77777777" w:rsidTr="00B213C0">
        <w:trPr>
          <w:trHeight w:val="300"/>
        </w:trPr>
        <w:tc>
          <w:tcPr>
            <w:tcW w:w="1124" w:type="dxa"/>
            <w:vMerge/>
            <w:shd w:val="clear" w:color="auto" w:fill="FFFFFF" w:themeFill="background1"/>
            <w:vAlign w:val="center"/>
            <w:hideMark/>
          </w:tcPr>
          <w:p w14:paraId="35C1403A" w14:textId="77777777" w:rsidR="005C6F96" w:rsidRPr="006D7FFE" w:rsidRDefault="005C6F96" w:rsidP="00011232">
            <w:pPr>
              <w:spacing w:after="0"/>
              <w:rPr>
                <w:rFonts w:eastAsia="Times New Roman"/>
                <w:b/>
                <w:sz w:val="18"/>
                <w:szCs w:val="18"/>
                <w:lang w:eastAsia="es-CR"/>
              </w:rPr>
            </w:pPr>
          </w:p>
        </w:tc>
        <w:tc>
          <w:tcPr>
            <w:tcW w:w="1732" w:type="dxa"/>
            <w:shd w:val="clear" w:color="auto" w:fill="FFFFFF" w:themeFill="background1"/>
            <w:noWrap/>
            <w:vAlign w:val="center"/>
            <w:hideMark/>
          </w:tcPr>
          <w:p w14:paraId="51C9CEA5"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De 480 a 960 horas</w:t>
            </w:r>
          </w:p>
        </w:tc>
        <w:tc>
          <w:tcPr>
            <w:tcW w:w="591" w:type="dxa"/>
            <w:shd w:val="clear" w:color="auto" w:fill="FFFFFF" w:themeFill="background1"/>
            <w:noWrap/>
            <w:vAlign w:val="center"/>
            <w:hideMark/>
          </w:tcPr>
          <w:p w14:paraId="46097BD7"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FFFFF" w:themeFill="background1"/>
            <w:noWrap/>
            <w:vAlign w:val="center"/>
            <w:hideMark/>
          </w:tcPr>
          <w:p w14:paraId="74E0B028"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842" w:type="dxa"/>
            <w:shd w:val="clear" w:color="auto" w:fill="FFFFFF" w:themeFill="background1"/>
            <w:noWrap/>
            <w:vAlign w:val="center"/>
            <w:hideMark/>
          </w:tcPr>
          <w:p w14:paraId="6AD2F28D"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FFFFF" w:themeFill="background1"/>
            <w:noWrap/>
            <w:vAlign w:val="center"/>
            <w:hideMark/>
          </w:tcPr>
          <w:p w14:paraId="39B00D86"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97" w:type="dxa"/>
            <w:shd w:val="clear" w:color="auto" w:fill="FFFFFF" w:themeFill="background1"/>
            <w:noWrap/>
            <w:vAlign w:val="center"/>
            <w:hideMark/>
          </w:tcPr>
          <w:p w14:paraId="3203A2B9"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FFFFF" w:themeFill="background1"/>
            <w:noWrap/>
            <w:vAlign w:val="center"/>
            <w:hideMark/>
          </w:tcPr>
          <w:p w14:paraId="50867344"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716" w:type="dxa"/>
            <w:shd w:val="clear" w:color="auto" w:fill="FFFFFF" w:themeFill="background1"/>
            <w:noWrap/>
            <w:vAlign w:val="center"/>
            <w:hideMark/>
          </w:tcPr>
          <w:p w14:paraId="5100CC4C"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695" w:type="dxa"/>
            <w:shd w:val="clear" w:color="auto" w:fill="FFFFFF" w:themeFill="background1"/>
            <w:noWrap/>
            <w:vAlign w:val="center"/>
            <w:hideMark/>
          </w:tcPr>
          <w:p w14:paraId="26AA5C39"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5</w:t>
            </w:r>
          </w:p>
        </w:tc>
        <w:tc>
          <w:tcPr>
            <w:tcW w:w="739" w:type="dxa"/>
            <w:shd w:val="clear" w:color="auto" w:fill="FFFFFF" w:themeFill="background1"/>
            <w:noWrap/>
            <w:vAlign w:val="center"/>
            <w:hideMark/>
          </w:tcPr>
          <w:p w14:paraId="70A0BDA9"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16%</w:t>
            </w:r>
          </w:p>
        </w:tc>
      </w:tr>
      <w:tr w:rsidR="00B213C0" w:rsidRPr="006D7FFE" w14:paraId="622DC126" w14:textId="77777777" w:rsidTr="00B213C0">
        <w:trPr>
          <w:trHeight w:val="300"/>
        </w:trPr>
        <w:tc>
          <w:tcPr>
            <w:tcW w:w="1124" w:type="dxa"/>
            <w:vMerge/>
            <w:shd w:val="clear" w:color="auto" w:fill="FFFFFF" w:themeFill="background1"/>
            <w:vAlign w:val="center"/>
            <w:hideMark/>
          </w:tcPr>
          <w:p w14:paraId="45336A80" w14:textId="77777777" w:rsidR="005C6F96" w:rsidRPr="006D7FFE" w:rsidRDefault="005C6F96" w:rsidP="00011232">
            <w:pPr>
              <w:spacing w:after="0"/>
              <w:rPr>
                <w:rFonts w:eastAsia="Times New Roman"/>
                <w:b/>
                <w:sz w:val="18"/>
                <w:szCs w:val="18"/>
                <w:lang w:eastAsia="es-CR"/>
              </w:rPr>
            </w:pPr>
          </w:p>
        </w:tc>
        <w:tc>
          <w:tcPr>
            <w:tcW w:w="1732" w:type="dxa"/>
            <w:shd w:val="clear" w:color="auto" w:fill="FFFFFF" w:themeFill="background1"/>
            <w:noWrap/>
            <w:vAlign w:val="center"/>
            <w:hideMark/>
          </w:tcPr>
          <w:p w14:paraId="60897AFA"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De 960 a 1440 horas</w:t>
            </w:r>
          </w:p>
        </w:tc>
        <w:tc>
          <w:tcPr>
            <w:tcW w:w="591" w:type="dxa"/>
            <w:shd w:val="clear" w:color="auto" w:fill="FFFFFF" w:themeFill="background1"/>
            <w:noWrap/>
            <w:vAlign w:val="center"/>
            <w:hideMark/>
          </w:tcPr>
          <w:p w14:paraId="153FB7CB"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FFFFF" w:themeFill="background1"/>
            <w:noWrap/>
            <w:vAlign w:val="center"/>
            <w:hideMark/>
          </w:tcPr>
          <w:p w14:paraId="487A9A99"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842" w:type="dxa"/>
            <w:shd w:val="clear" w:color="auto" w:fill="FFFFFF" w:themeFill="background1"/>
            <w:noWrap/>
            <w:vAlign w:val="center"/>
            <w:hideMark/>
          </w:tcPr>
          <w:p w14:paraId="2289ADBC"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716" w:type="dxa"/>
            <w:shd w:val="clear" w:color="auto" w:fill="FFFFFF" w:themeFill="background1"/>
            <w:noWrap/>
            <w:vAlign w:val="center"/>
            <w:hideMark/>
          </w:tcPr>
          <w:p w14:paraId="16DACA15"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797" w:type="dxa"/>
            <w:shd w:val="clear" w:color="auto" w:fill="FFFFFF" w:themeFill="background1"/>
            <w:noWrap/>
            <w:vAlign w:val="center"/>
            <w:hideMark/>
          </w:tcPr>
          <w:p w14:paraId="628757BA"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FFFFF" w:themeFill="background1"/>
            <w:noWrap/>
            <w:vAlign w:val="center"/>
            <w:hideMark/>
          </w:tcPr>
          <w:p w14:paraId="7D3D5B13"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FFFFF" w:themeFill="background1"/>
            <w:noWrap/>
            <w:vAlign w:val="center"/>
            <w:hideMark/>
          </w:tcPr>
          <w:p w14:paraId="35DBE64F"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695" w:type="dxa"/>
            <w:shd w:val="clear" w:color="auto" w:fill="FFFFFF" w:themeFill="background1"/>
            <w:noWrap/>
            <w:vAlign w:val="center"/>
            <w:hideMark/>
          </w:tcPr>
          <w:p w14:paraId="501F28A9"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6</w:t>
            </w:r>
          </w:p>
        </w:tc>
        <w:tc>
          <w:tcPr>
            <w:tcW w:w="739" w:type="dxa"/>
            <w:shd w:val="clear" w:color="auto" w:fill="FFFFFF" w:themeFill="background1"/>
            <w:noWrap/>
            <w:vAlign w:val="center"/>
            <w:hideMark/>
          </w:tcPr>
          <w:p w14:paraId="5667AB91"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19%</w:t>
            </w:r>
          </w:p>
        </w:tc>
      </w:tr>
      <w:tr w:rsidR="00B213C0" w:rsidRPr="006D7FFE" w14:paraId="3CC159A7" w14:textId="77777777" w:rsidTr="00B213C0">
        <w:trPr>
          <w:trHeight w:val="300"/>
        </w:trPr>
        <w:tc>
          <w:tcPr>
            <w:tcW w:w="1124" w:type="dxa"/>
            <w:vMerge/>
            <w:shd w:val="clear" w:color="auto" w:fill="FFFFFF" w:themeFill="background1"/>
            <w:vAlign w:val="center"/>
            <w:hideMark/>
          </w:tcPr>
          <w:p w14:paraId="1057C917" w14:textId="77777777" w:rsidR="005C6F96" w:rsidRPr="006D7FFE" w:rsidRDefault="005C6F96" w:rsidP="00011232">
            <w:pPr>
              <w:spacing w:after="0"/>
              <w:rPr>
                <w:rFonts w:eastAsia="Times New Roman"/>
                <w:b/>
                <w:sz w:val="18"/>
                <w:szCs w:val="18"/>
                <w:lang w:eastAsia="es-CR"/>
              </w:rPr>
            </w:pPr>
          </w:p>
        </w:tc>
        <w:tc>
          <w:tcPr>
            <w:tcW w:w="1732" w:type="dxa"/>
            <w:shd w:val="clear" w:color="auto" w:fill="FFFFFF" w:themeFill="background1"/>
            <w:noWrap/>
            <w:vAlign w:val="center"/>
            <w:hideMark/>
          </w:tcPr>
          <w:p w14:paraId="12CA3B9E"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Más de 1440 horas</w:t>
            </w:r>
          </w:p>
        </w:tc>
        <w:tc>
          <w:tcPr>
            <w:tcW w:w="591" w:type="dxa"/>
            <w:shd w:val="clear" w:color="auto" w:fill="FFFFFF" w:themeFill="background1"/>
            <w:noWrap/>
            <w:vAlign w:val="center"/>
            <w:hideMark/>
          </w:tcPr>
          <w:p w14:paraId="735DE214"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FFFFF" w:themeFill="background1"/>
            <w:noWrap/>
            <w:vAlign w:val="center"/>
            <w:hideMark/>
          </w:tcPr>
          <w:p w14:paraId="73B7169E"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842" w:type="dxa"/>
            <w:shd w:val="clear" w:color="auto" w:fill="FFFFFF" w:themeFill="background1"/>
            <w:noWrap/>
            <w:vAlign w:val="center"/>
            <w:hideMark/>
          </w:tcPr>
          <w:p w14:paraId="51EBA741"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FFFFF" w:themeFill="background1"/>
            <w:noWrap/>
            <w:vAlign w:val="center"/>
            <w:hideMark/>
          </w:tcPr>
          <w:p w14:paraId="587C4C31"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97" w:type="dxa"/>
            <w:shd w:val="clear" w:color="auto" w:fill="FFFFFF" w:themeFill="background1"/>
            <w:noWrap/>
            <w:vAlign w:val="center"/>
            <w:hideMark/>
          </w:tcPr>
          <w:p w14:paraId="3383DD00"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FFFFF" w:themeFill="background1"/>
            <w:noWrap/>
            <w:vAlign w:val="center"/>
            <w:hideMark/>
          </w:tcPr>
          <w:p w14:paraId="64C223BC"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716" w:type="dxa"/>
            <w:shd w:val="clear" w:color="auto" w:fill="FFFFFF" w:themeFill="background1"/>
            <w:noWrap/>
            <w:vAlign w:val="center"/>
            <w:hideMark/>
          </w:tcPr>
          <w:p w14:paraId="06E1E23B"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695" w:type="dxa"/>
            <w:shd w:val="clear" w:color="auto" w:fill="FFFFFF" w:themeFill="background1"/>
            <w:noWrap/>
            <w:vAlign w:val="center"/>
            <w:hideMark/>
          </w:tcPr>
          <w:p w14:paraId="22B0995F"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4</w:t>
            </w:r>
          </w:p>
        </w:tc>
        <w:tc>
          <w:tcPr>
            <w:tcW w:w="739" w:type="dxa"/>
            <w:shd w:val="clear" w:color="auto" w:fill="FFFFFF" w:themeFill="background1"/>
            <w:noWrap/>
            <w:vAlign w:val="center"/>
            <w:hideMark/>
          </w:tcPr>
          <w:p w14:paraId="6BF8A43B"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13%</w:t>
            </w:r>
          </w:p>
        </w:tc>
      </w:tr>
      <w:tr w:rsidR="00B213C0" w:rsidRPr="006D7FFE" w14:paraId="208DBEAB" w14:textId="77777777" w:rsidTr="00B213C0">
        <w:trPr>
          <w:trHeight w:val="300"/>
        </w:trPr>
        <w:tc>
          <w:tcPr>
            <w:tcW w:w="1124" w:type="dxa"/>
            <w:vMerge w:val="restart"/>
            <w:shd w:val="clear" w:color="auto" w:fill="F2F2F2" w:themeFill="background1" w:themeFillShade="F2"/>
            <w:vAlign w:val="center"/>
            <w:hideMark/>
          </w:tcPr>
          <w:p w14:paraId="60993D00"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Recurso profesional que participó del servicio</w:t>
            </w:r>
            <w:r w:rsidRPr="006D7FFE">
              <w:rPr>
                <w:rFonts w:eastAsia="Times New Roman"/>
                <w:b/>
                <w:sz w:val="18"/>
                <w:szCs w:val="18"/>
                <w:vertAlign w:val="superscript"/>
                <w:lang w:eastAsia="es-CR"/>
              </w:rPr>
              <w:t>3</w:t>
            </w:r>
          </w:p>
        </w:tc>
        <w:tc>
          <w:tcPr>
            <w:tcW w:w="1732" w:type="dxa"/>
            <w:shd w:val="clear" w:color="auto" w:fill="F2F2F2" w:themeFill="background1" w:themeFillShade="F2"/>
            <w:noWrap/>
            <w:vAlign w:val="center"/>
            <w:hideMark/>
          </w:tcPr>
          <w:p w14:paraId="71C600F7"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1 persona</w:t>
            </w:r>
          </w:p>
        </w:tc>
        <w:tc>
          <w:tcPr>
            <w:tcW w:w="591" w:type="dxa"/>
            <w:shd w:val="clear" w:color="auto" w:fill="F2F2F2" w:themeFill="background1" w:themeFillShade="F2"/>
            <w:noWrap/>
            <w:vAlign w:val="center"/>
            <w:hideMark/>
          </w:tcPr>
          <w:p w14:paraId="541FE702"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66EE2B7D"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5</w:t>
            </w:r>
          </w:p>
        </w:tc>
        <w:tc>
          <w:tcPr>
            <w:tcW w:w="842" w:type="dxa"/>
            <w:shd w:val="clear" w:color="auto" w:fill="F2F2F2" w:themeFill="background1" w:themeFillShade="F2"/>
            <w:noWrap/>
            <w:vAlign w:val="center"/>
            <w:hideMark/>
          </w:tcPr>
          <w:p w14:paraId="5A074C99"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2F2F2" w:themeFill="background1" w:themeFillShade="F2"/>
            <w:noWrap/>
            <w:vAlign w:val="center"/>
            <w:hideMark/>
          </w:tcPr>
          <w:p w14:paraId="651282E4"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97" w:type="dxa"/>
            <w:shd w:val="clear" w:color="auto" w:fill="F2F2F2" w:themeFill="background1" w:themeFillShade="F2"/>
            <w:noWrap/>
            <w:vAlign w:val="center"/>
            <w:hideMark/>
          </w:tcPr>
          <w:p w14:paraId="12344198"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716" w:type="dxa"/>
            <w:shd w:val="clear" w:color="auto" w:fill="F2F2F2" w:themeFill="background1" w:themeFillShade="F2"/>
            <w:noWrap/>
            <w:vAlign w:val="center"/>
            <w:hideMark/>
          </w:tcPr>
          <w:p w14:paraId="79C512BF"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716" w:type="dxa"/>
            <w:shd w:val="clear" w:color="auto" w:fill="F2F2F2" w:themeFill="background1" w:themeFillShade="F2"/>
            <w:noWrap/>
            <w:vAlign w:val="center"/>
            <w:hideMark/>
          </w:tcPr>
          <w:p w14:paraId="186D21E0"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7</w:t>
            </w:r>
          </w:p>
        </w:tc>
        <w:tc>
          <w:tcPr>
            <w:tcW w:w="695" w:type="dxa"/>
            <w:shd w:val="clear" w:color="auto" w:fill="F2F2F2" w:themeFill="background1" w:themeFillShade="F2"/>
            <w:noWrap/>
            <w:vAlign w:val="center"/>
            <w:hideMark/>
          </w:tcPr>
          <w:p w14:paraId="2DB944D9"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17</w:t>
            </w:r>
          </w:p>
        </w:tc>
        <w:tc>
          <w:tcPr>
            <w:tcW w:w="739" w:type="dxa"/>
            <w:shd w:val="clear" w:color="auto" w:fill="F2F2F2" w:themeFill="background1" w:themeFillShade="F2"/>
            <w:noWrap/>
            <w:vAlign w:val="center"/>
            <w:hideMark/>
          </w:tcPr>
          <w:p w14:paraId="379314B2"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53%</w:t>
            </w:r>
          </w:p>
        </w:tc>
      </w:tr>
      <w:tr w:rsidR="00B213C0" w:rsidRPr="006D7FFE" w14:paraId="38FCE938" w14:textId="77777777" w:rsidTr="00B213C0">
        <w:trPr>
          <w:trHeight w:val="300"/>
        </w:trPr>
        <w:tc>
          <w:tcPr>
            <w:tcW w:w="1124" w:type="dxa"/>
            <w:vMerge/>
            <w:shd w:val="clear" w:color="auto" w:fill="F2F2F2" w:themeFill="background1" w:themeFillShade="F2"/>
            <w:vAlign w:val="center"/>
            <w:hideMark/>
          </w:tcPr>
          <w:p w14:paraId="78D85CF7" w14:textId="77777777" w:rsidR="005C6F96" w:rsidRPr="006D7FFE" w:rsidRDefault="005C6F96" w:rsidP="00011232">
            <w:pPr>
              <w:spacing w:after="0"/>
              <w:rPr>
                <w:rFonts w:eastAsia="Times New Roman"/>
                <w:b/>
                <w:sz w:val="18"/>
                <w:szCs w:val="18"/>
                <w:lang w:eastAsia="es-CR"/>
              </w:rPr>
            </w:pPr>
          </w:p>
        </w:tc>
        <w:tc>
          <w:tcPr>
            <w:tcW w:w="1732" w:type="dxa"/>
            <w:shd w:val="clear" w:color="auto" w:fill="F2F2F2" w:themeFill="background1" w:themeFillShade="F2"/>
            <w:noWrap/>
            <w:vAlign w:val="center"/>
            <w:hideMark/>
          </w:tcPr>
          <w:p w14:paraId="1F736E70"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2 personas</w:t>
            </w:r>
          </w:p>
        </w:tc>
        <w:tc>
          <w:tcPr>
            <w:tcW w:w="591" w:type="dxa"/>
            <w:shd w:val="clear" w:color="auto" w:fill="F2F2F2" w:themeFill="background1" w:themeFillShade="F2"/>
            <w:noWrap/>
            <w:vAlign w:val="center"/>
            <w:hideMark/>
          </w:tcPr>
          <w:p w14:paraId="2A607829"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51EE7C95"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842" w:type="dxa"/>
            <w:shd w:val="clear" w:color="auto" w:fill="F2F2F2" w:themeFill="background1" w:themeFillShade="F2"/>
            <w:noWrap/>
            <w:vAlign w:val="center"/>
            <w:hideMark/>
          </w:tcPr>
          <w:p w14:paraId="452E491A"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2F2F2" w:themeFill="background1" w:themeFillShade="F2"/>
            <w:noWrap/>
            <w:vAlign w:val="center"/>
            <w:hideMark/>
          </w:tcPr>
          <w:p w14:paraId="1BB756A5"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97" w:type="dxa"/>
            <w:shd w:val="clear" w:color="auto" w:fill="F2F2F2" w:themeFill="background1" w:themeFillShade="F2"/>
            <w:noWrap/>
            <w:vAlign w:val="center"/>
            <w:hideMark/>
          </w:tcPr>
          <w:p w14:paraId="6383B681"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4EFD6667"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3</w:t>
            </w:r>
          </w:p>
        </w:tc>
        <w:tc>
          <w:tcPr>
            <w:tcW w:w="716" w:type="dxa"/>
            <w:shd w:val="clear" w:color="auto" w:fill="F2F2F2" w:themeFill="background1" w:themeFillShade="F2"/>
            <w:noWrap/>
            <w:vAlign w:val="center"/>
            <w:hideMark/>
          </w:tcPr>
          <w:p w14:paraId="6A4E5AB4"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695" w:type="dxa"/>
            <w:shd w:val="clear" w:color="auto" w:fill="F2F2F2" w:themeFill="background1" w:themeFillShade="F2"/>
            <w:noWrap/>
            <w:vAlign w:val="center"/>
            <w:hideMark/>
          </w:tcPr>
          <w:p w14:paraId="5AFA8AB3"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8</w:t>
            </w:r>
          </w:p>
        </w:tc>
        <w:tc>
          <w:tcPr>
            <w:tcW w:w="739" w:type="dxa"/>
            <w:shd w:val="clear" w:color="auto" w:fill="F2F2F2" w:themeFill="background1" w:themeFillShade="F2"/>
            <w:noWrap/>
            <w:vAlign w:val="center"/>
            <w:hideMark/>
          </w:tcPr>
          <w:p w14:paraId="58A7D0AA"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25%</w:t>
            </w:r>
          </w:p>
        </w:tc>
      </w:tr>
      <w:tr w:rsidR="00B213C0" w:rsidRPr="006D7FFE" w14:paraId="32BD887C" w14:textId="77777777" w:rsidTr="00B213C0">
        <w:trPr>
          <w:trHeight w:val="300"/>
        </w:trPr>
        <w:tc>
          <w:tcPr>
            <w:tcW w:w="1124" w:type="dxa"/>
            <w:vMerge/>
            <w:shd w:val="clear" w:color="auto" w:fill="F2F2F2" w:themeFill="background1" w:themeFillShade="F2"/>
            <w:vAlign w:val="center"/>
            <w:hideMark/>
          </w:tcPr>
          <w:p w14:paraId="598BCC8E" w14:textId="77777777" w:rsidR="005C6F96" w:rsidRPr="006D7FFE" w:rsidRDefault="005C6F96" w:rsidP="00011232">
            <w:pPr>
              <w:spacing w:after="0"/>
              <w:rPr>
                <w:rFonts w:eastAsia="Times New Roman"/>
                <w:b/>
                <w:sz w:val="18"/>
                <w:szCs w:val="18"/>
                <w:lang w:eastAsia="es-CR"/>
              </w:rPr>
            </w:pPr>
          </w:p>
        </w:tc>
        <w:tc>
          <w:tcPr>
            <w:tcW w:w="1732" w:type="dxa"/>
            <w:shd w:val="clear" w:color="auto" w:fill="F2F2F2" w:themeFill="background1" w:themeFillShade="F2"/>
            <w:noWrap/>
            <w:vAlign w:val="center"/>
            <w:hideMark/>
          </w:tcPr>
          <w:p w14:paraId="63333ACD"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3 personas</w:t>
            </w:r>
          </w:p>
        </w:tc>
        <w:tc>
          <w:tcPr>
            <w:tcW w:w="591" w:type="dxa"/>
            <w:shd w:val="clear" w:color="auto" w:fill="F2F2F2" w:themeFill="background1" w:themeFillShade="F2"/>
            <w:noWrap/>
            <w:vAlign w:val="center"/>
            <w:hideMark/>
          </w:tcPr>
          <w:p w14:paraId="3F63B4CC"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2F2F2" w:themeFill="background1" w:themeFillShade="F2"/>
            <w:noWrap/>
            <w:vAlign w:val="center"/>
            <w:hideMark/>
          </w:tcPr>
          <w:p w14:paraId="6F1BC648"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842" w:type="dxa"/>
            <w:shd w:val="clear" w:color="auto" w:fill="F2F2F2" w:themeFill="background1" w:themeFillShade="F2"/>
            <w:noWrap/>
            <w:vAlign w:val="center"/>
            <w:hideMark/>
          </w:tcPr>
          <w:p w14:paraId="17929FA3"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6F02DDD8"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2</w:t>
            </w:r>
          </w:p>
        </w:tc>
        <w:tc>
          <w:tcPr>
            <w:tcW w:w="797" w:type="dxa"/>
            <w:shd w:val="clear" w:color="auto" w:fill="F2F2F2" w:themeFill="background1" w:themeFillShade="F2"/>
            <w:noWrap/>
            <w:vAlign w:val="center"/>
            <w:hideMark/>
          </w:tcPr>
          <w:p w14:paraId="5C05990F"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2F2F2" w:themeFill="background1" w:themeFillShade="F2"/>
            <w:noWrap/>
            <w:vAlign w:val="center"/>
            <w:hideMark/>
          </w:tcPr>
          <w:p w14:paraId="5DCDBC60"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38C0863E"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695" w:type="dxa"/>
            <w:shd w:val="clear" w:color="auto" w:fill="F2F2F2" w:themeFill="background1" w:themeFillShade="F2"/>
            <w:noWrap/>
            <w:vAlign w:val="center"/>
            <w:hideMark/>
          </w:tcPr>
          <w:p w14:paraId="4CEACA6B"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4</w:t>
            </w:r>
          </w:p>
        </w:tc>
        <w:tc>
          <w:tcPr>
            <w:tcW w:w="739" w:type="dxa"/>
            <w:shd w:val="clear" w:color="auto" w:fill="F2F2F2" w:themeFill="background1" w:themeFillShade="F2"/>
            <w:noWrap/>
            <w:vAlign w:val="center"/>
            <w:hideMark/>
          </w:tcPr>
          <w:p w14:paraId="6664592A"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13%</w:t>
            </w:r>
          </w:p>
        </w:tc>
      </w:tr>
      <w:tr w:rsidR="00B213C0" w:rsidRPr="006D7FFE" w14:paraId="55B32B0D" w14:textId="77777777" w:rsidTr="00B213C0">
        <w:trPr>
          <w:trHeight w:val="300"/>
        </w:trPr>
        <w:tc>
          <w:tcPr>
            <w:tcW w:w="1124" w:type="dxa"/>
            <w:vMerge/>
            <w:shd w:val="clear" w:color="auto" w:fill="F2F2F2" w:themeFill="background1" w:themeFillShade="F2"/>
            <w:vAlign w:val="center"/>
            <w:hideMark/>
          </w:tcPr>
          <w:p w14:paraId="2C29C9ED" w14:textId="77777777" w:rsidR="005C6F96" w:rsidRPr="006D7FFE" w:rsidRDefault="005C6F96" w:rsidP="00011232">
            <w:pPr>
              <w:spacing w:after="0"/>
              <w:rPr>
                <w:rFonts w:eastAsia="Times New Roman"/>
                <w:b/>
                <w:sz w:val="18"/>
                <w:szCs w:val="18"/>
                <w:lang w:eastAsia="es-CR"/>
              </w:rPr>
            </w:pPr>
          </w:p>
        </w:tc>
        <w:tc>
          <w:tcPr>
            <w:tcW w:w="1732" w:type="dxa"/>
            <w:shd w:val="clear" w:color="auto" w:fill="F2F2F2" w:themeFill="background1" w:themeFillShade="F2"/>
            <w:noWrap/>
            <w:vAlign w:val="center"/>
            <w:hideMark/>
          </w:tcPr>
          <w:p w14:paraId="5A344A82"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4 personas</w:t>
            </w:r>
          </w:p>
        </w:tc>
        <w:tc>
          <w:tcPr>
            <w:tcW w:w="591" w:type="dxa"/>
            <w:shd w:val="clear" w:color="auto" w:fill="F2F2F2" w:themeFill="background1" w:themeFillShade="F2"/>
            <w:noWrap/>
            <w:vAlign w:val="center"/>
            <w:hideMark/>
          </w:tcPr>
          <w:p w14:paraId="231B4D06"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696692F4"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842" w:type="dxa"/>
            <w:shd w:val="clear" w:color="auto" w:fill="F2F2F2" w:themeFill="background1" w:themeFillShade="F2"/>
            <w:noWrap/>
            <w:vAlign w:val="center"/>
            <w:hideMark/>
          </w:tcPr>
          <w:p w14:paraId="1F208830"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2F2F2" w:themeFill="background1" w:themeFillShade="F2"/>
            <w:noWrap/>
            <w:vAlign w:val="center"/>
            <w:hideMark/>
          </w:tcPr>
          <w:p w14:paraId="3E156258"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97" w:type="dxa"/>
            <w:shd w:val="clear" w:color="auto" w:fill="F2F2F2" w:themeFill="background1" w:themeFillShade="F2"/>
            <w:noWrap/>
            <w:vAlign w:val="center"/>
            <w:hideMark/>
          </w:tcPr>
          <w:p w14:paraId="556A99B1"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7596FF54"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3CCE262A"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695" w:type="dxa"/>
            <w:shd w:val="clear" w:color="auto" w:fill="F2F2F2" w:themeFill="background1" w:themeFillShade="F2"/>
            <w:noWrap/>
            <w:vAlign w:val="center"/>
            <w:hideMark/>
          </w:tcPr>
          <w:p w14:paraId="4B9ADB6B"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1</w:t>
            </w:r>
          </w:p>
        </w:tc>
        <w:tc>
          <w:tcPr>
            <w:tcW w:w="739" w:type="dxa"/>
            <w:shd w:val="clear" w:color="auto" w:fill="F2F2F2" w:themeFill="background1" w:themeFillShade="F2"/>
            <w:noWrap/>
            <w:vAlign w:val="center"/>
            <w:hideMark/>
          </w:tcPr>
          <w:p w14:paraId="0EE080A0"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3%</w:t>
            </w:r>
          </w:p>
        </w:tc>
      </w:tr>
      <w:tr w:rsidR="00B213C0" w:rsidRPr="006D7FFE" w14:paraId="2756BB78" w14:textId="77777777" w:rsidTr="00B213C0">
        <w:trPr>
          <w:trHeight w:val="300"/>
        </w:trPr>
        <w:tc>
          <w:tcPr>
            <w:tcW w:w="1124" w:type="dxa"/>
            <w:vMerge/>
            <w:shd w:val="clear" w:color="auto" w:fill="F2F2F2" w:themeFill="background1" w:themeFillShade="F2"/>
            <w:vAlign w:val="center"/>
            <w:hideMark/>
          </w:tcPr>
          <w:p w14:paraId="55878303" w14:textId="77777777" w:rsidR="005C6F96" w:rsidRPr="006D7FFE" w:rsidRDefault="005C6F96" w:rsidP="00011232">
            <w:pPr>
              <w:spacing w:after="0"/>
              <w:rPr>
                <w:rFonts w:eastAsia="Times New Roman"/>
                <w:b/>
                <w:sz w:val="18"/>
                <w:szCs w:val="18"/>
                <w:lang w:eastAsia="es-CR"/>
              </w:rPr>
            </w:pPr>
          </w:p>
        </w:tc>
        <w:tc>
          <w:tcPr>
            <w:tcW w:w="1732" w:type="dxa"/>
            <w:shd w:val="clear" w:color="auto" w:fill="F2F2F2" w:themeFill="background1" w:themeFillShade="F2"/>
            <w:noWrap/>
            <w:vAlign w:val="center"/>
            <w:hideMark/>
          </w:tcPr>
          <w:p w14:paraId="4AB9FC81"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5 personas</w:t>
            </w:r>
          </w:p>
        </w:tc>
        <w:tc>
          <w:tcPr>
            <w:tcW w:w="591" w:type="dxa"/>
            <w:shd w:val="clear" w:color="auto" w:fill="F2F2F2" w:themeFill="background1" w:themeFillShade="F2"/>
            <w:noWrap/>
            <w:vAlign w:val="center"/>
            <w:hideMark/>
          </w:tcPr>
          <w:p w14:paraId="5C18C8B6"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3DD8E4E1"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842" w:type="dxa"/>
            <w:shd w:val="clear" w:color="auto" w:fill="F2F2F2" w:themeFill="background1" w:themeFillShade="F2"/>
            <w:noWrap/>
            <w:vAlign w:val="center"/>
            <w:hideMark/>
          </w:tcPr>
          <w:p w14:paraId="44D161C2"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16" w:type="dxa"/>
            <w:shd w:val="clear" w:color="auto" w:fill="F2F2F2" w:themeFill="background1" w:themeFillShade="F2"/>
            <w:noWrap/>
            <w:vAlign w:val="center"/>
            <w:hideMark/>
          </w:tcPr>
          <w:p w14:paraId="2FA01709"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97" w:type="dxa"/>
            <w:shd w:val="clear" w:color="auto" w:fill="F2F2F2" w:themeFill="background1" w:themeFillShade="F2"/>
            <w:noWrap/>
            <w:vAlign w:val="center"/>
            <w:hideMark/>
          </w:tcPr>
          <w:p w14:paraId="2BA079A8"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4667DD26"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199BE0B6"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695" w:type="dxa"/>
            <w:shd w:val="clear" w:color="auto" w:fill="F2F2F2" w:themeFill="background1" w:themeFillShade="F2"/>
            <w:noWrap/>
            <w:vAlign w:val="center"/>
            <w:hideMark/>
          </w:tcPr>
          <w:p w14:paraId="0C085ACC"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1</w:t>
            </w:r>
          </w:p>
        </w:tc>
        <w:tc>
          <w:tcPr>
            <w:tcW w:w="739" w:type="dxa"/>
            <w:shd w:val="clear" w:color="auto" w:fill="F2F2F2" w:themeFill="background1" w:themeFillShade="F2"/>
            <w:noWrap/>
            <w:vAlign w:val="center"/>
            <w:hideMark/>
          </w:tcPr>
          <w:p w14:paraId="378FEBD2"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3%</w:t>
            </w:r>
          </w:p>
        </w:tc>
      </w:tr>
      <w:tr w:rsidR="00B213C0" w:rsidRPr="006D7FFE" w14:paraId="5A04C005" w14:textId="77777777" w:rsidTr="00B213C0">
        <w:trPr>
          <w:trHeight w:val="300"/>
        </w:trPr>
        <w:tc>
          <w:tcPr>
            <w:tcW w:w="1124" w:type="dxa"/>
            <w:vMerge/>
            <w:shd w:val="clear" w:color="auto" w:fill="F2F2F2" w:themeFill="background1" w:themeFillShade="F2"/>
            <w:vAlign w:val="center"/>
            <w:hideMark/>
          </w:tcPr>
          <w:p w14:paraId="4562BED0" w14:textId="77777777" w:rsidR="005C6F96" w:rsidRPr="006D7FFE" w:rsidRDefault="005C6F96" w:rsidP="00011232">
            <w:pPr>
              <w:spacing w:after="0"/>
              <w:rPr>
                <w:rFonts w:eastAsia="Times New Roman"/>
                <w:b/>
                <w:sz w:val="18"/>
                <w:szCs w:val="18"/>
                <w:lang w:eastAsia="es-CR"/>
              </w:rPr>
            </w:pPr>
          </w:p>
        </w:tc>
        <w:tc>
          <w:tcPr>
            <w:tcW w:w="1732" w:type="dxa"/>
            <w:shd w:val="clear" w:color="auto" w:fill="F2F2F2" w:themeFill="background1" w:themeFillShade="F2"/>
            <w:noWrap/>
            <w:vAlign w:val="center"/>
            <w:hideMark/>
          </w:tcPr>
          <w:p w14:paraId="783F11B1" w14:textId="77777777" w:rsidR="005C6F96" w:rsidRPr="006D7FFE" w:rsidRDefault="005C6F96" w:rsidP="00011232">
            <w:pPr>
              <w:spacing w:after="0"/>
              <w:rPr>
                <w:rFonts w:eastAsia="Times New Roman"/>
                <w:bCs/>
                <w:sz w:val="18"/>
                <w:szCs w:val="18"/>
                <w:lang w:eastAsia="es-CR"/>
              </w:rPr>
            </w:pPr>
            <w:r w:rsidRPr="006D7FFE">
              <w:rPr>
                <w:rFonts w:eastAsia="Times New Roman"/>
                <w:bCs/>
                <w:sz w:val="18"/>
                <w:szCs w:val="18"/>
                <w:lang w:eastAsia="es-CR"/>
              </w:rPr>
              <w:t>No consta</w:t>
            </w:r>
          </w:p>
        </w:tc>
        <w:tc>
          <w:tcPr>
            <w:tcW w:w="591" w:type="dxa"/>
            <w:shd w:val="clear" w:color="auto" w:fill="F2F2F2" w:themeFill="background1" w:themeFillShade="F2"/>
            <w:noWrap/>
            <w:vAlign w:val="center"/>
            <w:hideMark/>
          </w:tcPr>
          <w:p w14:paraId="2696B53A"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7EB34AB5"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842" w:type="dxa"/>
            <w:shd w:val="clear" w:color="auto" w:fill="F2F2F2" w:themeFill="background1" w:themeFillShade="F2"/>
            <w:noWrap/>
            <w:vAlign w:val="center"/>
            <w:hideMark/>
          </w:tcPr>
          <w:p w14:paraId="3F45FD63"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7B168DB6"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1</w:t>
            </w:r>
          </w:p>
        </w:tc>
        <w:tc>
          <w:tcPr>
            <w:tcW w:w="797" w:type="dxa"/>
            <w:shd w:val="clear" w:color="auto" w:fill="F2F2F2" w:themeFill="background1" w:themeFillShade="F2"/>
            <w:noWrap/>
            <w:vAlign w:val="center"/>
            <w:hideMark/>
          </w:tcPr>
          <w:p w14:paraId="2B477BA6"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705F64F2"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716" w:type="dxa"/>
            <w:shd w:val="clear" w:color="auto" w:fill="F2F2F2" w:themeFill="background1" w:themeFillShade="F2"/>
            <w:noWrap/>
            <w:vAlign w:val="center"/>
            <w:hideMark/>
          </w:tcPr>
          <w:p w14:paraId="16B0895C" w14:textId="77777777" w:rsidR="005C6F96" w:rsidRPr="006D7FFE" w:rsidRDefault="005C6F96" w:rsidP="00011232">
            <w:pPr>
              <w:spacing w:after="0"/>
              <w:jc w:val="center"/>
              <w:rPr>
                <w:rFonts w:eastAsia="Times New Roman"/>
                <w:sz w:val="18"/>
                <w:szCs w:val="18"/>
                <w:lang w:eastAsia="es-CR"/>
              </w:rPr>
            </w:pPr>
            <w:r w:rsidRPr="006D7FFE">
              <w:rPr>
                <w:rFonts w:eastAsia="Times New Roman"/>
                <w:sz w:val="18"/>
                <w:szCs w:val="18"/>
                <w:lang w:eastAsia="es-CR"/>
              </w:rPr>
              <w:t> </w:t>
            </w:r>
          </w:p>
        </w:tc>
        <w:tc>
          <w:tcPr>
            <w:tcW w:w="695" w:type="dxa"/>
            <w:shd w:val="clear" w:color="auto" w:fill="F2F2F2" w:themeFill="background1" w:themeFillShade="F2"/>
            <w:noWrap/>
            <w:vAlign w:val="center"/>
            <w:hideMark/>
          </w:tcPr>
          <w:p w14:paraId="0D924233"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1</w:t>
            </w:r>
          </w:p>
        </w:tc>
        <w:tc>
          <w:tcPr>
            <w:tcW w:w="739" w:type="dxa"/>
            <w:shd w:val="clear" w:color="auto" w:fill="F2F2F2" w:themeFill="background1" w:themeFillShade="F2"/>
            <w:noWrap/>
            <w:vAlign w:val="center"/>
            <w:hideMark/>
          </w:tcPr>
          <w:p w14:paraId="3F0265B6" w14:textId="77777777" w:rsidR="005C6F96" w:rsidRPr="006D7FFE" w:rsidRDefault="005C6F96" w:rsidP="00011232">
            <w:pPr>
              <w:spacing w:after="0"/>
              <w:jc w:val="center"/>
              <w:rPr>
                <w:rFonts w:eastAsia="Times New Roman"/>
                <w:b/>
                <w:sz w:val="18"/>
                <w:szCs w:val="18"/>
                <w:lang w:eastAsia="es-CR"/>
              </w:rPr>
            </w:pPr>
            <w:r w:rsidRPr="006D7FFE">
              <w:rPr>
                <w:rFonts w:eastAsia="Times New Roman"/>
                <w:b/>
                <w:sz w:val="18"/>
                <w:szCs w:val="18"/>
                <w:lang w:eastAsia="es-CR"/>
              </w:rPr>
              <w:t>3%</w:t>
            </w:r>
          </w:p>
        </w:tc>
      </w:tr>
      <w:tr w:rsidR="00011232" w:rsidRPr="006D7FFE" w14:paraId="012BFB74" w14:textId="77777777" w:rsidTr="00B213C0">
        <w:trPr>
          <w:trHeight w:val="300"/>
        </w:trPr>
        <w:tc>
          <w:tcPr>
            <w:tcW w:w="2856" w:type="dxa"/>
            <w:gridSpan w:val="2"/>
            <w:shd w:val="clear" w:color="000000" w:fill="000000"/>
            <w:noWrap/>
            <w:vAlign w:val="center"/>
            <w:hideMark/>
          </w:tcPr>
          <w:p w14:paraId="034775E8" w14:textId="77777777" w:rsidR="005C6F96" w:rsidRPr="006D7FFE" w:rsidRDefault="005C6F96" w:rsidP="00011232">
            <w:pPr>
              <w:spacing w:after="0"/>
              <w:rPr>
                <w:rFonts w:eastAsia="Times New Roman"/>
                <w:b/>
                <w:color w:val="FFFFFF" w:themeColor="background1"/>
                <w:sz w:val="18"/>
                <w:szCs w:val="18"/>
                <w:lang w:eastAsia="es-CR"/>
              </w:rPr>
            </w:pPr>
            <w:r w:rsidRPr="006D7FFE">
              <w:rPr>
                <w:rFonts w:eastAsia="Times New Roman"/>
                <w:b/>
                <w:color w:val="FFFFFF" w:themeColor="background1"/>
                <w:sz w:val="18"/>
                <w:szCs w:val="18"/>
                <w:lang w:eastAsia="es-CR"/>
              </w:rPr>
              <w:t>Total</w:t>
            </w:r>
          </w:p>
        </w:tc>
        <w:tc>
          <w:tcPr>
            <w:tcW w:w="591" w:type="dxa"/>
            <w:shd w:val="clear" w:color="000000" w:fill="203764"/>
            <w:noWrap/>
            <w:vAlign w:val="center"/>
            <w:hideMark/>
          </w:tcPr>
          <w:p w14:paraId="678302F2" w14:textId="77777777" w:rsidR="005C6F96" w:rsidRPr="006D7FFE" w:rsidRDefault="005C6F96" w:rsidP="00011232">
            <w:pPr>
              <w:spacing w:after="0"/>
              <w:jc w:val="center"/>
              <w:rPr>
                <w:rFonts w:eastAsia="Times New Roman"/>
                <w:b/>
                <w:color w:val="FFFFFF" w:themeColor="background1"/>
                <w:sz w:val="18"/>
                <w:szCs w:val="18"/>
                <w:lang w:eastAsia="es-CR"/>
              </w:rPr>
            </w:pPr>
            <w:r w:rsidRPr="006D7FFE">
              <w:rPr>
                <w:rFonts w:eastAsia="Times New Roman"/>
                <w:b/>
                <w:color w:val="FFFFFF" w:themeColor="background1"/>
                <w:sz w:val="18"/>
                <w:szCs w:val="18"/>
                <w:lang w:eastAsia="es-CR"/>
              </w:rPr>
              <w:t>1</w:t>
            </w:r>
          </w:p>
        </w:tc>
        <w:tc>
          <w:tcPr>
            <w:tcW w:w="716" w:type="dxa"/>
            <w:shd w:val="clear" w:color="000000" w:fill="203764"/>
            <w:noWrap/>
            <w:vAlign w:val="center"/>
            <w:hideMark/>
          </w:tcPr>
          <w:p w14:paraId="2814EA90" w14:textId="77777777" w:rsidR="005C6F96" w:rsidRPr="006D7FFE" w:rsidRDefault="005C6F96" w:rsidP="00011232">
            <w:pPr>
              <w:spacing w:after="0"/>
              <w:jc w:val="center"/>
              <w:rPr>
                <w:rFonts w:eastAsia="Times New Roman"/>
                <w:b/>
                <w:color w:val="FFFFFF" w:themeColor="background1"/>
                <w:sz w:val="18"/>
                <w:szCs w:val="18"/>
                <w:lang w:eastAsia="es-CR"/>
              </w:rPr>
            </w:pPr>
            <w:r w:rsidRPr="006D7FFE">
              <w:rPr>
                <w:rFonts w:eastAsia="Times New Roman"/>
                <w:b/>
                <w:color w:val="FFFFFF" w:themeColor="background1"/>
                <w:sz w:val="18"/>
                <w:szCs w:val="18"/>
                <w:lang w:eastAsia="es-CR"/>
              </w:rPr>
              <w:t>7</w:t>
            </w:r>
          </w:p>
        </w:tc>
        <w:tc>
          <w:tcPr>
            <w:tcW w:w="842" w:type="dxa"/>
            <w:shd w:val="clear" w:color="000000" w:fill="203764"/>
            <w:noWrap/>
            <w:vAlign w:val="center"/>
            <w:hideMark/>
          </w:tcPr>
          <w:p w14:paraId="45776F54" w14:textId="77777777" w:rsidR="005C6F96" w:rsidRPr="006D7FFE" w:rsidRDefault="005C6F96" w:rsidP="00011232">
            <w:pPr>
              <w:spacing w:after="0"/>
              <w:jc w:val="center"/>
              <w:rPr>
                <w:rFonts w:eastAsia="Times New Roman"/>
                <w:b/>
                <w:color w:val="FFFFFF" w:themeColor="background1"/>
                <w:sz w:val="18"/>
                <w:szCs w:val="18"/>
                <w:lang w:eastAsia="es-CR"/>
              </w:rPr>
            </w:pPr>
            <w:r w:rsidRPr="006D7FFE">
              <w:rPr>
                <w:rFonts w:eastAsia="Times New Roman"/>
                <w:b/>
                <w:color w:val="FFFFFF" w:themeColor="background1"/>
                <w:sz w:val="18"/>
                <w:szCs w:val="18"/>
                <w:lang w:eastAsia="es-CR"/>
              </w:rPr>
              <w:t>4</w:t>
            </w:r>
          </w:p>
        </w:tc>
        <w:tc>
          <w:tcPr>
            <w:tcW w:w="716" w:type="dxa"/>
            <w:shd w:val="clear" w:color="000000" w:fill="203764"/>
            <w:noWrap/>
            <w:vAlign w:val="center"/>
            <w:hideMark/>
          </w:tcPr>
          <w:p w14:paraId="11F6BB44" w14:textId="77777777" w:rsidR="005C6F96" w:rsidRPr="006D7FFE" w:rsidRDefault="005C6F96" w:rsidP="00011232">
            <w:pPr>
              <w:spacing w:after="0"/>
              <w:jc w:val="center"/>
              <w:rPr>
                <w:rFonts w:eastAsia="Times New Roman"/>
                <w:b/>
                <w:color w:val="FFFFFF" w:themeColor="background1"/>
                <w:sz w:val="18"/>
                <w:szCs w:val="18"/>
                <w:lang w:eastAsia="es-CR"/>
              </w:rPr>
            </w:pPr>
            <w:r w:rsidRPr="006D7FFE">
              <w:rPr>
                <w:rFonts w:eastAsia="Times New Roman"/>
                <w:b/>
                <w:color w:val="FFFFFF" w:themeColor="background1"/>
                <w:sz w:val="18"/>
                <w:szCs w:val="18"/>
                <w:lang w:eastAsia="es-CR"/>
              </w:rPr>
              <w:t>4</w:t>
            </w:r>
          </w:p>
        </w:tc>
        <w:tc>
          <w:tcPr>
            <w:tcW w:w="797" w:type="dxa"/>
            <w:shd w:val="clear" w:color="000000" w:fill="203764"/>
            <w:noWrap/>
            <w:vAlign w:val="center"/>
            <w:hideMark/>
          </w:tcPr>
          <w:p w14:paraId="417AD9B3" w14:textId="77777777" w:rsidR="005C6F96" w:rsidRPr="006D7FFE" w:rsidRDefault="005C6F96" w:rsidP="00011232">
            <w:pPr>
              <w:spacing w:after="0"/>
              <w:jc w:val="center"/>
              <w:rPr>
                <w:rFonts w:eastAsia="Times New Roman"/>
                <w:b/>
                <w:color w:val="FFFFFF" w:themeColor="background1"/>
                <w:sz w:val="18"/>
                <w:szCs w:val="18"/>
                <w:lang w:eastAsia="es-CR"/>
              </w:rPr>
            </w:pPr>
            <w:r w:rsidRPr="006D7FFE">
              <w:rPr>
                <w:rFonts w:eastAsia="Times New Roman"/>
                <w:b/>
                <w:color w:val="FFFFFF" w:themeColor="background1"/>
                <w:sz w:val="18"/>
                <w:szCs w:val="18"/>
                <w:lang w:eastAsia="es-CR"/>
              </w:rPr>
              <w:t>3</w:t>
            </w:r>
          </w:p>
        </w:tc>
        <w:tc>
          <w:tcPr>
            <w:tcW w:w="716" w:type="dxa"/>
            <w:shd w:val="clear" w:color="000000" w:fill="203764"/>
            <w:noWrap/>
            <w:vAlign w:val="center"/>
            <w:hideMark/>
          </w:tcPr>
          <w:p w14:paraId="20FE7222" w14:textId="77777777" w:rsidR="005C6F96" w:rsidRPr="006D7FFE" w:rsidRDefault="005C6F96" w:rsidP="00011232">
            <w:pPr>
              <w:spacing w:after="0"/>
              <w:jc w:val="center"/>
              <w:rPr>
                <w:rFonts w:eastAsia="Times New Roman"/>
                <w:b/>
                <w:color w:val="FFFFFF" w:themeColor="background1"/>
                <w:sz w:val="18"/>
                <w:szCs w:val="18"/>
                <w:lang w:eastAsia="es-CR"/>
              </w:rPr>
            </w:pPr>
            <w:r w:rsidRPr="006D7FFE">
              <w:rPr>
                <w:rFonts w:eastAsia="Times New Roman"/>
                <w:b/>
                <w:color w:val="FFFFFF" w:themeColor="background1"/>
                <w:sz w:val="18"/>
                <w:szCs w:val="18"/>
                <w:lang w:eastAsia="es-CR"/>
              </w:rPr>
              <w:t>5</w:t>
            </w:r>
          </w:p>
        </w:tc>
        <w:tc>
          <w:tcPr>
            <w:tcW w:w="716" w:type="dxa"/>
            <w:shd w:val="clear" w:color="000000" w:fill="203764"/>
            <w:noWrap/>
            <w:vAlign w:val="center"/>
            <w:hideMark/>
          </w:tcPr>
          <w:p w14:paraId="5C6D4E7A" w14:textId="77777777" w:rsidR="005C6F96" w:rsidRPr="006D7FFE" w:rsidRDefault="005C6F96" w:rsidP="00011232">
            <w:pPr>
              <w:spacing w:after="0"/>
              <w:jc w:val="center"/>
              <w:rPr>
                <w:rFonts w:eastAsia="Times New Roman"/>
                <w:b/>
                <w:color w:val="FFFFFF" w:themeColor="background1"/>
                <w:sz w:val="18"/>
                <w:szCs w:val="18"/>
                <w:lang w:eastAsia="es-CR"/>
              </w:rPr>
            </w:pPr>
            <w:r w:rsidRPr="006D7FFE">
              <w:rPr>
                <w:rFonts w:eastAsia="Times New Roman"/>
                <w:b/>
                <w:color w:val="FFFFFF" w:themeColor="background1"/>
                <w:sz w:val="18"/>
                <w:szCs w:val="18"/>
                <w:lang w:eastAsia="es-CR"/>
              </w:rPr>
              <w:t>8</w:t>
            </w:r>
          </w:p>
        </w:tc>
        <w:tc>
          <w:tcPr>
            <w:tcW w:w="695" w:type="dxa"/>
            <w:shd w:val="clear" w:color="000000" w:fill="000000"/>
            <w:noWrap/>
            <w:vAlign w:val="center"/>
            <w:hideMark/>
          </w:tcPr>
          <w:p w14:paraId="68688D23" w14:textId="77777777" w:rsidR="005C6F96" w:rsidRPr="006D7FFE" w:rsidRDefault="005C6F96" w:rsidP="00011232">
            <w:pPr>
              <w:spacing w:after="0"/>
              <w:jc w:val="center"/>
              <w:rPr>
                <w:rFonts w:eastAsia="Times New Roman"/>
                <w:b/>
                <w:color w:val="FFFFFF" w:themeColor="background1"/>
                <w:sz w:val="18"/>
                <w:szCs w:val="18"/>
                <w:lang w:eastAsia="es-CR"/>
              </w:rPr>
            </w:pPr>
            <w:r w:rsidRPr="006D7FFE">
              <w:rPr>
                <w:rFonts w:eastAsia="Times New Roman"/>
                <w:b/>
                <w:color w:val="FFFFFF" w:themeColor="background1"/>
                <w:sz w:val="18"/>
                <w:szCs w:val="18"/>
                <w:lang w:eastAsia="es-CR"/>
              </w:rPr>
              <w:t>32</w:t>
            </w:r>
          </w:p>
        </w:tc>
        <w:tc>
          <w:tcPr>
            <w:tcW w:w="739" w:type="dxa"/>
            <w:shd w:val="clear" w:color="000000" w:fill="000000"/>
            <w:noWrap/>
            <w:vAlign w:val="center"/>
            <w:hideMark/>
          </w:tcPr>
          <w:p w14:paraId="0DFB6A5C" w14:textId="77777777" w:rsidR="005C6F96" w:rsidRPr="006D7FFE" w:rsidRDefault="005C6F96" w:rsidP="00011232">
            <w:pPr>
              <w:spacing w:after="0"/>
              <w:jc w:val="center"/>
              <w:rPr>
                <w:rFonts w:eastAsia="Times New Roman"/>
                <w:b/>
                <w:color w:val="FFFFFF" w:themeColor="background1"/>
                <w:sz w:val="18"/>
                <w:szCs w:val="18"/>
                <w:lang w:eastAsia="es-CR"/>
              </w:rPr>
            </w:pPr>
            <w:r w:rsidRPr="006D7FFE">
              <w:rPr>
                <w:rFonts w:eastAsia="Times New Roman"/>
                <w:b/>
                <w:color w:val="FFFFFF" w:themeColor="background1"/>
                <w:sz w:val="18"/>
                <w:szCs w:val="18"/>
                <w:lang w:eastAsia="es-CR"/>
              </w:rPr>
              <w:t>100%</w:t>
            </w:r>
          </w:p>
        </w:tc>
      </w:tr>
    </w:tbl>
    <w:p w14:paraId="0F5A552E" w14:textId="29C0D748" w:rsidR="005C6F96" w:rsidRPr="00641B29" w:rsidRDefault="005C6F96" w:rsidP="00A135E2">
      <w:pPr>
        <w:rPr>
          <w:sz w:val="18"/>
          <w:szCs w:val="18"/>
        </w:rPr>
      </w:pPr>
      <w:r w:rsidRPr="00641B29">
        <w:rPr>
          <w:sz w:val="18"/>
          <w:szCs w:val="18"/>
          <w:vertAlign w:val="superscript"/>
        </w:rPr>
        <w:t>1</w:t>
      </w:r>
      <w:r w:rsidRPr="00641B29">
        <w:rPr>
          <w:sz w:val="18"/>
          <w:szCs w:val="18"/>
        </w:rPr>
        <w:t xml:space="preserve"> Desde la asignación inicial hasta la fecha de emisión del informe definitivo. </w:t>
      </w:r>
      <w:r w:rsidRPr="00641B29">
        <w:rPr>
          <w:sz w:val="18"/>
          <w:szCs w:val="18"/>
          <w:vertAlign w:val="superscript"/>
        </w:rPr>
        <w:t xml:space="preserve">2 </w:t>
      </w:r>
      <w:r w:rsidRPr="00641B29">
        <w:rPr>
          <w:sz w:val="18"/>
          <w:szCs w:val="18"/>
        </w:rPr>
        <w:t>Horas efectivas consumidas con corte al 21 de mayo de 2021.</w:t>
      </w:r>
      <w:r w:rsidR="00480746">
        <w:rPr>
          <w:sz w:val="18"/>
          <w:szCs w:val="18"/>
        </w:rPr>
        <w:t xml:space="preserve"> </w:t>
      </w:r>
      <w:r w:rsidRPr="00641B29">
        <w:rPr>
          <w:sz w:val="18"/>
          <w:szCs w:val="18"/>
          <w:vertAlign w:val="superscript"/>
        </w:rPr>
        <w:t xml:space="preserve">3 </w:t>
      </w:r>
      <w:r>
        <w:rPr>
          <w:sz w:val="18"/>
          <w:szCs w:val="18"/>
        </w:rPr>
        <w:t>Se</w:t>
      </w:r>
      <w:r w:rsidRPr="00641B29">
        <w:rPr>
          <w:sz w:val="18"/>
          <w:szCs w:val="18"/>
        </w:rPr>
        <w:t>gún reporte de tiempo efectuado desde el TeamTEC al 29 de junio de 2021.</w:t>
      </w:r>
    </w:p>
    <w:p w14:paraId="1782767E" w14:textId="77777777" w:rsidR="005C6F96" w:rsidRPr="00641B29" w:rsidRDefault="005C6F96" w:rsidP="00A135E2">
      <w:pPr>
        <w:rPr>
          <w:sz w:val="18"/>
          <w:szCs w:val="18"/>
        </w:rPr>
      </w:pPr>
      <w:r w:rsidRPr="00641B29">
        <w:rPr>
          <w:b/>
          <w:sz w:val="18"/>
          <w:szCs w:val="18"/>
        </w:rPr>
        <w:t>Fuente:</w:t>
      </w:r>
      <w:r w:rsidRPr="00641B29">
        <w:rPr>
          <w:sz w:val="18"/>
          <w:szCs w:val="18"/>
        </w:rPr>
        <w:t xml:space="preserve"> Elaboración propia a partir de la revisión de los informes y consulta efectuada en TeamCentral.</w:t>
      </w:r>
    </w:p>
    <w:p w14:paraId="03088845" w14:textId="77777777" w:rsidR="005C6F96" w:rsidRPr="001A23E8" w:rsidRDefault="005C6F96" w:rsidP="005C6F96">
      <w:pPr>
        <w:pStyle w:val="NormalWeb"/>
        <w:spacing w:before="0" w:beforeAutospacing="0" w:after="0" w:afterAutospacing="0"/>
        <w:rPr>
          <w:rFonts w:ascii="Arial" w:hAnsi="Arial"/>
          <w:b/>
          <w:bCs/>
          <w:sz w:val="22"/>
          <w:szCs w:val="22"/>
        </w:rPr>
      </w:pPr>
    </w:p>
    <w:p w14:paraId="48D9828C" w14:textId="77777777" w:rsidR="005C6F96" w:rsidRPr="00567D7F" w:rsidRDefault="005C6F96" w:rsidP="008F58AF">
      <w:pPr>
        <w:spacing w:after="0" w:line="240" w:lineRule="auto"/>
        <w:jc w:val="both"/>
        <w:rPr>
          <w:sz w:val="18"/>
        </w:rPr>
      </w:pPr>
    </w:p>
    <w:sectPr w:rsidR="005C6F96" w:rsidRPr="00567D7F" w:rsidSect="0096740D">
      <w:footerReference w:type="first" r:id="rId24"/>
      <w:pgSz w:w="12240" w:h="15840"/>
      <w:pgMar w:top="1418" w:right="1418" w:bottom="1418" w:left="1418"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E7FD" w14:textId="77777777" w:rsidR="005637F0" w:rsidRDefault="005637F0" w:rsidP="00B31793">
      <w:pPr>
        <w:spacing w:after="0" w:line="240" w:lineRule="auto"/>
      </w:pPr>
      <w:r>
        <w:separator/>
      </w:r>
    </w:p>
  </w:endnote>
  <w:endnote w:type="continuationSeparator" w:id="0">
    <w:p w14:paraId="5A10D5C1" w14:textId="77777777" w:rsidR="005637F0" w:rsidRDefault="005637F0" w:rsidP="00B31793">
      <w:pPr>
        <w:spacing w:after="0" w:line="240" w:lineRule="auto"/>
      </w:pPr>
      <w:r>
        <w:continuationSeparator/>
      </w:r>
    </w:p>
  </w:endnote>
  <w:endnote w:type="continuationNotice" w:id="1">
    <w:p w14:paraId="3DF9FA75" w14:textId="77777777" w:rsidR="005637F0" w:rsidRDefault="00563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7A2A" w14:textId="77777777" w:rsidR="00B11080" w:rsidRPr="00682D32" w:rsidRDefault="00B11080" w:rsidP="009B4CC5">
    <w:pPr>
      <w:pStyle w:val="Piedepgina"/>
      <w:rPr>
        <w:rFonts w:ascii="Arial Narrow" w:hAnsi="Arial Narrow"/>
        <w:sz w:val="14"/>
        <w:szCs w:val="16"/>
      </w:rPr>
    </w:pPr>
  </w:p>
  <w:p w14:paraId="6C87912B" w14:textId="77777777" w:rsidR="00B11080" w:rsidRPr="00682D32" w:rsidRDefault="00B11080" w:rsidP="009B4CC5">
    <w:pPr>
      <w:pStyle w:val="Piedepgina"/>
      <w:rPr>
        <w:rFonts w:ascii="Arial Narrow" w:hAnsi="Arial Narrow"/>
        <w:sz w:val="2"/>
        <w:szCs w:val="2"/>
      </w:rPr>
    </w:pPr>
  </w:p>
  <w:p w14:paraId="34E400BF" w14:textId="63CF242C" w:rsidR="00A4257C" w:rsidRPr="00D60D73" w:rsidRDefault="00A4257C" w:rsidP="00A4257C">
    <w:pPr>
      <w:pStyle w:val="Piedepgina"/>
      <w:pBdr>
        <w:top w:val="single" w:sz="4" w:space="1" w:color="auto"/>
      </w:pBdr>
      <w:jc w:val="right"/>
      <w:rPr>
        <w:sz w:val="20"/>
        <w:szCs w:val="20"/>
      </w:rPr>
    </w:pPr>
    <w:r w:rsidRPr="00D60D73">
      <w:rPr>
        <w:sz w:val="18"/>
        <w:szCs w:val="20"/>
      </w:rPr>
      <w:t>CAL-0</w:t>
    </w:r>
    <w:r>
      <w:rPr>
        <w:sz w:val="18"/>
        <w:szCs w:val="20"/>
      </w:rPr>
      <w:t>2</w:t>
    </w:r>
    <w:r w:rsidRPr="00D60D73">
      <w:rPr>
        <w:sz w:val="18"/>
        <w:szCs w:val="20"/>
      </w:rPr>
      <w:t>-202</w:t>
    </w:r>
    <w:r>
      <w:rPr>
        <w:sz w:val="18"/>
        <w:szCs w:val="20"/>
      </w:rPr>
      <w:t>1</w:t>
    </w:r>
    <w:r w:rsidRPr="00D60D73">
      <w:rPr>
        <w:sz w:val="18"/>
        <w:szCs w:val="20"/>
      </w:rPr>
      <w:ptab w:relativeTo="margin" w:alignment="center" w:leader="none"/>
    </w:r>
    <w:r>
      <w:rPr>
        <w:b/>
        <w:bCs/>
        <w:color w:val="2F5496" w:themeColor="accent1" w:themeShade="BF"/>
        <w:sz w:val="18"/>
        <w:szCs w:val="20"/>
      </w:rPr>
      <w:t>Autoeva</w:t>
    </w:r>
    <w:r w:rsidRPr="00D60D73">
      <w:rPr>
        <w:b/>
        <w:bCs/>
        <w:color w:val="2F5496" w:themeColor="accent1" w:themeShade="BF"/>
        <w:sz w:val="18"/>
        <w:szCs w:val="20"/>
      </w:rPr>
      <w:t>luación</w:t>
    </w:r>
    <w:r>
      <w:rPr>
        <w:b/>
        <w:bCs/>
        <w:color w:val="2F5496" w:themeColor="accent1" w:themeShade="BF"/>
        <w:sz w:val="18"/>
        <w:szCs w:val="20"/>
      </w:rPr>
      <w:t xml:space="preserve"> Anual </w:t>
    </w:r>
    <w:r w:rsidRPr="00D60D73">
      <w:rPr>
        <w:b/>
        <w:bCs/>
        <w:color w:val="2F5496" w:themeColor="accent1" w:themeShade="BF"/>
        <w:sz w:val="18"/>
        <w:szCs w:val="20"/>
      </w:rPr>
      <w:t>de Calidad</w:t>
    </w:r>
    <w:r w:rsidRPr="00D60D73">
      <w:rPr>
        <w:sz w:val="18"/>
        <w:szCs w:val="20"/>
      </w:rPr>
      <w:ptab w:relativeTo="margin" w:alignment="right" w:leader="none"/>
    </w:r>
    <w:r w:rsidRPr="00D60D73">
      <w:rPr>
        <w:sz w:val="18"/>
        <w:szCs w:val="18"/>
      </w:rPr>
      <w:t xml:space="preserve">Pág. </w:t>
    </w:r>
    <w:r w:rsidRPr="00D60D73">
      <w:rPr>
        <w:sz w:val="18"/>
        <w:szCs w:val="18"/>
      </w:rPr>
      <w:fldChar w:fldCharType="begin"/>
    </w:r>
    <w:r w:rsidRPr="00D60D73">
      <w:rPr>
        <w:sz w:val="18"/>
        <w:szCs w:val="18"/>
      </w:rPr>
      <w:instrText>PAGE  \* Arabic  \* MERGEFORMAT</w:instrText>
    </w:r>
    <w:r w:rsidRPr="00D60D73">
      <w:rPr>
        <w:sz w:val="18"/>
        <w:szCs w:val="18"/>
      </w:rPr>
      <w:fldChar w:fldCharType="separate"/>
    </w:r>
    <w:r>
      <w:rPr>
        <w:sz w:val="18"/>
        <w:szCs w:val="18"/>
      </w:rPr>
      <w:t>1</w:t>
    </w:r>
    <w:r w:rsidRPr="00D60D73">
      <w:rPr>
        <w:sz w:val="18"/>
        <w:szCs w:val="18"/>
      </w:rPr>
      <w:fldChar w:fldCharType="end"/>
    </w:r>
  </w:p>
  <w:p w14:paraId="4F805666" w14:textId="77777777" w:rsidR="00B11080" w:rsidRPr="00EB6EA6" w:rsidRDefault="00B11080" w:rsidP="009B4CC5">
    <w:pPr>
      <w:pStyle w:val="Piedepgina"/>
      <w:rPr>
        <w:rFonts w:ascii="Arial Narrow" w:hAnsi="Arial Narrow"/>
        <w:sz w:val="20"/>
      </w:rPr>
    </w:pPr>
  </w:p>
  <w:p w14:paraId="097F676B" w14:textId="77777777" w:rsidR="00B11080" w:rsidRDefault="00B110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976F" w14:textId="77777777" w:rsidR="00B11080" w:rsidRPr="00230625" w:rsidRDefault="00B11080" w:rsidP="002306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80C4" w14:textId="77777777" w:rsidR="00B11080" w:rsidRDefault="00B11080" w:rsidP="00C27E7E">
    <w:pPr>
      <w:pStyle w:val="Piedepgina"/>
      <w:rPr>
        <w:rFonts w:ascii="Arial Narrow" w:hAnsi="Arial Narrow"/>
        <w:sz w:val="20"/>
      </w:rPr>
    </w:pPr>
  </w:p>
  <w:p w14:paraId="0A82C542" w14:textId="383A2415" w:rsidR="00B11080" w:rsidRPr="00D60D73" w:rsidRDefault="00B11080" w:rsidP="00E16D44">
    <w:pPr>
      <w:pStyle w:val="Piedepgina"/>
      <w:pBdr>
        <w:top w:val="single" w:sz="4" w:space="1" w:color="auto"/>
      </w:pBdr>
      <w:jc w:val="right"/>
      <w:rPr>
        <w:sz w:val="20"/>
        <w:szCs w:val="20"/>
      </w:rPr>
    </w:pPr>
    <w:r w:rsidRPr="00D60D73">
      <w:rPr>
        <w:sz w:val="18"/>
        <w:szCs w:val="20"/>
      </w:rPr>
      <w:t>CAL-0</w:t>
    </w:r>
    <w:r w:rsidR="00D60D73">
      <w:rPr>
        <w:sz w:val="18"/>
        <w:szCs w:val="20"/>
      </w:rPr>
      <w:t>2</w:t>
    </w:r>
    <w:r w:rsidRPr="00D60D73">
      <w:rPr>
        <w:sz w:val="18"/>
        <w:szCs w:val="20"/>
      </w:rPr>
      <w:t>-202</w:t>
    </w:r>
    <w:r w:rsidR="00D60D73">
      <w:rPr>
        <w:sz w:val="18"/>
        <w:szCs w:val="20"/>
      </w:rPr>
      <w:t>1</w:t>
    </w:r>
    <w:r w:rsidRPr="00D60D73">
      <w:rPr>
        <w:sz w:val="18"/>
        <w:szCs w:val="20"/>
      </w:rPr>
      <w:ptab w:relativeTo="margin" w:alignment="center" w:leader="none"/>
    </w:r>
    <w:r w:rsidR="00D60D73">
      <w:rPr>
        <w:b/>
        <w:bCs/>
        <w:color w:val="2F5496" w:themeColor="accent1" w:themeShade="BF"/>
        <w:sz w:val="18"/>
        <w:szCs w:val="20"/>
      </w:rPr>
      <w:t>Autoeva</w:t>
    </w:r>
    <w:r w:rsidRPr="00D60D73">
      <w:rPr>
        <w:b/>
        <w:bCs/>
        <w:color w:val="2F5496" w:themeColor="accent1" w:themeShade="BF"/>
        <w:sz w:val="18"/>
        <w:szCs w:val="20"/>
      </w:rPr>
      <w:t>luación</w:t>
    </w:r>
    <w:r w:rsidR="00D60D73">
      <w:rPr>
        <w:b/>
        <w:bCs/>
        <w:color w:val="2F5496" w:themeColor="accent1" w:themeShade="BF"/>
        <w:sz w:val="18"/>
        <w:szCs w:val="20"/>
      </w:rPr>
      <w:t xml:space="preserve"> Anual </w:t>
    </w:r>
    <w:r w:rsidRPr="00D60D73">
      <w:rPr>
        <w:b/>
        <w:bCs/>
        <w:color w:val="2F5496" w:themeColor="accent1" w:themeShade="BF"/>
        <w:sz w:val="18"/>
        <w:szCs w:val="20"/>
      </w:rPr>
      <w:t>de Calidad</w:t>
    </w:r>
    <w:r w:rsidRPr="00D60D73">
      <w:rPr>
        <w:sz w:val="18"/>
        <w:szCs w:val="20"/>
      </w:rPr>
      <w:ptab w:relativeTo="margin" w:alignment="right" w:leader="none"/>
    </w:r>
    <w:r w:rsidRPr="00D60D73">
      <w:rPr>
        <w:sz w:val="18"/>
        <w:szCs w:val="18"/>
      </w:rPr>
      <w:t xml:space="preserve">Pág. </w:t>
    </w:r>
    <w:r w:rsidRPr="00D60D73">
      <w:rPr>
        <w:sz w:val="18"/>
        <w:szCs w:val="18"/>
      </w:rPr>
      <w:fldChar w:fldCharType="begin"/>
    </w:r>
    <w:r w:rsidRPr="00D60D73">
      <w:rPr>
        <w:sz w:val="18"/>
        <w:szCs w:val="18"/>
      </w:rPr>
      <w:instrText>PAGE  \* Arabic  \* MERGEFORMAT</w:instrText>
    </w:r>
    <w:r w:rsidRPr="00D60D73">
      <w:rPr>
        <w:sz w:val="18"/>
        <w:szCs w:val="18"/>
      </w:rPr>
      <w:fldChar w:fldCharType="separate"/>
    </w:r>
    <w:r w:rsidRPr="00D60D73">
      <w:rPr>
        <w:noProof/>
        <w:sz w:val="18"/>
        <w:szCs w:val="18"/>
      </w:rPr>
      <w:t>1</w:t>
    </w:r>
    <w:r w:rsidRPr="00D60D73">
      <w:rPr>
        <w:sz w:val="18"/>
        <w:szCs w:val="18"/>
      </w:rPr>
      <w:fldChar w:fldCharType="end"/>
    </w:r>
  </w:p>
  <w:p w14:paraId="55D637BD" w14:textId="12A73CC8" w:rsidR="00B11080" w:rsidRDefault="00B11080" w:rsidP="00EB6EA6">
    <w:pPr>
      <w:pStyle w:val="Piedepgina"/>
      <w:pBdr>
        <w:top w:val="single" w:sz="4" w:space="1" w:color="auto"/>
      </w:pBdr>
      <w:rPr>
        <w:rFonts w:ascii="Arial Narrow" w:hAnsi="Arial Narrow"/>
        <w:sz w:val="20"/>
      </w:rPr>
    </w:pPr>
  </w:p>
  <w:p w14:paraId="34D3828C" w14:textId="77777777" w:rsidR="00A4257C" w:rsidRPr="00EB6EA6" w:rsidRDefault="00A4257C" w:rsidP="00EB6EA6">
    <w:pPr>
      <w:pStyle w:val="Piedepgina"/>
      <w:pBdr>
        <w:top w:val="single" w:sz="4" w:space="1" w:color="auto"/>
      </w:pBdr>
      <w:rPr>
        <w:rFonts w:ascii="Arial Narrow" w:hAnsi="Arial Narrow"/>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64DC" w14:textId="77777777" w:rsidR="006D7FFE" w:rsidRPr="00682D32" w:rsidRDefault="006D7FFE" w:rsidP="006D7FFE">
    <w:pPr>
      <w:pStyle w:val="Piedepgina"/>
      <w:rPr>
        <w:rFonts w:ascii="Arial Narrow" w:hAnsi="Arial Narrow"/>
        <w:sz w:val="14"/>
        <w:szCs w:val="16"/>
      </w:rPr>
    </w:pPr>
  </w:p>
  <w:p w14:paraId="3673362C" w14:textId="77777777" w:rsidR="006D7FFE" w:rsidRPr="00682D32" w:rsidRDefault="006D7FFE" w:rsidP="006D7FFE">
    <w:pPr>
      <w:pStyle w:val="Piedepgina"/>
      <w:rPr>
        <w:rFonts w:ascii="Arial Narrow" w:hAnsi="Arial Narrow"/>
        <w:sz w:val="2"/>
        <w:szCs w:val="2"/>
      </w:rPr>
    </w:pPr>
  </w:p>
  <w:p w14:paraId="7CF1FF30" w14:textId="77777777" w:rsidR="006D7FFE" w:rsidRPr="00D60D73" w:rsidRDefault="006D7FFE" w:rsidP="006D7FFE">
    <w:pPr>
      <w:pStyle w:val="Piedepgina"/>
      <w:pBdr>
        <w:top w:val="single" w:sz="4" w:space="1" w:color="auto"/>
      </w:pBdr>
      <w:jc w:val="right"/>
      <w:rPr>
        <w:sz w:val="20"/>
        <w:szCs w:val="20"/>
      </w:rPr>
    </w:pPr>
    <w:r w:rsidRPr="00D60D73">
      <w:rPr>
        <w:sz w:val="18"/>
        <w:szCs w:val="20"/>
      </w:rPr>
      <w:t>CAL-0</w:t>
    </w:r>
    <w:r>
      <w:rPr>
        <w:sz w:val="18"/>
        <w:szCs w:val="20"/>
      </w:rPr>
      <w:t>2</w:t>
    </w:r>
    <w:r w:rsidRPr="00D60D73">
      <w:rPr>
        <w:sz w:val="18"/>
        <w:szCs w:val="20"/>
      </w:rPr>
      <w:t>-202</w:t>
    </w:r>
    <w:r>
      <w:rPr>
        <w:sz w:val="18"/>
        <w:szCs w:val="20"/>
      </w:rPr>
      <w:t>1</w:t>
    </w:r>
    <w:r w:rsidRPr="00D60D73">
      <w:rPr>
        <w:sz w:val="18"/>
        <w:szCs w:val="20"/>
      </w:rPr>
      <w:ptab w:relativeTo="margin" w:alignment="center" w:leader="none"/>
    </w:r>
    <w:r>
      <w:rPr>
        <w:b/>
        <w:bCs/>
        <w:color w:val="2F5496" w:themeColor="accent1" w:themeShade="BF"/>
        <w:sz w:val="18"/>
        <w:szCs w:val="20"/>
      </w:rPr>
      <w:t>Autoeva</w:t>
    </w:r>
    <w:r w:rsidRPr="00D60D73">
      <w:rPr>
        <w:b/>
        <w:bCs/>
        <w:color w:val="2F5496" w:themeColor="accent1" w:themeShade="BF"/>
        <w:sz w:val="18"/>
        <w:szCs w:val="20"/>
      </w:rPr>
      <w:t>luación</w:t>
    </w:r>
    <w:r>
      <w:rPr>
        <w:b/>
        <w:bCs/>
        <w:color w:val="2F5496" w:themeColor="accent1" w:themeShade="BF"/>
        <w:sz w:val="18"/>
        <w:szCs w:val="20"/>
      </w:rPr>
      <w:t xml:space="preserve"> Anual </w:t>
    </w:r>
    <w:r w:rsidRPr="00D60D73">
      <w:rPr>
        <w:b/>
        <w:bCs/>
        <w:color w:val="2F5496" w:themeColor="accent1" w:themeShade="BF"/>
        <w:sz w:val="18"/>
        <w:szCs w:val="20"/>
      </w:rPr>
      <w:t>de Calidad</w:t>
    </w:r>
    <w:r w:rsidRPr="00D60D73">
      <w:rPr>
        <w:sz w:val="18"/>
        <w:szCs w:val="20"/>
      </w:rPr>
      <w:ptab w:relativeTo="margin" w:alignment="right" w:leader="none"/>
    </w:r>
    <w:r w:rsidRPr="00D60D73">
      <w:rPr>
        <w:sz w:val="18"/>
        <w:szCs w:val="18"/>
      </w:rPr>
      <w:t xml:space="preserve">Pág. </w:t>
    </w:r>
    <w:r w:rsidRPr="00D60D73">
      <w:rPr>
        <w:sz w:val="18"/>
        <w:szCs w:val="18"/>
      </w:rPr>
      <w:fldChar w:fldCharType="begin"/>
    </w:r>
    <w:r w:rsidRPr="00D60D73">
      <w:rPr>
        <w:sz w:val="18"/>
        <w:szCs w:val="18"/>
      </w:rPr>
      <w:instrText>PAGE  \* Arabic  \* MERGEFORMAT</w:instrText>
    </w:r>
    <w:r w:rsidRPr="00D60D73">
      <w:rPr>
        <w:sz w:val="18"/>
        <w:szCs w:val="18"/>
      </w:rPr>
      <w:fldChar w:fldCharType="separate"/>
    </w:r>
    <w:r>
      <w:rPr>
        <w:sz w:val="18"/>
        <w:szCs w:val="18"/>
      </w:rPr>
      <w:t>36</w:t>
    </w:r>
    <w:r w:rsidRPr="00D60D73">
      <w:rPr>
        <w:sz w:val="18"/>
        <w:szCs w:val="18"/>
      </w:rPr>
      <w:fldChar w:fldCharType="end"/>
    </w:r>
  </w:p>
  <w:p w14:paraId="6AD7C008" w14:textId="77777777" w:rsidR="006D7FFE" w:rsidRPr="00EB6EA6" w:rsidRDefault="006D7FFE" w:rsidP="006D7FFE">
    <w:pPr>
      <w:pStyle w:val="Piedepgina"/>
      <w:rPr>
        <w:rFonts w:ascii="Arial Narrow" w:hAnsi="Arial Narrow"/>
        <w:sz w:val="20"/>
      </w:rPr>
    </w:pPr>
  </w:p>
  <w:p w14:paraId="17685B16" w14:textId="77777777" w:rsidR="00B11080" w:rsidRDefault="00B110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9EF6" w14:textId="77777777" w:rsidR="005637F0" w:rsidRDefault="005637F0" w:rsidP="00B31793">
      <w:pPr>
        <w:spacing w:after="0" w:line="240" w:lineRule="auto"/>
      </w:pPr>
      <w:r>
        <w:separator/>
      </w:r>
    </w:p>
  </w:footnote>
  <w:footnote w:type="continuationSeparator" w:id="0">
    <w:p w14:paraId="09C82386" w14:textId="77777777" w:rsidR="005637F0" w:rsidRDefault="005637F0" w:rsidP="00B31793">
      <w:pPr>
        <w:spacing w:after="0" w:line="240" w:lineRule="auto"/>
      </w:pPr>
      <w:r>
        <w:continuationSeparator/>
      </w:r>
    </w:p>
  </w:footnote>
  <w:footnote w:type="continuationNotice" w:id="1">
    <w:p w14:paraId="60AE92D0" w14:textId="77777777" w:rsidR="005637F0" w:rsidRDefault="005637F0">
      <w:pPr>
        <w:spacing w:after="0" w:line="240" w:lineRule="auto"/>
      </w:pPr>
    </w:p>
  </w:footnote>
  <w:footnote w:id="2">
    <w:p w14:paraId="3232C306" w14:textId="2F6EEA3A" w:rsidR="005F39B2" w:rsidRDefault="005F39B2" w:rsidP="00902995">
      <w:pPr>
        <w:pStyle w:val="Textonotapie"/>
        <w:jc w:val="both"/>
      </w:pPr>
      <w:r>
        <w:rPr>
          <w:rStyle w:val="Refdenotaalpie"/>
        </w:rPr>
        <w:footnoteRef/>
      </w:r>
      <w:r>
        <w:t xml:space="preserve"> </w:t>
      </w:r>
      <w:r w:rsidRPr="005F39B2">
        <w:rPr>
          <w:sz w:val="18"/>
          <w:szCs w:val="18"/>
        </w:rPr>
        <w:t>Resolución de la Contraloría General de la República R-CO-33-2008 del 11 de julio de 2008, publicada en La Gaceta 147, 31 de julio de 2008</w:t>
      </w:r>
      <w:r w:rsidR="003C1083">
        <w:rPr>
          <w:sz w:val="18"/>
          <w:szCs w:val="18"/>
        </w:rPr>
        <w:t>.</w:t>
      </w:r>
    </w:p>
  </w:footnote>
  <w:footnote w:id="3">
    <w:p w14:paraId="688FCFD9" w14:textId="57A39378" w:rsidR="00B11080" w:rsidRPr="00FC00A4" w:rsidRDefault="00B11080" w:rsidP="006A16FC">
      <w:pPr>
        <w:pStyle w:val="Textonotapie"/>
        <w:jc w:val="both"/>
        <w:rPr>
          <w:sz w:val="18"/>
          <w:szCs w:val="18"/>
        </w:rPr>
      </w:pPr>
      <w:r w:rsidRPr="00FC00A4">
        <w:rPr>
          <w:rStyle w:val="Refdenotaalpie"/>
          <w:sz w:val="18"/>
          <w:szCs w:val="18"/>
        </w:rPr>
        <w:footnoteRef/>
      </w:r>
      <w:r w:rsidRPr="00FC00A4">
        <w:rPr>
          <w:sz w:val="18"/>
          <w:szCs w:val="18"/>
        </w:rPr>
        <w:t xml:space="preserve"> Resolución de la Contraloría General de la República </w:t>
      </w:r>
      <w:r w:rsidRPr="00FC00A4">
        <w:rPr>
          <w:sz w:val="18"/>
          <w:szCs w:val="18"/>
          <w:lang w:eastAsia="ko-KR"/>
        </w:rPr>
        <w:t>R-DC-119-2009</w:t>
      </w:r>
      <w:r w:rsidRPr="00FC00A4">
        <w:rPr>
          <w:sz w:val="18"/>
          <w:szCs w:val="18"/>
        </w:rPr>
        <w:t xml:space="preserve"> del 16 de diciembre de 2009, publicada en La Gaceta 28</w:t>
      </w:r>
      <w:r w:rsidR="00EC15F5">
        <w:rPr>
          <w:sz w:val="18"/>
          <w:szCs w:val="18"/>
        </w:rPr>
        <w:t xml:space="preserve"> del </w:t>
      </w:r>
      <w:r w:rsidRPr="00FC00A4">
        <w:rPr>
          <w:sz w:val="18"/>
          <w:szCs w:val="18"/>
        </w:rPr>
        <w:t>10 de febrero de 2010.</w:t>
      </w:r>
    </w:p>
  </w:footnote>
  <w:footnote w:id="4">
    <w:p w14:paraId="70259CAF" w14:textId="1F68C87F" w:rsidR="00B11080" w:rsidRPr="00FC00A4" w:rsidRDefault="00B11080" w:rsidP="00761CAF">
      <w:pPr>
        <w:pStyle w:val="Textonotapie"/>
        <w:jc w:val="both"/>
        <w:rPr>
          <w:sz w:val="18"/>
          <w:szCs w:val="18"/>
        </w:rPr>
      </w:pPr>
      <w:r w:rsidRPr="00FC00A4">
        <w:rPr>
          <w:rStyle w:val="Refdenotaalpie"/>
          <w:sz w:val="18"/>
          <w:szCs w:val="18"/>
        </w:rPr>
        <w:footnoteRef/>
      </w:r>
      <w:r w:rsidRPr="00FC00A4">
        <w:rPr>
          <w:sz w:val="18"/>
          <w:szCs w:val="18"/>
        </w:rPr>
        <w:t xml:space="preserve"> Resolución de la Contraloría General de la República </w:t>
      </w:r>
      <w:r w:rsidRPr="00FC00A4">
        <w:rPr>
          <w:sz w:val="18"/>
          <w:szCs w:val="18"/>
          <w:lang w:eastAsia="ko-KR"/>
        </w:rPr>
        <w:t xml:space="preserve">R-DC-64-2014 </w:t>
      </w:r>
      <w:r w:rsidRPr="00FC00A4">
        <w:rPr>
          <w:sz w:val="18"/>
          <w:szCs w:val="18"/>
        </w:rPr>
        <w:t>del 11 de agosto de 2014, publicada en La Gaceta 184 del 25 de setiembre de 2014.</w:t>
      </w:r>
    </w:p>
  </w:footnote>
  <w:footnote w:id="5">
    <w:p w14:paraId="6DF8D225" w14:textId="75D15BC3" w:rsidR="00B11080" w:rsidRPr="00FC00A4" w:rsidRDefault="00B11080" w:rsidP="00761CAF">
      <w:pPr>
        <w:pStyle w:val="Textonotapie"/>
        <w:jc w:val="both"/>
        <w:rPr>
          <w:sz w:val="18"/>
          <w:szCs w:val="18"/>
        </w:rPr>
      </w:pPr>
      <w:r w:rsidRPr="00FC00A4">
        <w:rPr>
          <w:rStyle w:val="Refdenotaalpie"/>
          <w:sz w:val="18"/>
          <w:szCs w:val="18"/>
        </w:rPr>
        <w:footnoteRef/>
      </w:r>
      <w:r w:rsidRPr="00FC00A4">
        <w:rPr>
          <w:sz w:val="18"/>
          <w:szCs w:val="18"/>
        </w:rPr>
        <w:t xml:space="preserve"> Resolución de la Contraloría General de la República R-CO-33-2008 del 11 de julio de 2008, publicada en La Gaceta 147</w:t>
      </w:r>
      <w:r w:rsidR="00EC15F5">
        <w:rPr>
          <w:sz w:val="18"/>
          <w:szCs w:val="18"/>
        </w:rPr>
        <w:t xml:space="preserve"> del</w:t>
      </w:r>
      <w:r w:rsidRPr="00FC00A4">
        <w:rPr>
          <w:sz w:val="18"/>
          <w:szCs w:val="18"/>
        </w:rPr>
        <w:t xml:space="preserve"> 31 de julio de 2008.</w:t>
      </w:r>
    </w:p>
  </w:footnote>
  <w:footnote w:id="6">
    <w:p w14:paraId="7DA2B6EB" w14:textId="7B9B385F" w:rsidR="00B11080" w:rsidRPr="00FC00A4" w:rsidRDefault="00B11080">
      <w:pPr>
        <w:pStyle w:val="Textonotapie"/>
        <w:rPr>
          <w:sz w:val="18"/>
          <w:szCs w:val="18"/>
        </w:rPr>
      </w:pPr>
      <w:r w:rsidRPr="00FC00A4">
        <w:rPr>
          <w:rStyle w:val="Refdenotaalpie"/>
          <w:sz w:val="18"/>
          <w:szCs w:val="18"/>
        </w:rPr>
        <w:footnoteRef/>
      </w:r>
      <w:r w:rsidR="00825846" w:rsidRPr="00FC00A4">
        <w:rPr>
          <w:bCs/>
          <w:sz w:val="18"/>
          <w:szCs w:val="18"/>
          <w:u w:color="000000"/>
        </w:rPr>
        <w:t xml:space="preserve"> </w:t>
      </w:r>
      <w:r w:rsidRPr="00FC00A4">
        <w:rPr>
          <w:bCs/>
          <w:sz w:val="18"/>
          <w:szCs w:val="18"/>
          <w:u w:color="000000"/>
        </w:rPr>
        <w:t>Ley 8292, publicada en</w:t>
      </w:r>
      <w:r w:rsidR="00E83523">
        <w:rPr>
          <w:bCs/>
          <w:sz w:val="18"/>
          <w:szCs w:val="18"/>
          <w:u w:color="000000"/>
        </w:rPr>
        <w:t xml:space="preserve"> La</w:t>
      </w:r>
      <w:r w:rsidRPr="00FC00A4">
        <w:rPr>
          <w:bCs/>
          <w:sz w:val="18"/>
          <w:szCs w:val="18"/>
          <w:u w:color="000000"/>
        </w:rPr>
        <w:t xml:space="preserve"> Gaceta 169 del 4 de setiembre de 2002.</w:t>
      </w:r>
    </w:p>
  </w:footnote>
  <w:footnote w:id="7">
    <w:p w14:paraId="34C16533" w14:textId="17B9DDBA" w:rsidR="00B11080" w:rsidRPr="00DC2632" w:rsidRDefault="00B11080" w:rsidP="007D7A90">
      <w:pPr>
        <w:pStyle w:val="Textonotapie"/>
        <w:jc w:val="both"/>
        <w:rPr>
          <w:sz w:val="18"/>
          <w:szCs w:val="18"/>
        </w:rPr>
      </w:pPr>
      <w:r w:rsidRPr="00DC2632">
        <w:rPr>
          <w:rStyle w:val="Refdenotaalpie"/>
          <w:sz w:val="18"/>
          <w:szCs w:val="18"/>
        </w:rPr>
        <w:footnoteRef/>
      </w:r>
      <w:r w:rsidR="00DC2632">
        <w:rPr>
          <w:bCs/>
          <w:sz w:val="18"/>
          <w:szCs w:val="18"/>
          <w:u w:color="000000"/>
        </w:rPr>
        <w:t xml:space="preserve"> </w:t>
      </w:r>
      <w:r w:rsidRPr="00DC2632">
        <w:rPr>
          <w:bCs/>
          <w:sz w:val="18"/>
          <w:szCs w:val="18"/>
          <w:u w:color="000000"/>
        </w:rPr>
        <w:t>Resolución de la Contraloría General de la República R-DC-102-2019 del 14 de octubre 2019, publicada en La Gaceta 209</w:t>
      </w:r>
      <w:r w:rsidR="00EC15F5">
        <w:rPr>
          <w:bCs/>
          <w:sz w:val="18"/>
          <w:szCs w:val="18"/>
          <w:u w:color="000000"/>
        </w:rPr>
        <w:t xml:space="preserve"> del</w:t>
      </w:r>
      <w:r w:rsidRPr="00DC2632">
        <w:rPr>
          <w:bCs/>
          <w:sz w:val="18"/>
          <w:szCs w:val="18"/>
          <w:u w:color="000000"/>
        </w:rPr>
        <w:t xml:space="preserve"> 4 de noviembre de 2019.</w:t>
      </w:r>
    </w:p>
  </w:footnote>
  <w:footnote w:id="8">
    <w:p w14:paraId="26CDA03A" w14:textId="17C4D767" w:rsidR="008F71D2" w:rsidRPr="008F71D2" w:rsidRDefault="008F71D2">
      <w:pPr>
        <w:pStyle w:val="Textonotapie"/>
        <w:rPr>
          <w:lang w:val="es-CR"/>
        </w:rPr>
      </w:pPr>
      <w:r>
        <w:rPr>
          <w:rStyle w:val="Refdenotaalpie"/>
        </w:rPr>
        <w:footnoteRef/>
      </w:r>
      <w:r>
        <w:t xml:space="preserve"> </w:t>
      </w:r>
      <w:r w:rsidRPr="008F71D2">
        <w:rPr>
          <w:bCs/>
          <w:sz w:val="18"/>
          <w:szCs w:val="18"/>
          <w:u w:color="000000"/>
        </w:rPr>
        <w:t>Resolución de la Contraloría General de la República R-</w:t>
      </w:r>
      <w:r>
        <w:rPr>
          <w:bCs/>
          <w:sz w:val="18"/>
          <w:szCs w:val="18"/>
          <w:u w:color="000000"/>
        </w:rPr>
        <w:t>CO</w:t>
      </w:r>
      <w:r w:rsidRPr="008F71D2">
        <w:rPr>
          <w:bCs/>
          <w:sz w:val="18"/>
          <w:szCs w:val="18"/>
          <w:u w:color="000000"/>
        </w:rPr>
        <w:t>-</w:t>
      </w:r>
      <w:r>
        <w:rPr>
          <w:bCs/>
          <w:sz w:val="18"/>
          <w:szCs w:val="18"/>
          <w:u w:color="000000"/>
        </w:rPr>
        <w:t>83</w:t>
      </w:r>
      <w:r w:rsidRPr="008F71D2">
        <w:rPr>
          <w:bCs/>
          <w:sz w:val="18"/>
          <w:szCs w:val="18"/>
          <w:u w:color="000000"/>
        </w:rPr>
        <w:t>-201</w:t>
      </w:r>
      <w:r>
        <w:rPr>
          <w:bCs/>
          <w:sz w:val="18"/>
          <w:szCs w:val="18"/>
          <w:u w:color="000000"/>
        </w:rPr>
        <w:t>8</w:t>
      </w:r>
      <w:r w:rsidRPr="008F71D2">
        <w:rPr>
          <w:bCs/>
          <w:sz w:val="18"/>
          <w:szCs w:val="18"/>
          <w:u w:color="000000"/>
        </w:rPr>
        <w:t xml:space="preserve"> del </w:t>
      </w:r>
      <w:r w:rsidR="00440272">
        <w:rPr>
          <w:bCs/>
          <w:sz w:val="18"/>
          <w:szCs w:val="18"/>
          <w:u w:color="000000"/>
        </w:rPr>
        <w:t>9 de julio de 2018</w:t>
      </w:r>
      <w:r w:rsidRPr="008F71D2">
        <w:rPr>
          <w:bCs/>
          <w:sz w:val="18"/>
          <w:szCs w:val="18"/>
          <w:u w:color="000000"/>
        </w:rPr>
        <w:t xml:space="preserve">, publicada en La Gaceta </w:t>
      </w:r>
      <w:r>
        <w:rPr>
          <w:bCs/>
          <w:sz w:val="18"/>
          <w:szCs w:val="18"/>
          <w:u w:color="000000"/>
        </w:rPr>
        <w:t>146</w:t>
      </w:r>
      <w:r w:rsidRPr="008F71D2">
        <w:rPr>
          <w:bCs/>
          <w:sz w:val="18"/>
          <w:szCs w:val="18"/>
          <w:u w:color="000000"/>
        </w:rPr>
        <w:t xml:space="preserve"> del </w:t>
      </w:r>
      <w:r>
        <w:rPr>
          <w:bCs/>
          <w:sz w:val="18"/>
          <w:szCs w:val="18"/>
          <w:u w:color="000000"/>
        </w:rPr>
        <w:t xml:space="preserve">13 </w:t>
      </w:r>
      <w:r w:rsidRPr="008F71D2">
        <w:rPr>
          <w:bCs/>
          <w:sz w:val="18"/>
          <w:szCs w:val="18"/>
          <w:u w:color="000000"/>
        </w:rPr>
        <w:t xml:space="preserve">de </w:t>
      </w:r>
      <w:r>
        <w:rPr>
          <w:bCs/>
          <w:sz w:val="18"/>
          <w:szCs w:val="18"/>
          <w:u w:color="000000"/>
        </w:rPr>
        <w:t xml:space="preserve">agosto </w:t>
      </w:r>
      <w:r w:rsidRPr="008F71D2">
        <w:rPr>
          <w:bCs/>
          <w:sz w:val="18"/>
          <w:szCs w:val="18"/>
          <w:u w:color="000000"/>
        </w:rPr>
        <w:t>de 201</w:t>
      </w:r>
      <w:r>
        <w:rPr>
          <w:bCs/>
          <w:sz w:val="18"/>
          <w:szCs w:val="18"/>
          <w:u w:color="000000"/>
        </w:rPr>
        <w:t>8</w:t>
      </w:r>
      <w:r w:rsidRPr="008F71D2">
        <w:rPr>
          <w:bCs/>
          <w:sz w:val="18"/>
          <w:szCs w:val="18"/>
          <w:u w:color="000000"/>
        </w:rPr>
        <w:t>.</w:t>
      </w:r>
    </w:p>
  </w:footnote>
  <w:footnote w:id="9">
    <w:p w14:paraId="68D7302D" w14:textId="507BF3A6" w:rsidR="00B11080" w:rsidRPr="009A3E06" w:rsidRDefault="00B11080" w:rsidP="00B85EE8">
      <w:pPr>
        <w:pStyle w:val="Textonotapie"/>
      </w:pPr>
      <w:r w:rsidRPr="009A3E06">
        <w:rPr>
          <w:rStyle w:val="Refdenotaalpie"/>
          <w:sz w:val="18"/>
          <w:szCs w:val="18"/>
        </w:rPr>
        <w:footnoteRef/>
      </w:r>
      <w:r w:rsidR="009A3E06" w:rsidRPr="009A3E06">
        <w:rPr>
          <w:sz w:val="18"/>
          <w:szCs w:val="18"/>
        </w:rPr>
        <w:t xml:space="preserve"> </w:t>
      </w:r>
      <w:r w:rsidRPr="009A3E06">
        <w:rPr>
          <w:sz w:val="18"/>
          <w:szCs w:val="18"/>
        </w:rPr>
        <w:t xml:space="preserve">Detallada en </w:t>
      </w:r>
      <w:bookmarkStart w:id="35" w:name="rA1"/>
      <w:r w:rsidRPr="009A3E06">
        <w:rPr>
          <w:sz w:val="18"/>
          <w:szCs w:val="18"/>
        </w:rPr>
        <w:fldChar w:fldCharType="begin"/>
      </w:r>
      <w:r w:rsidRPr="009A3E06">
        <w:rPr>
          <w:sz w:val="18"/>
          <w:szCs w:val="18"/>
        </w:rPr>
        <w:instrText xml:space="preserve"> HYPERLINK  \l "A1" </w:instrText>
      </w:r>
      <w:r w:rsidRPr="009A3E06">
        <w:rPr>
          <w:sz w:val="18"/>
          <w:szCs w:val="18"/>
        </w:rPr>
        <w:fldChar w:fldCharType="separate"/>
      </w:r>
      <w:r w:rsidRPr="009A3E06">
        <w:rPr>
          <w:rStyle w:val="Hipervnculo"/>
          <w:color w:val="auto"/>
          <w:sz w:val="18"/>
          <w:szCs w:val="18"/>
          <w:u w:val="none"/>
        </w:rPr>
        <w:t>Anexo 1</w:t>
      </w:r>
      <w:bookmarkEnd w:id="35"/>
      <w:r w:rsidRPr="009A3E06">
        <w:rPr>
          <w:sz w:val="18"/>
          <w:szCs w:val="18"/>
        </w:rPr>
        <w:fldChar w:fldCharType="end"/>
      </w:r>
      <w:r w:rsidRPr="009A3E06">
        <w:rPr>
          <w:sz w:val="18"/>
          <w:szCs w:val="18"/>
        </w:rPr>
        <w:t>.</w:t>
      </w:r>
    </w:p>
  </w:footnote>
  <w:footnote w:id="10">
    <w:p w14:paraId="22601992" w14:textId="2E9913D0" w:rsidR="00B11080" w:rsidRPr="00567D7F" w:rsidRDefault="00B11080">
      <w:pPr>
        <w:pStyle w:val="Textonotapie"/>
        <w:rPr>
          <w:sz w:val="18"/>
          <w:szCs w:val="18"/>
        </w:rPr>
      </w:pPr>
      <w:r w:rsidRPr="00567D7F">
        <w:rPr>
          <w:rStyle w:val="Refdenotaalpie"/>
          <w:sz w:val="18"/>
          <w:szCs w:val="18"/>
        </w:rPr>
        <w:footnoteRef/>
      </w:r>
      <w:r w:rsidR="00567D7F">
        <w:rPr>
          <w:sz w:val="18"/>
          <w:szCs w:val="18"/>
        </w:rPr>
        <w:t xml:space="preserve"> </w:t>
      </w:r>
      <w:r w:rsidRPr="00567D7F">
        <w:rPr>
          <w:sz w:val="18"/>
          <w:szCs w:val="18"/>
        </w:rPr>
        <w:t xml:space="preserve">Ver </w:t>
      </w:r>
      <w:r w:rsidR="004D068C">
        <w:rPr>
          <w:sz w:val="18"/>
          <w:szCs w:val="18"/>
        </w:rPr>
        <w:t xml:space="preserve">detalle </w:t>
      </w:r>
      <w:r w:rsidRPr="00567D7F">
        <w:rPr>
          <w:sz w:val="18"/>
          <w:szCs w:val="18"/>
        </w:rPr>
        <w:t xml:space="preserve">en </w:t>
      </w:r>
      <w:bookmarkStart w:id="49" w:name="rA2"/>
      <w:r w:rsidRPr="00567D7F">
        <w:rPr>
          <w:sz w:val="18"/>
          <w:szCs w:val="18"/>
        </w:rPr>
        <w:fldChar w:fldCharType="begin"/>
      </w:r>
      <w:r w:rsidRPr="00567D7F">
        <w:rPr>
          <w:sz w:val="18"/>
          <w:szCs w:val="18"/>
        </w:rPr>
        <w:instrText xml:space="preserve"> HYPERLINK  \l "A2" </w:instrText>
      </w:r>
      <w:r w:rsidRPr="00567D7F">
        <w:rPr>
          <w:sz w:val="18"/>
          <w:szCs w:val="18"/>
        </w:rPr>
        <w:fldChar w:fldCharType="separate"/>
      </w:r>
      <w:r w:rsidRPr="00567D7F">
        <w:rPr>
          <w:rStyle w:val="Hipervnculo"/>
          <w:color w:val="auto"/>
          <w:sz w:val="18"/>
          <w:szCs w:val="18"/>
          <w:u w:val="none"/>
        </w:rPr>
        <w:t>Anexo 2</w:t>
      </w:r>
      <w:bookmarkEnd w:id="49"/>
      <w:r w:rsidRPr="00567D7F">
        <w:rPr>
          <w:sz w:val="18"/>
          <w:szCs w:val="18"/>
        </w:rPr>
        <w:fldChar w:fldCharType="end"/>
      </w:r>
      <w:r w:rsidRPr="00567D7F">
        <w:rPr>
          <w:sz w:val="18"/>
          <w:szCs w:val="18"/>
        </w:rPr>
        <w:t>.</w:t>
      </w:r>
    </w:p>
  </w:footnote>
  <w:footnote w:id="11">
    <w:p w14:paraId="5BC1CD1B" w14:textId="14E70671" w:rsidR="00B11080" w:rsidRPr="00567D7F" w:rsidRDefault="00B11080" w:rsidP="00687DB7">
      <w:pPr>
        <w:pStyle w:val="Textonotapie"/>
        <w:rPr>
          <w:sz w:val="18"/>
          <w:szCs w:val="18"/>
        </w:rPr>
      </w:pPr>
      <w:r w:rsidRPr="00567D7F">
        <w:rPr>
          <w:rStyle w:val="Refdenotaalpie"/>
          <w:sz w:val="18"/>
          <w:szCs w:val="18"/>
        </w:rPr>
        <w:footnoteRef/>
      </w:r>
      <w:r w:rsidR="00567D7F">
        <w:rPr>
          <w:sz w:val="18"/>
          <w:szCs w:val="18"/>
        </w:rPr>
        <w:t xml:space="preserve"> </w:t>
      </w:r>
      <w:r w:rsidRPr="00567D7F">
        <w:rPr>
          <w:sz w:val="18"/>
          <w:szCs w:val="18"/>
        </w:rPr>
        <w:t xml:space="preserve">Ver </w:t>
      </w:r>
      <w:r w:rsidR="004D068C">
        <w:rPr>
          <w:sz w:val="18"/>
          <w:szCs w:val="18"/>
        </w:rPr>
        <w:t xml:space="preserve">detalle </w:t>
      </w:r>
      <w:r w:rsidRPr="00567D7F">
        <w:rPr>
          <w:sz w:val="18"/>
          <w:szCs w:val="18"/>
        </w:rPr>
        <w:t xml:space="preserve">en </w:t>
      </w:r>
      <w:bookmarkStart w:id="54" w:name="rA3"/>
      <w:r w:rsidRPr="00567D7F">
        <w:rPr>
          <w:sz w:val="18"/>
          <w:szCs w:val="18"/>
        </w:rPr>
        <w:fldChar w:fldCharType="begin"/>
      </w:r>
      <w:r w:rsidRPr="00567D7F">
        <w:rPr>
          <w:sz w:val="18"/>
          <w:szCs w:val="18"/>
        </w:rPr>
        <w:instrText xml:space="preserve"> HYPERLINK  \l "A3" </w:instrText>
      </w:r>
      <w:r w:rsidRPr="00567D7F">
        <w:rPr>
          <w:sz w:val="18"/>
          <w:szCs w:val="18"/>
        </w:rPr>
        <w:fldChar w:fldCharType="separate"/>
      </w:r>
      <w:r w:rsidRPr="00567D7F">
        <w:rPr>
          <w:rStyle w:val="Hipervnculo"/>
          <w:color w:val="auto"/>
          <w:sz w:val="18"/>
          <w:szCs w:val="18"/>
          <w:u w:val="none"/>
        </w:rPr>
        <w:t>Anexo 3</w:t>
      </w:r>
      <w:bookmarkEnd w:id="54"/>
      <w:r w:rsidRPr="00567D7F">
        <w:rPr>
          <w:sz w:val="18"/>
          <w:szCs w:val="18"/>
        </w:rPr>
        <w:fldChar w:fldCharType="end"/>
      </w:r>
      <w:r w:rsidRPr="00567D7F">
        <w:rPr>
          <w:sz w:val="18"/>
          <w:szCs w:val="18"/>
        </w:rPr>
        <w:t>.</w:t>
      </w:r>
    </w:p>
  </w:footnote>
  <w:footnote w:id="12">
    <w:p w14:paraId="34E66132" w14:textId="2DA3BD74" w:rsidR="00B11080" w:rsidRPr="00567D7F" w:rsidRDefault="00B11080" w:rsidP="004C4114">
      <w:pPr>
        <w:pStyle w:val="Textonotapie"/>
        <w:rPr>
          <w:sz w:val="18"/>
          <w:szCs w:val="18"/>
        </w:rPr>
      </w:pPr>
      <w:r w:rsidRPr="00567D7F">
        <w:rPr>
          <w:rStyle w:val="Refdenotaalpie"/>
          <w:sz w:val="18"/>
          <w:szCs w:val="18"/>
        </w:rPr>
        <w:footnoteRef/>
      </w:r>
      <w:r w:rsidR="00567D7F">
        <w:rPr>
          <w:sz w:val="18"/>
          <w:szCs w:val="18"/>
        </w:rPr>
        <w:t xml:space="preserve"> </w:t>
      </w:r>
      <w:r w:rsidRPr="00567D7F">
        <w:rPr>
          <w:sz w:val="18"/>
          <w:szCs w:val="18"/>
        </w:rPr>
        <w:t xml:space="preserve">Ver </w:t>
      </w:r>
      <w:r w:rsidR="004D068C">
        <w:rPr>
          <w:sz w:val="18"/>
          <w:szCs w:val="18"/>
        </w:rPr>
        <w:t xml:space="preserve">detalle </w:t>
      </w:r>
      <w:r w:rsidRPr="00567D7F">
        <w:rPr>
          <w:sz w:val="18"/>
          <w:szCs w:val="18"/>
        </w:rPr>
        <w:t xml:space="preserve">en </w:t>
      </w:r>
      <w:bookmarkStart w:id="59" w:name="rA4"/>
      <w:r w:rsidRPr="00567D7F">
        <w:rPr>
          <w:sz w:val="18"/>
          <w:szCs w:val="18"/>
        </w:rPr>
        <w:fldChar w:fldCharType="begin"/>
      </w:r>
      <w:r w:rsidRPr="00567D7F">
        <w:rPr>
          <w:sz w:val="18"/>
          <w:szCs w:val="18"/>
        </w:rPr>
        <w:instrText xml:space="preserve"> HYPERLINK  \l "A4" </w:instrText>
      </w:r>
      <w:r w:rsidRPr="00567D7F">
        <w:rPr>
          <w:sz w:val="18"/>
          <w:szCs w:val="18"/>
        </w:rPr>
        <w:fldChar w:fldCharType="separate"/>
      </w:r>
      <w:r w:rsidRPr="00567D7F">
        <w:rPr>
          <w:rStyle w:val="Hipervnculo"/>
          <w:color w:val="auto"/>
          <w:sz w:val="18"/>
          <w:szCs w:val="18"/>
          <w:u w:val="none"/>
        </w:rPr>
        <w:t>Anexo 4</w:t>
      </w:r>
      <w:bookmarkEnd w:id="59"/>
      <w:r w:rsidRPr="00567D7F">
        <w:rPr>
          <w:sz w:val="18"/>
          <w:szCs w:val="18"/>
        </w:rPr>
        <w:fldChar w:fldCharType="end"/>
      </w:r>
      <w:r w:rsidRPr="00567D7F">
        <w:rPr>
          <w:sz w:val="18"/>
          <w:szCs w:val="18"/>
        </w:rPr>
        <w:t>.</w:t>
      </w:r>
    </w:p>
  </w:footnote>
  <w:footnote w:id="13">
    <w:p w14:paraId="1CB02532" w14:textId="7798126F" w:rsidR="00757FB5" w:rsidRPr="00757FB5" w:rsidRDefault="00757FB5" w:rsidP="001D6854">
      <w:pPr>
        <w:pStyle w:val="Textonotapie"/>
        <w:jc w:val="both"/>
        <w:rPr>
          <w:lang w:val="es-CR"/>
        </w:rPr>
      </w:pPr>
      <w:r w:rsidRPr="001D6854">
        <w:rPr>
          <w:rStyle w:val="Refdenotaalpie"/>
          <w:sz w:val="18"/>
          <w:szCs w:val="18"/>
        </w:rPr>
        <w:footnoteRef/>
      </w:r>
      <w:r w:rsidRPr="001D6854">
        <w:rPr>
          <w:sz w:val="18"/>
          <w:szCs w:val="18"/>
        </w:rPr>
        <w:t xml:space="preserve"> </w:t>
      </w:r>
      <w:r w:rsidR="001D6854" w:rsidRPr="001D6854">
        <w:rPr>
          <w:sz w:val="18"/>
          <w:szCs w:val="18"/>
        </w:rPr>
        <w:t>Cuando pese a mantener un estado transitorio (en proceso o no aplicada), dejará de ser objeto de seguimiento por parte del equipo revisor, sea por la emisión de una nueva recomendación que la sustituye o por cualquier otro motivo valorado por el personal responsable.</w:t>
      </w:r>
    </w:p>
  </w:footnote>
  <w:footnote w:id="14">
    <w:p w14:paraId="6333817E" w14:textId="0D7DBB8A" w:rsidR="003D265F" w:rsidRPr="003D265F" w:rsidRDefault="003D265F" w:rsidP="003D7266">
      <w:pPr>
        <w:pStyle w:val="Textonotapie"/>
        <w:jc w:val="both"/>
        <w:rPr>
          <w:lang w:val="es-CR"/>
        </w:rPr>
      </w:pPr>
      <w:r>
        <w:rPr>
          <w:rStyle w:val="Refdenotaalpie"/>
        </w:rPr>
        <w:footnoteRef/>
      </w:r>
      <w:r w:rsidRPr="003D7266">
        <w:rPr>
          <w:sz w:val="16"/>
          <w:szCs w:val="16"/>
        </w:rPr>
        <w:t xml:space="preserve"> </w:t>
      </w:r>
      <w:r w:rsidR="003D7266" w:rsidRPr="003D7266">
        <w:rPr>
          <w:sz w:val="18"/>
          <w:szCs w:val="18"/>
        </w:rPr>
        <w:t>Lineamientos sobre gestiones que involucran a la auditoría interna presentadas ante la Contraloría General de la República</w:t>
      </w:r>
      <w:r w:rsidR="000648D6">
        <w:rPr>
          <w:sz w:val="18"/>
          <w:szCs w:val="18"/>
        </w:rPr>
        <w:t xml:space="preserve">, numeral </w:t>
      </w:r>
      <w:r w:rsidR="000648D6" w:rsidRPr="000648D6">
        <w:rPr>
          <w:sz w:val="18"/>
          <w:szCs w:val="18"/>
        </w:rPr>
        <w:t>6.2.4 Ciclo de auditoría</w:t>
      </w:r>
      <w:r w:rsidR="000648D6">
        <w:rPr>
          <w:sz w:val="18"/>
          <w:szCs w:val="18"/>
        </w:rPr>
        <w:t>.</w:t>
      </w:r>
    </w:p>
  </w:footnote>
  <w:footnote w:id="15">
    <w:p w14:paraId="319CDA15" w14:textId="1FC66FEA" w:rsidR="000B4890" w:rsidRPr="000B4890" w:rsidRDefault="000B4890">
      <w:pPr>
        <w:pStyle w:val="Textonotapie"/>
        <w:rPr>
          <w:lang w:val="es-CR"/>
        </w:rPr>
      </w:pPr>
      <w:r>
        <w:rPr>
          <w:rStyle w:val="Refdenotaalpie"/>
        </w:rPr>
        <w:footnoteRef/>
      </w:r>
      <w:r>
        <w:t xml:space="preserve"> </w:t>
      </w:r>
      <w:r w:rsidRPr="000B4890">
        <w:rPr>
          <w:sz w:val="18"/>
          <w:szCs w:val="18"/>
        </w:rPr>
        <w:t>Con una desviación estándar de 10 meses.</w:t>
      </w:r>
    </w:p>
  </w:footnote>
  <w:footnote w:id="16">
    <w:p w14:paraId="32EE3473" w14:textId="77777777" w:rsidR="00DD3819" w:rsidRPr="00FB1F9C" w:rsidRDefault="00DD3819" w:rsidP="00965D0F">
      <w:pPr>
        <w:pStyle w:val="Textonotapie"/>
        <w:jc w:val="both"/>
      </w:pPr>
      <w:r w:rsidRPr="00FB1F9C">
        <w:rPr>
          <w:rStyle w:val="Refdenotaalpie"/>
          <w:sz w:val="18"/>
          <w:szCs w:val="18"/>
        </w:rPr>
        <w:footnoteRef/>
      </w:r>
      <w:r w:rsidRPr="00FB1F9C">
        <w:rPr>
          <w:sz w:val="18"/>
          <w:szCs w:val="18"/>
        </w:rPr>
        <w:t xml:space="preserve"> Entiéndase Informe de requerimientos como una respuesta a la FAPTA cuando ésta solicitó a la Auditoría una respuesta específica sobre algún caso llevado por esa Fiscalía.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D7FD" w14:textId="77777777" w:rsidR="00A4257C" w:rsidRPr="00A140A8" w:rsidRDefault="00A4257C" w:rsidP="00A4257C">
    <w:pPr>
      <w:spacing w:after="0" w:line="240" w:lineRule="auto"/>
      <w:jc w:val="right"/>
      <w:rPr>
        <w:b/>
        <w:sz w:val="18"/>
        <w:szCs w:val="18"/>
      </w:rPr>
    </w:pPr>
    <w:r w:rsidRPr="00A140A8">
      <w:rPr>
        <w:b/>
        <w:noProof/>
        <w:sz w:val="18"/>
        <w:szCs w:val="18"/>
        <w:lang w:eastAsia="es-ES"/>
      </w:rPr>
      <w:drawing>
        <wp:anchor distT="0" distB="0" distL="114300" distR="114300" simplePos="0" relativeHeight="251658242" behindDoc="1" locked="0" layoutInCell="1" allowOverlap="1" wp14:anchorId="63C7F406" wp14:editId="2A45F69D">
          <wp:simplePos x="0" y="0"/>
          <wp:positionH relativeFrom="margin">
            <wp:posOffset>-1905</wp:posOffset>
          </wp:positionH>
          <wp:positionV relativeFrom="margin">
            <wp:posOffset>-963295</wp:posOffset>
          </wp:positionV>
          <wp:extent cx="710565" cy="800735"/>
          <wp:effectExtent l="0" t="0" r="0" b="0"/>
          <wp:wrapNone/>
          <wp:docPr id="5" name="Imagen 5" descr="temis 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is o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800735"/>
                  </a:xfrm>
                  <a:prstGeom prst="rect">
                    <a:avLst/>
                  </a:prstGeom>
                  <a:noFill/>
                  <a:ln>
                    <a:noFill/>
                  </a:ln>
                </pic:spPr>
              </pic:pic>
            </a:graphicData>
          </a:graphic>
        </wp:anchor>
      </w:drawing>
    </w:r>
    <w:r w:rsidRPr="00A140A8">
      <w:rPr>
        <w:b/>
        <w:sz w:val="18"/>
        <w:szCs w:val="18"/>
      </w:rPr>
      <w:t>AUDITORÍA JUDICIAL</w:t>
    </w:r>
  </w:p>
  <w:p w14:paraId="3230B5B1" w14:textId="5A62F832" w:rsidR="00A4257C" w:rsidRPr="00A140A8" w:rsidRDefault="0096740D" w:rsidP="0096740D">
    <w:pPr>
      <w:tabs>
        <w:tab w:val="left" w:pos="6050"/>
        <w:tab w:val="right" w:pos="9404"/>
      </w:tabs>
      <w:spacing w:after="0" w:line="240" w:lineRule="auto"/>
      <w:rPr>
        <w:bCs/>
        <w:sz w:val="18"/>
        <w:szCs w:val="18"/>
      </w:rPr>
    </w:pPr>
    <w:r>
      <w:rPr>
        <w:bCs/>
        <w:sz w:val="18"/>
        <w:szCs w:val="18"/>
      </w:rPr>
      <w:tab/>
    </w:r>
    <w:r>
      <w:rPr>
        <w:bCs/>
        <w:sz w:val="18"/>
        <w:szCs w:val="18"/>
      </w:rPr>
      <w:tab/>
    </w:r>
    <w:r w:rsidR="00A4257C" w:rsidRPr="00A140A8">
      <w:rPr>
        <w:bCs/>
        <w:sz w:val="18"/>
        <w:szCs w:val="18"/>
      </w:rPr>
      <w:t>Teléfono:2295-3238</w:t>
    </w:r>
  </w:p>
  <w:p w14:paraId="11B7044C" w14:textId="77777777" w:rsidR="00A4257C" w:rsidRPr="00A140A8" w:rsidRDefault="00A4257C" w:rsidP="00A4257C">
    <w:pPr>
      <w:spacing w:after="0" w:line="240" w:lineRule="auto"/>
      <w:jc w:val="right"/>
      <w:rPr>
        <w:bCs/>
        <w:sz w:val="18"/>
        <w:szCs w:val="18"/>
      </w:rPr>
    </w:pPr>
    <w:r w:rsidRPr="00A140A8">
      <w:rPr>
        <w:bCs/>
        <w:sz w:val="18"/>
        <w:szCs w:val="18"/>
      </w:rPr>
      <w:t>Fax:2257-0585</w:t>
    </w:r>
  </w:p>
  <w:p w14:paraId="352C858B" w14:textId="77777777" w:rsidR="00A4257C" w:rsidRPr="00A140A8" w:rsidRDefault="00A4257C" w:rsidP="00A4257C">
    <w:pPr>
      <w:spacing w:after="0" w:line="240" w:lineRule="auto"/>
      <w:jc w:val="right"/>
      <w:rPr>
        <w:bCs/>
        <w:sz w:val="18"/>
        <w:szCs w:val="18"/>
      </w:rPr>
    </w:pPr>
    <w:r w:rsidRPr="00A140A8">
      <w:rPr>
        <w:bCs/>
        <w:sz w:val="18"/>
        <w:szCs w:val="18"/>
      </w:rPr>
      <w:t>E-mail: auditoria@poder-judicial.go.cr</w:t>
    </w:r>
  </w:p>
  <w:p w14:paraId="080BE63D" w14:textId="77777777" w:rsidR="00A4257C" w:rsidRDefault="00A4257C" w:rsidP="00A4257C">
    <w:pPr>
      <w:pBdr>
        <w:bottom w:val="single" w:sz="4" w:space="1" w:color="auto"/>
      </w:pBdr>
      <w:spacing w:after="0" w:line="240" w:lineRule="auto"/>
      <w:jc w:val="right"/>
      <w:rPr>
        <w:bCs/>
        <w:sz w:val="18"/>
        <w:szCs w:val="18"/>
      </w:rPr>
    </w:pPr>
    <w:r w:rsidRPr="00A140A8">
      <w:rPr>
        <w:bCs/>
        <w:sz w:val="18"/>
        <w:szCs w:val="18"/>
      </w:rPr>
      <w:t>Apartado:79-1003 SAN JOSE</w:t>
    </w:r>
  </w:p>
  <w:p w14:paraId="4B8C633D" w14:textId="77777777" w:rsidR="00A4257C" w:rsidRPr="00A140A8" w:rsidRDefault="00A4257C" w:rsidP="00A4257C">
    <w:pPr>
      <w:spacing w:after="0" w:line="240" w:lineRule="auto"/>
      <w:rPr>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AE2A" w14:textId="77777777" w:rsidR="00B11080" w:rsidRPr="00A140A8" w:rsidRDefault="00B11080" w:rsidP="0024350F">
    <w:pPr>
      <w:spacing w:after="0" w:line="240" w:lineRule="auto"/>
      <w:jc w:val="right"/>
      <w:rPr>
        <w:b/>
        <w:sz w:val="18"/>
        <w:szCs w:val="18"/>
      </w:rPr>
    </w:pPr>
    <w:r w:rsidRPr="00A140A8">
      <w:rPr>
        <w:b/>
        <w:noProof/>
        <w:sz w:val="18"/>
        <w:szCs w:val="18"/>
        <w:lang w:eastAsia="es-ES"/>
      </w:rPr>
      <w:drawing>
        <wp:anchor distT="0" distB="0" distL="114300" distR="114300" simplePos="0" relativeHeight="251658240" behindDoc="1" locked="0" layoutInCell="1" allowOverlap="1" wp14:anchorId="431FD4D7" wp14:editId="2D96C947">
          <wp:simplePos x="0" y="0"/>
          <wp:positionH relativeFrom="margin">
            <wp:posOffset>-14605</wp:posOffset>
          </wp:positionH>
          <wp:positionV relativeFrom="margin">
            <wp:posOffset>-958850</wp:posOffset>
          </wp:positionV>
          <wp:extent cx="710565" cy="800735"/>
          <wp:effectExtent l="0" t="0" r="0" b="0"/>
          <wp:wrapNone/>
          <wp:docPr id="8" name="Imagen 8" descr="temis 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is o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800735"/>
                  </a:xfrm>
                  <a:prstGeom prst="rect">
                    <a:avLst/>
                  </a:prstGeom>
                  <a:noFill/>
                  <a:ln>
                    <a:noFill/>
                  </a:ln>
                </pic:spPr>
              </pic:pic>
            </a:graphicData>
          </a:graphic>
        </wp:anchor>
      </w:drawing>
    </w:r>
    <w:r w:rsidRPr="00A140A8">
      <w:rPr>
        <w:b/>
        <w:sz w:val="18"/>
        <w:szCs w:val="18"/>
      </w:rPr>
      <w:t>AUDITORÍA JUDICIAL</w:t>
    </w:r>
  </w:p>
  <w:p w14:paraId="410B49B7" w14:textId="77777777" w:rsidR="00B11080" w:rsidRPr="00A140A8" w:rsidRDefault="00B11080" w:rsidP="0024350F">
    <w:pPr>
      <w:spacing w:after="0" w:line="240" w:lineRule="auto"/>
      <w:jc w:val="right"/>
      <w:rPr>
        <w:bCs/>
        <w:sz w:val="18"/>
        <w:szCs w:val="18"/>
      </w:rPr>
    </w:pPr>
    <w:bookmarkStart w:id="0" w:name="_Hlk42412421"/>
    <w:bookmarkStart w:id="1" w:name="_Hlk42412422"/>
    <w:r w:rsidRPr="00A140A8">
      <w:rPr>
        <w:bCs/>
        <w:sz w:val="18"/>
        <w:szCs w:val="18"/>
      </w:rPr>
      <w:t>Teléfono:2295-3238</w:t>
    </w:r>
  </w:p>
  <w:p w14:paraId="6917BDC1" w14:textId="77777777" w:rsidR="00B11080" w:rsidRPr="00A140A8" w:rsidRDefault="00B11080" w:rsidP="0024350F">
    <w:pPr>
      <w:spacing w:after="0" w:line="240" w:lineRule="auto"/>
      <w:jc w:val="right"/>
      <w:rPr>
        <w:bCs/>
        <w:sz w:val="18"/>
        <w:szCs w:val="18"/>
      </w:rPr>
    </w:pPr>
    <w:r w:rsidRPr="00A140A8">
      <w:rPr>
        <w:bCs/>
        <w:sz w:val="18"/>
        <w:szCs w:val="18"/>
      </w:rPr>
      <w:t>Fax:2257-0585</w:t>
    </w:r>
  </w:p>
  <w:p w14:paraId="4ED791DE" w14:textId="77777777" w:rsidR="00B11080" w:rsidRPr="00A140A8" w:rsidRDefault="00B11080" w:rsidP="0024350F">
    <w:pPr>
      <w:spacing w:after="0" w:line="240" w:lineRule="auto"/>
      <w:jc w:val="right"/>
      <w:rPr>
        <w:bCs/>
        <w:sz w:val="18"/>
        <w:szCs w:val="18"/>
      </w:rPr>
    </w:pPr>
    <w:r w:rsidRPr="00A140A8">
      <w:rPr>
        <w:bCs/>
        <w:sz w:val="18"/>
        <w:szCs w:val="18"/>
      </w:rPr>
      <w:t>E-mail: auditoria@poder-judicial.go.cr</w:t>
    </w:r>
  </w:p>
  <w:p w14:paraId="3F03DC0C" w14:textId="242D85BF" w:rsidR="00B11080" w:rsidRDefault="00B11080" w:rsidP="00A140A8">
    <w:pPr>
      <w:pBdr>
        <w:bottom w:val="single" w:sz="4" w:space="1" w:color="auto"/>
      </w:pBdr>
      <w:spacing w:after="0" w:line="240" w:lineRule="auto"/>
      <w:jc w:val="right"/>
      <w:rPr>
        <w:bCs/>
        <w:sz w:val="18"/>
        <w:szCs w:val="18"/>
      </w:rPr>
    </w:pPr>
    <w:r w:rsidRPr="00A140A8">
      <w:rPr>
        <w:bCs/>
        <w:sz w:val="18"/>
        <w:szCs w:val="18"/>
      </w:rPr>
      <w:t>Apartado:79-1003 SAN JOSE</w:t>
    </w:r>
    <w:bookmarkEnd w:id="0"/>
    <w:bookmarkEnd w:id="1"/>
  </w:p>
  <w:p w14:paraId="04046807" w14:textId="77777777" w:rsidR="00A140A8" w:rsidRPr="00A140A8" w:rsidRDefault="00A140A8" w:rsidP="00A140A8">
    <w:pPr>
      <w:spacing w:after="0" w:line="240" w:lineRule="auto"/>
      <w:rPr>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5996" w14:textId="77777777" w:rsidR="00B11080" w:rsidRPr="00230625" w:rsidRDefault="00B11080" w:rsidP="0023062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6403" w14:textId="5C60F248" w:rsidR="00D60D73" w:rsidRPr="00A140A8" w:rsidRDefault="00D60D73" w:rsidP="00D60D73">
    <w:pPr>
      <w:spacing w:after="0" w:line="240" w:lineRule="auto"/>
      <w:jc w:val="right"/>
      <w:rPr>
        <w:b/>
        <w:sz w:val="18"/>
        <w:szCs w:val="18"/>
      </w:rPr>
    </w:pPr>
    <w:r w:rsidRPr="00A140A8">
      <w:rPr>
        <w:b/>
        <w:noProof/>
        <w:sz w:val="18"/>
        <w:szCs w:val="18"/>
        <w:lang w:eastAsia="es-ES"/>
      </w:rPr>
      <w:drawing>
        <wp:anchor distT="0" distB="0" distL="114300" distR="114300" simplePos="0" relativeHeight="251658241" behindDoc="1" locked="0" layoutInCell="1" allowOverlap="1" wp14:anchorId="28A0094D" wp14:editId="13DCA2D3">
          <wp:simplePos x="0" y="0"/>
          <wp:positionH relativeFrom="margin">
            <wp:posOffset>-1905</wp:posOffset>
          </wp:positionH>
          <wp:positionV relativeFrom="margin">
            <wp:posOffset>-1001395</wp:posOffset>
          </wp:positionV>
          <wp:extent cx="710565" cy="800735"/>
          <wp:effectExtent l="0" t="0" r="0" b="0"/>
          <wp:wrapNone/>
          <wp:docPr id="9" name="Imagen 9" descr="temis 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is o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800735"/>
                  </a:xfrm>
                  <a:prstGeom prst="rect">
                    <a:avLst/>
                  </a:prstGeom>
                  <a:noFill/>
                  <a:ln>
                    <a:noFill/>
                  </a:ln>
                </pic:spPr>
              </pic:pic>
            </a:graphicData>
          </a:graphic>
        </wp:anchor>
      </w:drawing>
    </w:r>
    <w:r w:rsidRPr="00A140A8">
      <w:rPr>
        <w:b/>
        <w:sz w:val="18"/>
        <w:szCs w:val="18"/>
      </w:rPr>
      <w:t>AUDITORÍA JUDICIAL</w:t>
    </w:r>
  </w:p>
  <w:p w14:paraId="7ECB8474" w14:textId="1D86EDE3" w:rsidR="00D60D73" w:rsidRPr="00A140A8" w:rsidRDefault="00D60D73" w:rsidP="00D60D73">
    <w:pPr>
      <w:spacing w:after="0" w:line="240" w:lineRule="auto"/>
      <w:jc w:val="right"/>
      <w:rPr>
        <w:bCs/>
        <w:sz w:val="18"/>
        <w:szCs w:val="18"/>
      </w:rPr>
    </w:pPr>
    <w:r w:rsidRPr="00A140A8">
      <w:rPr>
        <w:bCs/>
        <w:sz w:val="18"/>
        <w:szCs w:val="18"/>
      </w:rPr>
      <w:t>Teléfono:2295-3238</w:t>
    </w:r>
  </w:p>
  <w:p w14:paraId="60A54D46" w14:textId="77777777" w:rsidR="00D60D73" w:rsidRPr="00A140A8" w:rsidRDefault="00D60D73" w:rsidP="00D60D73">
    <w:pPr>
      <w:spacing w:after="0" w:line="240" w:lineRule="auto"/>
      <w:jc w:val="right"/>
      <w:rPr>
        <w:bCs/>
        <w:sz w:val="18"/>
        <w:szCs w:val="18"/>
      </w:rPr>
    </w:pPr>
    <w:r w:rsidRPr="00A140A8">
      <w:rPr>
        <w:bCs/>
        <w:sz w:val="18"/>
        <w:szCs w:val="18"/>
      </w:rPr>
      <w:t>Fax:2257-0585</w:t>
    </w:r>
  </w:p>
  <w:p w14:paraId="40926F70" w14:textId="77777777" w:rsidR="00D60D73" w:rsidRPr="00A140A8" w:rsidRDefault="00D60D73" w:rsidP="00D60D73">
    <w:pPr>
      <w:spacing w:after="0" w:line="240" w:lineRule="auto"/>
      <w:jc w:val="right"/>
      <w:rPr>
        <w:bCs/>
        <w:sz w:val="18"/>
        <w:szCs w:val="18"/>
      </w:rPr>
    </w:pPr>
    <w:r w:rsidRPr="00A140A8">
      <w:rPr>
        <w:bCs/>
        <w:sz w:val="18"/>
        <w:szCs w:val="18"/>
      </w:rPr>
      <w:t>E-mail: auditoria@poder-judicial.go.cr</w:t>
    </w:r>
  </w:p>
  <w:p w14:paraId="4CCA02F0" w14:textId="77777777" w:rsidR="00D60D73" w:rsidRDefault="00D60D73" w:rsidP="00D60D73">
    <w:pPr>
      <w:pBdr>
        <w:bottom w:val="single" w:sz="4" w:space="1" w:color="auto"/>
      </w:pBdr>
      <w:spacing w:after="0" w:line="240" w:lineRule="auto"/>
      <w:jc w:val="right"/>
      <w:rPr>
        <w:bCs/>
        <w:sz w:val="18"/>
        <w:szCs w:val="18"/>
      </w:rPr>
    </w:pPr>
    <w:r w:rsidRPr="00A140A8">
      <w:rPr>
        <w:bCs/>
        <w:sz w:val="18"/>
        <w:szCs w:val="18"/>
      </w:rPr>
      <w:t>Apartado:79-1003 SAN JOSE</w:t>
    </w:r>
  </w:p>
  <w:p w14:paraId="7CDF9690" w14:textId="77777777" w:rsidR="00D60D73" w:rsidRPr="00A140A8" w:rsidRDefault="00D60D73" w:rsidP="00D60D73">
    <w:pPr>
      <w:spacing w:after="0" w:line="240" w:lineRule="auto"/>
      <w:rPr>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BA1"/>
    <w:multiLevelType w:val="hybridMultilevel"/>
    <w:tmpl w:val="679073EE"/>
    <w:lvl w:ilvl="0" w:tplc="140A000D">
      <w:start w:val="1"/>
      <w:numFmt w:val="bullet"/>
      <w:lvlText w:val=""/>
      <w:lvlJc w:val="left"/>
      <w:pPr>
        <w:ind w:left="360" w:hanging="360"/>
      </w:pPr>
      <w:rPr>
        <w:rFonts w:ascii="Wingdings" w:hAnsi="Wingdings" w:hint="default"/>
      </w:rPr>
    </w:lvl>
    <w:lvl w:ilvl="1" w:tplc="580A0005">
      <w:start w:val="1"/>
      <w:numFmt w:val="bullet"/>
      <w:lvlText w:val=""/>
      <w:lvlJc w:val="left"/>
      <w:pPr>
        <w:ind w:left="1080" w:hanging="360"/>
      </w:pPr>
      <w:rPr>
        <w:rFonts w:ascii="Wingdings" w:hAnsi="Wingdings" w:hint="default"/>
      </w:r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4E6200E"/>
    <w:multiLevelType w:val="hybridMultilevel"/>
    <w:tmpl w:val="05F27C94"/>
    <w:lvl w:ilvl="0" w:tplc="54A47E62">
      <w:numFmt w:val="bullet"/>
      <w:lvlText w:val="-"/>
      <w:lvlJc w:val="left"/>
      <w:pPr>
        <w:ind w:left="1004" w:hanging="360"/>
      </w:pPr>
      <w:rPr>
        <w:rFonts w:ascii="Arial" w:eastAsia="Times New Roman" w:hAnsi="Arial" w:cs="Arial"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2" w15:restartNumberingAfterBreak="0">
    <w:nsid w:val="07BB40A2"/>
    <w:multiLevelType w:val="multilevel"/>
    <w:tmpl w:val="A418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80EB5"/>
    <w:multiLevelType w:val="hybridMultilevel"/>
    <w:tmpl w:val="2CB22B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C92672F"/>
    <w:multiLevelType w:val="multilevel"/>
    <w:tmpl w:val="28546CA4"/>
    <w:lvl w:ilvl="0">
      <w:start w:val="2"/>
      <w:numFmt w:val="decimal"/>
      <w:lvlText w:val="%1"/>
      <w:lvlJc w:val="left"/>
      <w:pPr>
        <w:ind w:left="390" w:hanging="390"/>
      </w:pPr>
      <w:rPr>
        <w:rFonts w:hint="default"/>
      </w:rPr>
    </w:lvl>
    <w:lvl w:ilvl="1">
      <w:start w:val="2"/>
      <w:numFmt w:val="decimal"/>
      <w:lvlText w:val="%1.3"/>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126C99"/>
    <w:multiLevelType w:val="hybridMultilevel"/>
    <w:tmpl w:val="2CB22B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4B80D08"/>
    <w:multiLevelType w:val="hybridMultilevel"/>
    <w:tmpl w:val="7840C156"/>
    <w:lvl w:ilvl="0" w:tplc="140A0011">
      <w:start w:val="1"/>
      <w:numFmt w:val="decimal"/>
      <w:lvlText w:val="%1)"/>
      <w:lvlJc w:val="left"/>
      <w:pPr>
        <w:ind w:left="720" w:hanging="360"/>
      </w:pPr>
      <w:rPr>
        <w:rFonts w:hint="default"/>
      </w:rPr>
    </w:lvl>
    <w:lvl w:ilvl="1" w:tplc="AB0C80DE">
      <w:numFmt w:val="bullet"/>
      <w:lvlText w:val="•"/>
      <w:lvlJc w:val="left"/>
      <w:pPr>
        <w:ind w:left="1440" w:hanging="360"/>
      </w:pPr>
      <w:rPr>
        <w:rFonts w:ascii="Arial" w:eastAsia="Times New Roman" w:hAnsi="Arial" w:cs="Aria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B541965"/>
    <w:multiLevelType w:val="hybridMultilevel"/>
    <w:tmpl w:val="B9AA1D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1F43D7E"/>
    <w:multiLevelType w:val="multilevel"/>
    <w:tmpl w:val="85B295DC"/>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8344EF"/>
    <w:multiLevelType w:val="hybridMultilevel"/>
    <w:tmpl w:val="CEC4BEB6"/>
    <w:lvl w:ilvl="0" w:tplc="140A0011">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DAE33FF"/>
    <w:multiLevelType w:val="multilevel"/>
    <w:tmpl w:val="1C9C1754"/>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02C27"/>
    <w:multiLevelType w:val="hybridMultilevel"/>
    <w:tmpl w:val="CEC4BEB6"/>
    <w:lvl w:ilvl="0" w:tplc="140A0011">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2147633"/>
    <w:multiLevelType w:val="multilevel"/>
    <w:tmpl w:val="853E0CB0"/>
    <w:styleLink w:val="Estilo1"/>
    <w:lvl w:ilvl="0">
      <w:start w:val="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43584F"/>
    <w:multiLevelType w:val="hybridMultilevel"/>
    <w:tmpl w:val="E1A8A49C"/>
    <w:lvl w:ilvl="0" w:tplc="A484F590">
      <w:start w:val="1"/>
      <w:numFmt w:val="decimal"/>
      <w:lvlText w:val="%1."/>
      <w:lvlJc w:val="left"/>
      <w:pPr>
        <w:ind w:left="720" w:hanging="360"/>
      </w:pPr>
      <w:rPr>
        <w:b w:val="0"/>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3476785"/>
    <w:multiLevelType w:val="hybridMultilevel"/>
    <w:tmpl w:val="CEC4BEB6"/>
    <w:lvl w:ilvl="0" w:tplc="140A0011">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4043B5C"/>
    <w:multiLevelType w:val="multilevel"/>
    <w:tmpl w:val="D97627B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37531C9C"/>
    <w:multiLevelType w:val="multilevel"/>
    <w:tmpl w:val="8C400DEA"/>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CA3B85"/>
    <w:multiLevelType w:val="hybridMultilevel"/>
    <w:tmpl w:val="2CB22B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0D86CD8"/>
    <w:multiLevelType w:val="hybridMultilevel"/>
    <w:tmpl w:val="EC1A5C6A"/>
    <w:lvl w:ilvl="0" w:tplc="140A000D">
      <w:start w:val="1"/>
      <w:numFmt w:val="bullet"/>
      <w:lvlText w:val=""/>
      <w:lvlJc w:val="left"/>
      <w:pPr>
        <w:ind w:left="360" w:hanging="360"/>
      </w:pPr>
      <w:rPr>
        <w:rFonts w:ascii="Wingdings" w:hAnsi="Wingdings" w:hint="default"/>
      </w:rPr>
    </w:lvl>
    <w:lvl w:ilvl="1" w:tplc="AB0C80DE">
      <w:numFmt w:val="bullet"/>
      <w:lvlText w:val="•"/>
      <w:lvlJc w:val="left"/>
      <w:pPr>
        <w:ind w:left="1080" w:hanging="360"/>
      </w:pPr>
      <w:rPr>
        <w:rFonts w:ascii="Arial" w:eastAsia="Times New Roman" w:hAnsi="Arial" w:cs="Arial" w:hint="default"/>
      </w:r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47E4302C"/>
    <w:multiLevelType w:val="hybridMultilevel"/>
    <w:tmpl w:val="9C6445CE"/>
    <w:lvl w:ilvl="0" w:tplc="4D74C926">
      <w:start w:val="1"/>
      <w:numFmt w:val="bullet"/>
      <w:lvlText w:val="-"/>
      <w:lvlJc w:val="left"/>
      <w:pPr>
        <w:ind w:left="720" w:hanging="360"/>
      </w:pPr>
      <w:rPr>
        <w:rFonts w:ascii="&quot;Arial&quot;,sans-serif" w:hAnsi="&quot;Arial&quot;,sans-serif" w:hint="default"/>
      </w:rPr>
    </w:lvl>
    <w:lvl w:ilvl="1" w:tplc="74C28FD0">
      <w:start w:val="1"/>
      <w:numFmt w:val="bullet"/>
      <w:lvlText w:val="o"/>
      <w:lvlJc w:val="left"/>
      <w:pPr>
        <w:ind w:left="1440" w:hanging="360"/>
      </w:pPr>
      <w:rPr>
        <w:rFonts w:ascii="&quot;Courier New&quot;" w:hAnsi="&quot;Courier New&quot;" w:hint="default"/>
      </w:rPr>
    </w:lvl>
    <w:lvl w:ilvl="2" w:tplc="8D40513A">
      <w:start w:val="1"/>
      <w:numFmt w:val="bullet"/>
      <w:lvlText w:val=""/>
      <w:lvlJc w:val="left"/>
      <w:pPr>
        <w:ind w:left="2160" w:hanging="360"/>
      </w:pPr>
      <w:rPr>
        <w:rFonts w:ascii="Wingdings" w:hAnsi="Wingdings" w:hint="default"/>
      </w:rPr>
    </w:lvl>
    <w:lvl w:ilvl="3" w:tplc="7DEEB1D6">
      <w:start w:val="1"/>
      <w:numFmt w:val="bullet"/>
      <w:lvlText w:val=""/>
      <w:lvlJc w:val="left"/>
      <w:pPr>
        <w:ind w:left="2880" w:hanging="360"/>
      </w:pPr>
      <w:rPr>
        <w:rFonts w:ascii="Symbol" w:hAnsi="Symbol" w:hint="default"/>
      </w:rPr>
    </w:lvl>
    <w:lvl w:ilvl="4" w:tplc="0D747118">
      <w:start w:val="1"/>
      <w:numFmt w:val="bullet"/>
      <w:lvlText w:val="o"/>
      <w:lvlJc w:val="left"/>
      <w:pPr>
        <w:ind w:left="3600" w:hanging="360"/>
      </w:pPr>
      <w:rPr>
        <w:rFonts w:ascii="Courier New" w:hAnsi="Courier New" w:hint="default"/>
      </w:rPr>
    </w:lvl>
    <w:lvl w:ilvl="5" w:tplc="00B2E4B6">
      <w:start w:val="1"/>
      <w:numFmt w:val="bullet"/>
      <w:lvlText w:val=""/>
      <w:lvlJc w:val="left"/>
      <w:pPr>
        <w:ind w:left="4320" w:hanging="360"/>
      </w:pPr>
      <w:rPr>
        <w:rFonts w:ascii="Wingdings" w:hAnsi="Wingdings" w:hint="default"/>
      </w:rPr>
    </w:lvl>
    <w:lvl w:ilvl="6" w:tplc="A63A7106">
      <w:start w:val="1"/>
      <w:numFmt w:val="bullet"/>
      <w:lvlText w:val=""/>
      <w:lvlJc w:val="left"/>
      <w:pPr>
        <w:ind w:left="5040" w:hanging="360"/>
      </w:pPr>
      <w:rPr>
        <w:rFonts w:ascii="Symbol" w:hAnsi="Symbol" w:hint="default"/>
      </w:rPr>
    </w:lvl>
    <w:lvl w:ilvl="7" w:tplc="69C2ABE4">
      <w:start w:val="1"/>
      <w:numFmt w:val="bullet"/>
      <w:lvlText w:val="o"/>
      <w:lvlJc w:val="left"/>
      <w:pPr>
        <w:ind w:left="5760" w:hanging="360"/>
      </w:pPr>
      <w:rPr>
        <w:rFonts w:ascii="Courier New" w:hAnsi="Courier New" w:hint="default"/>
      </w:rPr>
    </w:lvl>
    <w:lvl w:ilvl="8" w:tplc="B560B00A">
      <w:start w:val="1"/>
      <w:numFmt w:val="bullet"/>
      <w:lvlText w:val=""/>
      <w:lvlJc w:val="left"/>
      <w:pPr>
        <w:ind w:left="6480" w:hanging="360"/>
      </w:pPr>
      <w:rPr>
        <w:rFonts w:ascii="Wingdings" w:hAnsi="Wingdings" w:hint="default"/>
      </w:rPr>
    </w:lvl>
  </w:abstractNum>
  <w:abstractNum w:abstractNumId="20" w15:restartNumberingAfterBreak="0">
    <w:nsid w:val="4BD1556E"/>
    <w:multiLevelType w:val="hybridMultilevel"/>
    <w:tmpl w:val="CEC4BEB6"/>
    <w:lvl w:ilvl="0" w:tplc="140A0011">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0964D15"/>
    <w:multiLevelType w:val="hybridMultilevel"/>
    <w:tmpl w:val="A71C8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2EC643D"/>
    <w:multiLevelType w:val="hybridMultilevel"/>
    <w:tmpl w:val="9B78B4EE"/>
    <w:lvl w:ilvl="0" w:tplc="580A0005">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58F87204"/>
    <w:multiLevelType w:val="hybridMultilevel"/>
    <w:tmpl w:val="A830B124"/>
    <w:lvl w:ilvl="0" w:tplc="54A47E62">
      <w:numFmt w:val="bullet"/>
      <w:lvlText w:val="-"/>
      <w:lvlJc w:val="left"/>
      <w:pPr>
        <w:ind w:left="720" w:hanging="360"/>
      </w:pPr>
      <w:rPr>
        <w:rFonts w:ascii="Arial" w:eastAsia="Times New Roman"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E2C0516"/>
    <w:multiLevelType w:val="hybridMultilevel"/>
    <w:tmpl w:val="7840C156"/>
    <w:lvl w:ilvl="0" w:tplc="140A0011">
      <w:start w:val="1"/>
      <w:numFmt w:val="decimal"/>
      <w:lvlText w:val="%1)"/>
      <w:lvlJc w:val="left"/>
      <w:pPr>
        <w:ind w:left="720" w:hanging="360"/>
      </w:pPr>
      <w:rPr>
        <w:rFonts w:hint="default"/>
      </w:rPr>
    </w:lvl>
    <w:lvl w:ilvl="1" w:tplc="AB0C80DE">
      <w:numFmt w:val="bullet"/>
      <w:lvlText w:val="•"/>
      <w:lvlJc w:val="left"/>
      <w:pPr>
        <w:ind w:left="1440" w:hanging="360"/>
      </w:pPr>
      <w:rPr>
        <w:rFonts w:ascii="Arial" w:eastAsia="Times New Roman" w:hAnsi="Arial" w:cs="Aria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E786004"/>
    <w:multiLevelType w:val="hybridMultilevel"/>
    <w:tmpl w:val="CEC4BEB6"/>
    <w:lvl w:ilvl="0" w:tplc="140A0011">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62EA6C7F"/>
    <w:multiLevelType w:val="multilevel"/>
    <w:tmpl w:val="FD10E836"/>
    <w:lvl w:ilvl="0">
      <w:start w:val="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6664A8"/>
    <w:multiLevelType w:val="hybridMultilevel"/>
    <w:tmpl w:val="7840C156"/>
    <w:lvl w:ilvl="0" w:tplc="140A0011">
      <w:start w:val="1"/>
      <w:numFmt w:val="decimal"/>
      <w:lvlText w:val="%1)"/>
      <w:lvlJc w:val="left"/>
      <w:pPr>
        <w:ind w:left="720" w:hanging="360"/>
      </w:pPr>
      <w:rPr>
        <w:rFonts w:hint="default"/>
      </w:rPr>
    </w:lvl>
    <w:lvl w:ilvl="1" w:tplc="AB0C80DE">
      <w:numFmt w:val="bullet"/>
      <w:lvlText w:val="•"/>
      <w:lvlJc w:val="left"/>
      <w:pPr>
        <w:ind w:left="1440" w:hanging="360"/>
      </w:pPr>
      <w:rPr>
        <w:rFonts w:ascii="Arial" w:eastAsia="Times New Roman" w:hAnsi="Arial" w:cs="Aria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65067B7"/>
    <w:multiLevelType w:val="multilevel"/>
    <w:tmpl w:val="FD10E836"/>
    <w:styleLink w:val="Estilo2"/>
    <w:lvl w:ilvl="0">
      <w:start w:val="2"/>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B33BB3"/>
    <w:multiLevelType w:val="multilevel"/>
    <w:tmpl w:val="E41C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3D7FE3"/>
    <w:multiLevelType w:val="multilevel"/>
    <w:tmpl w:val="6B26EC8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75E7781F"/>
    <w:multiLevelType w:val="hybridMultilevel"/>
    <w:tmpl w:val="1D48A4AC"/>
    <w:lvl w:ilvl="0" w:tplc="580A0005">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2" w15:restartNumberingAfterBreak="0">
    <w:nsid w:val="78621E6B"/>
    <w:multiLevelType w:val="hybridMultilevel"/>
    <w:tmpl w:val="63E81E2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DE80A74"/>
    <w:multiLevelType w:val="hybridMultilevel"/>
    <w:tmpl w:val="51189398"/>
    <w:lvl w:ilvl="0" w:tplc="140A000D">
      <w:start w:val="1"/>
      <w:numFmt w:val="bullet"/>
      <w:lvlText w:val=""/>
      <w:lvlJc w:val="left"/>
      <w:pPr>
        <w:ind w:left="360" w:hanging="360"/>
      </w:pPr>
      <w:rPr>
        <w:rFonts w:ascii="Wingdings" w:hAnsi="Wingdings" w:hint="default"/>
      </w:rPr>
    </w:lvl>
    <w:lvl w:ilvl="1" w:tplc="54A47E62">
      <w:numFmt w:val="bullet"/>
      <w:lvlText w:val="-"/>
      <w:lvlJc w:val="left"/>
      <w:pPr>
        <w:ind w:left="1080" w:hanging="360"/>
      </w:pPr>
      <w:rPr>
        <w:rFonts w:ascii="Arial" w:eastAsia="Times New Roman" w:hAnsi="Arial" w:cs="Arial" w:hint="default"/>
      </w:r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15"/>
  </w:num>
  <w:num w:numId="2">
    <w:abstractNumId w:val="12"/>
  </w:num>
  <w:num w:numId="3">
    <w:abstractNumId w:val="26"/>
  </w:num>
  <w:num w:numId="4">
    <w:abstractNumId w:val="28"/>
  </w:num>
  <w:num w:numId="5">
    <w:abstractNumId w:val="4"/>
  </w:num>
  <w:num w:numId="6">
    <w:abstractNumId w:val="8"/>
  </w:num>
  <w:num w:numId="7">
    <w:abstractNumId w:val="30"/>
  </w:num>
  <w:num w:numId="8">
    <w:abstractNumId w:val="31"/>
  </w:num>
  <w:num w:numId="9">
    <w:abstractNumId w:val="29"/>
  </w:num>
  <w:num w:numId="10">
    <w:abstractNumId w:val="19"/>
  </w:num>
  <w:num w:numId="11">
    <w:abstractNumId w:val="21"/>
  </w:num>
  <w:num w:numId="12">
    <w:abstractNumId w:val="24"/>
  </w:num>
  <w:num w:numId="13">
    <w:abstractNumId w:val="18"/>
  </w:num>
  <w:num w:numId="14">
    <w:abstractNumId w:val="6"/>
  </w:num>
  <w:num w:numId="15">
    <w:abstractNumId w:val="17"/>
  </w:num>
  <w:num w:numId="16">
    <w:abstractNumId w:val="7"/>
  </w:num>
  <w:num w:numId="17">
    <w:abstractNumId w:val="13"/>
  </w:num>
  <w:num w:numId="18">
    <w:abstractNumId w:val="23"/>
  </w:num>
  <w:num w:numId="19">
    <w:abstractNumId w:val="3"/>
  </w:num>
  <w:num w:numId="20">
    <w:abstractNumId w:val="32"/>
  </w:num>
  <w:num w:numId="21">
    <w:abstractNumId w:val="14"/>
  </w:num>
  <w:num w:numId="22">
    <w:abstractNumId w:val="20"/>
  </w:num>
  <w:num w:numId="23">
    <w:abstractNumId w:val="5"/>
  </w:num>
  <w:num w:numId="24">
    <w:abstractNumId w:val="9"/>
  </w:num>
  <w:num w:numId="25">
    <w:abstractNumId w:val="10"/>
  </w:num>
  <w:num w:numId="26">
    <w:abstractNumId w:val="16"/>
  </w:num>
  <w:num w:numId="27">
    <w:abstractNumId w:val="0"/>
  </w:num>
  <w:num w:numId="28">
    <w:abstractNumId w:val="22"/>
  </w:num>
  <w:num w:numId="29">
    <w:abstractNumId w:val="11"/>
  </w:num>
  <w:num w:numId="30">
    <w:abstractNumId w:val="33"/>
  </w:num>
  <w:num w:numId="31">
    <w:abstractNumId w:val="27"/>
  </w:num>
  <w:num w:numId="32">
    <w:abstractNumId w:val="1"/>
  </w:num>
  <w:num w:numId="33">
    <w:abstractNumId w:val="25"/>
  </w:num>
  <w:num w:numId="3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93"/>
    <w:rsid w:val="000008EC"/>
    <w:rsid w:val="0000140B"/>
    <w:rsid w:val="00004CC4"/>
    <w:rsid w:val="0000503C"/>
    <w:rsid w:val="000060FC"/>
    <w:rsid w:val="0000668C"/>
    <w:rsid w:val="00006DB7"/>
    <w:rsid w:val="00010585"/>
    <w:rsid w:val="00010870"/>
    <w:rsid w:val="00011232"/>
    <w:rsid w:val="00011471"/>
    <w:rsid w:val="0001286D"/>
    <w:rsid w:val="0001313F"/>
    <w:rsid w:val="000137F1"/>
    <w:rsid w:val="000153DC"/>
    <w:rsid w:val="00015A26"/>
    <w:rsid w:val="00015C54"/>
    <w:rsid w:val="00015EFB"/>
    <w:rsid w:val="000167D7"/>
    <w:rsid w:val="00017176"/>
    <w:rsid w:val="0001723E"/>
    <w:rsid w:val="00020FB8"/>
    <w:rsid w:val="000211EB"/>
    <w:rsid w:val="00021FFF"/>
    <w:rsid w:val="00022390"/>
    <w:rsid w:val="00022A5D"/>
    <w:rsid w:val="00023837"/>
    <w:rsid w:val="00023CEC"/>
    <w:rsid w:val="00024D56"/>
    <w:rsid w:val="00025A2D"/>
    <w:rsid w:val="00026058"/>
    <w:rsid w:val="00026F02"/>
    <w:rsid w:val="00030374"/>
    <w:rsid w:val="00030904"/>
    <w:rsid w:val="00030C5C"/>
    <w:rsid w:val="000315CB"/>
    <w:rsid w:val="00031658"/>
    <w:rsid w:val="000318FF"/>
    <w:rsid w:val="00031E5B"/>
    <w:rsid w:val="00032B65"/>
    <w:rsid w:val="00032E9A"/>
    <w:rsid w:val="00034A35"/>
    <w:rsid w:val="00035657"/>
    <w:rsid w:val="00035E97"/>
    <w:rsid w:val="000364DD"/>
    <w:rsid w:val="00036FE0"/>
    <w:rsid w:val="00040F51"/>
    <w:rsid w:val="00040F9E"/>
    <w:rsid w:val="00041C77"/>
    <w:rsid w:val="00041CB4"/>
    <w:rsid w:val="00041E2A"/>
    <w:rsid w:val="00043012"/>
    <w:rsid w:val="0004405D"/>
    <w:rsid w:val="00045406"/>
    <w:rsid w:val="00046092"/>
    <w:rsid w:val="00046834"/>
    <w:rsid w:val="00046D36"/>
    <w:rsid w:val="00046F1F"/>
    <w:rsid w:val="0005156C"/>
    <w:rsid w:val="000540B3"/>
    <w:rsid w:val="000543B1"/>
    <w:rsid w:val="000563C9"/>
    <w:rsid w:val="00056E5C"/>
    <w:rsid w:val="0005798B"/>
    <w:rsid w:val="00061371"/>
    <w:rsid w:val="0006184C"/>
    <w:rsid w:val="00061907"/>
    <w:rsid w:val="0006262B"/>
    <w:rsid w:val="00063C44"/>
    <w:rsid w:val="000648D6"/>
    <w:rsid w:val="00065A90"/>
    <w:rsid w:val="000675B8"/>
    <w:rsid w:val="00067D4B"/>
    <w:rsid w:val="0007066E"/>
    <w:rsid w:val="0007107F"/>
    <w:rsid w:val="00071DFF"/>
    <w:rsid w:val="00072281"/>
    <w:rsid w:val="00072F3B"/>
    <w:rsid w:val="000756A2"/>
    <w:rsid w:val="000762F4"/>
    <w:rsid w:val="0007774A"/>
    <w:rsid w:val="00080111"/>
    <w:rsid w:val="0008180F"/>
    <w:rsid w:val="00081D6E"/>
    <w:rsid w:val="00082143"/>
    <w:rsid w:val="00083672"/>
    <w:rsid w:val="00083A1C"/>
    <w:rsid w:val="00083DBC"/>
    <w:rsid w:val="000843C3"/>
    <w:rsid w:val="00084785"/>
    <w:rsid w:val="00084E8E"/>
    <w:rsid w:val="00085A25"/>
    <w:rsid w:val="000868A9"/>
    <w:rsid w:val="000908E9"/>
    <w:rsid w:val="00090F46"/>
    <w:rsid w:val="0009140D"/>
    <w:rsid w:val="000922A2"/>
    <w:rsid w:val="000929EF"/>
    <w:rsid w:val="00093ABF"/>
    <w:rsid w:val="00093B08"/>
    <w:rsid w:val="00093ED8"/>
    <w:rsid w:val="00094206"/>
    <w:rsid w:val="000943CA"/>
    <w:rsid w:val="00094675"/>
    <w:rsid w:val="000957DA"/>
    <w:rsid w:val="00096A03"/>
    <w:rsid w:val="0009761D"/>
    <w:rsid w:val="00097936"/>
    <w:rsid w:val="000A03AC"/>
    <w:rsid w:val="000A1A28"/>
    <w:rsid w:val="000A31AD"/>
    <w:rsid w:val="000A4A80"/>
    <w:rsid w:val="000A4AFF"/>
    <w:rsid w:val="000A554E"/>
    <w:rsid w:val="000A6B99"/>
    <w:rsid w:val="000B0158"/>
    <w:rsid w:val="000B0333"/>
    <w:rsid w:val="000B0D86"/>
    <w:rsid w:val="000B18A5"/>
    <w:rsid w:val="000B3D4B"/>
    <w:rsid w:val="000B4890"/>
    <w:rsid w:val="000B5D24"/>
    <w:rsid w:val="000B74C8"/>
    <w:rsid w:val="000C07A6"/>
    <w:rsid w:val="000C1733"/>
    <w:rsid w:val="000C1C66"/>
    <w:rsid w:val="000C2328"/>
    <w:rsid w:val="000C2940"/>
    <w:rsid w:val="000C4B80"/>
    <w:rsid w:val="000C4D9B"/>
    <w:rsid w:val="000C5596"/>
    <w:rsid w:val="000C5A5C"/>
    <w:rsid w:val="000C647E"/>
    <w:rsid w:val="000C6F69"/>
    <w:rsid w:val="000C781D"/>
    <w:rsid w:val="000D0605"/>
    <w:rsid w:val="000D27F7"/>
    <w:rsid w:val="000D2C9B"/>
    <w:rsid w:val="000D315C"/>
    <w:rsid w:val="000D4250"/>
    <w:rsid w:val="000D46C8"/>
    <w:rsid w:val="000D5B4C"/>
    <w:rsid w:val="000D6232"/>
    <w:rsid w:val="000D63C4"/>
    <w:rsid w:val="000E05F7"/>
    <w:rsid w:val="000E0988"/>
    <w:rsid w:val="000E0F3C"/>
    <w:rsid w:val="000E1423"/>
    <w:rsid w:val="000E1C34"/>
    <w:rsid w:val="000E21F2"/>
    <w:rsid w:val="000E28CC"/>
    <w:rsid w:val="000E35C9"/>
    <w:rsid w:val="000E7D95"/>
    <w:rsid w:val="000E7DC8"/>
    <w:rsid w:val="000F000B"/>
    <w:rsid w:val="000F041D"/>
    <w:rsid w:val="000F0C83"/>
    <w:rsid w:val="000F104B"/>
    <w:rsid w:val="000F23E6"/>
    <w:rsid w:val="000F4423"/>
    <w:rsid w:val="000F675E"/>
    <w:rsid w:val="000F6C15"/>
    <w:rsid w:val="000F7370"/>
    <w:rsid w:val="00100B61"/>
    <w:rsid w:val="00102158"/>
    <w:rsid w:val="001031F6"/>
    <w:rsid w:val="001051D1"/>
    <w:rsid w:val="00105910"/>
    <w:rsid w:val="001074AF"/>
    <w:rsid w:val="00107A4A"/>
    <w:rsid w:val="00110DE3"/>
    <w:rsid w:val="00110E0D"/>
    <w:rsid w:val="0011201E"/>
    <w:rsid w:val="00112F9E"/>
    <w:rsid w:val="0011421B"/>
    <w:rsid w:val="00115972"/>
    <w:rsid w:val="00115E26"/>
    <w:rsid w:val="0011630E"/>
    <w:rsid w:val="001174DE"/>
    <w:rsid w:val="00117A4E"/>
    <w:rsid w:val="00117AA5"/>
    <w:rsid w:val="00120760"/>
    <w:rsid w:val="00122517"/>
    <w:rsid w:val="0012394C"/>
    <w:rsid w:val="0012408B"/>
    <w:rsid w:val="00125B93"/>
    <w:rsid w:val="00126531"/>
    <w:rsid w:val="00130BFE"/>
    <w:rsid w:val="001323D3"/>
    <w:rsid w:val="0013272E"/>
    <w:rsid w:val="00132931"/>
    <w:rsid w:val="00132A3D"/>
    <w:rsid w:val="0013393B"/>
    <w:rsid w:val="00134455"/>
    <w:rsid w:val="00134F79"/>
    <w:rsid w:val="00137CE1"/>
    <w:rsid w:val="00137FC9"/>
    <w:rsid w:val="00140775"/>
    <w:rsid w:val="0014132C"/>
    <w:rsid w:val="0014160F"/>
    <w:rsid w:val="0014226F"/>
    <w:rsid w:val="00142931"/>
    <w:rsid w:val="001429E3"/>
    <w:rsid w:val="00142C88"/>
    <w:rsid w:val="0014445C"/>
    <w:rsid w:val="001450FD"/>
    <w:rsid w:val="001465E3"/>
    <w:rsid w:val="00146A87"/>
    <w:rsid w:val="0014760D"/>
    <w:rsid w:val="001476BF"/>
    <w:rsid w:val="00147F73"/>
    <w:rsid w:val="00150955"/>
    <w:rsid w:val="00150961"/>
    <w:rsid w:val="001521FA"/>
    <w:rsid w:val="00152928"/>
    <w:rsid w:val="00152E74"/>
    <w:rsid w:val="0015409C"/>
    <w:rsid w:val="001545EB"/>
    <w:rsid w:val="0015473A"/>
    <w:rsid w:val="00154B7D"/>
    <w:rsid w:val="00155766"/>
    <w:rsid w:val="00155CB4"/>
    <w:rsid w:val="00157D30"/>
    <w:rsid w:val="0016171C"/>
    <w:rsid w:val="001619F6"/>
    <w:rsid w:val="00162430"/>
    <w:rsid w:val="00164C10"/>
    <w:rsid w:val="00166A61"/>
    <w:rsid w:val="00166BAE"/>
    <w:rsid w:val="0016717D"/>
    <w:rsid w:val="00171ECD"/>
    <w:rsid w:val="00172069"/>
    <w:rsid w:val="00172CF5"/>
    <w:rsid w:val="00173D78"/>
    <w:rsid w:val="00175EE1"/>
    <w:rsid w:val="001774E2"/>
    <w:rsid w:val="00177F5C"/>
    <w:rsid w:val="00180096"/>
    <w:rsid w:val="0018020B"/>
    <w:rsid w:val="0018095F"/>
    <w:rsid w:val="001814C1"/>
    <w:rsid w:val="0018191E"/>
    <w:rsid w:val="001821BC"/>
    <w:rsid w:val="00182ECC"/>
    <w:rsid w:val="00183208"/>
    <w:rsid w:val="00184012"/>
    <w:rsid w:val="00186116"/>
    <w:rsid w:val="001865C1"/>
    <w:rsid w:val="00186ED0"/>
    <w:rsid w:val="001876C8"/>
    <w:rsid w:val="00191CBF"/>
    <w:rsid w:val="0019327D"/>
    <w:rsid w:val="00193F88"/>
    <w:rsid w:val="00194C2B"/>
    <w:rsid w:val="0019517A"/>
    <w:rsid w:val="00196226"/>
    <w:rsid w:val="00197839"/>
    <w:rsid w:val="001A01BA"/>
    <w:rsid w:val="001A01CD"/>
    <w:rsid w:val="001A2C4A"/>
    <w:rsid w:val="001A32B4"/>
    <w:rsid w:val="001A33CD"/>
    <w:rsid w:val="001A3B7C"/>
    <w:rsid w:val="001A413A"/>
    <w:rsid w:val="001A4961"/>
    <w:rsid w:val="001A51A9"/>
    <w:rsid w:val="001A6AE9"/>
    <w:rsid w:val="001A74EF"/>
    <w:rsid w:val="001A7B74"/>
    <w:rsid w:val="001B0183"/>
    <w:rsid w:val="001B0E78"/>
    <w:rsid w:val="001B0FD6"/>
    <w:rsid w:val="001B22A2"/>
    <w:rsid w:val="001B2A30"/>
    <w:rsid w:val="001B3DE3"/>
    <w:rsid w:val="001B53C6"/>
    <w:rsid w:val="001B5C58"/>
    <w:rsid w:val="001B665C"/>
    <w:rsid w:val="001B6A91"/>
    <w:rsid w:val="001B6EAA"/>
    <w:rsid w:val="001C01E8"/>
    <w:rsid w:val="001C0BC7"/>
    <w:rsid w:val="001C130D"/>
    <w:rsid w:val="001C1614"/>
    <w:rsid w:val="001C1DC3"/>
    <w:rsid w:val="001C255B"/>
    <w:rsid w:val="001C2719"/>
    <w:rsid w:val="001C27DE"/>
    <w:rsid w:val="001C2A48"/>
    <w:rsid w:val="001C3E0C"/>
    <w:rsid w:val="001C4371"/>
    <w:rsid w:val="001C57FD"/>
    <w:rsid w:val="001D19B0"/>
    <w:rsid w:val="001D1D66"/>
    <w:rsid w:val="001D25E2"/>
    <w:rsid w:val="001D3182"/>
    <w:rsid w:val="001D334B"/>
    <w:rsid w:val="001D4521"/>
    <w:rsid w:val="001D615A"/>
    <w:rsid w:val="001D6436"/>
    <w:rsid w:val="001D6854"/>
    <w:rsid w:val="001E09E5"/>
    <w:rsid w:val="001E0EA7"/>
    <w:rsid w:val="001E352D"/>
    <w:rsid w:val="001E374A"/>
    <w:rsid w:val="001E4126"/>
    <w:rsid w:val="001E618D"/>
    <w:rsid w:val="001E6623"/>
    <w:rsid w:val="001E6652"/>
    <w:rsid w:val="001F0801"/>
    <w:rsid w:val="001F1BF0"/>
    <w:rsid w:val="001F2B3F"/>
    <w:rsid w:val="001F2EAB"/>
    <w:rsid w:val="001F3F61"/>
    <w:rsid w:val="001F42C4"/>
    <w:rsid w:val="001F49AE"/>
    <w:rsid w:val="001F5011"/>
    <w:rsid w:val="001F6170"/>
    <w:rsid w:val="001F73BA"/>
    <w:rsid w:val="001F79E7"/>
    <w:rsid w:val="001F79F7"/>
    <w:rsid w:val="0020004F"/>
    <w:rsid w:val="0020017D"/>
    <w:rsid w:val="00202558"/>
    <w:rsid w:val="0020454E"/>
    <w:rsid w:val="00205495"/>
    <w:rsid w:val="002058E6"/>
    <w:rsid w:val="00205C47"/>
    <w:rsid w:val="00211C65"/>
    <w:rsid w:val="0021239C"/>
    <w:rsid w:val="002133EE"/>
    <w:rsid w:val="002165A3"/>
    <w:rsid w:val="002166A6"/>
    <w:rsid w:val="0021724D"/>
    <w:rsid w:val="0021759F"/>
    <w:rsid w:val="00220802"/>
    <w:rsid w:val="002209A4"/>
    <w:rsid w:val="00222956"/>
    <w:rsid w:val="0022354A"/>
    <w:rsid w:val="00225504"/>
    <w:rsid w:val="00225F0B"/>
    <w:rsid w:val="002272D9"/>
    <w:rsid w:val="00227ADB"/>
    <w:rsid w:val="002305F7"/>
    <w:rsid w:val="00230625"/>
    <w:rsid w:val="00230EB2"/>
    <w:rsid w:val="0023201C"/>
    <w:rsid w:val="0023210B"/>
    <w:rsid w:val="002324F9"/>
    <w:rsid w:val="00233A16"/>
    <w:rsid w:val="002340CB"/>
    <w:rsid w:val="00235DD5"/>
    <w:rsid w:val="00235F43"/>
    <w:rsid w:val="00236DB1"/>
    <w:rsid w:val="002402FE"/>
    <w:rsid w:val="00242ADC"/>
    <w:rsid w:val="00242B08"/>
    <w:rsid w:val="0024305F"/>
    <w:rsid w:val="0024350F"/>
    <w:rsid w:val="002438D7"/>
    <w:rsid w:val="00243DC4"/>
    <w:rsid w:val="00245080"/>
    <w:rsid w:val="00245A1D"/>
    <w:rsid w:val="00245BE1"/>
    <w:rsid w:val="00247207"/>
    <w:rsid w:val="00247419"/>
    <w:rsid w:val="002509CF"/>
    <w:rsid w:val="00250A5E"/>
    <w:rsid w:val="00250D8D"/>
    <w:rsid w:val="00251281"/>
    <w:rsid w:val="00251596"/>
    <w:rsid w:val="00253ABC"/>
    <w:rsid w:val="0025437B"/>
    <w:rsid w:val="00254583"/>
    <w:rsid w:val="00254C58"/>
    <w:rsid w:val="00254F2E"/>
    <w:rsid w:val="002600B6"/>
    <w:rsid w:val="00260838"/>
    <w:rsid w:val="00260B43"/>
    <w:rsid w:val="002626BF"/>
    <w:rsid w:val="00263E57"/>
    <w:rsid w:val="002640C9"/>
    <w:rsid w:val="00266BE4"/>
    <w:rsid w:val="00266F30"/>
    <w:rsid w:val="00266F73"/>
    <w:rsid w:val="00267FC4"/>
    <w:rsid w:val="00273140"/>
    <w:rsid w:val="00273F9B"/>
    <w:rsid w:val="0027683E"/>
    <w:rsid w:val="00276886"/>
    <w:rsid w:val="00276FD2"/>
    <w:rsid w:val="00277B40"/>
    <w:rsid w:val="002818B7"/>
    <w:rsid w:val="00282628"/>
    <w:rsid w:val="00282AF9"/>
    <w:rsid w:val="00283900"/>
    <w:rsid w:val="00283F9E"/>
    <w:rsid w:val="002854BC"/>
    <w:rsid w:val="00285955"/>
    <w:rsid w:val="00285F51"/>
    <w:rsid w:val="002906D9"/>
    <w:rsid w:val="00290F7F"/>
    <w:rsid w:val="002911E0"/>
    <w:rsid w:val="002922B5"/>
    <w:rsid w:val="00292610"/>
    <w:rsid w:val="002932B9"/>
    <w:rsid w:val="00293832"/>
    <w:rsid w:val="002949C9"/>
    <w:rsid w:val="00295119"/>
    <w:rsid w:val="00295589"/>
    <w:rsid w:val="0029690F"/>
    <w:rsid w:val="00297618"/>
    <w:rsid w:val="00297906"/>
    <w:rsid w:val="002979F8"/>
    <w:rsid w:val="002A0A50"/>
    <w:rsid w:val="002A194D"/>
    <w:rsid w:val="002A26CA"/>
    <w:rsid w:val="002A4426"/>
    <w:rsid w:val="002A552B"/>
    <w:rsid w:val="002A5D48"/>
    <w:rsid w:val="002A65B2"/>
    <w:rsid w:val="002A6DB1"/>
    <w:rsid w:val="002B08FF"/>
    <w:rsid w:val="002B0923"/>
    <w:rsid w:val="002B1362"/>
    <w:rsid w:val="002B39F3"/>
    <w:rsid w:val="002B4267"/>
    <w:rsid w:val="002B498B"/>
    <w:rsid w:val="002B4CD8"/>
    <w:rsid w:val="002B4EA4"/>
    <w:rsid w:val="002B610E"/>
    <w:rsid w:val="002B6484"/>
    <w:rsid w:val="002B6EBC"/>
    <w:rsid w:val="002B7265"/>
    <w:rsid w:val="002B73E5"/>
    <w:rsid w:val="002C07F0"/>
    <w:rsid w:val="002C1985"/>
    <w:rsid w:val="002C23A2"/>
    <w:rsid w:val="002C2F82"/>
    <w:rsid w:val="002C3BB2"/>
    <w:rsid w:val="002C4143"/>
    <w:rsid w:val="002D1220"/>
    <w:rsid w:val="002D2AC3"/>
    <w:rsid w:val="002D2D7A"/>
    <w:rsid w:val="002D36D0"/>
    <w:rsid w:val="002D398F"/>
    <w:rsid w:val="002D4EDE"/>
    <w:rsid w:val="002D550E"/>
    <w:rsid w:val="002D5C37"/>
    <w:rsid w:val="002D77F2"/>
    <w:rsid w:val="002E089E"/>
    <w:rsid w:val="002E0D5D"/>
    <w:rsid w:val="002E1936"/>
    <w:rsid w:val="002E205D"/>
    <w:rsid w:val="002E38DE"/>
    <w:rsid w:val="002E3A1D"/>
    <w:rsid w:val="002E460B"/>
    <w:rsid w:val="002E5673"/>
    <w:rsid w:val="002E594A"/>
    <w:rsid w:val="002E59DA"/>
    <w:rsid w:val="002E6562"/>
    <w:rsid w:val="002E7875"/>
    <w:rsid w:val="002F0E4B"/>
    <w:rsid w:val="002F3E68"/>
    <w:rsid w:val="002F4BF4"/>
    <w:rsid w:val="002F5572"/>
    <w:rsid w:val="002F5604"/>
    <w:rsid w:val="002F58CF"/>
    <w:rsid w:val="0030032E"/>
    <w:rsid w:val="00300E66"/>
    <w:rsid w:val="00304BEA"/>
    <w:rsid w:val="003051CA"/>
    <w:rsid w:val="003057F6"/>
    <w:rsid w:val="00305AE3"/>
    <w:rsid w:val="00305D25"/>
    <w:rsid w:val="0030613E"/>
    <w:rsid w:val="00306A34"/>
    <w:rsid w:val="00306BD1"/>
    <w:rsid w:val="00307273"/>
    <w:rsid w:val="00307B63"/>
    <w:rsid w:val="00310435"/>
    <w:rsid w:val="00312402"/>
    <w:rsid w:val="0031455D"/>
    <w:rsid w:val="003148F5"/>
    <w:rsid w:val="00316E2C"/>
    <w:rsid w:val="00317114"/>
    <w:rsid w:val="00317BDA"/>
    <w:rsid w:val="0032219A"/>
    <w:rsid w:val="003226D3"/>
    <w:rsid w:val="00322863"/>
    <w:rsid w:val="0032292F"/>
    <w:rsid w:val="00323DF5"/>
    <w:rsid w:val="00326CAF"/>
    <w:rsid w:val="00327111"/>
    <w:rsid w:val="00327134"/>
    <w:rsid w:val="00327590"/>
    <w:rsid w:val="0032781E"/>
    <w:rsid w:val="00330346"/>
    <w:rsid w:val="0033065B"/>
    <w:rsid w:val="00332932"/>
    <w:rsid w:val="0033458E"/>
    <w:rsid w:val="00340530"/>
    <w:rsid w:val="003413E4"/>
    <w:rsid w:val="00341DC2"/>
    <w:rsid w:val="00341EF9"/>
    <w:rsid w:val="0034231F"/>
    <w:rsid w:val="00342C77"/>
    <w:rsid w:val="00342F21"/>
    <w:rsid w:val="00343A21"/>
    <w:rsid w:val="0034459D"/>
    <w:rsid w:val="00344F24"/>
    <w:rsid w:val="00350C26"/>
    <w:rsid w:val="00353219"/>
    <w:rsid w:val="003532DE"/>
    <w:rsid w:val="00353489"/>
    <w:rsid w:val="00355931"/>
    <w:rsid w:val="00356246"/>
    <w:rsid w:val="00357208"/>
    <w:rsid w:val="00360130"/>
    <w:rsid w:val="0036067A"/>
    <w:rsid w:val="003608B3"/>
    <w:rsid w:val="00361168"/>
    <w:rsid w:val="00361A93"/>
    <w:rsid w:val="00361E6C"/>
    <w:rsid w:val="00363E5F"/>
    <w:rsid w:val="00364498"/>
    <w:rsid w:val="00365466"/>
    <w:rsid w:val="0036581D"/>
    <w:rsid w:val="0036696B"/>
    <w:rsid w:val="003717B8"/>
    <w:rsid w:val="00371868"/>
    <w:rsid w:val="003733D6"/>
    <w:rsid w:val="0037367E"/>
    <w:rsid w:val="00374FDB"/>
    <w:rsid w:val="00375463"/>
    <w:rsid w:val="00375A12"/>
    <w:rsid w:val="003764C3"/>
    <w:rsid w:val="0037651B"/>
    <w:rsid w:val="00377E3B"/>
    <w:rsid w:val="00380164"/>
    <w:rsid w:val="00381844"/>
    <w:rsid w:val="0038195C"/>
    <w:rsid w:val="00382A86"/>
    <w:rsid w:val="00382B4F"/>
    <w:rsid w:val="00382F65"/>
    <w:rsid w:val="00383DCC"/>
    <w:rsid w:val="00383FC8"/>
    <w:rsid w:val="0038465E"/>
    <w:rsid w:val="00384B20"/>
    <w:rsid w:val="00385A99"/>
    <w:rsid w:val="00386ED2"/>
    <w:rsid w:val="003872B1"/>
    <w:rsid w:val="00387776"/>
    <w:rsid w:val="00387C11"/>
    <w:rsid w:val="003900A8"/>
    <w:rsid w:val="00391AD1"/>
    <w:rsid w:val="00393CC7"/>
    <w:rsid w:val="003A0A1A"/>
    <w:rsid w:val="003A22A6"/>
    <w:rsid w:val="003A370C"/>
    <w:rsid w:val="003A375B"/>
    <w:rsid w:val="003A39C5"/>
    <w:rsid w:val="003A3F22"/>
    <w:rsid w:val="003A6308"/>
    <w:rsid w:val="003A696D"/>
    <w:rsid w:val="003B03D0"/>
    <w:rsid w:val="003B22E8"/>
    <w:rsid w:val="003B261F"/>
    <w:rsid w:val="003B2ECA"/>
    <w:rsid w:val="003B3706"/>
    <w:rsid w:val="003B4F7A"/>
    <w:rsid w:val="003B5167"/>
    <w:rsid w:val="003B683F"/>
    <w:rsid w:val="003C1083"/>
    <w:rsid w:val="003C1EC4"/>
    <w:rsid w:val="003C5010"/>
    <w:rsid w:val="003C529D"/>
    <w:rsid w:val="003C5F87"/>
    <w:rsid w:val="003C7652"/>
    <w:rsid w:val="003C76E7"/>
    <w:rsid w:val="003D1B36"/>
    <w:rsid w:val="003D265F"/>
    <w:rsid w:val="003D402F"/>
    <w:rsid w:val="003D5579"/>
    <w:rsid w:val="003D5C6A"/>
    <w:rsid w:val="003D5FBE"/>
    <w:rsid w:val="003D6744"/>
    <w:rsid w:val="003D7266"/>
    <w:rsid w:val="003E063D"/>
    <w:rsid w:val="003E08E6"/>
    <w:rsid w:val="003E0901"/>
    <w:rsid w:val="003E0E59"/>
    <w:rsid w:val="003E27DB"/>
    <w:rsid w:val="003E5DEF"/>
    <w:rsid w:val="003E6B90"/>
    <w:rsid w:val="003E7CAA"/>
    <w:rsid w:val="003F15D4"/>
    <w:rsid w:val="003F1F7C"/>
    <w:rsid w:val="003F2EE4"/>
    <w:rsid w:val="003F33D6"/>
    <w:rsid w:val="003F3913"/>
    <w:rsid w:val="003F4A53"/>
    <w:rsid w:val="003F50CD"/>
    <w:rsid w:val="003F63A3"/>
    <w:rsid w:val="003F64AA"/>
    <w:rsid w:val="003F6553"/>
    <w:rsid w:val="003F6EC5"/>
    <w:rsid w:val="003F7D30"/>
    <w:rsid w:val="00400CD3"/>
    <w:rsid w:val="00401A2E"/>
    <w:rsid w:val="00402375"/>
    <w:rsid w:val="0040434F"/>
    <w:rsid w:val="00405100"/>
    <w:rsid w:val="00406BC2"/>
    <w:rsid w:val="00406FDA"/>
    <w:rsid w:val="00407D9F"/>
    <w:rsid w:val="004114FE"/>
    <w:rsid w:val="00411857"/>
    <w:rsid w:val="00411A07"/>
    <w:rsid w:val="00411C64"/>
    <w:rsid w:val="00411FE7"/>
    <w:rsid w:val="00412460"/>
    <w:rsid w:val="004125C6"/>
    <w:rsid w:val="00413B74"/>
    <w:rsid w:val="004141EE"/>
    <w:rsid w:val="00414E4C"/>
    <w:rsid w:val="00415075"/>
    <w:rsid w:val="00415AC2"/>
    <w:rsid w:val="00416A5A"/>
    <w:rsid w:val="004175CC"/>
    <w:rsid w:val="00417CCF"/>
    <w:rsid w:val="0042024D"/>
    <w:rsid w:val="004206CF"/>
    <w:rsid w:val="00420EB4"/>
    <w:rsid w:val="0042520D"/>
    <w:rsid w:val="004255B6"/>
    <w:rsid w:val="00427421"/>
    <w:rsid w:val="00427674"/>
    <w:rsid w:val="0043058C"/>
    <w:rsid w:val="00431EB1"/>
    <w:rsid w:val="0043254A"/>
    <w:rsid w:val="00432665"/>
    <w:rsid w:val="004339FF"/>
    <w:rsid w:val="00433F35"/>
    <w:rsid w:val="00434B4B"/>
    <w:rsid w:val="0043673E"/>
    <w:rsid w:val="00436C09"/>
    <w:rsid w:val="00440126"/>
    <w:rsid w:val="00440272"/>
    <w:rsid w:val="004413C5"/>
    <w:rsid w:val="00441E97"/>
    <w:rsid w:val="00442005"/>
    <w:rsid w:val="0044215F"/>
    <w:rsid w:val="0044374B"/>
    <w:rsid w:val="00444AD2"/>
    <w:rsid w:val="00444EE6"/>
    <w:rsid w:val="004464D7"/>
    <w:rsid w:val="00447246"/>
    <w:rsid w:val="00447CC3"/>
    <w:rsid w:val="00450113"/>
    <w:rsid w:val="00451A8A"/>
    <w:rsid w:val="00451F0A"/>
    <w:rsid w:val="00452471"/>
    <w:rsid w:val="00452892"/>
    <w:rsid w:val="00453898"/>
    <w:rsid w:val="0045420E"/>
    <w:rsid w:val="00454E5F"/>
    <w:rsid w:val="004559CB"/>
    <w:rsid w:val="00456CE3"/>
    <w:rsid w:val="004618CE"/>
    <w:rsid w:val="00461F91"/>
    <w:rsid w:val="00462A16"/>
    <w:rsid w:val="0046607C"/>
    <w:rsid w:val="00466141"/>
    <w:rsid w:val="00467898"/>
    <w:rsid w:val="004705DE"/>
    <w:rsid w:val="00470751"/>
    <w:rsid w:val="00471016"/>
    <w:rsid w:val="0047112D"/>
    <w:rsid w:val="0047260F"/>
    <w:rsid w:val="0047452D"/>
    <w:rsid w:val="004748C0"/>
    <w:rsid w:val="00476DD3"/>
    <w:rsid w:val="00480073"/>
    <w:rsid w:val="00480746"/>
    <w:rsid w:val="00481A1A"/>
    <w:rsid w:val="00481A5A"/>
    <w:rsid w:val="00481EEB"/>
    <w:rsid w:val="00485AB6"/>
    <w:rsid w:val="004863B8"/>
    <w:rsid w:val="00486B3B"/>
    <w:rsid w:val="004874DA"/>
    <w:rsid w:val="00492082"/>
    <w:rsid w:val="004930D6"/>
    <w:rsid w:val="00496894"/>
    <w:rsid w:val="004968F3"/>
    <w:rsid w:val="00496BAD"/>
    <w:rsid w:val="004974A5"/>
    <w:rsid w:val="004A0543"/>
    <w:rsid w:val="004A1C8B"/>
    <w:rsid w:val="004A4B0A"/>
    <w:rsid w:val="004A4E62"/>
    <w:rsid w:val="004A4FD3"/>
    <w:rsid w:val="004A5573"/>
    <w:rsid w:val="004A5C93"/>
    <w:rsid w:val="004A74A8"/>
    <w:rsid w:val="004B00C6"/>
    <w:rsid w:val="004B0E41"/>
    <w:rsid w:val="004B35FD"/>
    <w:rsid w:val="004B65A3"/>
    <w:rsid w:val="004B6617"/>
    <w:rsid w:val="004C2788"/>
    <w:rsid w:val="004C4114"/>
    <w:rsid w:val="004C5474"/>
    <w:rsid w:val="004C5A98"/>
    <w:rsid w:val="004C5BEC"/>
    <w:rsid w:val="004C6268"/>
    <w:rsid w:val="004C6375"/>
    <w:rsid w:val="004C6A36"/>
    <w:rsid w:val="004D0449"/>
    <w:rsid w:val="004D068C"/>
    <w:rsid w:val="004D0C6E"/>
    <w:rsid w:val="004D1764"/>
    <w:rsid w:val="004D1B95"/>
    <w:rsid w:val="004D1DCB"/>
    <w:rsid w:val="004D2466"/>
    <w:rsid w:val="004D2624"/>
    <w:rsid w:val="004D2CF8"/>
    <w:rsid w:val="004D3CA2"/>
    <w:rsid w:val="004D47B1"/>
    <w:rsid w:val="004D494B"/>
    <w:rsid w:val="004D54FE"/>
    <w:rsid w:val="004D57DC"/>
    <w:rsid w:val="004D581E"/>
    <w:rsid w:val="004D6133"/>
    <w:rsid w:val="004D62CD"/>
    <w:rsid w:val="004E0EEA"/>
    <w:rsid w:val="004E13EB"/>
    <w:rsid w:val="004E1CBD"/>
    <w:rsid w:val="004E1F8F"/>
    <w:rsid w:val="004E2127"/>
    <w:rsid w:val="004E2401"/>
    <w:rsid w:val="004E39F1"/>
    <w:rsid w:val="004E4990"/>
    <w:rsid w:val="004E5E43"/>
    <w:rsid w:val="004E61E1"/>
    <w:rsid w:val="004E6554"/>
    <w:rsid w:val="004E69B5"/>
    <w:rsid w:val="004F02D5"/>
    <w:rsid w:val="004F044A"/>
    <w:rsid w:val="004F0CA6"/>
    <w:rsid w:val="004F1955"/>
    <w:rsid w:val="004F2FF4"/>
    <w:rsid w:val="004F3D2B"/>
    <w:rsid w:val="004F5C54"/>
    <w:rsid w:val="00500511"/>
    <w:rsid w:val="00500D96"/>
    <w:rsid w:val="005024DA"/>
    <w:rsid w:val="005024FE"/>
    <w:rsid w:val="0050530A"/>
    <w:rsid w:val="005102F5"/>
    <w:rsid w:val="00510FDF"/>
    <w:rsid w:val="00511B9D"/>
    <w:rsid w:val="005125EE"/>
    <w:rsid w:val="00513088"/>
    <w:rsid w:val="00514158"/>
    <w:rsid w:val="005152A4"/>
    <w:rsid w:val="00516CA3"/>
    <w:rsid w:val="00517507"/>
    <w:rsid w:val="0052068A"/>
    <w:rsid w:val="00520978"/>
    <w:rsid w:val="00521BB8"/>
    <w:rsid w:val="00521CC2"/>
    <w:rsid w:val="00523241"/>
    <w:rsid w:val="00525199"/>
    <w:rsid w:val="00526199"/>
    <w:rsid w:val="0052765C"/>
    <w:rsid w:val="00527996"/>
    <w:rsid w:val="00527CB7"/>
    <w:rsid w:val="00530F62"/>
    <w:rsid w:val="005325D6"/>
    <w:rsid w:val="00532C82"/>
    <w:rsid w:val="00534C2B"/>
    <w:rsid w:val="005358EB"/>
    <w:rsid w:val="00535C34"/>
    <w:rsid w:val="005362FB"/>
    <w:rsid w:val="00536BA2"/>
    <w:rsid w:val="00536BF5"/>
    <w:rsid w:val="00540B60"/>
    <w:rsid w:val="00541269"/>
    <w:rsid w:val="00541C1C"/>
    <w:rsid w:val="00543387"/>
    <w:rsid w:val="0054448B"/>
    <w:rsid w:val="00545097"/>
    <w:rsid w:val="005458E3"/>
    <w:rsid w:val="00547292"/>
    <w:rsid w:val="00547416"/>
    <w:rsid w:val="005510A1"/>
    <w:rsid w:val="00552040"/>
    <w:rsid w:val="0055244E"/>
    <w:rsid w:val="00552CF0"/>
    <w:rsid w:val="005535A6"/>
    <w:rsid w:val="00553D58"/>
    <w:rsid w:val="005548EC"/>
    <w:rsid w:val="00554F53"/>
    <w:rsid w:val="00555A30"/>
    <w:rsid w:val="00555EA9"/>
    <w:rsid w:val="005575DC"/>
    <w:rsid w:val="00557703"/>
    <w:rsid w:val="005617E1"/>
    <w:rsid w:val="0056342A"/>
    <w:rsid w:val="005637A2"/>
    <w:rsid w:val="005637F0"/>
    <w:rsid w:val="00563EB5"/>
    <w:rsid w:val="0056425F"/>
    <w:rsid w:val="005677B9"/>
    <w:rsid w:val="00567D7F"/>
    <w:rsid w:val="0057058C"/>
    <w:rsid w:val="0057093F"/>
    <w:rsid w:val="00570A7B"/>
    <w:rsid w:val="00570CD8"/>
    <w:rsid w:val="00570FE6"/>
    <w:rsid w:val="005720BC"/>
    <w:rsid w:val="0057216C"/>
    <w:rsid w:val="005726F1"/>
    <w:rsid w:val="00572E4A"/>
    <w:rsid w:val="00573927"/>
    <w:rsid w:val="00573E1B"/>
    <w:rsid w:val="00575621"/>
    <w:rsid w:val="00576481"/>
    <w:rsid w:val="0057776D"/>
    <w:rsid w:val="00577E18"/>
    <w:rsid w:val="00577E5D"/>
    <w:rsid w:val="00580415"/>
    <w:rsid w:val="005808A4"/>
    <w:rsid w:val="00580E21"/>
    <w:rsid w:val="00581298"/>
    <w:rsid w:val="00581359"/>
    <w:rsid w:val="0058159F"/>
    <w:rsid w:val="005828D4"/>
    <w:rsid w:val="00582B5E"/>
    <w:rsid w:val="00582D8B"/>
    <w:rsid w:val="00582FB7"/>
    <w:rsid w:val="00583BCD"/>
    <w:rsid w:val="00584DDA"/>
    <w:rsid w:val="00585834"/>
    <w:rsid w:val="00585867"/>
    <w:rsid w:val="005866C2"/>
    <w:rsid w:val="0058698E"/>
    <w:rsid w:val="00586AEF"/>
    <w:rsid w:val="00586B72"/>
    <w:rsid w:val="005872D8"/>
    <w:rsid w:val="00587E3F"/>
    <w:rsid w:val="00590219"/>
    <w:rsid w:val="00591B26"/>
    <w:rsid w:val="00592CD4"/>
    <w:rsid w:val="00595B36"/>
    <w:rsid w:val="00595C31"/>
    <w:rsid w:val="00595CBA"/>
    <w:rsid w:val="00596264"/>
    <w:rsid w:val="00596C41"/>
    <w:rsid w:val="005A0418"/>
    <w:rsid w:val="005A0EC6"/>
    <w:rsid w:val="005A1A58"/>
    <w:rsid w:val="005A1ACD"/>
    <w:rsid w:val="005A1E04"/>
    <w:rsid w:val="005A1EA5"/>
    <w:rsid w:val="005A260D"/>
    <w:rsid w:val="005A3777"/>
    <w:rsid w:val="005A38C9"/>
    <w:rsid w:val="005A47A1"/>
    <w:rsid w:val="005A589F"/>
    <w:rsid w:val="005A5FAE"/>
    <w:rsid w:val="005A6E03"/>
    <w:rsid w:val="005A7881"/>
    <w:rsid w:val="005A7DD9"/>
    <w:rsid w:val="005B0CB1"/>
    <w:rsid w:val="005B0D77"/>
    <w:rsid w:val="005B14F2"/>
    <w:rsid w:val="005B27AB"/>
    <w:rsid w:val="005B2BA0"/>
    <w:rsid w:val="005B3056"/>
    <w:rsid w:val="005B30A9"/>
    <w:rsid w:val="005B40A8"/>
    <w:rsid w:val="005B4CC4"/>
    <w:rsid w:val="005B5D3D"/>
    <w:rsid w:val="005B7520"/>
    <w:rsid w:val="005C0243"/>
    <w:rsid w:val="005C0B99"/>
    <w:rsid w:val="005C1D12"/>
    <w:rsid w:val="005C3271"/>
    <w:rsid w:val="005C3B46"/>
    <w:rsid w:val="005C3F1C"/>
    <w:rsid w:val="005C419A"/>
    <w:rsid w:val="005C4275"/>
    <w:rsid w:val="005C4CC5"/>
    <w:rsid w:val="005C53B3"/>
    <w:rsid w:val="005C5530"/>
    <w:rsid w:val="005C554B"/>
    <w:rsid w:val="005C58B3"/>
    <w:rsid w:val="005C5F46"/>
    <w:rsid w:val="005C6F96"/>
    <w:rsid w:val="005C73FB"/>
    <w:rsid w:val="005C777C"/>
    <w:rsid w:val="005C7EFA"/>
    <w:rsid w:val="005D064F"/>
    <w:rsid w:val="005D0A83"/>
    <w:rsid w:val="005D0BB9"/>
    <w:rsid w:val="005D29B3"/>
    <w:rsid w:val="005D30C2"/>
    <w:rsid w:val="005D3D94"/>
    <w:rsid w:val="005D4170"/>
    <w:rsid w:val="005D5450"/>
    <w:rsid w:val="005D61D1"/>
    <w:rsid w:val="005D65B4"/>
    <w:rsid w:val="005D6CB2"/>
    <w:rsid w:val="005D73F3"/>
    <w:rsid w:val="005E039E"/>
    <w:rsid w:val="005E0854"/>
    <w:rsid w:val="005E0B75"/>
    <w:rsid w:val="005E1666"/>
    <w:rsid w:val="005E3CB8"/>
    <w:rsid w:val="005E5B4F"/>
    <w:rsid w:val="005E6B62"/>
    <w:rsid w:val="005E7D02"/>
    <w:rsid w:val="005F048F"/>
    <w:rsid w:val="005F0972"/>
    <w:rsid w:val="005F0BDE"/>
    <w:rsid w:val="005F372D"/>
    <w:rsid w:val="005F39B2"/>
    <w:rsid w:val="005F3A76"/>
    <w:rsid w:val="005F3E13"/>
    <w:rsid w:val="005F4193"/>
    <w:rsid w:val="005F430C"/>
    <w:rsid w:val="005F56AE"/>
    <w:rsid w:val="005F66BD"/>
    <w:rsid w:val="005F72C3"/>
    <w:rsid w:val="006009B5"/>
    <w:rsid w:val="00600F9E"/>
    <w:rsid w:val="00601016"/>
    <w:rsid w:val="00601A55"/>
    <w:rsid w:val="00601EBE"/>
    <w:rsid w:val="00603D0F"/>
    <w:rsid w:val="00604D62"/>
    <w:rsid w:val="00605678"/>
    <w:rsid w:val="00605B22"/>
    <w:rsid w:val="0060687B"/>
    <w:rsid w:val="00610910"/>
    <w:rsid w:val="00610FCA"/>
    <w:rsid w:val="00611D2F"/>
    <w:rsid w:val="00613D39"/>
    <w:rsid w:val="006155DA"/>
    <w:rsid w:val="006170F5"/>
    <w:rsid w:val="00617142"/>
    <w:rsid w:val="00617349"/>
    <w:rsid w:val="0061735E"/>
    <w:rsid w:val="00620761"/>
    <w:rsid w:val="00620CF4"/>
    <w:rsid w:val="00621288"/>
    <w:rsid w:val="006233C2"/>
    <w:rsid w:val="00623C0E"/>
    <w:rsid w:val="00624500"/>
    <w:rsid w:val="00625A35"/>
    <w:rsid w:val="006272EA"/>
    <w:rsid w:val="00627CDD"/>
    <w:rsid w:val="00630531"/>
    <w:rsid w:val="006306F1"/>
    <w:rsid w:val="00630860"/>
    <w:rsid w:val="00630B4F"/>
    <w:rsid w:val="00630D7C"/>
    <w:rsid w:val="00633160"/>
    <w:rsid w:val="00633CD8"/>
    <w:rsid w:val="0063426D"/>
    <w:rsid w:val="006343BF"/>
    <w:rsid w:val="006346C2"/>
    <w:rsid w:val="0063527F"/>
    <w:rsid w:val="0063651A"/>
    <w:rsid w:val="006406F2"/>
    <w:rsid w:val="00642692"/>
    <w:rsid w:val="00642783"/>
    <w:rsid w:val="006439A0"/>
    <w:rsid w:val="00643C81"/>
    <w:rsid w:val="00644701"/>
    <w:rsid w:val="00646333"/>
    <w:rsid w:val="006500E6"/>
    <w:rsid w:val="006504D6"/>
    <w:rsid w:val="00652B03"/>
    <w:rsid w:val="00653E06"/>
    <w:rsid w:val="00654CC0"/>
    <w:rsid w:val="00655061"/>
    <w:rsid w:val="0065561D"/>
    <w:rsid w:val="006558A2"/>
    <w:rsid w:val="00655D44"/>
    <w:rsid w:val="0065745B"/>
    <w:rsid w:val="0065791E"/>
    <w:rsid w:val="00657AA3"/>
    <w:rsid w:val="0066096B"/>
    <w:rsid w:val="00660F21"/>
    <w:rsid w:val="0066231E"/>
    <w:rsid w:val="00664F6C"/>
    <w:rsid w:val="0066575D"/>
    <w:rsid w:val="006664DA"/>
    <w:rsid w:val="0066719A"/>
    <w:rsid w:val="0066775F"/>
    <w:rsid w:val="00671132"/>
    <w:rsid w:val="00671249"/>
    <w:rsid w:val="0067135C"/>
    <w:rsid w:val="00672BA0"/>
    <w:rsid w:val="00672E81"/>
    <w:rsid w:val="0067304E"/>
    <w:rsid w:val="0067311B"/>
    <w:rsid w:val="00673852"/>
    <w:rsid w:val="00673EDD"/>
    <w:rsid w:val="00673F98"/>
    <w:rsid w:val="00673FBE"/>
    <w:rsid w:val="006748A5"/>
    <w:rsid w:val="00675524"/>
    <w:rsid w:val="00675E46"/>
    <w:rsid w:val="006760CA"/>
    <w:rsid w:val="006800BA"/>
    <w:rsid w:val="00680214"/>
    <w:rsid w:val="0068039F"/>
    <w:rsid w:val="00681257"/>
    <w:rsid w:val="00682D32"/>
    <w:rsid w:val="00682D76"/>
    <w:rsid w:val="006831FC"/>
    <w:rsid w:val="00684AA7"/>
    <w:rsid w:val="00684E74"/>
    <w:rsid w:val="00685055"/>
    <w:rsid w:val="00685589"/>
    <w:rsid w:val="00685E8C"/>
    <w:rsid w:val="00685EE6"/>
    <w:rsid w:val="00686551"/>
    <w:rsid w:val="00686858"/>
    <w:rsid w:val="00686AB9"/>
    <w:rsid w:val="006874DA"/>
    <w:rsid w:val="0068796D"/>
    <w:rsid w:val="00687DB7"/>
    <w:rsid w:val="0069024B"/>
    <w:rsid w:val="00690553"/>
    <w:rsid w:val="00690838"/>
    <w:rsid w:val="0069096E"/>
    <w:rsid w:val="00691AA4"/>
    <w:rsid w:val="00692B89"/>
    <w:rsid w:val="00693780"/>
    <w:rsid w:val="00693EF6"/>
    <w:rsid w:val="00693F45"/>
    <w:rsid w:val="006944AF"/>
    <w:rsid w:val="006954C4"/>
    <w:rsid w:val="00695C12"/>
    <w:rsid w:val="00696E2D"/>
    <w:rsid w:val="006A03EE"/>
    <w:rsid w:val="006A079C"/>
    <w:rsid w:val="006A098F"/>
    <w:rsid w:val="006A0AB1"/>
    <w:rsid w:val="006A0ED1"/>
    <w:rsid w:val="006A1522"/>
    <w:rsid w:val="006A16FC"/>
    <w:rsid w:val="006A2261"/>
    <w:rsid w:val="006A6039"/>
    <w:rsid w:val="006A62EE"/>
    <w:rsid w:val="006A6BFD"/>
    <w:rsid w:val="006A7B5F"/>
    <w:rsid w:val="006B1792"/>
    <w:rsid w:val="006B2DF3"/>
    <w:rsid w:val="006B4088"/>
    <w:rsid w:val="006B4438"/>
    <w:rsid w:val="006B45B6"/>
    <w:rsid w:val="006B4AF5"/>
    <w:rsid w:val="006B6F4F"/>
    <w:rsid w:val="006B7B81"/>
    <w:rsid w:val="006C0BC8"/>
    <w:rsid w:val="006C1AF4"/>
    <w:rsid w:val="006C1C98"/>
    <w:rsid w:val="006C3207"/>
    <w:rsid w:val="006C37CD"/>
    <w:rsid w:val="006C411F"/>
    <w:rsid w:val="006C4736"/>
    <w:rsid w:val="006C4841"/>
    <w:rsid w:val="006C5844"/>
    <w:rsid w:val="006C63E4"/>
    <w:rsid w:val="006C6D3C"/>
    <w:rsid w:val="006D058E"/>
    <w:rsid w:val="006D0AE3"/>
    <w:rsid w:val="006D26ED"/>
    <w:rsid w:val="006D3B5A"/>
    <w:rsid w:val="006D445D"/>
    <w:rsid w:val="006D47CE"/>
    <w:rsid w:val="006D618F"/>
    <w:rsid w:val="006D6B64"/>
    <w:rsid w:val="006D7FFE"/>
    <w:rsid w:val="006E2B91"/>
    <w:rsid w:val="006E4FFA"/>
    <w:rsid w:val="006E69E5"/>
    <w:rsid w:val="006E73BE"/>
    <w:rsid w:val="006E7C0E"/>
    <w:rsid w:val="006F0026"/>
    <w:rsid w:val="006F04AB"/>
    <w:rsid w:val="006F112E"/>
    <w:rsid w:val="006F15EA"/>
    <w:rsid w:val="006F1C2C"/>
    <w:rsid w:val="006F2AB3"/>
    <w:rsid w:val="006F2BC8"/>
    <w:rsid w:val="006F2F97"/>
    <w:rsid w:val="006F302A"/>
    <w:rsid w:val="006F308C"/>
    <w:rsid w:val="006F3B31"/>
    <w:rsid w:val="006F43FC"/>
    <w:rsid w:val="006F45AB"/>
    <w:rsid w:val="006F45E0"/>
    <w:rsid w:val="006F486B"/>
    <w:rsid w:val="006F6014"/>
    <w:rsid w:val="006F7150"/>
    <w:rsid w:val="006F73B9"/>
    <w:rsid w:val="00700021"/>
    <w:rsid w:val="00701028"/>
    <w:rsid w:val="00701091"/>
    <w:rsid w:val="007031AB"/>
    <w:rsid w:val="0070340E"/>
    <w:rsid w:val="00703925"/>
    <w:rsid w:val="00703DD9"/>
    <w:rsid w:val="00705884"/>
    <w:rsid w:val="00706C45"/>
    <w:rsid w:val="007070F9"/>
    <w:rsid w:val="007071B7"/>
    <w:rsid w:val="00707367"/>
    <w:rsid w:val="0071003D"/>
    <w:rsid w:val="007102F5"/>
    <w:rsid w:val="007103F1"/>
    <w:rsid w:val="007104E3"/>
    <w:rsid w:val="0071077B"/>
    <w:rsid w:val="00710930"/>
    <w:rsid w:val="00712089"/>
    <w:rsid w:val="007130D3"/>
    <w:rsid w:val="00713A9E"/>
    <w:rsid w:val="00713F0B"/>
    <w:rsid w:val="00714029"/>
    <w:rsid w:val="007159AD"/>
    <w:rsid w:val="007162F3"/>
    <w:rsid w:val="00716C60"/>
    <w:rsid w:val="00717CEC"/>
    <w:rsid w:val="00717E42"/>
    <w:rsid w:val="00717F30"/>
    <w:rsid w:val="00720F7C"/>
    <w:rsid w:val="0072103F"/>
    <w:rsid w:val="007212DE"/>
    <w:rsid w:val="00721618"/>
    <w:rsid w:val="00722660"/>
    <w:rsid w:val="00722808"/>
    <w:rsid w:val="007235AD"/>
    <w:rsid w:val="00725219"/>
    <w:rsid w:val="00725A61"/>
    <w:rsid w:val="007278AA"/>
    <w:rsid w:val="00730178"/>
    <w:rsid w:val="00730227"/>
    <w:rsid w:val="0073110F"/>
    <w:rsid w:val="0073138A"/>
    <w:rsid w:val="00731C1A"/>
    <w:rsid w:val="00733E95"/>
    <w:rsid w:val="007343B3"/>
    <w:rsid w:val="00734F0B"/>
    <w:rsid w:val="00735C87"/>
    <w:rsid w:val="007364C3"/>
    <w:rsid w:val="007364D8"/>
    <w:rsid w:val="00736619"/>
    <w:rsid w:val="00736CFE"/>
    <w:rsid w:val="00737949"/>
    <w:rsid w:val="00740B38"/>
    <w:rsid w:val="007419C0"/>
    <w:rsid w:val="00741EC3"/>
    <w:rsid w:val="00742055"/>
    <w:rsid w:val="0074253B"/>
    <w:rsid w:val="00744081"/>
    <w:rsid w:val="0074519C"/>
    <w:rsid w:val="007451BE"/>
    <w:rsid w:val="0074533E"/>
    <w:rsid w:val="00745E0A"/>
    <w:rsid w:val="007466CF"/>
    <w:rsid w:val="00747E02"/>
    <w:rsid w:val="00751525"/>
    <w:rsid w:val="00751A43"/>
    <w:rsid w:val="00753A1A"/>
    <w:rsid w:val="0075428B"/>
    <w:rsid w:val="007549A4"/>
    <w:rsid w:val="00754E01"/>
    <w:rsid w:val="0075570A"/>
    <w:rsid w:val="00756CEE"/>
    <w:rsid w:val="007578F6"/>
    <w:rsid w:val="0075797B"/>
    <w:rsid w:val="00757FB5"/>
    <w:rsid w:val="0076160D"/>
    <w:rsid w:val="00761CAF"/>
    <w:rsid w:val="00762EF3"/>
    <w:rsid w:val="0076402B"/>
    <w:rsid w:val="00764CF8"/>
    <w:rsid w:val="00764D27"/>
    <w:rsid w:val="00765538"/>
    <w:rsid w:val="007674C3"/>
    <w:rsid w:val="007676D6"/>
    <w:rsid w:val="00771252"/>
    <w:rsid w:val="007722F8"/>
    <w:rsid w:val="0077371F"/>
    <w:rsid w:val="0077470E"/>
    <w:rsid w:val="0077491C"/>
    <w:rsid w:val="00775673"/>
    <w:rsid w:val="007758BC"/>
    <w:rsid w:val="0077648F"/>
    <w:rsid w:val="00776BD0"/>
    <w:rsid w:val="00777D6C"/>
    <w:rsid w:val="00777DDE"/>
    <w:rsid w:val="00780E15"/>
    <w:rsid w:val="00782FA1"/>
    <w:rsid w:val="00785E69"/>
    <w:rsid w:val="00785F25"/>
    <w:rsid w:val="007867A5"/>
    <w:rsid w:val="007869CA"/>
    <w:rsid w:val="00786E58"/>
    <w:rsid w:val="00787766"/>
    <w:rsid w:val="00787DC4"/>
    <w:rsid w:val="007908CA"/>
    <w:rsid w:val="00790E5D"/>
    <w:rsid w:val="00791183"/>
    <w:rsid w:val="007916BA"/>
    <w:rsid w:val="00791DA0"/>
    <w:rsid w:val="00794DB0"/>
    <w:rsid w:val="00795107"/>
    <w:rsid w:val="00795CDF"/>
    <w:rsid w:val="0079789A"/>
    <w:rsid w:val="00797976"/>
    <w:rsid w:val="007979B1"/>
    <w:rsid w:val="007A19EA"/>
    <w:rsid w:val="007A1FBC"/>
    <w:rsid w:val="007A365B"/>
    <w:rsid w:val="007A3ECD"/>
    <w:rsid w:val="007A752C"/>
    <w:rsid w:val="007B029C"/>
    <w:rsid w:val="007B104D"/>
    <w:rsid w:val="007B2A54"/>
    <w:rsid w:val="007B2BA8"/>
    <w:rsid w:val="007B311E"/>
    <w:rsid w:val="007B3849"/>
    <w:rsid w:val="007B3AB0"/>
    <w:rsid w:val="007B3B06"/>
    <w:rsid w:val="007B3B0A"/>
    <w:rsid w:val="007B563D"/>
    <w:rsid w:val="007B609A"/>
    <w:rsid w:val="007B72F1"/>
    <w:rsid w:val="007B792D"/>
    <w:rsid w:val="007C0545"/>
    <w:rsid w:val="007C203C"/>
    <w:rsid w:val="007C3950"/>
    <w:rsid w:val="007C5B98"/>
    <w:rsid w:val="007C5C01"/>
    <w:rsid w:val="007C5C33"/>
    <w:rsid w:val="007C6446"/>
    <w:rsid w:val="007C6A4B"/>
    <w:rsid w:val="007C6F0F"/>
    <w:rsid w:val="007D0935"/>
    <w:rsid w:val="007D0E08"/>
    <w:rsid w:val="007D0E68"/>
    <w:rsid w:val="007D1E9A"/>
    <w:rsid w:val="007D33D4"/>
    <w:rsid w:val="007D3733"/>
    <w:rsid w:val="007D3D10"/>
    <w:rsid w:val="007D64C2"/>
    <w:rsid w:val="007D79AC"/>
    <w:rsid w:val="007D7A90"/>
    <w:rsid w:val="007E06C5"/>
    <w:rsid w:val="007E0D19"/>
    <w:rsid w:val="007E0F6F"/>
    <w:rsid w:val="007E1298"/>
    <w:rsid w:val="007E258D"/>
    <w:rsid w:val="007E2AD9"/>
    <w:rsid w:val="007E2C7B"/>
    <w:rsid w:val="007E336C"/>
    <w:rsid w:val="007E3989"/>
    <w:rsid w:val="007E39A0"/>
    <w:rsid w:val="007E4D8E"/>
    <w:rsid w:val="007E622F"/>
    <w:rsid w:val="007E6288"/>
    <w:rsid w:val="007E67B4"/>
    <w:rsid w:val="007F0AE6"/>
    <w:rsid w:val="007F1034"/>
    <w:rsid w:val="007F298B"/>
    <w:rsid w:val="007F3383"/>
    <w:rsid w:val="007F3748"/>
    <w:rsid w:val="007F4652"/>
    <w:rsid w:val="007F4702"/>
    <w:rsid w:val="007F5911"/>
    <w:rsid w:val="007F605A"/>
    <w:rsid w:val="007F711D"/>
    <w:rsid w:val="00800C77"/>
    <w:rsid w:val="008033B9"/>
    <w:rsid w:val="008035B3"/>
    <w:rsid w:val="00804661"/>
    <w:rsid w:val="00806D18"/>
    <w:rsid w:val="00806DA4"/>
    <w:rsid w:val="008117F8"/>
    <w:rsid w:val="00811A71"/>
    <w:rsid w:val="00811A8D"/>
    <w:rsid w:val="00812009"/>
    <w:rsid w:val="008121DA"/>
    <w:rsid w:val="00812CAC"/>
    <w:rsid w:val="008131F3"/>
    <w:rsid w:val="008135C5"/>
    <w:rsid w:val="00813AAB"/>
    <w:rsid w:val="008143B5"/>
    <w:rsid w:val="0081448E"/>
    <w:rsid w:val="00815C6B"/>
    <w:rsid w:val="0081610A"/>
    <w:rsid w:val="00816AA5"/>
    <w:rsid w:val="008175D2"/>
    <w:rsid w:val="00822BA7"/>
    <w:rsid w:val="008240A9"/>
    <w:rsid w:val="00825565"/>
    <w:rsid w:val="00825846"/>
    <w:rsid w:val="00826828"/>
    <w:rsid w:val="00827537"/>
    <w:rsid w:val="00830EFB"/>
    <w:rsid w:val="00832834"/>
    <w:rsid w:val="008328A9"/>
    <w:rsid w:val="00832C2F"/>
    <w:rsid w:val="0083364E"/>
    <w:rsid w:val="00833A4D"/>
    <w:rsid w:val="00837D47"/>
    <w:rsid w:val="00837F18"/>
    <w:rsid w:val="008403E2"/>
    <w:rsid w:val="00842B98"/>
    <w:rsid w:val="00843377"/>
    <w:rsid w:val="0084341C"/>
    <w:rsid w:val="008436DD"/>
    <w:rsid w:val="00846596"/>
    <w:rsid w:val="00847684"/>
    <w:rsid w:val="008477B2"/>
    <w:rsid w:val="008505A2"/>
    <w:rsid w:val="0085067E"/>
    <w:rsid w:val="00850D35"/>
    <w:rsid w:val="00852FEE"/>
    <w:rsid w:val="00853053"/>
    <w:rsid w:val="008540DE"/>
    <w:rsid w:val="00861A63"/>
    <w:rsid w:val="0086336B"/>
    <w:rsid w:val="00863D53"/>
    <w:rsid w:val="00865E77"/>
    <w:rsid w:val="00866301"/>
    <w:rsid w:val="0086645F"/>
    <w:rsid w:val="00866637"/>
    <w:rsid w:val="00867BF9"/>
    <w:rsid w:val="00867D14"/>
    <w:rsid w:val="00867D17"/>
    <w:rsid w:val="00867D24"/>
    <w:rsid w:val="008700D8"/>
    <w:rsid w:val="00870491"/>
    <w:rsid w:val="0087101A"/>
    <w:rsid w:val="008723DA"/>
    <w:rsid w:val="00872AAC"/>
    <w:rsid w:val="00872DD5"/>
    <w:rsid w:val="00872E9B"/>
    <w:rsid w:val="008730F5"/>
    <w:rsid w:val="00873F72"/>
    <w:rsid w:val="00875E31"/>
    <w:rsid w:val="00876B39"/>
    <w:rsid w:val="00876CFD"/>
    <w:rsid w:val="008802E8"/>
    <w:rsid w:val="00880412"/>
    <w:rsid w:val="00880504"/>
    <w:rsid w:val="00880A84"/>
    <w:rsid w:val="0088116B"/>
    <w:rsid w:val="008821BF"/>
    <w:rsid w:val="00886294"/>
    <w:rsid w:val="008864C7"/>
    <w:rsid w:val="00886760"/>
    <w:rsid w:val="008867C0"/>
    <w:rsid w:val="0088735F"/>
    <w:rsid w:val="00891572"/>
    <w:rsid w:val="00892A1D"/>
    <w:rsid w:val="00892BEF"/>
    <w:rsid w:val="0089386C"/>
    <w:rsid w:val="008939DD"/>
    <w:rsid w:val="0089448B"/>
    <w:rsid w:val="0089582C"/>
    <w:rsid w:val="00896167"/>
    <w:rsid w:val="00897174"/>
    <w:rsid w:val="00897357"/>
    <w:rsid w:val="00897731"/>
    <w:rsid w:val="008A2FB8"/>
    <w:rsid w:val="008A40C4"/>
    <w:rsid w:val="008A4CBE"/>
    <w:rsid w:val="008A56FE"/>
    <w:rsid w:val="008A67B5"/>
    <w:rsid w:val="008A69E0"/>
    <w:rsid w:val="008A763D"/>
    <w:rsid w:val="008B153A"/>
    <w:rsid w:val="008B185F"/>
    <w:rsid w:val="008B2CAB"/>
    <w:rsid w:val="008B31CC"/>
    <w:rsid w:val="008B3822"/>
    <w:rsid w:val="008B3997"/>
    <w:rsid w:val="008B6558"/>
    <w:rsid w:val="008B66CA"/>
    <w:rsid w:val="008B711C"/>
    <w:rsid w:val="008B786C"/>
    <w:rsid w:val="008C2002"/>
    <w:rsid w:val="008C2278"/>
    <w:rsid w:val="008C23FA"/>
    <w:rsid w:val="008C295D"/>
    <w:rsid w:val="008C2B59"/>
    <w:rsid w:val="008C2C5D"/>
    <w:rsid w:val="008C34F9"/>
    <w:rsid w:val="008C36AC"/>
    <w:rsid w:val="008C3E64"/>
    <w:rsid w:val="008C40EB"/>
    <w:rsid w:val="008C50C0"/>
    <w:rsid w:val="008C565C"/>
    <w:rsid w:val="008C5C46"/>
    <w:rsid w:val="008C7CDD"/>
    <w:rsid w:val="008D07A9"/>
    <w:rsid w:val="008D2274"/>
    <w:rsid w:val="008D2F0D"/>
    <w:rsid w:val="008D3166"/>
    <w:rsid w:val="008D3411"/>
    <w:rsid w:val="008D3F0B"/>
    <w:rsid w:val="008D404A"/>
    <w:rsid w:val="008D535C"/>
    <w:rsid w:val="008D5417"/>
    <w:rsid w:val="008D596F"/>
    <w:rsid w:val="008D5AE6"/>
    <w:rsid w:val="008D70A5"/>
    <w:rsid w:val="008E028C"/>
    <w:rsid w:val="008E03B9"/>
    <w:rsid w:val="008E05EA"/>
    <w:rsid w:val="008E0E25"/>
    <w:rsid w:val="008E1547"/>
    <w:rsid w:val="008E1B52"/>
    <w:rsid w:val="008E1CA3"/>
    <w:rsid w:val="008E1EB6"/>
    <w:rsid w:val="008E2EAB"/>
    <w:rsid w:val="008E343C"/>
    <w:rsid w:val="008E4A6D"/>
    <w:rsid w:val="008E4A7E"/>
    <w:rsid w:val="008E5031"/>
    <w:rsid w:val="008E7630"/>
    <w:rsid w:val="008E7713"/>
    <w:rsid w:val="008E7AE8"/>
    <w:rsid w:val="008E7BBC"/>
    <w:rsid w:val="008E7C0C"/>
    <w:rsid w:val="008F2934"/>
    <w:rsid w:val="008F2BC9"/>
    <w:rsid w:val="008F40CA"/>
    <w:rsid w:val="008F46F5"/>
    <w:rsid w:val="008F58AF"/>
    <w:rsid w:val="008F71D2"/>
    <w:rsid w:val="008F7429"/>
    <w:rsid w:val="00900362"/>
    <w:rsid w:val="0090236E"/>
    <w:rsid w:val="00902869"/>
    <w:rsid w:val="00902995"/>
    <w:rsid w:val="0090466C"/>
    <w:rsid w:val="009051E7"/>
    <w:rsid w:val="009054DA"/>
    <w:rsid w:val="00905FFD"/>
    <w:rsid w:val="00906B4D"/>
    <w:rsid w:val="00906C89"/>
    <w:rsid w:val="00907383"/>
    <w:rsid w:val="00911AB1"/>
    <w:rsid w:val="00914164"/>
    <w:rsid w:val="009148F8"/>
    <w:rsid w:val="0091496F"/>
    <w:rsid w:val="00914A67"/>
    <w:rsid w:val="009159D6"/>
    <w:rsid w:val="00915BBB"/>
    <w:rsid w:val="009179A3"/>
    <w:rsid w:val="00920C50"/>
    <w:rsid w:val="00921452"/>
    <w:rsid w:val="009217AA"/>
    <w:rsid w:val="00921976"/>
    <w:rsid w:val="0092210F"/>
    <w:rsid w:val="00922313"/>
    <w:rsid w:val="009228F5"/>
    <w:rsid w:val="00922981"/>
    <w:rsid w:val="00922D1C"/>
    <w:rsid w:val="00923119"/>
    <w:rsid w:val="00925891"/>
    <w:rsid w:val="00925D5F"/>
    <w:rsid w:val="0092638D"/>
    <w:rsid w:val="00927C84"/>
    <w:rsid w:val="009300E0"/>
    <w:rsid w:val="009306B8"/>
    <w:rsid w:val="0093184A"/>
    <w:rsid w:val="009320B0"/>
    <w:rsid w:val="00933281"/>
    <w:rsid w:val="0093354F"/>
    <w:rsid w:val="009339C5"/>
    <w:rsid w:val="00933D08"/>
    <w:rsid w:val="00933ED3"/>
    <w:rsid w:val="00934D79"/>
    <w:rsid w:val="009355D4"/>
    <w:rsid w:val="00936E7B"/>
    <w:rsid w:val="00936F42"/>
    <w:rsid w:val="009371C2"/>
    <w:rsid w:val="00940467"/>
    <w:rsid w:val="0094068C"/>
    <w:rsid w:val="00940790"/>
    <w:rsid w:val="00940C29"/>
    <w:rsid w:val="009410AE"/>
    <w:rsid w:val="00941151"/>
    <w:rsid w:val="0094177E"/>
    <w:rsid w:val="00941AD7"/>
    <w:rsid w:val="00942391"/>
    <w:rsid w:val="00942E8C"/>
    <w:rsid w:val="00943563"/>
    <w:rsid w:val="00943D0F"/>
    <w:rsid w:val="00944A3A"/>
    <w:rsid w:val="00944F18"/>
    <w:rsid w:val="00945E16"/>
    <w:rsid w:val="009477FE"/>
    <w:rsid w:val="00947FCA"/>
    <w:rsid w:val="0095234D"/>
    <w:rsid w:val="0095338E"/>
    <w:rsid w:val="00953C06"/>
    <w:rsid w:val="0095601A"/>
    <w:rsid w:val="00960996"/>
    <w:rsid w:val="00960B9C"/>
    <w:rsid w:val="00963282"/>
    <w:rsid w:val="00963447"/>
    <w:rsid w:val="00965055"/>
    <w:rsid w:val="0096558A"/>
    <w:rsid w:val="00965755"/>
    <w:rsid w:val="00965C3E"/>
    <w:rsid w:val="00965D0F"/>
    <w:rsid w:val="00966742"/>
    <w:rsid w:val="0096740D"/>
    <w:rsid w:val="0097064D"/>
    <w:rsid w:val="009710EB"/>
    <w:rsid w:val="00974112"/>
    <w:rsid w:val="00974124"/>
    <w:rsid w:val="0097441E"/>
    <w:rsid w:val="00974839"/>
    <w:rsid w:val="00974944"/>
    <w:rsid w:val="00975044"/>
    <w:rsid w:val="0097655D"/>
    <w:rsid w:val="00976C5A"/>
    <w:rsid w:val="00977684"/>
    <w:rsid w:val="00977C9E"/>
    <w:rsid w:val="00977F6B"/>
    <w:rsid w:val="00981E6A"/>
    <w:rsid w:val="0098385C"/>
    <w:rsid w:val="00983EDE"/>
    <w:rsid w:val="00991643"/>
    <w:rsid w:val="00991FE7"/>
    <w:rsid w:val="0099200B"/>
    <w:rsid w:val="009921B7"/>
    <w:rsid w:val="0099287B"/>
    <w:rsid w:val="00993577"/>
    <w:rsid w:val="0099371F"/>
    <w:rsid w:val="00993DF2"/>
    <w:rsid w:val="009943A8"/>
    <w:rsid w:val="0099475B"/>
    <w:rsid w:val="00995CF6"/>
    <w:rsid w:val="0099628B"/>
    <w:rsid w:val="0099659F"/>
    <w:rsid w:val="00997E92"/>
    <w:rsid w:val="009A066D"/>
    <w:rsid w:val="009A0C93"/>
    <w:rsid w:val="009A1BB7"/>
    <w:rsid w:val="009A269A"/>
    <w:rsid w:val="009A283D"/>
    <w:rsid w:val="009A2DD4"/>
    <w:rsid w:val="009A3C26"/>
    <w:rsid w:val="009A3E06"/>
    <w:rsid w:val="009A419A"/>
    <w:rsid w:val="009A4E03"/>
    <w:rsid w:val="009A5A44"/>
    <w:rsid w:val="009A780A"/>
    <w:rsid w:val="009B01EE"/>
    <w:rsid w:val="009B1A34"/>
    <w:rsid w:val="009B1BBD"/>
    <w:rsid w:val="009B24F6"/>
    <w:rsid w:val="009B2516"/>
    <w:rsid w:val="009B271B"/>
    <w:rsid w:val="009B2E05"/>
    <w:rsid w:val="009B30B7"/>
    <w:rsid w:val="009B3D6D"/>
    <w:rsid w:val="009B3FE6"/>
    <w:rsid w:val="009B4CC5"/>
    <w:rsid w:val="009B4EDF"/>
    <w:rsid w:val="009B56F4"/>
    <w:rsid w:val="009B5913"/>
    <w:rsid w:val="009B63EF"/>
    <w:rsid w:val="009B69BB"/>
    <w:rsid w:val="009B6F09"/>
    <w:rsid w:val="009B7C46"/>
    <w:rsid w:val="009C086A"/>
    <w:rsid w:val="009C1D19"/>
    <w:rsid w:val="009C1DFE"/>
    <w:rsid w:val="009C348F"/>
    <w:rsid w:val="009C428B"/>
    <w:rsid w:val="009C529D"/>
    <w:rsid w:val="009C58D5"/>
    <w:rsid w:val="009C648B"/>
    <w:rsid w:val="009C695E"/>
    <w:rsid w:val="009C78A8"/>
    <w:rsid w:val="009C7C52"/>
    <w:rsid w:val="009C7D4F"/>
    <w:rsid w:val="009D0753"/>
    <w:rsid w:val="009D2D68"/>
    <w:rsid w:val="009D521F"/>
    <w:rsid w:val="009D76B1"/>
    <w:rsid w:val="009D7886"/>
    <w:rsid w:val="009D7DBB"/>
    <w:rsid w:val="009E023B"/>
    <w:rsid w:val="009E18BB"/>
    <w:rsid w:val="009E1990"/>
    <w:rsid w:val="009E30AB"/>
    <w:rsid w:val="009E3168"/>
    <w:rsid w:val="009E3793"/>
    <w:rsid w:val="009E42E8"/>
    <w:rsid w:val="009F09A6"/>
    <w:rsid w:val="009F0A96"/>
    <w:rsid w:val="009F2C83"/>
    <w:rsid w:val="009F45D7"/>
    <w:rsid w:val="009F4865"/>
    <w:rsid w:val="009F73C9"/>
    <w:rsid w:val="009F75E6"/>
    <w:rsid w:val="009F7FAD"/>
    <w:rsid w:val="00A002F7"/>
    <w:rsid w:val="00A017D4"/>
    <w:rsid w:val="00A0183D"/>
    <w:rsid w:val="00A02222"/>
    <w:rsid w:val="00A022E4"/>
    <w:rsid w:val="00A0299D"/>
    <w:rsid w:val="00A02B77"/>
    <w:rsid w:val="00A03169"/>
    <w:rsid w:val="00A0385B"/>
    <w:rsid w:val="00A0419C"/>
    <w:rsid w:val="00A04FA5"/>
    <w:rsid w:val="00A05A5F"/>
    <w:rsid w:val="00A07AE3"/>
    <w:rsid w:val="00A07D92"/>
    <w:rsid w:val="00A110D1"/>
    <w:rsid w:val="00A112AD"/>
    <w:rsid w:val="00A12F05"/>
    <w:rsid w:val="00A135E2"/>
    <w:rsid w:val="00A137D1"/>
    <w:rsid w:val="00A1395A"/>
    <w:rsid w:val="00A13E9F"/>
    <w:rsid w:val="00A140A8"/>
    <w:rsid w:val="00A1470C"/>
    <w:rsid w:val="00A14E44"/>
    <w:rsid w:val="00A14EF6"/>
    <w:rsid w:val="00A15FA8"/>
    <w:rsid w:val="00A170C8"/>
    <w:rsid w:val="00A1759A"/>
    <w:rsid w:val="00A1770F"/>
    <w:rsid w:val="00A17D8C"/>
    <w:rsid w:val="00A17FDA"/>
    <w:rsid w:val="00A20194"/>
    <w:rsid w:val="00A210F9"/>
    <w:rsid w:val="00A216F6"/>
    <w:rsid w:val="00A217EB"/>
    <w:rsid w:val="00A223D4"/>
    <w:rsid w:val="00A22F53"/>
    <w:rsid w:val="00A24A49"/>
    <w:rsid w:val="00A2556D"/>
    <w:rsid w:val="00A25F32"/>
    <w:rsid w:val="00A25F7A"/>
    <w:rsid w:val="00A25FB5"/>
    <w:rsid w:val="00A26785"/>
    <w:rsid w:val="00A26D0E"/>
    <w:rsid w:val="00A27233"/>
    <w:rsid w:val="00A32301"/>
    <w:rsid w:val="00A3255C"/>
    <w:rsid w:val="00A32EBC"/>
    <w:rsid w:val="00A33189"/>
    <w:rsid w:val="00A332EB"/>
    <w:rsid w:val="00A34225"/>
    <w:rsid w:val="00A34415"/>
    <w:rsid w:val="00A35355"/>
    <w:rsid w:val="00A35627"/>
    <w:rsid w:val="00A35659"/>
    <w:rsid w:val="00A35974"/>
    <w:rsid w:val="00A359A3"/>
    <w:rsid w:val="00A37D1B"/>
    <w:rsid w:val="00A37EBD"/>
    <w:rsid w:val="00A407CF"/>
    <w:rsid w:val="00A40D30"/>
    <w:rsid w:val="00A41415"/>
    <w:rsid w:val="00A4169C"/>
    <w:rsid w:val="00A41C00"/>
    <w:rsid w:val="00A4257C"/>
    <w:rsid w:val="00A43A13"/>
    <w:rsid w:val="00A43B95"/>
    <w:rsid w:val="00A43F6D"/>
    <w:rsid w:val="00A453BE"/>
    <w:rsid w:val="00A45540"/>
    <w:rsid w:val="00A456DB"/>
    <w:rsid w:val="00A462A8"/>
    <w:rsid w:val="00A4687A"/>
    <w:rsid w:val="00A46FDD"/>
    <w:rsid w:val="00A51F8B"/>
    <w:rsid w:val="00A51FFD"/>
    <w:rsid w:val="00A5257D"/>
    <w:rsid w:val="00A54818"/>
    <w:rsid w:val="00A54E15"/>
    <w:rsid w:val="00A55552"/>
    <w:rsid w:val="00A56109"/>
    <w:rsid w:val="00A60803"/>
    <w:rsid w:val="00A626DE"/>
    <w:rsid w:val="00A6282E"/>
    <w:rsid w:val="00A6364D"/>
    <w:rsid w:val="00A63F2B"/>
    <w:rsid w:val="00A66E81"/>
    <w:rsid w:val="00A6715A"/>
    <w:rsid w:val="00A67CC9"/>
    <w:rsid w:val="00A7000B"/>
    <w:rsid w:val="00A706A7"/>
    <w:rsid w:val="00A7073C"/>
    <w:rsid w:val="00A7332C"/>
    <w:rsid w:val="00A743E7"/>
    <w:rsid w:val="00A74C65"/>
    <w:rsid w:val="00A7603E"/>
    <w:rsid w:val="00A80A55"/>
    <w:rsid w:val="00A80B07"/>
    <w:rsid w:val="00A80DA3"/>
    <w:rsid w:val="00A8127B"/>
    <w:rsid w:val="00A81B3B"/>
    <w:rsid w:val="00A81C7D"/>
    <w:rsid w:val="00A81D88"/>
    <w:rsid w:val="00A82933"/>
    <w:rsid w:val="00A82D36"/>
    <w:rsid w:val="00A83CB3"/>
    <w:rsid w:val="00A83DD4"/>
    <w:rsid w:val="00A84039"/>
    <w:rsid w:val="00A841A0"/>
    <w:rsid w:val="00A8482E"/>
    <w:rsid w:val="00A85720"/>
    <w:rsid w:val="00A861AB"/>
    <w:rsid w:val="00A86B95"/>
    <w:rsid w:val="00A86E90"/>
    <w:rsid w:val="00A87236"/>
    <w:rsid w:val="00A87FF9"/>
    <w:rsid w:val="00A903C9"/>
    <w:rsid w:val="00A908C6"/>
    <w:rsid w:val="00A90C16"/>
    <w:rsid w:val="00A91096"/>
    <w:rsid w:val="00A92FEC"/>
    <w:rsid w:val="00A93FDB"/>
    <w:rsid w:val="00A95B47"/>
    <w:rsid w:val="00A95FA2"/>
    <w:rsid w:val="00A9613A"/>
    <w:rsid w:val="00A9682B"/>
    <w:rsid w:val="00A96E76"/>
    <w:rsid w:val="00A97C9E"/>
    <w:rsid w:val="00A97F9D"/>
    <w:rsid w:val="00AA0BA8"/>
    <w:rsid w:val="00AA104D"/>
    <w:rsid w:val="00AA1B04"/>
    <w:rsid w:val="00AA1EFD"/>
    <w:rsid w:val="00AA2446"/>
    <w:rsid w:val="00AA2915"/>
    <w:rsid w:val="00AA342D"/>
    <w:rsid w:val="00AA48B3"/>
    <w:rsid w:val="00AA4F6A"/>
    <w:rsid w:val="00AA53C9"/>
    <w:rsid w:val="00AA55EF"/>
    <w:rsid w:val="00AA57A8"/>
    <w:rsid w:val="00AA5E04"/>
    <w:rsid w:val="00AA6136"/>
    <w:rsid w:val="00AA73C1"/>
    <w:rsid w:val="00AB0290"/>
    <w:rsid w:val="00AB0D5A"/>
    <w:rsid w:val="00AB1558"/>
    <w:rsid w:val="00AB1DC5"/>
    <w:rsid w:val="00AB21C2"/>
    <w:rsid w:val="00AB2813"/>
    <w:rsid w:val="00AB2A4D"/>
    <w:rsid w:val="00AB310B"/>
    <w:rsid w:val="00AB31B9"/>
    <w:rsid w:val="00AB3687"/>
    <w:rsid w:val="00AB3E84"/>
    <w:rsid w:val="00AB4998"/>
    <w:rsid w:val="00AB566C"/>
    <w:rsid w:val="00AB5B2F"/>
    <w:rsid w:val="00AB60CC"/>
    <w:rsid w:val="00AB611A"/>
    <w:rsid w:val="00AB68A7"/>
    <w:rsid w:val="00AB74A8"/>
    <w:rsid w:val="00AC023C"/>
    <w:rsid w:val="00AC1DE9"/>
    <w:rsid w:val="00AC3CFE"/>
    <w:rsid w:val="00AC4F2D"/>
    <w:rsid w:val="00AC5C6C"/>
    <w:rsid w:val="00AC7820"/>
    <w:rsid w:val="00AD0083"/>
    <w:rsid w:val="00AD0283"/>
    <w:rsid w:val="00AD061F"/>
    <w:rsid w:val="00AD180C"/>
    <w:rsid w:val="00AD222B"/>
    <w:rsid w:val="00AD24ED"/>
    <w:rsid w:val="00AD4A0B"/>
    <w:rsid w:val="00AD4A3C"/>
    <w:rsid w:val="00AD5052"/>
    <w:rsid w:val="00AD6320"/>
    <w:rsid w:val="00AD754F"/>
    <w:rsid w:val="00AD757C"/>
    <w:rsid w:val="00AD7E3D"/>
    <w:rsid w:val="00AE1002"/>
    <w:rsid w:val="00AE17CB"/>
    <w:rsid w:val="00AE1FA7"/>
    <w:rsid w:val="00AE211D"/>
    <w:rsid w:val="00AE24CE"/>
    <w:rsid w:val="00AE2A04"/>
    <w:rsid w:val="00AE335E"/>
    <w:rsid w:val="00AE42E8"/>
    <w:rsid w:val="00AE48CE"/>
    <w:rsid w:val="00AE5CB6"/>
    <w:rsid w:val="00AE6CDE"/>
    <w:rsid w:val="00AE71A3"/>
    <w:rsid w:val="00AF0920"/>
    <w:rsid w:val="00AF1039"/>
    <w:rsid w:val="00AF18B5"/>
    <w:rsid w:val="00AF1B87"/>
    <w:rsid w:val="00AF1D09"/>
    <w:rsid w:val="00AF3470"/>
    <w:rsid w:val="00AF35FF"/>
    <w:rsid w:val="00AF4132"/>
    <w:rsid w:val="00AF46A1"/>
    <w:rsid w:val="00AF4A02"/>
    <w:rsid w:val="00AF6D0C"/>
    <w:rsid w:val="00AF74F7"/>
    <w:rsid w:val="00B0044E"/>
    <w:rsid w:val="00B01C00"/>
    <w:rsid w:val="00B01FE0"/>
    <w:rsid w:val="00B028D0"/>
    <w:rsid w:val="00B03525"/>
    <w:rsid w:val="00B0361F"/>
    <w:rsid w:val="00B037E2"/>
    <w:rsid w:val="00B0385C"/>
    <w:rsid w:val="00B03C21"/>
    <w:rsid w:val="00B04162"/>
    <w:rsid w:val="00B04374"/>
    <w:rsid w:val="00B046FB"/>
    <w:rsid w:val="00B0470F"/>
    <w:rsid w:val="00B055B8"/>
    <w:rsid w:val="00B068BC"/>
    <w:rsid w:val="00B06CE4"/>
    <w:rsid w:val="00B06F62"/>
    <w:rsid w:val="00B104FA"/>
    <w:rsid w:val="00B10716"/>
    <w:rsid w:val="00B10760"/>
    <w:rsid w:val="00B11080"/>
    <w:rsid w:val="00B1112F"/>
    <w:rsid w:val="00B123B0"/>
    <w:rsid w:val="00B12811"/>
    <w:rsid w:val="00B130A5"/>
    <w:rsid w:val="00B13177"/>
    <w:rsid w:val="00B13B6F"/>
    <w:rsid w:val="00B13EC1"/>
    <w:rsid w:val="00B13F81"/>
    <w:rsid w:val="00B14A22"/>
    <w:rsid w:val="00B14BCF"/>
    <w:rsid w:val="00B16231"/>
    <w:rsid w:val="00B16690"/>
    <w:rsid w:val="00B17A53"/>
    <w:rsid w:val="00B20D87"/>
    <w:rsid w:val="00B213C0"/>
    <w:rsid w:val="00B2188E"/>
    <w:rsid w:val="00B21935"/>
    <w:rsid w:val="00B221BC"/>
    <w:rsid w:val="00B23C0E"/>
    <w:rsid w:val="00B247EE"/>
    <w:rsid w:val="00B25EAD"/>
    <w:rsid w:val="00B26F31"/>
    <w:rsid w:val="00B30729"/>
    <w:rsid w:val="00B31793"/>
    <w:rsid w:val="00B31A4A"/>
    <w:rsid w:val="00B326D6"/>
    <w:rsid w:val="00B32C14"/>
    <w:rsid w:val="00B3621C"/>
    <w:rsid w:val="00B3674E"/>
    <w:rsid w:val="00B36ADE"/>
    <w:rsid w:val="00B36F7A"/>
    <w:rsid w:val="00B3710E"/>
    <w:rsid w:val="00B3790F"/>
    <w:rsid w:val="00B41181"/>
    <w:rsid w:val="00B421E5"/>
    <w:rsid w:val="00B427D6"/>
    <w:rsid w:val="00B42C63"/>
    <w:rsid w:val="00B4358B"/>
    <w:rsid w:val="00B43591"/>
    <w:rsid w:val="00B43943"/>
    <w:rsid w:val="00B4600C"/>
    <w:rsid w:val="00B463AB"/>
    <w:rsid w:val="00B46A79"/>
    <w:rsid w:val="00B51BB4"/>
    <w:rsid w:val="00B52E58"/>
    <w:rsid w:val="00B52EAC"/>
    <w:rsid w:val="00B53759"/>
    <w:rsid w:val="00B53C2E"/>
    <w:rsid w:val="00B55C9F"/>
    <w:rsid w:val="00B61258"/>
    <w:rsid w:val="00B61283"/>
    <w:rsid w:val="00B6160C"/>
    <w:rsid w:val="00B617DF"/>
    <w:rsid w:val="00B63749"/>
    <w:rsid w:val="00B63ABD"/>
    <w:rsid w:val="00B63E9F"/>
    <w:rsid w:val="00B65346"/>
    <w:rsid w:val="00B65A60"/>
    <w:rsid w:val="00B6623B"/>
    <w:rsid w:val="00B678A2"/>
    <w:rsid w:val="00B67AB2"/>
    <w:rsid w:val="00B7080D"/>
    <w:rsid w:val="00B72317"/>
    <w:rsid w:val="00B744E2"/>
    <w:rsid w:val="00B7529E"/>
    <w:rsid w:val="00B76D38"/>
    <w:rsid w:val="00B76D7E"/>
    <w:rsid w:val="00B76F51"/>
    <w:rsid w:val="00B801D0"/>
    <w:rsid w:val="00B8095E"/>
    <w:rsid w:val="00B8175B"/>
    <w:rsid w:val="00B817AF"/>
    <w:rsid w:val="00B82620"/>
    <w:rsid w:val="00B83803"/>
    <w:rsid w:val="00B841EA"/>
    <w:rsid w:val="00B85213"/>
    <w:rsid w:val="00B855BB"/>
    <w:rsid w:val="00B85EE8"/>
    <w:rsid w:val="00B8605B"/>
    <w:rsid w:val="00B86134"/>
    <w:rsid w:val="00B86EC1"/>
    <w:rsid w:val="00B87591"/>
    <w:rsid w:val="00B93E2D"/>
    <w:rsid w:val="00B9412B"/>
    <w:rsid w:val="00B94D6E"/>
    <w:rsid w:val="00B950AE"/>
    <w:rsid w:val="00B9628A"/>
    <w:rsid w:val="00BA2EC5"/>
    <w:rsid w:val="00BA3BBA"/>
    <w:rsid w:val="00BA3DC6"/>
    <w:rsid w:val="00BA4CE7"/>
    <w:rsid w:val="00BA7325"/>
    <w:rsid w:val="00BB1C19"/>
    <w:rsid w:val="00BB1F1C"/>
    <w:rsid w:val="00BB2E82"/>
    <w:rsid w:val="00BB337D"/>
    <w:rsid w:val="00BB3A91"/>
    <w:rsid w:val="00BB45F8"/>
    <w:rsid w:val="00BB527B"/>
    <w:rsid w:val="00BB6094"/>
    <w:rsid w:val="00BB6125"/>
    <w:rsid w:val="00BB6EB7"/>
    <w:rsid w:val="00BB777A"/>
    <w:rsid w:val="00BB7B30"/>
    <w:rsid w:val="00BC04C6"/>
    <w:rsid w:val="00BC100B"/>
    <w:rsid w:val="00BC2884"/>
    <w:rsid w:val="00BC48FE"/>
    <w:rsid w:val="00BC5142"/>
    <w:rsid w:val="00BC57DD"/>
    <w:rsid w:val="00BC6869"/>
    <w:rsid w:val="00BC7397"/>
    <w:rsid w:val="00BC76FD"/>
    <w:rsid w:val="00BD10D0"/>
    <w:rsid w:val="00BD2A4B"/>
    <w:rsid w:val="00BD3362"/>
    <w:rsid w:val="00BD4089"/>
    <w:rsid w:val="00BD4D5C"/>
    <w:rsid w:val="00BD69D3"/>
    <w:rsid w:val="00BD7D5E"/>
    <w:rsid w:val="00BE0455"/>
    <w:rsid w:val="00BE0F92"/>
    <w:rsid w:val="00BE20DF"/>
    <w:rsid w:val="00BE53C9"/>
    <w:rsid w:val="00BE619F"/>
    <w:rsid w:val="00BE63EE"/>
    <w:rsid w:val="00BF2181"/>
    <w:rsid w:val="00BF22F6"/>
    <w:rsid w:val="00BF3056"/>
    <w:rsid w:val="00BF379E"/>
    <w:rsid w:val="00BF48B3"/>
    <w:rsid w:val="00BF4F92"/>
    <w:rsid w:val="00BF51BC"/>
    <w:rsid w:val="00BF5B51"/>
    <w:rsid w:val="00BF7560"/>
    <w:rsid w:val="00BF79AA"/>
    <w:rsid w:val="00C006DE"/>
    <w:rsid w:val="00C031DF"/>
    <w:rsid w:val="00C034F5"/>
    <w:rsid w:val="00C06596"/>
    <w:rsid w:val="00C06E90"/>
    <w:rsid w:val="00C0733D"/>
    <w:rsid w:val="00C07CE0"/>
    <w:rsid w:val="00C1081C"/>
    <w:rsid w:val="00C11234"/>
    <w:rsid w:val="00C11C67"/>
    <w:rsid w:val="00C12DE3"/>
    <w:rsid w:val="00C136D8"/>
    <w:rsid w:val="00C14E07"/>
    <w:rsid w:val="00C15578"/>
    <w:rsid w:val="00C15ABE"/>
    <w:rsid w:val="00C1661F"/>
    <w:rsid w:val="00C1662D"/>
    <w:rsid w:val="00C16705"/>
    <w:rsid w:val="00C21C08"/>
    <w:rsid w:val="00C21D17"/>
    <w:rsid w:val="00C222E9"/>
    <w:rsid w:val="00C22F5A"/>
    <w:rsid w:val="00C23600"/>
    <w:rsid w:val="00C24095"/>
    <w:rsid w:val="00C246EC"/>
    <w:rsid w:val="00C26526"/>
    <w:rsid w:val="00C267DB"/>
    <w:rsid w:val="00C26FA7"/>
    <w:rsid w:val="00C27A08"/>
    <w:rsid w:val="00C27B7B"/>
    <w:rsid w:val="00C27E7E"/>
    <w:rsid w:val="00C301B9"/>
    <w:rsid w:val="00C307B6"/>
    <w:rsid w:val="00C30ED6"/>
    <w:rsid w:val="00C315B4"/>
    <w:rsid w:val="00C31F8B"/>
    <w:rsid w:val="00C32B26"/>
    <w:rsid w:val="00C32BAE"/>
    <w:rsid w:val="00C33C15"/>
    <w:rsid w:val="00C34A6A"/>
    <w:rsid w:val="00C36FEB"/>
    <w:rsid w:val="00C40EBD"/>
    <w:rsid w:val="00C40FED"/>
    <w:rsid w:val="00C4189B"/>
    <w:rsid w:val="00C41A89"/>
    <w:rsid w:val="00C42073"/>
    <w:rsid w:val="00C42348"/>
    <w:rsid w:val="00C428CB"/>
    <w:rsid w:val="00C42D9B"/>
    <w:rsid w:val="00C42F6F"/>
    <w:rsid w:val="00C44D17"/>
    <w:rsid w:val="00C4546B"/>
    <w:rsid w:val="00C46E81"/>
    <w:rsid w:val="00C47A47"/>
    <w:rsid w:val="00C47C20"/>
    <w:rsid w:val="00C50021"/>
    <w:rsid w:val="00C50526"/>
    <w:rsid w:val="00C51436"/>
    <w:rsid w:val="00C524E1"/>
    <w:rsid w:val="00C540C0"/>
    <w:rsid w:val="00C5503A"/>
    <w:rsid w:val="00C55103"/>
    <w:rsid w:val="00C55883"/>
    <w:rsid w:val="00C56019"/>
    <w:rsid w:val="00C56133"/>
    <w:rsid w:val="00C56BEE"/>
    <w:rsid w:val="00C57DCD"/>
    <w:rsid w:val="00C60123"/>
    <w:rsid w:val="00C6089B"/>
    <w:rsid w:val="00C62E52"/>
    <w:rsid w:val="00C62EA8"/>
    <w:rsid w:val="00C63149"/>
    <w:rsid w:val="00C63FB2"/>
    <w:rsid w:val="00C641DB"/>
    <w:rsid w:val="00C64442"/>
    <w:rsid w:val="00C65531"/>
    <w:rsid w:val="00C65C6C"/>
    <w:rsid w:val="00C661E0"/>
    <w:rsid w:val="00C70548"/>
    <w:rsid w:val="00C72CA7"/>
    <w:rsid w:val="00C72DA1"/>
    <w:rsid w:val="00C73291"/>
    <w:rsid w:val="00C7386F"/>
    <w:rsid w:val="00C74153"/>
    <w:rsid w:val="00C74DA4"/>
    <w:rsid w:val="00C75215"/>
    <w:rsid w:val="00C75AA1"/>
    <w:rsid w:val="00C7643B"/>
    <w:rsid w:val="00C766CA"/>
    <w:rsid w:val="00C76A4C"/>
    <w:rsid w:val="00C77785"/>
    <w:rsid w:val="00C777DF"/>
    <w:rsid w:val="00C778B0"/>
    <w:rsid w:val="00C77CB0"/>
    <w:rsid w:val="00C8129F"/>
    <w:rsid w:val="00C8323E"/>
    <w:rsid w:val="00C83472"/>
    <w:rsid w:val="00C84456"/>
    <w:rsid w:val="00C84D7F"/>
    <w:rsid w:val="00C86634"/>
    <w:rsid w:val="00C8735D"/>
    <w:rsid w:val="00C87844"/>
    <w:rsid w:val="00C90AF7"/>
    <w:rsid w:val="00C91882"/>
    <w:rsid w:val="00C91A87"/>
    <w:rsid w:val="00C93119"/>
    <w:rsid w:val="00C93917"/>
    <w:rsid w:val="00C93BFB"/>
    <w:rsid w:val="00C93C1C"/>
    <w:rsid w:val="00C942D5"/>
    <w:rsid w:val="00C94FA9"/>
    <w:rsid w:val="00C95115"/>
    <w:rsid w:val="00C95E43"/>
    <w:rsid w:val="00C96175"/>
    <w:rsid w:val="00C969D7"/>
    <w:rsid w:val="00C96F18"/>
    <w:rsid w:val="00C97263"/>
    <w:rsid w:val="00CA2541"/>
    <w:rsid w:val="00CA2747"/>
    <w:rsid w:val="00CA2C19"/>
    <w:rsid w:val="00CA32AE"/>
    <w:rsid w:val="00CA37A2"/>
    <w:rsid w:val="00CA3CA1"/>
    <w:rsid w:val="00CA49EE"/>
    <w:rsid w:val="00CA5008"/>
    <w:rsid w:val="00CA529D"/>
    <w:rsid w:val="00CA6154"/>
    <w:rsid w:val="00CA6CF9"/>
    <w:rsid w:val="00CA729A"/>
    <w:rsid w:val="00CA7613"/>
    <w:rsid w:val="00CB0EFF"/>
    <w:rsid w:val="00CB2534"/>
    <w:rsid w:val="00CB380A"/>
    <w:rsid w:val="00CB3A87"/>
    <w:rsid w:val="00CB417B"/>
    <w:rsid w:val="00CB4E46"/>
    <w:rsid w:val="00CB6BB9"/>
    <w:rsid w:val="00CB6BEF"/>
    <w:rsid w:val="00CB7F62"/>
    <w:rsid w:val="00CC0BDA"/>
    <w:rsid w:val="00CC1522"/>
    <w:rsid w:val="00CC277F"/>
    <w:rsid w:val="00CC33C7"/>
    <w:rsid w:val="00CC38C4"/>
    <w:rsid w:val="00CC7272"/>
    <w:rsid w:val="00CC7E57"/>
    <w:rsid w:val="00CD02A6"/>
    <w:rsid w:val="00CD04BD"/>
    <w:rsid w:val="00CD296E"/>
    <w:rsid w:val="00CD3786"/>
    <w:rsid w:val="00CD4D9E"/>
    <w:rsid w:val="00CD5543"/>
    <w:rsid w:val="00CD555D"/>
    <w:rsid w:val="00CD56D9"/>
    <w:rsid w:val="00CD5CA2"/>
    <w:rsid w:val="00CE3E7C"/>
    <w:rsid w:val="00CE3FB6"/>
    <w:rsid w:val="00CE4E42"/>
    <w:rsid w:val="00CE56D5"/>
    <w:rsid w:val="00CE5E16"/>
    <w:rsid w:val="00CE7811"/>
    <w:rsid w:val="00CF1756"/>
    <w:rsid w:val="00CF1780"/>
    <w:rsid w:val="00CF3AAB"/>
    <w:rsid w:val="00CF4BE9"/>
    <w:rsid w:val="00CF55F1"/>
    <w:rsid w:val="00CF5997"/>
    <w:rsid w:val="00CF67EA"/>
    <w:rsid w:val="00CF6CD4"/>
    <w:rsid w:val="00CF7414"/>
    <w:rsid w:val="00CF7887"/>
    <w:rsid w:val="00D0146F"/>
    <w:rsid w:val="00D02461"/>
    <w:rsid w:val="00D04C86"/>
    <w:rsid w:val="00D067DE"/>
    <w:rsid w:val="00D0683B"/>
    <w:rsid w:val="00D06B96"/>
    <w:rsid w:val="00D10442"/>
    <w:rsid w:val="00D13A10"/>
    <w:rsid w:val="00D145F0"/>
    <w:rsid w:val="00D151B8"/>
    <w:rsid w:val="00D152F5"/>
    <w:rsid w:val="00D15C0A"/>
    <w:rsid w:val="00D15C3C"/>
    <w:rsid w:val="00D16A04"/>
    <w:rsid w:val="00D16FDF"/>
    <w:rsid w:val="00D20F30"/>
    <w:rsid w:val="00D21130"/>
    <w:rsid w:val="00D2218E"/>
    <w:rsid w:val="00D2238E"/>
    <w:rsid w:val="00D22E04"/>
    <w:rsid w:val="00D233E9"/>
    <w:rsid w:val="00D23A6A"/>
    <w:rsid w:val="00D25F62"/>
    <w:rsid w:val="00D2610D"/>
    <w:rsid w:val="00D26555"/>
    <w:rsid w:val="00D26B02"/>
    <w:rsid w:val="00D270A0"/>
    <w:rsid w:val="00D274D0"/>
    <w:rsid w:val="00D27DE8"/>
    <w:rsid w:val="00D27EAB"/>
    <w:rsid w:val="00D308BC"/>
    <w:rsid w:val="00D31AF2"/>
    <w:rsid w:val="00D3476B"/>
    <w:rsid w:val="00D35570"/>
    <w:rsid w:val="00D35836"/>
    <w:rsid w:val="00D36BFD"/>
    <w:rsid w:val="00D37F22"/>
    <w:rsid w:val="00D401D3"/>
    <w:rsid w:val="00D40419"/>
    <w:rsid w:val="00D40D6D"/>
    <w:rsid w:val="00D411F7"/>
    <w:rsid w:val="00D41777"/>
    <w:rsid w:val="00D41F7D"/>
    <w:rsid w:val="00D4287E"/>
    <w:rsid w:val="00D4290E"/>
    <w:rsid w:val="00D4376D"/>
    <w:rsid w:val="00D43B74"/>
    <w:rsid w:val="00D4423F"/>
    <w:rsid w:val="00D443B8"/>
    <w:rsid w:val="00D44992"/>
    <w:rsid w:val="00D47566"/>
    <w:rsid w:val="00D477CB"/>
    <w:rsid w:val="00D502F4"/>
    <w:rsid w:val="00D51F16"/>
    <w:rsid w:val="00D52644"/>
    <w:rsid w:val="00D532FC"/>
    <w:rsid w:val="00D53ED7"/>
    <w:rsid w:val="00D54B99"/>
    <w:rsid w:val="00D55A16"/>
    <w:rsid w:val="00D56765"/>
    <w:rsid w:val="00D573BC"/>
    <w:rsid w:val="00D57605"/>
    <w:rsid w:val="00D60D73"/>
    <w:rsid w:val="00D616EA"/>
    <w:rsid w:val="00D61BA8"/>
    <w:rsid w:val="00D62765"/>
    <w:rsid w:val="00D63E5E"/>
    <w:rsid w:val="00D64528"/>
    <w:rsid w:val="00D64884"/>
    <w:rsid w:val="00D6554D"/>
    <w:rsid w:val="00D65D0D"/>
    <w:rsid w:val="00D65EDE"/>
    <w:rsid w:val="00D6724F"/>
    <w:rsid w:val="00D7023F"/>
    <w:rsid w:val="00D71C86"/>
    <w:rsid w:val="00D7273E"/>
    <w:rsid w:val="00D72A29"/>
    <w:rsid w:val="00D73081"/>
    <w:rsid w:val="00D73686"/>
    <w:rsid w:val="00D73DF6"/>
    <w:rsid w:val="00D745E5"/>
    <w:rsid w:val="00D748E6"/>
    <w:rsid w:val="00D760A7"/>
    <w:rsid w:val="00D766E2"/>
    <w:rsid w:val="00D8134D"/>
    <w:rsid w:val="00D81721"/>
    <w:rsid w:val="00D8394B"/>
    <w:rsid w:val="00D83974"/>
    <w:rsid w:val="00D85F07"/>
    <w:rsid w:val="00D900D8"/>
    <w:rsid w:val="00D908FF"/>
    <w:rsid w:val="00D92467"/>
    <w:rsid w:val="00D93668"/>
    <w:rsid w:val="00D94844"/>
    <w:rsid w:val="00D949E2"/>
    <w:rsid w:val="00D95F34"/>
    <w:rsid w:val="00D965AD"/>
    <w:rsid w:val="00D96909"/>
    <w:rsid w:val="00D96A80"/>
    <w:rsid w:val="00D96FCD"/>
    <w:rsid w:val="00D9789C"/>
    <w:rsid w:val="00DA0C11"/>
    <w:rsid w:val="00DA270E"/>
    <w:rsid w:val="00DA36CA"/>
    <w:rsid w:val="00DA3DB7"/>
    <w:rsid w:val="00DA41DB"/>
    <w:rsid w:val="00DA46A6"/>
    <w:rsid w:val="00DA5565"/>
    <w:rsid w:val="00DA562E"/>
    <w:rsid w:val="00DA64EE"/>
    <w:rsid w:val="00DA7337"/>
    <w:rsid w:val="00DA753D"/>
    <w:rsid w:val="00DA75E5"/>
    <w:rsid w:val="00DA7773"/>
    <w:rsid w:val="00DB08C9"/>
    <w:rsid w:val="00DB0B32"/>
    <w:rsid w:val="00DB0E60"/>
    <w:rsid w:val="00DB1797"/>
    <w:rsid w:val="00DB1E2C"/>
    <w:rsid w:val="00DB217A"/>
    <w:rsid w:val="00DB3319"/>
    <w:rsid w:val="00DB40AA"/>
    <w:rsid w:val="00DB4938"/>
    <w:rsid w:val="00DB535B"/>
    <w:rsid w:val="00DB5564"/>
    <w:rsid w:val="00DB5F6C"/>
    <w:rsid w:val="00DB6C9E"/>
    <w:rsid w:val="00DB7955"/>
    <w:rsid w:val="00DC212A"/>
    <w:rsid w:val="00DC2632"/>
    <w:rsid w:val="00DC27BB"/>
    <w:rsid w:val="00DC36B3"/>
    <w:rsid w:val="00DC39C2"/>
    <w:rsid w:val="00DC3B8C"/>
    <w:rsid w:val="00DC3DF0"/>
    <w:rsid w:val="00DC423B"/>
    <w:rsid w:val="00DC5560"/>
    <w:rsid w:val="00DC5DBD"/>
    <w:rsid w:val="00DC5F4A"/>
    <w:rsid w:val="00DC64B5"/>
    <w:rsid w:val="00DC7B36"/>
    <w:rsid w:val="00DC7DBC"/>
    <w:rsid w:val="00DD1801"/>
    <w:rsid w:val="00DD3819"/>
    <w:rsid w:val="00DD3C66"/>
    <w:rsid w:val="00DD53D2"/>
    <w:rsid w:val="00DD7644"/>
    <w:rsid w:val="00DE0C64"/>
    <w:rsid w:val="00DE42B2"/>
    <w:rsid w:val="00DE47C2"/>
    <w:rsid w:val="00DE48E4"/>
    <w:rsid w:val="00DE4979"/>
    <w:rsid w:val="00DE4EE3"/>
    <w:rsid w:val="00DE5207"/>
    <w:rsid w:val="00DE71CF"/>
    <w:rsid w:val="00DF007D"/>
    <w:rsid w:val="00DF07F1"/>
    <w:rsid w:val="00DF109D"/>
    <w:rsid w:val="00DF1863"/>
    <w:rsid w:val="00DF2C01"/>
    <w:rsid w:val="00DF36AB"/>
    <w:rsid w:val="00DF4208"/>
    <w:rsid w:val="00DF4E58"/>
    <w:rsid w:val="00DF58ED"/>
    <w:rsid w:val="00DF61E0"/>
    <w:rsid w:val="00DF6522"/>
    <w:rsid w:val="00E01618"/>
    <w:rsid w:val="00E022C8"/>
    <w:rsid w:val="00E02365"/>
    <w:rsid w:val="00E03EE1"/>
    <w:rsid w:val="00E043D0"/>
    <w:rsid w:val="00E07E7B"/>
    <w:rsid w:val="00E10F7F"/>
    <w:rsid w:val="00E116CC"/>
    <w:rsid w:val="00E1256B"/>
    <w:rsid w:val="00E12855"/>
    <w:rsid w:val="00E128C7"/>
    <w:rsid w:val="00E14D38"/>
    <w:rsid w:val="00E1550D"/>
    <w:rsid w:val="00E16092"/>
    <w:rsid w:val="00E16D44"/>
    <w:rsid w:val="00E17572"/>
    <w:rsid w:val="00E17ACA"/>
    <w:rsid w:val="00E17E21"/>
    <w:rsid w:val="00E17F95"/>
    <w:rsid w:val="00E2009C"/>
    <w:rsid w:val="00E24BCC"/>
    <w:rsid w:val="00E25D09"/>
    <w:rsid w:val="00E270E2"/>
    <w:rsid w:val="00E27EB4"/>
    <w:rsid w:val="00E3043E"/>
    <w:rsid w:val="00E30EE5"/>
    <w:rsid w:val="00E33326"/>
    <w:rsid w:val="00E33A3F"/>
    <w:rsid w:val="00E34247"/>
    <w:rsid w:val="00E34622"/>
    <w:rsid w:val="00E34D5E"/>
    <w:rsid w:val="00E34E3B"/>
    <w:rsid w:val="00E40C9C"/>
    <w:rsid w:val="00E4467B"/>
    <w:rsid w:val="00E44BF5"/>
    <w:rsid w:val="00E4599A"/>
    <w:rsid w:val="00E45BE6"/>
    <w:rsid w:val="00E46438"/>
    <w:rsid w:val="00E474F9"/>
    <w:rsid w:val="00E477BD"/>
    <w:rsid w:val="00E50BA2"/>
    <w:rsid w:val="00E52562"/>
    <w:rsid w:val="00E52C8A"/>
    <w:rsid w:val="00E53008"/>
    <w:rsid w:val="00E531CD"/>
    <w:rsid w:val="00E53223"/>
    <w:rsid w:val="00E53B0E"/>
    <w:rsid w:val="00E53BF8"/>
    <w:rsid w:val="00E54017"/>
    <w:rsid w:val="00E54AD3"/>
    <w:rsid w:val="00E563FF"/>
    <w:rsid w:val="00E57151"/>
    <w:rsid w:val="00E57AE7"/>
    <w:rsid w:val="00E57F4A"/>
    <w:rsid w:val="00E60DAA"/>
    <w:rsid w:val="00E613EE"/>
    <w:rsid w:val="00E6172F"/>
    <w:rsid w:val="00E6235A"/>
    <w:rsid w:val="00E63A52"/>
    <w:rsid w:val="00E64EAA"/>
    <w:rsid w:val="00E64EC6"/>
    <w:rsid w:val="00E65C63"/>
    <w:rsid w:val="00E66367"/>
    <w:rsid w:val="00E665F4"/>
    <w:rsid w:val="00E669A2"/>
    <w:rsid w:val="00E66BB6"/>
    <w:rsid w:val="00E6732B"/>
    <w:rsid w:val="00E6757A"/>
    <w:rsid w:val="00E72452"/>
    <w:rsid w:val="00E7375A"/>
    <w:rsid w:val="00E776A5"/>
    <w:rsid w:val="00E77A7E"/>
    <w:rsid w:val="00E8068C"/>
    <w:rsid w:val="00E808D3"/>
    <w:rsid w:val="00E82C56"/>
    <w:rsid w:val="00E82DEF"/>
    <w:rsid w:val="00E82EC6"/>
    <w:rsid w:val="00E8339A"/>
    <w:rsid w:val="00E83523"/>
    <w:rsid w:val="00E8409A"/>
    <w:rsid w:val="00E843D3"/>
    <w:rsid w:val="00E844AF"/>
    <w:rsid w:val="00E848D3"/>
    <w:rsid w:val="00E867EE"/>
    <w:rsid w:val="00E87640"/>
    <w:rsid w:val="00E87D39"/>
    <w:rsid w:val="00E90754"/>
    <w:rsid w:val="00E91E88"/>
    <w:rsid w:val="00E927DA"/>
    <w:rsid w:val="00E92954"/>
    <w:rsid w:val="00E92A2D"/>
    <w:rsid w:val="00E92DC4"/>
    <w:rsid w:val="00E95509"/>
    <w:rsid w:val="00E9603B"/>
    <w:rsid w:val="00E961DD"/>
    <w:rsid w:val="00E97425"/>
    <w:rsid w:val="00E9751E"/>
    <w:rsid w:val="00EA0A74"/>
    <w:rsid w:val="00EA0B5B"/>
    <w:rsid w:val="00EA0F5B"/>
    <w:rsid w:val="00EA103D"/>
    <w:rsid w:val="00EA1B70"/>
    <w:rsid w:val="00EA328D"/>
    <w:rsid w:val="00EA399A"/>
    <w:rsid w:val="00EA3E4E"/>
    <w:rsid w:val="00EA3FA5"/>
    <w:rsid w:val="00EA4946"/>
    <w:rsid w:val="00EA701A"/>
    <w:rsid w:val="00EB0405"/>
    <w:rsid w:val="00EB05F6"/>
    <w:rsid w:val="00EB24BA"/>
    <w:rsid w:val="00EB28E6"/>
    <w:rsid w:val="00EB2942"/>
    <w:rsid w:val="00EB3306"/>
    <w:rsid w:val="00EB34C5"/>
    <w:rsid w:val="00EB36AB"/>
    <w:rsid w:val="00EB3E05"/>
    <w:rsid w:val="00EB5948"/>
    <w:rsid w:val="00EB6321"/>
    <w:rsid w:val="00EB6426"/>
    <w:rsid w:val="00EB681F"/>
    <w:rsid w:val="00EB6EA6"/>
    <w:rsid w:val="00EB7228"/>
    <w:rsid w:val="00EC01A4"/>
    <w:rsid w:val="00EC041E"/>
    <w:rsid w:val="00EC1094"/>
    <w:rsid w:val="00EC15F5"/>
    <w:rsid w:val="00EC2465"/>
    <w:rsid w:val="00EC332B"/>
    <w:rsid w:val="00EC3AC9"/>
    <w:rsid w:val="00EC3D1F"/>
    <w:rsid w:val="00EC4B11"/>
    <w:rsid w:val="00EC7665"/>
    <w:rsid w:val="00ED036E"/>
    <w:rsid w:val="00ED0509"/>
    <w:rsid w:val="00ED0A75"/>
    <w:rsid w:val="00ED177A"/>
    <w:rsid w:val="00ED1D2B"/>
    <w:rsid w:val="00ED2781"/>
    <w:rsid w:val="00ED4B21"/>
    <w:rsid w:val="00ED622C"/>
    <w:rsid w:val="00ED639E"/>
    <w:rsid w:val="00ED71BA"/>
    <w:rsid w:val="00ED7C16"/>
    <w:rsid w:val="00ED7F80"/>
    <w:rsid w:val="00EE1602"/>
    <w:rsid w:val="00EE30C7"/>
    <w:rsid w:val="00EE4FD8"/>
    <w:rsid w:val="00EE528C"/>
    <w:rsid w:val="00EE5A70"/>
    <w:rsid w:val="00EE66D8"/>
    <w:rsid w:val="00EF10D4"/>
    <w:rsid w:val="00EF1F11"/>
    <w:rsid w:val="00EF20EE"/>
    <w:rsid w:val="00EF37C6"/>
    <w:rsid w:val="00EF402A"/>
    <w:rsid w:val="00EF7027"/>
    <w:rsid w:val="00EF76C4"/>
    <w:rsid w:val="00EF77FA"/>
    <w:rsid w:val="00F00545"/>
    <w:rsid w:val="00F00F17"/>
    <w:rsid w:val="00F01387"/>
    <w:rsid w:val="00F01587"/>
    <w:rsid w:val="00F0311D"/>
    <w:rsid w:val="00F0382B"/>
    <w:rsid w:val="00F0478F"/>
    <w:rsid w:val="00F0580F"/>
    <w:rsid w:val="00F05FE3"/>
    <w:rsid w:val="00F07D37"/>
    <w:rsid w:val="00F1055E"/>
    <w:rsid w:val="00F10DFC"/>
    <w:rsid w:val="00F112D2"/>
    <w:rsid w:val="00F11C6A"/>
    <w:rsid w:val="00F11D4B"/>
    <w:rsid w:val="00F12399"/>
    <w:rsid w:val="00F132A4"/>
    <w:rsid w:val="00F1363E"/>
    <w:rsid w:val="00F14709"/>
    <w:rsid w:val="00F173AF"/>
    <w:rsid w:val="00F175C2"/>
    <w:rsid w:val="00F176C0"/>
    <w:rsid w:val="00F17F1B"/>
    <w:rsid w:val="00F22BFA"/>
    <w:rsid w:val="00F24349"/>
    <w:rsid w:val="00F2527A"/>
    <w:rsid w:val="00F271E8"/>
    <w:rsid w:val="00F27B09"/>
    <w:rsid w:val="00F306AA"/>
    <w:rsid w:val="00F3090E"/>
    <w:rsid w:val="00F31CDB"/>
    <w:rsid w:val="00F32073"/>
    <w:rsid w:val="00F329A2"/>
    <w:rsid w:val="00F32BDF"/>
    <w:rsid w:val="00F33772"/>
    <w:rsid w:val="00F35A6E"/>
    <w:rsid w:val="00F35E7D"/>
    <w:rsid w:val="00F3668B"/>
    <w:rsid w:val="00F37017"/>
    <w:rsid w:val="00F37ED8"/>
    <w:rsid w:val="00F41382"/>
    <w:rsid w:val="00F41710"/>
    <w:rsid w:val="00F42441"/>
    <w:rsid w:val="00F4259C"/>
    <w:rsid w:val="00F42793"/>
    <w:rsid w:val="00F42B50"/>
    <w:rsid w:val="00F43D8C"/>
    <w:rsid w:val="00F44473"/>
    <w:rsid w:val="00F457AB"/>
    <w:rsid w:val="00F463F5"/>
    <w:rsid w:val="00F46680"/>
    <w:rsid w:val="00F47E6D"/>
    <w:rsid w:val="00F51462"/>
    <w:rsid w:val="00F51477"/>
    <w:rsid w:val="00F52699"/>
    <w:rsid w:val="00F52DEC"/>
    <w:rsid w:val="00F53AD9"/>
    <w:rsid w:val="00F53F69"/>
    <w:rsid w:val="00F54FE2"/>
    <w:rsid w:val="00F552AF"/>
    <w:rsid w:val="00F57232"/>
    <w:rsid w:val="00F57C05"/>
    <w:rsid w:val="00F60071"/>
    <w:rsid w:val="00F60B15"/>
    <w:rsid w:val="00F61293"/>
    <w:rsid w:val="00F65C7D"/>
    <w:rsid w:val="00F66F4E"/>
    <w:rsid w:val="00F71867"/>
    <w:rsid w:val="00F7210E"/>
    <w:rsid w:val="00F72395"/>
    <w:rsid w:val="00F7254E"/>
    <w:rsid w:val="00F72E25"/>
    <w:rsid w:val="00F732D6"/>
    <w:rsid w:val="00F73679"/>
    <w:rsid w:val="00F73AEF"/>
    <w:rsid w:val="00F7441A"/>
    <w:rsid w:val="00F756FE"/>
    <w:rsid w:val="00F7601B"/>
    <w:rsid w:val="00F77183"/>
    <w:rsid w:val="00F771B0"/>
    <w:rsid w:val="00F773AF"/>
    <w:rsid w:val="00F77F7C"/>
    <w:rsid w:val="00F806DD"/>
    <w:rsid w:val="00F80A84"/>
    <w:rsid w:val="00F80DBA"/>
    <w:rsid w:val="00F80E66"/>
    <w:rsid w:val="00F8105D"/>
    <w:rsid w:val="00F81298"/>
    <w:rsid w:val="00F81BCF"/>
    <w:rsid w:val="00F82033"/>
    <w:rsid w:val="00F820EA"/>
    <w:rsid w:val="00F827F3"/>
    <w:rsid w:val="00F851EE"/>
    <w:rsid w:val="00F85884"/>
    <w:rsid w:val="00F86CA9"/>
    <w:rsid w:val="00F87AC3"/>
    <w:rsid w:val="00F87E69"/>
    <w:rsid w:val="00F93D17"/>
    <w:rsid w:val="00F94404"/>
    <w:rsid w:val="00F95933"/>
    <w:rsid w:val="00F96BDE"/>
    <w:rsid w:val="00F97152"/>
    <w:rsid w:val="00F97178"/>
    <w:rsid w:val="00FA0E3E"/>
    <w:rsid w:val="00FA258D"/>
    <w:rsid w:val="00FA26AF"/>
    <w:rsid w:val="00FA36D9"/>
    <w:rsid w:val="00FA3ABC"/>
    <w:rsid w:val="00FA3DD7"/>
    <w:rsid w:val="00FA3EBC"/>
    <w:rsid w:val="00FA4355"/>
    <w:rsid w:val="00FA4A15"/>
    <w:rsid w:val="00FA653D"/>
    <w:rsid w:val="00FA6576"/>
    <w:rsid w:val="00FA73C3"/>
    <w:rsid w:val="00FB0C5F"/>
    <w:rsid w:val="00FB243F"/>
    <w:rsid w:val="00FB2C00"/>
    <w:rsid w:val="00FB428F"/>
    <w:rsid w:val="00FB4781"/>
    <w:rsid w:val="00FB676A"/>
    <w:rsid w:val="00FB7753"/>
    <w:rsid w:val="00FB7AB1"/>
    <w:rsid w:val="00FB7F84"/>
    <w:rsid w:val="00FC00A4"/>
    <w:rsid w:val="00FC02E5"/>
    <w:rsid w:val="00FC1219"/>
    <w:rsid w:val="00FC1973"/>
    <w:rsid w:val="00FC312F"/>
    <w:rsid w:val="00FC32D1"/>
    <w:rsid w:val="00FC367C"/>
    <w:rsid w:val="00FC3CD1"/>
    <w:rsid w:val="00FC633E"/>
    <w:rsid w:val="00FC6A82"/>
    <w:rsid w:val="00FC77C2"/>
    <w:rsid w:val="00FD0F77"/>
    <w:rsid w:val="00FD1625"/>
    <w:rsid w:val="00FD1C16"/>
    <w:rsid w:val="00FD22E4"/>
    <w:rsid w:val="00FD270E"/>
    <w:rsid w:val="00FD3E68"/>
    <w:rsid w:val="00FD42AA"/>
    <w:rsid w:val="00FD5153"/>
    <w:rsid w:val="00FD5468"/>
    <w:rsid w:val="00FD5F89"/>
    <w:rsid w:val="00FD6CB0"/>
    <w:rsid w:val="00FD7478"/>
    <w:rsid w:val="00FD761B"/>
    <w:rsid w:val="00FD7FF8"/>
    <w:rsid w:val="00FE1215"/>
    <w:rsid w:val="00FE1D56"/>
    <w:rsid w:val="00FE233C"/>
    <w:rsid w:val="00FE42E7"/>
    <w:rsid w:val="00FE499F"/>
    <w:rsid w:val="00FE52A9"/>
    <w:rsid w:val="00FE6495"/>
    <w:rsid w:val="00FE7634"/>
    <w:rsid w:val="00FE77C4"/>
    <w:rsid w:val="00FE7F3C"/>
    <w:rsid w:val="00FF0E18"/>
    <w:rsid w:val="00FF1A15"/>
    <w:rsid w:val="00FF2FC6"/>
    <w:rsid w:val="00FF3BB2"/>
    <w:rsid w:val="00FF4E48"/>
    <w:rsid w:val="00FF52E5"/>
    <w:rsid w:val="00FF53F6"/>
    <w:rsid w:val="00FF54C4"/>
    <w:rsid w:val="00FF60DB"/>
    <w:rsid w:val="00FF68EF"/>
    <w:rsid w:val="00FF6AA7"/>
    <w:rsid w:val="00FF7945"/>
    <w:rsid w:val="35707B4C"/>
    <w:rsid w:val="67CC8107"/>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B7AAA"/>
  <w15:docId w15:val="{3FC2C802-7B6C-465A-A6EF-7A259A15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3"/>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FE"/>
    <w:rPr>
      <w:lang w:val="es-419"/>
    </w:rPr>
  </w:style>
  <w:style w:type="paragraph" w:styleId="Ttulo1">
    <w:name w:val="heading 1"/>
    <w:basedOn w:val="Normal"/>
    <w:next w:val="Normal"/>
    <w:link w:val="Ttulo1Car"/>
    <w:uiPriority w:val="9"/>
    <w:qFormat/>
    <w:rsid w:val="00B317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31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317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17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1793"/>
  </w:style>
  <w:style w:type="paragraph" w:styleId="Piedepgina">
    <w:name w:val="footer"/>
    <w:basedOn w:val="Normal"/>
    <w:link w:val="PiedepginaCar"/>
    <w:uiPriority w:val="99"/>
    <w:unhideWhenUsed/>
    <w:rsid w:val="00B317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1793"/>
  </w:style>
  <w:style w:type="paragraph" w:styleId="Ttulo">
    <w:name w:val="Title"/>
    <w:basedOn w:val="Normal"/>
    <w:next w:val="Normal"/>
    <w:link w:val="TtuloCar"/>
    <w:uiPriority w:val="10"/>
    <w:qFormat/>
    <w:rsid w:val="00B317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793"/>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B3179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B31793"/>
    <w:rPr>
      <w:rFonts w:asciiTheme="majorHAnsi" w:eastAsiaTheme="majorEastAsia" w:hAnsiTheme="majorHAnsi" w:cstheme="majorBidi"/>
      <w:color w:val="2F5496" w:themeColor="accent1" w:themeShade="BF"/>
      <w:sz w:val="26"/>
      <w:szCs w:val="26"/>
    </w:rPr>
  </w:style>
  <w:style w:type="paragraph" w:styleId="Prrafodelista">
    <w:name w:val="List Paragraph"/>
    <w:aliases w:val="CGR Párrafo de lista"/>
    <w:basedOn w:val="Normal"/>
    <w:link w:val="PrrafodelistaCar"/>
    <w:uiPriority w:val="34"/>
    <w:qFormat/>
    <w:rsid w:val="00B31793"/>
    <w:pPr>
      <w:widowControl w:val="0"/>
      <w:spacing w:after="0" w:line="240" w:lineRule="auto"/>
      <w:ind w:left="720"/>
      <w:contextualSpacing/>
    </w:pPr>
    <w:rPr>
      <w:rFonts w:ascii="Times New Roman" w:eastAsia="Times New Roman" w:hAnsi="Times New Roman" w:cs="Times New Roman"/>
      <w:sz w:val="20"/>
      <w:szCs w:val="20"/>
      <w:lang w:val="en-US"/>
    </w:rPr>
  </w:style>
  <w:style w:type="paragraph" w:customStyle="1" w:styleId="Default">
    <w:name w:val="Default"/>
    <w:rsid w:val="00B31793"/>
    <w:pPr>
      <w:autoSpaceDE w:val="0"/>
      <w:autoSpaceDN w:val="0"/>
      <w:adjustRightInd w:val="0"/>
      <w:spacing w:after="0" w:line="240" w:lineRule="auto"/>
    </w:pPr>
    <w:rPr>
      <w:sz w:val="24"/>
      <w:szCs w:val="24"/>
    </w:rPr>
  </w:style>
  <w:style w:type="character" w:customStyle="1" w:styleId="Ttulo3Car">
    <w:name w:val="Título 3 Car"/>
    <w:basedOn w:val="Fuentedeprrafopredeter"/>
    <w:link w:val="Ttulo3"/>
    <w:uiPriority w:val="9"/>
    <w:rsid w:val="00B31793"/>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unhideWhenUsed/>
    <w:rsid w:val="00D51F16"/>
    <w:pPr>
      <w:spacing w:after="0" w:line="240" w:lineRule="auto"/>
    </w:pPr>
    <w:rPr>
      <w:sz w:val="20"/>
      <w:szCs w:val="20"/>
    </w:rPr>
  </w:style>
  <w:style w:type="character" w:customStyle="1" w:styleId="TextonotapieCar">
    <w:name w:val="Texto nota pie Car"/>
    <w:basedOn w:val="Fuentedeprrafopredeter"/>
    <w:link w:val="Textonotapie"/>
    <w:uiPriority w:val="99"/>
    <w:rsid w:val="00D51F16"/>
    <w:rPr>
      <w:sz w:val="20"/>
      <w:szCs w:val="20"/>
    </w:rPr>
  </w:style>
  <w:style w:type="character" w:styleId="Refdenotaalpie">
    <w:name w:val="footnote reference"/>
    <w:basedOn w:val="Fuentedeprrafopredeter"/>
    <w:uiPriority w:val="99"/>
    <w:unhideWhenUsed/>
    <w:rsid w:val="00D51F16"/>
    <w:rPr>
      <w:vertAlign w:val="superscript"/>
    </w:rPr>
  </w:style>
  <w:style w:type="numbering" w:customStyle="1" w:styleId="Estilo1">
    <w:name w:val="Estilo1"/>
    <w:uiPriority w:val="99"/>
    <w:rsid w:val="00BF5B51"/>
    <w:pPr>
      <w:numPr>
        <w:numId w:val="2"/>
      </w:numPr>
    </w:pPr>
  </w:style>
  <w:style w:type="numbering" w:customStyle="1" w:styleId="Estilo2">
    <w:name w:val="Estilo2"/>
    <w:uiPriority w:val="99"/>
    <w:rsid w:val="00BF5B51"/>
    <w:pPr>
      <w:numPr>
        <w:numId w:val="4"/>
      </w:numPr>
    </w:pPr>
  </w:style>
  <w:style w:type="paragraph" w:styleId="Textodebloque">
    <w:name w:val="Block Text"/>
    <w:basedOn w:val="Normal"/>
    <w:rsid w:val="005D6CB2"/>
    <w:pPr>
      <w:spacing w:after="120" w:line="240" w:lineRule="auto"/>
      <w:ind w:left="720" w:right="1584"/>
      <w:jc w:val="both"/>
    </w:pPr>
    <w:rPr>
      <w:rFonts w:ascii="Times New Roman" w:eastAsia="Times New Roman" w:hAnsi="Times New Roman" w:cs="Times New Roman"/>
      <w:bCs/>
      <w:lang w:val="es-MX" w:eastAsia="es-ES"/>
    </w:rPr>
  </w:style>
  <w:style w:type="paragraph" w:styleId="TtuloTDC">
    <w:name w:val="TOC Heading"/>
    <w:basedOn w:val="Ttulo1"/>
    <w:next w:val="Normal"/>
    <w:uiPriority w:val="39"/>
    <w:unhideWhenUsed/>
    <w:qFormat/>
    <w:rsid w:val="00AA55EF"/>
    <w:pPr>
      <w:outlineLvl w:val="9"/>
    </w:pPr>
    <w:rPr>
      <w:lang w:eastAsia="es-CR"/>
    </w:rPr>
  </w:style>
  <w:style w:type="paragraph" w:styleId="TDC2">
    <w:name w:val="toc 2"/>
    <w:basedOn w:val="Ttulo2"/>
    <w:next w:val="Ttulo2"/>
    <w:autoRedefine/>
    <w:uiPriority w:val="39"/>
    <w:unhideWhenUsed/>
    <w:rsid w:val="008F2934"/>
    <w:pPr>
      <w:keepNext w:val="0"/>
      <w:keepLines w:val="0"/>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E2F3" w:themeFill="accent1" w:themeFillTint="33"/>
      <w:tabs>
        <w:tab w:val="right" w:leader="dot" w:pos="9394"/>
      </w:tabs>
      <w:spacing w:before="0" w:line="240" w:lineRule="auto"/>
      <w:jc w:val="both"/>
      <w:outlineLvl w:val="9"/>
    </w:pPr>
    <w:rPr>
      <w:rFonts w:ascii="Arial" w:eastAsiaTheme="minorHAnsi" w:hAnsi="Arial" w:cstheme="minorHAnsi"/>
      <w:b/>
      <w:bCs/>
      <w:color w:val="auto"/>
      <w:sz w:val="20"/>
      <w:szCs w:val="22"/>
    </w:rPr>
  </w:style>
  <w:style w:type="paragraph" w:styleId="TDC1">
    <w:name w:val="toc 1"/>
    <w:basedOn w:val="Ttulo1"/>
    <w:next w:val="Ttulo1"/>
    <w:autoRedefine/>
    <w:uiPriority w:val="39"/>
    <w:unhideWhenUsed/>
    <w:rsid w:val="00527CB7"/>
    <w:pPr>
      <w:keepNext w:val="0"/>
      <w:keepLines w:val="0"/>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hd w:val="clear" w:color="auto" w:fill="2F5597"/>
      <w:tabs>
        <w:tab w:val="left" w:pos="284"/>
        <w:tab w:val="left" w:pos="993"/>
        <w:tab w:val="left" w:pos="1134"/>
        <w:tab w:val="right" w:leader="dot" w:pos="9394"/>
      </w:tabs>
      <w:spacing w:before="120" w:line="240" w:lineRule="auto"/>
      <w:jc w:val="both"/>
      <w:outlineLvl w:val="9"/>
    </w:pPr>
    <w:rPr>
      <w:rFonts w:ascii="Arial" w:eastAsiaTheme="minorHAnsi" w:hAnsi="Arial" w:cstheme="minorHAnsi"/>
      <w:b/>
      <w:bCs/>
      <w:iCs/>
      <w:color w:val="FFFFFF" w:themeColor="background1"/>
      <w:sz w:val="22"/>
      <w:szCs w:val="24"/>
    </w:rPr>
  </w:style>
  <w:style w:type="paragraph" w:styleId="TDC3">
    <w:name w:val="toc 3"/>
    <w:basedOn w:val="Ttulo3"/>
    <w:next w:val="Ttulo3"/>
    <w:autoRedefine/>
    <w:uiPriority w:val="39"/>
    <w:unhideWhenUsed/>
    <w:rsid w:val="00466141"/>
    <w:pPr>
      <w:keepNext w:val="0"/>
      <w:keepLines w:val="0"/>
      <w:tabs>
        <w:tab w:val="left" w:pos="993"/>
        <w:tab w:val="right" w:leader="dot" w:pos="9394"/>
      </w:tabs>
      <w:spacing w:before="0" w:line="240" w:lineRule="auto"/>
      <w:ind w:left="440"/>
      <w:jc w:val="both"/>
      <w:outlineLvl w:val="9"/>
    </w:pPr>
    <w:rPr>
      <w:rFonts w:ascii="Arial" w:eastAsiaTheme="minorHAnsi" w:hAnsi="Arial" w:cs="Arial"/>
      <w:noProof/>
      <w:color w:val="auto"/>
      <w:sz w:val="20"/>
      <w:szCs w:val="20"/>
      <w:lang w:val="es-MX"/>
    </w:rPr>
  </w:style>
  <w:style w:type="character" w:styleId="Hipervnculo">
    <w:name w:val="Hyperlink"/>
    <w:basedOn w:val="Fuentedeprrafopredeter"/>
    <w:uiPriority w:val="99"/>
    <w:unhideWhenUsed/>
    <w:rsid w:val="00AA55EF"/>
    <w:rPr>
      <w:color w:val="0563C1" w:themeColor="hyperlink"/>
      <w:u w:val="single"/>
    </w:rPr>
  </w:style>
  <w:style w:type="paragraph" w:styleId="Sinespaciado">
    <w:name w:val="No Spacing"/>
    <w:link w:val="SinespaciadoCar"/>
    <w:uiPriority w:val="1"/>
    <w:qFormat/>
    <w:rsid w:val="00AA55EF"/>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AA55EF"/>
    <w:rPr>
      <w:rFonts w:eastAsiaTheme="minorEastAsia"/>
      <w:lang w:eastAsia="es-CR"/>
    </w:rPr>
  </w:style>
  <w:style w:type="paragraph" w:styleId="Subttulo">
    <w:name w:val="Subtitle"/>
    <w:basedOn w:val="Normal"/>
    <w:next w:val="Normal"/>
    <w:link w:val="SubttuloCar"/>
    <w:uiPriority w:val="11"/>
    <w:qFormat/>
    <w:rsid w:val="00B10716"/>
    <w:pPr>
      <w:numPr>
        <w:ilvl w:val="1"/>
      </w:numPr>
    </w:pPr>
    <w:rPr>
      <w:rFonts w:eastAsiaTheme="minorEastAsia" w:cs="Times New Roman"/>
      <w:color w:val="5A5A5A" w:themeColor="text1" w:themeTint="A5"/>
      <w:spacing w:val="15"/>
      <w:lang w:eastAsia="es-CR"/>
    </w:rPr>
  </w:style>
  <w:style w:type="character" w:customStyle="1" w:styleId="SubttuloCar">
    <w:name w:val="Subtítulo Car"/>
    <w:basedOn w:val="Fuentedeprrafopredeter"/>
    <w:link w:val="Subttulo"/>
    <w:uiPriority w:val="11"/>
    <w:rsid w:val="00B10716"/>
    <w:rPr>
      <w:rFonts w:eastAsiaTheme="minorEastAsia" w:cs="Times New Roman"/>
      <w:color w:val="5A5A5A" w:themeColor="text1" w:themeTint="A5"/>
      <w:spacing w:val="15"/>
      <w:lang w:eastAsia="es-CR"/>
    </w:rPr>
  </w:style>
  <w:style w:type="character" w:styleId="Hipervnculovisitado">
    <w:name w:val="FollowedHyperlink"/>
    <w:basedOn w:val="Fuentedeprrafopredeter"/>
    <w:uiPriority w:val="99"/>
    <w:semiHidden/>
    <w:unhideWhenUsed/>
    <w:rsid w:val="00AD180C"/>
    <w:rPr>
      <w:color w:val="954F72" w:themeColor="followedHyperlink"/>
      <w:u w:val="single"/>
    </w:rPr>
  </w:style>
  <w:style w:type="table" w:styleId="Tablaconcuadrcula">
    <w:name w:val="Table Grid"/>
    <w:basedOn w:val="Tablanormal"/>
    <w:uiPriority w:val="39"/>
    <w:rsid w:val="000B3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17A53"/>
    <w:rPr>
      <w:sz w:val="16"/>
      <w:szCs w:val="16"/>
    </w:rPr>
  </w:style>
  <w:style w:type="paragraph" w:styleId="Textocomentario">
    <w:name w:val="annotation text"/>
    <w:basedOn w:val="Normal"/>
    <w:link w:val="TextocomentarioCar"/>
    <w:uiPriority w:val="99"/>
    <w:unhideWhenUsed/>
    <w:rsid w:val="00B17A53"/>
    <w:pPr>
      <w:spacing w:line="240" w:lineRule="auto"/>
    </w:pPr>
    <w:rPr>
      <w:sz w:val="20"/>
      <w:szCs w:val="20"/>
    </w:rPr>
  </w:style>
  <w:style w:type="character" w:customStyle="1" w:styleId="TextocomentarioCar">
    <w:name w:val="Texto comentario Car"/>
    <w:basedOn w:val="Fuentedeprrafopredeter"/>
    <w:link w:val="Textocomentario"/>
    <w:uiPriority w:val="99"/>
    <w:rsid w:val="00B17A53"/>
    <w:rPr>
      <w:sz w:val="20"/>
      <w:szCs w:val="20"/>
    </w:rPr>
  </w:style>
  <w:style w:type="paragraph" w:styleId="Asuntodelcomentario">
    <w:name w:val="annotation subject"/>
    <w:basedOn w:val="Textocomentario"/>
    <w:next w:val="Textocomentario"/>
    <w:link w:val="AsuntodelcomentarioCar"/>
    <w:uiPriority w:val="99"/>
    <w:semiHidden/>
    <w:unhideWhenUsed/>
    <w:rsid w:val="00B17A53"/>
    <w:rPr>
      <w:b/>
      <w:bCs/>
    </w:rPr>
  </w:style>
  <w:style w:type="character" w:customStyle="1" w:styleId="AsuntodelcomentarioCar">
    <w:name w:val="Asunto del comentario Car"/>
    <w:basedOn w:val="TextocomentarioCar"/>
    <w:link w:val="Asuntodelcomentario"/>
    <w:uiPriority w:val="99"/>
    <w:semiHidden/>
    <w:rsid w:val="00B17A53"/>
    <w:rPr>
      <w:b/>
      <w:bCs/>
      <w:sz w:val="20"/>
      <w:szCs w:val="20"/>
    </w:rPr>
  </w:style>
  <w:style w:type="paragraph" w:styleId="Textodeglobo">
    <w:name w:val="Balloon Text"/>
    <w:basedOn w:val="Normal"/>
    <w:link w:val="TextodegloboCar"/>
    <w:uiPriority w:val="99"/>
    <w:semiHidden/>
    <w:unhideWhenUsed/>
    <w:rsid w:val="00B17A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53"/>
    <w:rPr>
      <w:rFonts w:ascii="Segoe UI" w:hAnsi="Segoe UI" w:cs="Segoe UI"/>
      <w:sz w:val="18"/>
      <w:szCs w:val="18"/>
    </w:rPr>
  </w:style>
  <w:style w:type="paragraph" w:customStyle="1" w:styleId="paragraph">
    <w:name w:val="paragraph"/>
    <w:basedOn w:val="Normal"/>
    <w:qFormat/>
    <w:rsid w:val="00A32EB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qFormat/>
    <w:rsid w:val="00A32EBC"/>
  </w:style>
  <w:style w:type="paragraph" w:styleId="NormalWeb">
    <w:name w:val="Normal (Web)"/>
    <w:basedOn w:val="Normal"/>
    <w:uiPriority w:val="99"/>
    <w:unhideWhenUsed/>
    <w:rsid w:val="0054729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PrrafodelistaCar">
    <w:name w:val="Párrafo de lista Car"/>
    <w:aliases w:val="CGR Párrafo de lista Car"/>
    <w:basedOn w:val="Fuentedeprrafopredeter"/>
    <w:link w:val="Prrafodelista"/>
    <w:uiPriority w:val="34"/>
    <w:locked/>
    <w:rsid w:val="00EB36AB"/>
    <w:rPr>
      <w:rFonts w:ascii="Times New Roman" w:eastAsia="Times New Roman" w:hAnsi="Times New Roman" w:cs="Times New Roman"/>
      <w:sz w:val="20"/>
      <w:szCs w:val="20"/>
      <w:lang w:val="en-US"/>
    </w:rPr>
  </w:style>
  <w:style w:type="paragraph" w:styleId="Textoindependiente">
    <w:name w:val="Body Text"/>
    <w:basedOn w:val="Normal"/>
    <w:link w:val="TextoindependienteCar"/>
    <w:rsid w:val="00EB36AB"/>
    <w:pPr>
      <w:spacing w:before="200" w:after="200" w:line="276" w:lineRule="auto"/>
      <w:jc w:val="both"/>
    </w:pPr>
    <w:rPr>
      <w:rFonts w:eastAsia="Times New Roman" w:cs="Times New Roman"/>
      <w:sz w:val="23"/>
      <w:szCs w:val="20"/>
      <w:lang w:bidi="en-US"/>
    </w:rPr>
  </w:style>
  <w:style w:type="character" w:customStyle="1" w:styleId="TextoindependienteCar">
    <w:name w:val="Texto independiente Car"/>
    <w:basedOn w:val="Fuentedeprrafopredeter"/>
    <w:link w:val="Textoindependiente"/>
    <w:rsid w:val="00EB36AB"/>
    <w:rPr>
      <w:rFonts w:ascii="Arial" w:eastAsia="Times New Roman" w:hAnsi="Arial" w:cs="Times New Roman"/>
      <w:sz w:val="23"/>
      <w:szCs w:val="20"/>
      <w:lang w:val="es-ES" w:bidi="en-US"/>
    </w:rPr>
  </w:style>
  <w:style w:type="character" w:styleId="Textoennegrita">
    <w:name w:val="Strong"/>
    <w:uiPriority w:val="22"/>
    <w:qFormat/>
    <w:rsid w:val="007549A4"/>
    <w:rPr>
      <w:b/>
      <w:bCs/>
    </w:rPr>
  </w:style>
  <w:style w:type="paragraph" w:styleId="Textoindependiente3">
    <w:name w:val="Body Text 3"/>
    <w:basedOn w:val="Normal"/>
    <w:link w:val="Textoindependiente3Car"/>
    <w:uiPriority w:val="99"/>
    <w:semiHidden/>
    <w:unhideWhenUsed/>
    <w:rsid w:val="006664D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664DA"/>
    <w:rPr>
      <w:sz w:val="16"/>
      <w:szCs w:val="16"/>
      <w:lang w:val="es-ES"/>
    </w:rPr>
  </w:style>
  <w:style w:type="character" w:customStyle="1" w:styleId="Mencinsinresolver1">
    <w:name w:val="Mención sin resolver1"/>
    <w:basedOn w:val="Fuentedeprrafopredeter"/>
    <w:uiPriority w:val="99"/>
    <w:semiHidden/>
    <w:unhideWhenUsed/>
    <w:rsid w:val="000E7DC8"/>
    <w:rPr>
      <w:color w:val="605E5C"/>
      <w:shd w:val="clear" w:color="auto" w:fill="E1DFDD"/>
    </w:rPr>
  </w:style>
  <w:style w:type="paragraph" w:styleId="Mapadeldocumento">
    <w:name w:val="Document Map"/>
    <w:basedOn w:val="Normal"/>
    <w:link w:val="MapadeldocumentoCar"/>
    <w:uiPriority w:val="99"/>
    <w:semiHidden/>
    <w:unhideWhenUsed/>
    <w:rsid w:val="00806D18"/>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806D18"/>
    <w:rPr>
      <w:rFonts w:ascii="Tahoma" w:hAnsi="Tahoma" w:cs="Tahoma"/>
      <w:sz w:val="16"/>
      <w:szCs w:val="16"/>
      <w:lang w:val="es-ES"/>
    </w:rPr>
  </w:style>
  <w:style w:type="character" w:styleId="Mencinsinresolver">
    <w:name w:val="Unresolved Mention"/>
    <w:basedOn w:val="Fuentedeprrafopredeter"/>
    <w:uiPriority w:val="99"/>
    <w:semiHidden/>
    <w:unhideWhenUsed/>
    <w:rsid w:val="00520978"/>
    <w:rPr>
      <w:color w:val="605E5C"/>
      <w:shd w:val="clear" w:color="auto" w:fill="E1DFDD"/>
    </w:rPr>
  </w:style>
  <w:style w:type="paragraph" w:styleId="TDC4">
    <w:name w:val="toc 4"/>
    <w:basedOn w:val="Normal"/>
    <w:next w:val="Normal"/>
    <w:autoRedefine/>
    <w:uiPriority w:val="39"/>
    <w:unhideWhenUsed/>
    <w:rsid w:val="00293832"/>
    <w:pPr>
      <w:spacing w:after="0"/>
      <w:ind w:left="660"/>
    </w:pPr>
    <w:rPr>
      <w:rFonts w:cstheme="minorHAnsi"/>
      <w:sz w:val="20"/>
      <w:szCs w:val="20"/>
    </w:rPr>
  </w:style>
  <w:style w:type="paragraph" w:styleId="TDC5">
    <w:name w:val="toc 5"/>
    <w:basedOn w:val="Normal"/>
    <w:next w:val="Normal"/>
    <w:autoRedefine/>
    <w:uiPriority w:val="39"/>
    <w:unhideWhenUsed/>
    <w:rsid w:val="00293832"/>
    <w:pPr>
      <w:spacing w:after="0"/>
      <w:ind w:left="880"/>
    </w:pPr>
    <w:rPr>
      <w:rFonts w:cstheme="minorHAnsi"/>
      <w:sz w:val="20"/>
      <w:szCs w:val="20"/>
    </w:rPr>
  </w:style>
  <w:style w:type="paragraph" w:styleId="TDC6">
    <w:name w:val="toc 6"/>
    <w:basedOn w:val="Normal"/>
    <w:next w:val="Normal"/>
    <w:autoRedefine/>
    <w:uiPriority w:val="39"/>
    <w:unhideWhenUsed/>
    <w:rsid w:val="00293832"/>
    <w:pPr>
      <w:spacing w:after="0"/>
      <w:ind w:left="1100"/>
    </w:pPr>
    <w:rPr>
      <w:rFonts w:cstheme="minorHAnsi"/>
      <w:sz w:val="20"/>
      <w:szCs w:val="20"/>
    </w:rPr>
  </w:style>
  <w:style w:type="paragraph" w:styleId="TDC7">
    <w:name w:val="toc 7"/>
    <w:basedOn w:val="Normal"/>
    <w:next w:val="Normal"/>
    <w:autoRedefine/>
    <w:uiPriority w:val="39"/>
    <w:unhideWhenUsed/>
    <w:rsid w:val="00293832"/>
    <w:pPr>
      <w:spacing w:after="0"/>
      <w:ind w:left="1320"/>
    </w:pPr>
    <w:rPr>
      <w:rFonts w:cstheme="minorHAnsi"/>
      <w:sz w:val="20"/>
      <w:szCs w:val="20"/>
    </w:rPr>
  </w:style>
  <w:style w:type="paragraph" w:styleId="TDC8">
    <w:name w:val="toc 8"/>
    <w:basedOn w:val="Normal"/>
    <w:next w:val="Normal"/>
    <w:autoRedefine/>
    <w:uiPriority w:val="39"/>
    <w:unhideWhenUsed/>
    <w:rsid w:val="00293832"/>
    <w:pPr>
      <w:spacing w:after="0"/>
      <w:ind w:left="1540"/>
    </w:pPr>
    <w:rPr>
      <w:rFonts w:cstheme="minorHAnsi"/>
      <w:sz w:val="20"/>
      <w:szCs w:val="20"/>
    </w:rPr>
  </w:style>
  <w:style w:type="paragraph" w:styleId="TDC9">
    <w:name w:val="toc 9"/>
    <w:basedOn w:val="Normal"/>
    <w:next w:val="Normal"/>
    <w:autoRedefine/>
    <w:uiPriority w:val="39"/>
    <w:unhideWhenUsed/>
    <w:rsid w:val="00293832"/>
    <w:pPr>
      <w:spacing w:after="0"/>
      <w:ind w:left="1760"/>
    </w:pPr>
    <w:rPr>
      <w:rFonts w:cstheme="minorHAnsi"/>
      <w:sz w:val="20"/>
      <w:szCs w:val="20"/>
    </w:rPr>
  </w:style>
  <w:style w:type="table" w:styleId="Tablaconcuadrcula4-nfasis5">
    <w:name w:val="Grid Table 4 Accent 5"/>
    <w:basedOn w:val="Tablanormal"/>
    <w:uiPriority w:val="49"/>
    <w:rsid w:val="00DD3819"/>
    <w:pPr>
      <w:spacing w:after="0" w:line="240" w:lineRule="auto"/>
      <w:jc w:val="both"/>
    </w:pPr>
    <w:rPr>
      <w:color w:val="auto"/>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7011">
      <w:bodyDiv w:val="1"/>
      <w:marLeft w:val="0"/>
      <w:marRight w:val="0"/>
      <w:marTop w:val="0"/>
      <w:marBottom w:val="0"/>
      <w:divBdr>
        <w:top w:val="none" w:sz="0" w:space="0" w:color="auto"/>
        <w:left w:val="none" w:sz="0" w:space="0" w:color="auto"/>
        <w:bottom w:val="none" w:sz="0" w:space="0" w:color="auto"/>
        <w:right w:val="none" w:sz="0" w:space="0" w:color="auto"/>
      </w:divBdr>
    </w:div>
    <w:div w:id="224880246">
      <w:bodyDiv w:val="1"/>
      <w:marLeft w:val="0"/>
      <w:marRight w:val="0"/>
      <w:marTop w:val="0"/>
      <w:marBottom w:val="0"/>
      <w:divBdr>
        <w:top w:val="none" w:sz="0" w:space="0" w:color="auto"/>
        <w:left w:val="none" w:sz="0" w:space="0" w:color="auto"/>
        <w:bottom w:val="none" w:sz="0" w:space="0" w:color="auto"/>
        <w:right w:val="none" w:sz="0" w:space="0" w:color="auto"/>
      </w:divBdr>
      <w:divsChild>
        <w:div w:id="1147550273">
          <w:marLeft w:val="0"/>
          <w:marRight w:val="0"/>
          <w:marTop w:val="0"/>
          <w:marBottom w:val="0"/>
          <w:divBdr>
            <w:top w:val="none" w:sz="0" w:space="0" w:color="auto"/>
            <w:left w:val="none" w:sz="0" w:space="0" w:color="auto"/>
            <w:bottom w:val="none" w:sz="0" w:space="0" w:color="auto"/>
            <w:right w:val="none" w:sz="0" w:space="0" w:color="auto"/>
          </w:divBdr>
          <w:divsChild>
            <w:div w:id="718699568">
              <w:marLeft w:val="0"/>
              <w:marRight w:val="0"/>
              <w:marTop w:val="0"/>
              <w:marBottom w:val="0"/>
              <w:divBdr>
                <w:top w:val="none" w:sz="0" w:space="0" w:color="auto"/>
                <w:left w:val="none" w:sz="0" w:space="0" w:color="auto"/>
                <w:bottom w:val="none" w:sz="0" w:space="0" w:color="auto"/>
                <w:right w:val="none" w:sz="0" w:space="0" w:color="auto"/>
              </w:divBdr>
            </w:div>
            <w:div w:id="1615986985">
              <w:marLeft w:val="0"/>
              <w:marRight w:val="0"/>
              <w:marTop w:val="0"/>
              <w:marBottom w:val="0"/>
              <w:divBdr>
                <w:top w:val="none" w:sz="0" w:space="0" w:color="auto"/>
                <w:left w:val="none" w:sz="0" w:space="0" w:color="auto"/>
                <w:bottom w:val="none" w:sz="0" w:space="0" w:color="auto"/>
                <w:right w:val="none" w:sz="0" w:space="0" w:color="auto"/>
              </w:divBdr>
            </w:div>
            <w:div w:id="262541453">
              <w:marLeft w:val="0"/>
              <w:marRight w:val="0"/>
              <w:marTop w:val="0"/>
              <w:marBottom w:val="0"/>
              <w:divBdr>
                <w:top w:val="none" w:sz="0" w:space="0" w:color="auto"/>
                <w:left w:val="none" w:sz="0" w:space="0" w:color="auto"/>
                <w:bottom w:val="none" w:sz="0" w:space="0" w:color="auto"/>
                <w:right w:val="none" w:sz="0" w:space="0" w:color="auto"/>
              </w:divBdr>
            </w:div>
            <w:div w:id="20235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452">
      <w:bodyDiv w:val="1"/>
      <w:marLeft w:val="0"/>
      <w:marRight w:val="0"/>
      <w:marTop w:val="0"/>
      <w:marBottom w:val="0"/>
      <w:divBdr>
        <w:top w:val="none" w:sz="0" w:space="0" w:color="auto"/>
        <w:left w:val="none" w:sz="0" w:space="0" w:color="auto"/>
        <w:bottom w:val="none" w:sz="0" w:space="0" w:color="auto"/>
        <w:right w:val="none" w:sz="0" w:space="0" w:color="auto"/>
      </w:divBdr>
    </w:div>
    <w:div w:id="618537205">
      <w:bodyDiv w:val="1"/>
      <w:marLeft w:val="0"/>
      <w:marRight w:val="0"/>
      <w:marTop w:val="0"/>
      <w:marBottom w:val="0"/>
      <w:divBdr>
        <w:top w:val="none" w:sz="0" w:space="0" w:color="auto"/>
        <w:left w:val="none" w:sz="0" w:space="0" w:color="auto"/>
        <w:bottom w:val="none" w:sz="0" w:space="0" w:color="auto"/>
        <w:right w:val="none" w:sz="0" w:space="0" w:color="auto"/>
      </w:divBdr>
      <w:divsChild>
        <w:div w:id="773742900">
          <w:marLeft w:val="0"/>
          <w:marRight w:val="0"/>
          <w:marTop w:val="0"/>
          <w:marBottom w:val="0"/>
          <w:divBdr>
            <w:top w:val="none" w:sz="0" w:space="0" w:color="auto"/>
            <w:left w:val="none" w:sz="0" w:space="0" w:color="auto"/>
            <w:bottom w:val="none" w:sz="0" w:space="0" w:color="auto"/>
            <w:right w:val="none" w:sz="0" w:space="0" w:color="auto"/>
          </w:divBdr>
          <w:divsChild>
            <w:div w:id="982344692">
              <w:marLeft w:val="0"/>
              <w:marRight w:val="0"/>
              <w:marTop w:val="0"/>
              <w:marBottom w:val="0"/>
              <w:divBdr>
                <w:top w:val="none" w:sz="0" w:space="0" w:color="auto"/>
                <w:left w:val="none" w:sz="0" w:space="0" w:color="auto"/>
                <w:bottom w:val="none" w:sz="0" w:space="0" w:color="auto"/>
                <w:right w:val="none" w:sz="0" w:space="0" w:color="auto"/>
              </w:divBdr>
              <w:divsChild>
                <w:div w:id="12598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68532">
      <w:bodyDiv w:val="1"/>
      <w:marLeft w:val="0"/>
      <w:marRight w:val="0"/>
      <w:marTop w:val="0"/>
      <w:marBottom w:val="0"/>
      <w:divBdr>
        <w:top w:val="none" w:sz="0" w:space="0" w:color="auto"/>
        <w:left w:val="none" w:sz="0" w:space="0" w:color="auto"/>
        <w:bottom w:val="none" w:sz="0" w:space="0" w:color="auto"/>
        <w:right w:val="none" w:sz="0" w:space="0" w:color="auto"/>
      </w:divBdr>
      <w:divsChild>
        <w:div w:id="774709818">
          <w:marLeft w:val="0"/>
          <w:marRight w:val="0"/>
          <w:marTop w:val="0"/>
          <w:marBottom w:val="0"/>
          <w:divBdr>
            <w:top w:val="none" w:sz="0" w:space="0" w:color="auto"/>
            <w:left w:val="none" w:sz="0" w:space="0" w:color="auto"/>
            <w:bottom w:val="none" w:sz="0" w:space="0" w:color="auto"/>
            <w:right w:val="none" w:sz="0" w:space="0" w:color="auto"/>
          </w:divBdr>
        </w:div>
      </w:divsChild>
    </w:div>
    <w:div w:id="637340143">
      <w:bodyDiv w:val="1"/>
      <w:marLeft w:val="0"/>
      <w:marRight w:val="0"/>
      <w:marTop w:val="0"/>
      <w:marBottom w:val="0"/>
      <w:divBdr>
        <w:top w:val="none" w:sz="0" w:space="0" w:color="auto"/>
        <w:left w:val="none" w:sz="0" w:space="0" w:color="auto"/>
        <w:bottom w:val="none" w:sz="0" w:space="0" w:color="auto"/>
        <w:right w:val="none" w:sz="0" w:space="0" w:color="auto"/>
      </w:divBdr>
    </w:div>
    <w:div w:id="656035830">
      <w:bodyDiv w:val="1"/>
      <w:marLeft w:val="0"/>
      <w:marRight w:val="0"/>
      <w:marTop w:val="0"/>
      <w:marBottom w:val="0"/>
      <w:divBdr>
        <w:top w:val="none" w:sz="0" w:space="0" w:color="auto"/>
        <w:left w:val="none" w:sz="0" w:space="0" w:color="auto"/>
        <w:bottom w:val="none" w:sz="0" w:space="0" w:color="auto"/>
        <w:right w:val="none" w:sz="0" w:space="0" w:color="auto"/>
      </w:divBdr>
    </w:div>
    <w:div w:id="766192430">
      <w:bodyDiv w:val="1"/>
      <w:marLeft w:val="0"/>
      <w:marRight w:val="0"/>
      <w:marTop w:val="0"/>
      <w:marBottom w:val="0"/>
      <w:divBdr>
        <w:top w:val="none" w:sz="0" w:space="0" w:color="auto"/>
        <w:left w:val="none" w:sz="0" w:space="0" w:color="auto"/>
        <w:bottom w:val="none" w:sz="0" w:space="0" w:color="auto"/>
        <w:right w:val="none" w:sz="0" w:space="0" w:color="auto"/>
      </w:divBdr>
    </w:div>
    <w:div w:id="848376724">
      <w:bodyDiv w:val="1"/>
      <w:marLeft w:val="0"/>
      <w:marRight w:val="0"/>
      <w:marTop w:val="0"/>
      <w:marBottom w:val="0"/>
      <w:divBdr>
        <w:top w:val="none" w:sz="0" w:space="0" w:color="auto"/>
        <w:left w:val="none" w:sz="0" w:space="0" w:color="auto"/>
        <w:bottom w:val="none" w:sz="0" w:space="0" w:color="auto"/>
        <w:right w:val="none" w:sz="0" w:space="0" w:color="auto"/>
      </w:divBdr>
    </w:div>
    <w:div w:id="853803218">
      <w:bodyDiv w:val="1"/>
      <w:marLeft w:val="0"/>
      <w:marRight w:val="0"/>
      <w:marTop w:val="0"/>
      <w:marBottom w:val="0"/>
      <w:divBdr>
        <w:top w:val="none" w:sz="0" w:space="0" w:color="auto"/>
        <w:left w:val="none" w:sz="0" w:space="0" w:color="auto"/>
        <w:bottom w:val="none" w:sz="0" w:space="0" w:color="auto"/>
        <w:right w:val="none" w:sz="0" w:space="0" w:color="auto"/>
      </w:divBdr>
    </w:div>
    <w:div w:id="1007755764">
      <w:bodyDiv w:val="1"/>
      <w:marLeft w:val="0"/>
      <w:marRight w:val="0"/>
      <w:marTop w:val="0"/>
      <w:marBottom w:val="0"/>
      <w:divBdr>
        <w:top w:val="none" w:sz="0" w:space="0" w:color="auto"/>
        <w:left w:val="none" w:sz="0" w:space="0" w:color="auto"/>
        <w:bottom w:val="none" w:sz="0" w:space="0" w:color="auto"/>
        <w:right w:val="none" w:sz="0" w:space="0" w:color="auto"/>
      </w:divBdr>
      <w:divsChild>
        <w:div w:id="1797796028">
          <w:marLeft w:val="360"/>
          <w:marRight w:val="0"/>
          <w:marTop w:val="200"/>
          <w:marBottom w:val="0"/>
          <w:divBdr>
            <w:top w:val="none" w:sz="0" w:space="0" w:color="auto"/>
            <w:left w:val="none" w:sz="0" w:space="0" w:color="auto"/>
            <w:bottom w:val="none" w:sz="0" w:space="0" w:color="auto"/>
            <w:right w:val="none" w:sz="0" w:space="0" w:color="auto"/>
          </w:divBdr>
        </w:div>
      </w:divsChild>
    </w:div>
    <w:div w:id="1016888772">
      <w:bodyDiv w:val="1"/>
      <w:marLeft w:val="0"/>
      <w:marRight w:val="0"/>
      <w:marTop w:val="0"/>
      <w:marBottom w:val="0"/>
      <w:divBdr>
        <w:top w:val="none" w:sz="0" w:space="0" w:color="auto"/>
        <w:left w:val="none" w:sz="0" w:space="0" w:color="auto"/>
        <w:bottom w:val="none" w:sz="0" w:space="0" w:color="auto"/>
        <w:right w:val="none" w:sz="0" w:space="0" w:color="auto"/>
      </w:divBdr>
      <w:divsChild>
        <w:div w:id="1777434371">
          <w:marLeft w:val="0"/>
          <w:marRight w:val="0"/>
          <w:marTop w:val="0"/>
          <w:marBottom w:val="0"/>
          <w:divBdr>
            <w:top w:val="none" w:sz="0" w:space="0" w:color="auto"/>
            <w:left w:val="none" w:sz="0" w:space="0" w:color="auto"/>
            <w:bottom w:val="none" w:sz="0" w:space="0" w:color="auto"/>
            <w:right w:val="none" w:sz="0" w:space="0" w:color="auto"/>
          </w:divBdr>
        </w:div>
      </w:divsChild>
    </w:div>
    <w:div w:id="1083142519">
      <w:bodyDiv w:val="1"/>
      <w:marLeft w:val="0"/>
      <w:marRight w:val="0"/>
      <w:marTop w:val="0"/>
      <w:marBottom w:val="0"/>
      <w:divBdr>
        <w:top w:val="none" w:sz="0" w:space="0" w:color="auto"/>
        <w:left w:val="none" w:sz="0" w:space="0" w:color="auto"/>
        <w:bottom w:val="none" w:sz="0" w:space="0" w:color="auto"/>
        <w:right w:val="none" w:sz="0" w:space="0" w:color="auto"/>
      </w:divBdr>
    </w:div>
    <w:div w:id="1115716331">
      <w:bodyDiv w:val="1"/>
      <w:marLeft w:val="0"/>
      <w:marRight w:val="0"/>
      <w:marTop w:val="0"/>
      <w:marBottom w:val="0"/>
      <w:divBdr>
        <w:top w:val="none" w:sz="0" w:space="0" w:color="auto"/>
        <w:left w:val="none" w:sz="0" w:space="0" w:color="auto"/>
        <w:bottom w:val="none" w:sz="0" w:space="0" w:color="auto"/>
        <w:right w:val="none" w:sz="0" w:space="0" w:color="auto"/>
      </w:divBdr>
    </w:div>
    <w:div w:id="1306007026">
      <w:bodyDiv w:val="1"/>
      <w:marLeft w:val="0"/>
      <w:marRight w:val="0"/>
      <w:marTop w:val="0"/>
      <w:marBottom w:val="0"/>
      <w:divBdr>
        <w:top w:val="none" w:sz="0" w:space="0" w:color="auto"/>
        <w:left w:val="none" w:sz="0" w:space="0" w:color="auto"/>
        <w:bottom w:val="none" w:sz="0" w:space="0" w:color="auto"/>
        <w:right w:val="none" w:sz="0" w:space="0" w:color="auto"/>
      </w:divBdr>
    </w:div>
    <w:div w:id="1331640532">
      <w:bodyDiv w:val="1"/>
      <w:marLeft w:val="0"/>
      <w:marRight w:val="0"/>
      <w:marTop w:val="0"/>
      <w:marBottom w:val="0"/>
      <w:divBdr>
        <w:top w:val="none" w:sz="0" w:space="0" w:color="auto"/>
        <w:left w:val="none" w:sz="0" w:space="0" w:color="auto"/>
        <w:bottom w:val="none" w:sz="0" w:space="0" w:color="auto"/>
        <w:right w:val="none" w:sz="0" w:space="0" w:color="auto"/>
      </w:divBdr>
    </w:div>
    <w:div w:id="1422221808">
      <w:bodyDiv w:val="1"/>
      <w:marLeft w:val="0"/>
      <w:marRight w:val="0"/>
      <w:marTop w:val="0"/>
      <w:marBottom w:val="0"/>
      <w:divBdr>
        <w:top w:val="none" w:sz="0" w:space="0" w:color="auto"/>
        <w:left w:val="none" w:sz="0" w:space="0" w:color="auto"/>
        <w:bottom w:val="none" w:sz="0" w:space="0" w:color="auto"/>
        <w:right w:val="none" w:sz="0" w:space="0" w:color="auto"/>
      </w:divBdr>
    </w:div>
    <w:div w:id="1607080285">
      <w:bodyDiv w:val="1"/>
      <w:marLeft w:val="0"/>
      <w:marRight w:val="0"/>
      <w:marTop w:val="0"/>
      <w:marBottom w:val="0"/>
      <w:divBdr>
        <w:top w:val="none" w:sz="0" w:space="0" w:color="auto"/>
        <w:left w:val="none" w:sz="0" w:space="0" w:color="auto"/>
        <w:bottom w:val="none" w:sz="0" w:space="0" w:color="auto"/>
        <w:right w:val="none" w:sz="0" w:space="0" w:color="auto"/>
      </w:divBdr>
    </w:div>
    <w:div w:id="1618289698">
      <w:bodyDiv w:val="1"/>
      <w:marLeft w:val="0"/>
      <w:marRight w:val="0"/>
      <w:marTop w:val="0"/>
      <w:marBottom w:val="0"/>
      <w:divBdr>
        <w:top w:val="none" w:sz="0" w:space="0" w:color="auto"/>
        <w:left w:val="none" w:sz="0" w:space="0" w:color="auto"/>
        <w:bottom w:val="none" w:sz="0" w:space="0" w:color="auto"/>
        <w:right w:val="none" w:sz="0" w:space="0" w:color="auto"/>
      </w:divBdr>
    </w:div>
    <w:div w:id="1628662848">
      <w:bodyDiv w:val="1"/>
      <w:marLeft w:val="0"/>
      <w:marRight w:val="0"/>
      <w:marTop w:val="0"/>
      <w:marBottom w:val="0"/>
      <w:divBdr>
        <w:top w:val="none" w:sz="0" w:space="0" w:color="auto"/>
        <w:left w:val="none" w:sz="0" w:space="0" w:color="auto"/>
        <w:bottom w:val="none" w:sz="0" w:space="0" w:color="auto"/>
        <w:right w:val="none" w:sz="0" w:space="0" w:color="auto"/>
      </w:divBdr>
    </w:div>
    <w:div w:id="1707562975">
      <w:bodyDiv w:val="1"/>
      <w:marLeft w:val="0"/>
      <w:marRight w:val="0"/>
      <w:marTop w:val="0"/>
      <w:marBottom w:val="0"/>
      <w:divBdr>
        <w:top w:val="none" w:sz="0" w:space="0" w:color="auto"/>
        <w:left w:val="none" w:sz="0" w:space="0" w:color="auto"/>
        <w:bottom w:val="none" w:sz="0" w:space="0" w:color="auto"/>
        <w:right w:val="none" w:sz="0" w:space="0" w:color="auto"/>
      </w:divBdr>
    </w:div>
    <w:div w:id="1751468322">
      <w:bodyDiv w:val="1"/>
      <w:marLeft w:val="0"/>
      <w:marRight w:val="0"/>
      <w:marTop w:val="0"/>
      <w:marBottom w:val="0"/>
      <w:divBdr>
        <w:top w:val="none" w:sz="0" w:space="0" w:color="auto"/>
        <w:left w:val="none" w:sz="0" w:space="0" w:color="auto"/>
        <w:bottom w:val="none" w:sz="0" w:space="0" w:color="auto"/>
        <w:right w:val="none" w:sz="0" w:space="0" w:color="auto"/>
      </w:divBdr>
      <w:divsChild>
        <w:div w:id="1328558266">
          <w:marLeft w:val="0"/>
          <w:marRight w:val="0"/>
          <w:marTop w:val="0"/>
          <w:marBottom w:val="0"/>
          <w:divBdr>
            <w:top w:val="none" w:sz="0" w:space="0" w:color="auto"/>
            <w:left w:val="none" w:sz="0" w:space="0" w:color="auto"/>
            <w:bottom w:val="none" w:sz="0" w:space="0" w:color="auto"/>
            <w:right w:val="none" w:sz="0" w:space="0" w:color="auto"/>
          </w:divBdr>
        </w:div>
      </w:divsChild>
    </w:div>
    <w:div w:id="1801613183">
      <w:bodyDiv w:val="1"/>
      <w:marLeft w:val="0"/>
      <w:marRight w:val="0"/>
      <w:marTop w:val="0"/>
      <w:marBottom w:val="0"/>
      <w:divBdr>
        <w:top w:val="none" w:sz="0" w:space="0" w:color="auto"/>
        <w:left w:val="none" w:sz="0" w:space="0" w:color="auto"/>
        <w:bottom w:val="none" w:sz="0" w:space="0" w:color="auto"/>
        <w:right w:val="none" w:sz="0" w:space="0" w:color="auto"/>
      </w:divBdr>
    </w:div>
    <w:div w:id="1996951980">
      <w:bodyDiv w:val="1"/>
      <w:marLeft w:val="0"/>
      <w:marRight w:val="0"/>
      <w:marTop w:val="0"/>
      <w:marBottom w:val="0"/>
      <w:divBdr>
        <w:top w:val="none" w:sz="0" w:space="0" w:color="auto"/>
        <w:left w:val="none" w:sz="0" w:space="0" w:color="auto"/>
        <w:bottom w:val="none" w:sz="0" w:space="0" w:color="auto"/>
        <w:right w:val="none" w:sz="0" w:space="0" w:color="auto"/>
      </w:divBdr>
    </w:div>
    <w:div w:id="2001423832">
      <w:bodyDiv w:val="1"/>
      <w:marLeft w:val="0"/>
      <w:marRight w:val="0"/>
      <w:marTop w:val="0"/>
      <w:marBottom w:val="0"/>
      <w:divBdr>
        <w:top w:val="none" w:sz="0" w:space="0" w:color="auto"/>
        <w:left w:val="none" w:sz="0" w:space="0" w:color="auto"/>
        <w:bottom w:val="none" w:sz="0" w:space="0" w:color="auto"/>
        <w:right w:val="none" w:sz="0" w:space="0" w:color="auto"/>
      </w:divBdr>
    </w:div>
    <w:div w:id="2056807754">
      <w:bodyDiv w:val="1"/>
      <w:marLeft w:val="0"/>
      <w:marRight w:val="0"/>
      <w:marTop w:val="0"/>
      <w:marBottom w:val="0"/>
      <w:divBdr>
        <w:top w:val="none" w:sz="0" w:space="0" w:color="auto"/>
        <w:left w:val="none" w:sz="0" w:space="0" w:color="auto"/>
        <w:bottom w:val="none" w:sz="0" w:space="0" w:color="auto"/>
        <w:right w:val="none" w:sz="0" w:space="0" w:color="auto"/>
      </w:divBdr>
    </w:div>
    <w:div w:id="2076778147">
      <w:bodyDiv w:val="1"/>
      <w:marLeft w:val="0"/>
      <w:marRight w:val="0"/>
      <w:marTop w:val="0"/>
      <w:marBottom w:val="0"/>
      <w:divBdr>
        <w:top w:val="none" w:sz="0" w:space="0" w:color="auto"/>
        <w:left w:val="none" w:sz="0" w:space="0" w:color="auto"/>
        <w:bottom w:val="none" w:sz="0" w:space="0" w:color="auto"/>
        <w:right w:val="none" w:sz="0" w:space="0" w:color="auto"/>
      </w:divBdr>
      <w:divsChild>
        <w:div w:id="1586573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package" Target="embeddings/Microsoft_Excel_Worksheet.xlsx"/><Relationship Id="rId10" Type="http://schemas.openxmlformats.org/officeDocument/2006/relationships/footer" Target="footer1.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Realizado con sujeción a las Normas para el Ejercicio de la Auditoría Interna en el Sector Público, las Normas Generales de Auditoría para el Sector Público y las Directrices para la autoevaluación anual y evaluación externa de calidad de las auditorías internas del sector público.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072064-CD88-4ED8-BAA3-C1891A48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39</Pages>
  <Words>14102</Words>
  <Characters>77567</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autoEvaluación ANUAL de Calidad DE LA ACTIVIDAD DE LA AUDITORÍA INTERNA DEL PODER JUDICIAL 2021</vt:lpstr>
    </vt:vector>
  </TitlesOfParts>
  <Company>Microsoft</Company>
  <LinksUpToDate>false</LinksUpToDate>
  <CharactersWithSpaces>91487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autoEvaluación ANUAL de Calidad DE LA ACTIVIDAD DE LA AUDITORÍA INTERNA DEL PODER JUDICIAL 2021</dc:title>
  <dc:subject>Correspondiente al período 2020</dc:subject>
  <dc:creator>Equipo de Aseguramiento de la Calidad</dc:creator>
  <cp:keywords/>
  <dc:description/>
  <cp:lastModifiedBy>Diego Armando Viales Dávila</cp:lastModifiedBy>
  <cp:revision>530</cp:revision>
  <dcterms:created xsi:type="dcterms:W3CDTF">2021-09-06T14:28:00Z</dcterms:created>
  <dcterms:modified xsi:type="dcterms:W3CDTF">2021-10-12T17:51:00Z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