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8614D" w14:textId="348CB884" w:rsidR="009951EE" w:rsidRPr="00F75604" w:rsidRDefault="00280542" w:rsidP="00F75604">
      <w:pPr>
        <w:jc w:val="both"/>
        <w:rPr>
          <w:rFonts w:ascii="Arial" w:hAnsi="Arial" w:cs="Arial"/>
          <w:color w:val="7030A0"/>
          <w:sz w:val="22"/>
          <w:szCs w:val="22"/>
        </w:rPr>
      </w:pPr>
      <w:r w:rsidRPr="00F75604">
        <w:rPr>
          <w:rFonts w:ascii="Arial" w:hAnsi="Arial" w:cs="Arial"/>
          <w:noProof/>
          <w:sz w:val="22"/>
          <w:szCs w:val="22"/>
          <w:lang w:eastAsia="es-C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4468CB" wp14:editId="0C50C821">
                <wp:simplePos x="0" y="0"/>
                <wp:positionH relativeFrom="column">
                  <wp:posOffset>-539915</wp:posOffset>
                </wp:positionH>
                <wp:positionV relativeFrom="paragraph">
                  <wp:posOffset>-938171</wp:posOffset>
                </wp:positionV>
                <wp:extent cx="7364564" cy="9488308"/>
                <wp:effectExtent l="0" t="0" r="8255" b="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4564" cy="9488308"/>
                          <a:chOff x="-258914" y="-68083"/>
                          <a:chExt cx="7364564" cy="9488308"/>
                        </a:xfrm>
                      </wpg:grpSpPr>
                      <wps:wsp>
                        <wps:cNvPr id="471" name="Rectángulo 471"/>
                        <wps:cNvSpPr>
                          <a:spLocks/>
                        </wps:cNvSpPr>
                        <wps:spPr bwMode="auto">
                          <a:xfrm>
                            <a:off x="-258914" y="-68083"/>
                            <a:ext cx="5411940" cy="948830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8B8E5A0" w14:textId="77777777" w:rsidR="00F4221F" w:rsidRDefault="00F4221F" w:rsidP="00280542">
                              <w:pPr>
                                <w:spacing w:before="24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424C8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INFORME DE INDICADORES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</w:p>
                            <w:p w14:paraId="134CF7F6" w14:textId="46767024" w:rsidR="00F4221F" w:rsidRPr="00424C8B" w:rsidRDefault="00F4221F" w:rsidP="00280542">
                              <w:pPr>
                                <w:spacing w:before="24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424C8B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DE GESTIÓN</w:t>
                              </w:r>
                            </w:p>
                            <w:p w14:paraId="0AD1567C" w14:textId="77777777" w:rsidR="00F4221F" w:rsidRDefault="00F4221F" w:rsidP="00280542">
                              <w:pPr>
                                <w:spacing w:before="240"/>
                                <w:ind w:left="1008"/>
                                <w:jc w:val="center"/>
                                <w:rPr>
                                  <w:rFonts w:ascii="Arial" w:hAnsi="Arial" w:cs="Arial"/>
                                  <w:color w:val="FFFF00"/>
                                  <w:sz w:val="36"/>
                                  <w:szCs w:val="36"/>
                                </w:rPr>
                              </w:pPr>
                            </w:p>
                            <w:p w14:paraId="616AF31B" w14:textId="77777777" w:rsidR="00F4221F" w:rsidRDefault="00F4221F" w:rsidP="00280542">
                              <w:pPr>
                                <w:tabs>
                                  <w:tab w:val="left" w:pos="2977"/>
                                </w:tabs>
                                <w:spacing w:before="240"/>
                                <w:jc w:val="center"/>
                                <w:rPr>
                                  <w:rFonts w:ascii="Arial" w:hAnsi="Arial" w:cs="Arial"/>
                                  <w:color w:val="FFFF00"/>
                                  <w:sz w:val="36"/>
                                  <w:szCs w:val="36"/>
                                </w:rPr>
                              </w:pPr>
                            </w:p>
                            <w:p w14:paraId="340532B1" w14:textId="77777777" w:rsidR="00F4221F" w:rsidRDefault="00F4221F" w:rsidP="00280542">
                              <w:pPr>
                                <w:tabs>
                                  <w:tab w:val="left" w:pos="2977"/>
                                </w:tabs>
                                <w:spacing w:before="240"/>
                                <w:jc w:val="center"/>
                                <w:rPr>
                                  <w:rFonts w:ascii="Arial" w:hAnsi="Arial" w:cs="Arial"/>
                                  <w:color w:val="FFFF00"/>
                                  <w:sz w:val="36"/>
                                  <w:szCs w:val="36"/>
                                </w:rPr>
                              </w:pPr>
                            </w:p>
                            <w:p w14:paraId="7753130F" w14:textId="5EFD3C75" w:rsidR="00F4221F" w:rsidRDefault="00F4221F" w:rsidP="00280542">
                              <w:pPr>
                                <w:tabs>
                                  <w:tab w:val="left" w:pos="2977"/>
                                </w:tabs>
                                <w:spacing w:before="240"/>
                                <w:jc w:val="center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424C8B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>Periodo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</w:p>
                            <w:p w14:paraId="06E0F39E" w14:textId="4A09DC3E" w:rsidR="00F4221F" w:rsidRPr="00424C8B" w:rsidRDefault="00F4221F" w:rsidP="00280542">
                              <w:pPr>
                                <w:tabs>
                                  <w:tab w:val="left" w:pos="2977"/>
                                </w:tabs>
                                <w:spacing w:before="240"/>
                                <w:jc w:val="center"/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424C8B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36"/>
                                  <w:szCs w:val="36"/>
                                </w:rPr>
                                <w:t>Del 06 de enero al 31 de marzo del 2025</w:t>
                              </w:r>
                            </w:p>
                          </w:txbxContent>
                        </wps:txbx>
                        <wps:bodyPr rot="0" vert="horz" wrap="square" lIns="274320" tIns="914400" rIns="274320" bIns="45720" anchor="ctr" anchorCtr="0" upright="1">
                          <a:noAutofit/>
                        </wps:bodyPr>
                      </wps:wsp>
                      <wps:wsp>
                        <wps:cNvPr id="472" name="Rectángulo 472"/>
                        <wps:cNvSpPr>
                          <a:spLocks/>
                        </wps:cNvSpPr>
                        <wps:spPr>
                          <a:xfrm>
                            <a:off x="5257800" y="-68083"/>
                            <a:ext cx="1847850" cy="9488308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9D8646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  <w:t>A</w:t>
                              </w:r>
                            </w:p>
                            <w:p w14:paraId="7A34F934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  <w:t>U</w:t>
                              </w:r>
                            </w:p>
                            <w:p w14:paraId="5D492E8F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  <w:t>D</w:t>
                              </w:r>
                            </w:p>
                            <w:p w14:paraId="5B8C08BA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  <w:t>I</w:t>
                              </w:r>
                            </w:p>
                            <w:p w14:paraId="2637AD2D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  <w:t>T</w:t>
                              </w:r>
                            </w:p>
                            <w:p w14:paraId="40FB5683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  <w:t>O</w:t>
                              </w:r>
                            </w:p>
                            <w:p w14:paraId="0532BE27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  <w:t>R</w:t>
                              </w:r>
                            </w:p>
                            <w:p w14:paraId="06B59A7D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  <w:t>Í</w:t>
                              </w:r>
                            </w:p>
                            <w:p w14:paraId="7FF46959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  <w:t>A</w:t>
                              </w:r>
                            </w:p>
                            <w:p w14:paraId="5E7A8785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</w:pPr>
                            </w:p>
                            <w:p w14:paraId="1DADF3D4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  <w:t>I</w:t>
                              </w:r>
                            </w:p>
                            <w:p w14:paraId="356FBED1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  <w:lang w:val="pt-PT"/>
                                </w:rPr>
                                <w:t>N</w:t>
                              </w:r>
                            </w:p>
                            <w:p w14:paraId="1AF8379D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</w:rPr>
                                <w:t>T</w:t>
                              </w:r>
                            </w:p>
                            <w:p w14:paraId="3F7A33CA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</w:rPr>
                                <w:t>E</w:t>
                              </w:r>
                            </w:p>
                            <w:p w14:paraId="4E21973C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</w:rPr>
                                <w:t>R</w:t>
                              </w:r>
                            </w:p>
                            <w:p w14:paraId="79B3C43E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</w:rPr>
                                <w:t>N</w:t>
                              </w:r>
                            </w:p>
                            <w:p w14:paraId="007C6A80" w14:textId="77777777" w:rsidR="00F4221F" w:rsidRPr="00401D02" w:rsidRDefault="00F4221F" w:rsidP="000B3711">
                              <w:pPr>
                                <w:pStyle w:val="Subttulo"/>
                                <w:jc w:val="center"/>
                                <w:rPr>
                                  <w:rFonts w:ascii="Arial Black" w:hAnsi="Arial Black" w:cstheme="minorBidi"/>
                                  <w:b/>
                                  <w:color w:val="FFFFFF" w:themeColor="background1"/>
                                  <w:spacing w:val="0"/>
                                  <w:sz w:val="28"/>
                                  <w:szCs w:val="24"/>
                                </w:rPr>
                              </w:pPr>
                              <w:r w:rsidRPr="00401D02">
                                <w:rPr>
                                  <w:rFonts w:ascii="Arial Black" w:hAnsi="Arial Black" w:cs="Arial"/>
                                  <w:b/>
                                  <w:color w:val="FFFFFF" w:themeColor="background1"/>
                                  <w:spacing w:val="0"/>
                                  <w:sz w:val="40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468CB" id="Grupo 9" o:spid="_x0000_s1026" style="position:absolute;left:0;text-align:left;margin-left:-42.5pt;margin-top:-73.85pt;width:579.9pt;height:747.1pt;z-index:251658240" coordorigin="-2589,-680" coordsize="73645,9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">
                <v:rect id="Rectángulo 471" o:spid="_x0000_s1027" style="position:absolute;left:-2589;top:-680;width:54119;height:94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" fillcolor="#5b9bd5 [3204]" stroked="f">
                  <v:textbox inset="21.6pt,1in,21.6pt">
                    <w:txbxContent>
                      <w:p w14:paraId="48B8E5A0" w14:textId="77777777" w:rsidR="00F4221F" w:rsidRDefault="00F4221F" w:rsidP="00280542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424C8B">
                          <w:rPr>
                            <w:rFonts w:ascii="Arial" w:hAnsi="Arial" w:cs="Arial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INFORME DE INDICADORES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 xml:space="preserve"> </w:t>
                        </w:r>
                      </w:p>
                      <w:p w14:paraId="134CF7F6" w14:textId="46767024" w:rsidR="00F4221F" w:rsidRPr="00424C8B" w:rsidRDefault="00F4221F" w:rsidP="00280542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424C8B">
                          <w:rPr>
                            <w:rFonts w:ascii="Arial" w:hAnsi="Arial" w:cs="Arial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DE GESTIÓN</w:t>
                        </w:r>
                      </w:p>
                      <w:p w14:paraId="0AD1567C" w14:textId="77777777" w:rsidR="00F4221F" w:rsidRDefault="00F4221F" w:rsidP="00280542">
                        <w:pPr>
                          <w:spacing w:before="240"/>
                          <w:ind w:left="1008"/>
                          <w:jc w:val="center"/>
                          <w:rPr>
                            <w:rFonts w:ascii="Arial" w:hAnsi="Arial" w:cs="Arial"/>
                            <w:color w:val="FFFF00"/>
                            <w:sz w:val="36"/>
                            <w:szCs w:val="36"/>
                          </w:rPr>
                        </w:pPr>
                      </w:p>
                      <w:p w14:paraId="616AF31B" w14:textId="77777777" w:rsidR="00F4221F" w:rsidRDefault="00F4221F" w:rsidP="00280542">
                        <w:pPr>
                          <w:tabs>
                            <w:tab w:val="left" w:pos="2977"/>
                          </w:tabs>
                          <w:spacing w:before="240"/>
                          <w:jc w:val="center"/>
                          <w:rPr>
                            <w:rFonts w:ascii="Arial" w:hAnsi="Arial" w:cs="Arial"/>
                            <w:color w:val="FFFF00"/>
                            <w:sz w:val="36"/>
                            <w:szCs w:val="36"/>
                          </w:rPr>
                        </w:pPr>
                      </w:p>
                      <w:p w14:paraId="340532B1" w14:textId="77777777" w:rsidR="00F4221F" w:rsidRDefault="00F4221F" w:rsidP="00280542">
                        <w:pPr>
                          <w:tabs>
                            <w:tab w:val="left" w:pos="2977"/>
                          </w:tabs>
                          <w:spacing w:before="240"/>
                          <w:jc w:val="center"/>
                          <w:rPr>
                            <w:rFonts w:ascii="Arial" w:hAnsi="Arial" w:cs="Arial"/>
                            <w:color w:val="FFFF00"/>
                            <w:sz w:val="36"/>
                            <w:szCs w:val="36"/>
                          </w:rPr>
                        </w:pPr>
                      </w:p>
                      <w:p w14:paraId="7753130F" w14:textId="5EFD3C75" w:rsidR="00F4221F" w:rsidRDefault="00F4221F" w:rsidP="00280542">
                        <w:pPr>
                          <w:tabs>
                            <w:tab w:val="left" w:pos="2977"/>
                          </w:tabs>
                          <w:spacing w:before="240"/>
                          <w:jc w:val="center"/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424C8B"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>Periodo</w:t>
                        </w:r>
                        <w:r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14:paraId="06E0F39E" w14:textId="4A09DC3E" w:rsidR="00F4221F" w:rsidRPr="00424C8B" w:rsidRDefault="00F4221F" w:rsidP="00280542">
                        <w:pPr>
                          <w:tabs>
                            <w:tab w:val="left" w:pos="2977"/>
                          </w:tabs>
                          <w:spacing w:before="240"/>
                          <w:jc w:val="center"/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424C8B">
                          <w:rPr>
                            <w:rFonts w:ascii="Arial" w:hAnsi="Arial" w:cs="Arial"/>
                            <w:i/>
                            <w:color w:val="FFFFFF" w:themeColor="background1"/>
                            <w:sz w:val="36"/>
                            <w:szCs w:val="36"/>
                          </w:rPr>
                          <w:t>Del 06 de enero al 31 de marzo del 2025</w:t>
                        </w:r>
                      </w:p>
                    </w:txbxContent>
                  </v:textbox>
                </v:rect>
                <v:rect id="Rectángulo 472" o:spid="_x0000_s1028" style="position:absolute;left:52578;top:-680;width:18478;height:94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" fillcolor="#44546a [3215]" stroked="f" strokeweight="1pt">
                  <v:textbox inset="14.4pt,,14.4pt">
                    <w:txbxContent>
                      <w:p w14:paraId="149D8646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  <w:t>A</w:t>
                        </w:r>
                      </w:p>
                      <w:p w14:paraId="7A34F934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  <w:t>U</w:t>
                        </w:r>
                      </w:p>
                      <w:p w14:paraId="5D492E8F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  <w:t>D</w:t>
                        </w:r>
                      </w:p>
                      <w:p w14:paraId="5B8C08BA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  <w:t>I</w:t>
                        </w:r>
                      </w:p>
                      <w:p w14:paraId="2637AD2D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  <w:t>T</w:t>
                        </w:r>
                      </w:p>
                      <w:p w14:paraId="40FB5683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  <w:t>O</w:t>
                        </w:r>
                      </w:p>
                      <w:p w14:paraId="0532BE27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  <w:t>R</w:t>
                        </w:r>
                      </w:p>
                      <w:p w14:paraId="06B59A7D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  <w:t>Í</w:t>
                        </w:r>
                      </w:p>
                      <w:p w14:paraId="7FF46959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  <w:t>A</w:t>
                        </w:r>
                      </w:p>
                      <w:p w14:paraId="5E7A8785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</w:pPr>
                      </w:p>
                      <w:p w14:paraId="1DADF3D4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  <w:t>I</w:t>
                        </w:r>
                      </w:p>
                      <w:p w14:paraId="356FBED1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  <w:lang w:val="pt-PT"/>
                          </w:rPr>
                          <w:t>N</w:t>
                        </w:r>
                      </w:p>
                      <w:p w14:paraId="1AF8379D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</w:rPr>
                          <w:t>T</w:t>
                        </w:r>
                      </w:p>
                      <w:p w14:paraId="3F7A33CA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</w:rPr>
                          <w:t>E</w:t>
                        </w:r>
                      </w:p>
                      <w:p w14:paraId="4E21973C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</w:rPr>
                          <w:t>R</w:t>
                        </w:r>
                      </w:p>
                      <w:p w14:paraId="79B3C43E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</w:rPr>
                          <w:t>N</w:t>
                        </w:r>
                      </w:p>
                      <w:p w14:paraId="007C6A80" w14:textId="77777777" w:rsidR="00F4221F" w:rsidRPr="00401D02" w:rsidRDefault="00F4221F" w:rsidP="000B3711">
                        <w:pPr>
                          <w:pStyle w:val="Subttulo"/>
                          <w:jc w:val="center"/>
                          <w:rPr>
                            <w:rFonts w:ascii="Arial Black" w:hAnsi="Arial Black" w:cstheme="minorBidi"/>
                            <w:b/>
                            <w:color w:val="FFFFFF" w:themeColor="background1"/>
                            <w:spacing w:val="0"/>
                            <w:sz w:val="28"/>
                            <w:szCs w:val="24"/>
                          </w:rPr>
                        </w:pPr>
                        <w:r w:rsidRPr="00401D02">
                          <w:rPr>
                            <w:rFonts w:ascii="Arial Black" w:hAnsi="Arial Black" w:cs="Arial"/>
                            <w:b/>
                            <w:color w:val="FFFFFF" w:themeColor="background1"/>
                            <w:spacing w:val="0"/>
                            <w:sz w:val="40"/>
                            <w:szCs w:val="24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9951EE" w:rsidRPr="00F75604">
        <w:rPr>
          <w:rFonts w:ascii="Arial" w:hAnsi="Arial" w:cs="Arial"/>
          <w:color w:val="7030A0"/>
          <w:sz w:val="22"/>
          <w:szCs w:val="22"/>
        </w:rPr>
        <w:t xml:space="preserve"> </w:t>
      </w:r>
    </w:p>
    <w:sdt>
      <w:sdtPr>
        <w:rPr>
          <w:rFonts w:ascii="Arial" w:hAnsi="Arial" w:cs="Arial"/>
          <w:color w:val="7030A0"/>
          <w:sz w:val="22"/>
          <w:szCs w:val="22"/>
        </w:rPr>
        <w:id w:val="1575083899"/>
        <w:docPartObj>
          <w:docPartGallery w:val="Cover Pages"/>
          <w:docPartUnique/>
        </w:docPartObj>
      </w:sdtPr>
      <w:sdtEndPr>
        <w:rPr>
          <w:bCs/>
        </w:rPr>
      </w:sdtEndPr>
      <w:sdtContent>
        <w:p w14:paraId="1830CA6F" w14:textId="06D856F5" w:rsidR="000B3711" w:rsidRPr="00F75604" w:rsidRDefault="000B3711" w:rsidP="00F75604">
          <w:pPr>
            <w:jc w:val="both"/>
            <w:rPr>
              <w:rFonts w:ascii="Arial" w:hAnsi="Arial" w:cs="Arial"/>
              <w:color w:val="7030A0"/>
              <w:sz w:val="22"/>
              <w:szCs w:val="22"/>
            </w:rPr>
          </w:pPr>
        </w:p>
        <w:p w14:paraId="6DD24C33" w14:textId="3B131BFD" w:rsidR="000B3711" w:rsidRPr="00F75604" w:rsidRDefault="000B3711" w:rsidP="00F75604">
          <w:pPr>
            <w:widowControl/>
            <w:jc w:val="both"/>
            <w:rPr>
              <w:rFonts w:ascii="Arial" w:hAnsi="Arial" w:cs="Arial"/>
              <w:bCs/>
              <w:color w:val="7030A0"/>
              <w:sz w:val="22"/>
              <w:szCs w:val="22"/>
            </w:rPr>
          </w:pPr>
          <w:r w:rsidRPr="00F75604">
            <w:rPr>
              <w:rFonts w:ascii="Arial" w:hAnsi="Arial" w:cs="Arial"/>
              <w:bCs/>
              <w:color w:val="7030A0"/>
              <w:sz w:val="22"/>
              <w:szCs w:val="22"/>
            </w:rPr>
            <w:br w:type="page"/>
          </w:r>
        </w:p>
      </w:sdtContent>
    </w:sdt>
    <w:p w14:paraId="2A2CA5F6" w14:textId="4E48AA7F" w:rsidR="00B8144D" w:rsidRPr="00AE295F" w:rsidRDefault="000151DC" w:rsidP="001E4A76">
      <w:pPr>
        <w:ind w:right="46"/>
        <w:jc w:val="right"/>
        <w:rPr>
          <w:rFonts w:ascii="Arial" w:hAnsi="Arial" w:cs="Arial"/>
          <w:bCs/>
          <w:sz w:val="22"/>
          <w:szCs w:val="22"/>
          <w:lang w:val="es-MX"/>
        </w:rPr>
      </w:pPr>
      <w:r w:rsidRPr="00AE295F">
        <w:rPr>
          <w:rFonts w:ascii="Arial" w:hAnsi="Arial" w:cs="Arial"/>
          <w:bCs/>
          <w:sz w:val="22"/>
          <w:szCs w:val="22"/>
          <w:lang w:val="es-MX"/>
        </w:rPr>
        <w:lastRenderedPageBreak/>
        <w:t>N</w:t>
      </w:r>
      <w:r w:rsidR="002D44E0" w:rsidRPr="00AE295F">
        <w:rPr>
          <w:rFonts w:ascii="Arial" w:hAnsi="Arial" w:cs="Arial"/>
          <w:bCs/>
          <w:sz w:val="22"/>
          <w:szCs w:val="22"/>
          <w:lang w:val="es-MX"/>
        </w:rPr>
        <w:t>°</w:t>
      </w:r>
      <w:r w:rsidR="00F4221F">
        <w:rPr>
          <w:rFonts w:ascii="Arial" w:hAnsi="Arial" w:cs="Arial"/>
          <w:bCs/>
          <w:sz w:val="22"/>
          <w:szCs w:val="22"/>
          <w:lang w:val="es-MX"/>
        </w:rPr>
        <w:t xml:space="preserve"> 497</w:t>
      </w:r>
      <w:r w:rsidR="00202DE7" w:rsidRPr="00AE295F">
        <w:rPr>
          <w:rFonts w:ascii="Arial" w:hAnsi="Arial" w:cs="Arial"/>
          <w:bCs/>
          <w:sz w:val="22"/>
          <w:szCs w:val="22"/>
          <w:lang w:val="es-MX"/>
        </w:rPr>
        <w:t>-078</w:t>
      </w:r>
      <w:r w:rsidR="00400586" w:rsidRPr="00AE295F">
        <w:rPr>
          <w:rFonts w:ascii="Arial" w:hAnsi="Arial" w:cs="Arial"/>
          <w:bCs/>
          <w:sz w:val="22"/>
          <w:szCs w:val="22"/>
          <w:lang w:val="es-MX"/>
        </w:rPr>
        <w:t xml:space="preserve">- </w:t>
      </w:r>
      <w:r w:rsidR="00B8144D" w:rsidRPr="00AE295F">
        <w:rPr>
          <w:rFonts w:ascii="Arial" w:hAnsi="Arial" w:cs="Arial"/>
          <w:bCs/>
          <w:sz w:val="22"/>
          <w:szCs w:val="22"/>
          <w:lang w:val="es-MX"/>
        </w:rPr>
        <w:t>S</w:t>
      </w:r>
      <w:r w:rsidR="00783048" w:rsidRPr="00AE295F">
        <w:rPr>
          <w:rFonts w:ascii="Arial" w:hAnsi="Arial" w:cs="Arial"/>
          <w:bCs/>
          <w:sz w:val="22"/>
          <w:szCs w:val="22"/>
          <w:lang w:val="es-MX"/>
        </w:rPr>
        <w:t>AS</w:t>
      </w:r>
      <w:r w:rsidR="00B32365" w:rsidRPr="00AE295F">
        <w:rPr>
          <w:rFonts w:ascii="Arial" w:hAnsi="Arial" w:cs="Arial"/>
          <w:bCs/>
          <w:sz w:val="22"/>
          <w:szCs w:val="22"/>
          <w:lang w:val="es-MX"/>
        </w:rPr>
        <w:t>GA</w:t>
      </w:r>
      <w:r w:rsidR="00B8144D" w:rsidRPr="00AE295F">
        <w:rPr>
          <w:rFonts w:ascii="Arial" w:hAnsi="Arial" w:cs="Arial"/>
          <w:bCs/>
          <w:sz w:val="22"/>
          <w:szCs w:val="22"/>
          <w:lang w:val="es-MX"/>
        </w:rPr>
        <w:t>-202</w:t>
      </w:r>
      <w:r w:rsidR="00333ABA" w:rsidRPr="00AE295F">
        <w:rPr>
          <w:rFonts w:ascii="Arial" w:hAnsi="Arial" w:cs="Arial"/>
          <w:bCs/>
          <w:sz w:val="22"/>
          <w:szCs w:val="22"/>
          <w:lang w:val="es-MX"/>
        </w:rPr>
        <w:t>5</w:t>
      </w:r>
    </w:p>
    <w:p w14:paraId="3F9F88D9" w14:textId="7A12BE63" w:rsidR="003E4DBC" w:rsidRPr="00AE295F" w:rsidRDefault="003E4DBC" w:rsidP="001E4A76">
      <w:pPr>
        <w:ind w:right="46"/>
        <w:jc w:val="right"/>
        <w:rPr>
          <w:rFonts w:ascii="Arial" w:hAnsi="Arial" w:cs="Arial"/>
          <w:bCs/>
          <w:sz w:val="22"/>
          <w:szCs w:val="22"/>
          <w:lang w:val="es-MX"/>
        </w:rPr>
      </w:pPr>
    </w:p>
    <w:p w14:paraId="3C1ED4D3" w14:textId="77777777" w:rsidR="00F800BA" w:rsidRPr="00AE295F" w:rsidRDefault="00F800BA" w:rsidP="001E4A76">
      <w:pPr>
        <w:ind w:right="46"/>
        <w:jc w:val="right"/>
        <w:rPr>
          <w:rFonts w:ascii="Arial" w:hAnsi="Arial" w:cs="Arial"/>
          <w:bCs/>
          <w:sz w:val="22"/>
          <w:szCs w:val="22"/>
          <w:lang w:val="es-MX"/>
        </w:rPr>
      </w:pPr>
    </w:p>
    <w:p w14:paraId="61ABFF45" w14:textId="67246A80" w:rsidR="00B8144D" w:rsidRPr="00AE295F" w:rsidRDefault="00360C18" w:rsidP="00C05A2D">
      <w:pPr>
        <w:widowControl/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AE295F">
        <w:rPr>
          <w:rFonts w:ascii="Arial" w:hAnsi="Arial" w:cs="Arial"/>
          <w:bCs/>
          <w:sz w:val="22"/>
          <w:szCs w:val="22"/>
          <w:lang w:val="es-MX"/>
        </w:rPr>
        <w:t>0</w:t>
      </w:r>
      <w:r w:rsidR="00AE295F">
        <w:rPr>
          <w:rFonts w:ascii="Arial" w:hAnsi="Arial" w:cs="Arial"/>
          <w:bCs/>
          <w:sz w:val="22"/>
          <w:szCs w:val="22"/>
          <w:lang w:val="es-MX"/>
        </w:rPr>
        <w:t>6</w:t>
      </w:r>
      <w:r w:rsidR="00710E0D" w:rsidRPr="00AE295F">
        <w:rPr>
          <w:rFonts w:ascii="Arial" w:hAnsi="Arial" w:cs="Arial"/>
          <w:bCs/>
          <w:sz w:val="22"/>
          <w:szCs w:val="22"/>
          <w:lang w:val="es-MX"/>
        </w:rPr>
        <w:t xml:space="preserve"> de </w:t>
      </w:r>
      <w:r w:rsidRPr="00AE295F">
        <w:rPr>
          <w:rFonts w:ascii="Arial" w:hAnsi="Arial" w:cs="Arial"/>
          <w:bCs/>
          <w:sz w:val="22"/>
          <w:szCs w:val="22"/>
          <w:lang w:val="es-MX"/>
        </w:rPr>
        <w:t>mayo</w:t>
      </w:r>
      <w:r w:rsidR="00710E0D" w:rsidRPr="00AE295F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="006B3157" w:rsidRPr="00AE295F">
        <w:rPr>
          <w:rFonts w:ascii="Arial" w:hAnsi="Arial" w:cs="Arial"/>
          <w:bCs/>
          <w:sz w:val="22"/>
          <w:szCs w:val="22"/>
          <w:lang w:val="es-MX"/>
        </w:rPr>
        <w:t xml:space="preserve">de </w:t>
      </w:r>
      <w:r w:rsidR="008E1D2E" w:rsidRPr="00AE295F">
        <w:rPr>
          <w:rFonts w:ascii="Arial" w:hAnsi="Arial" w:cs="Arial"/>
          <w:bCs/>
          <w:sz w:val="22"/>
          <w:szCs w:val="22"/>
          <w:lang w:val="es-MX"/>
        </w:rPr>
        <w:t>202</w:t>
      </w:r>
      <w:r w:rsidR="00C05A2D" w:rsidRPr="00AE295F">
        <w:rPr>
          <w:rFonts w:ascii="Arial" w:hAnsi="Arial" w:cs="Arial"/>
          <w:bCs/>
          <w:sz w:val="22"/>
          <w:szCs w:val="22"/>
          <w:lang w:val="es-MX"/>
        </w:rPr>
        <w:t>5</w:t>
      </w:r>
    </w:p>
    <w:p w14:paraId="514BC5A9" w14:textId="77777777" w:rsidR="00E358AF" w:rsidRPr="00AE295F" w:rsidRDefault="00E358AF" w:rsidP="00F75604">
      <w:pPr>
        <w:ind w:right="46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3AD950CD" w14:textId="77777777" w:rsidR="00C05A2D" w:rsidRPr="00AE295F" w:rsidRDefault="00C05A2D" w:rsidP="00F75604">
      <w:pPr>
        <w:ind w:right="46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1E6CE4C4" w14:textId="51382B19" w:rsidR="00B8144D" w:rsidRPr="00B2793B" w:rsidRDefault="00FA6B09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Licenciada</w:t>
      </w:r>
      <w:r w:rsidR="003960DB">
        <w:rPr>
          <w:rFonts w:ascii="Arial" w:hAnsi="Arial" w:cs="Arial"/>
          <w:bCs/>
          <w:sz w:val="22"/>
          <w:szCs w:val="22"/>
        </w:rPr>
        <w:t xml:space="preserve">                                                   </w:t>
      </w:r>
    </w:p>
    <w:p w14:paraId="5290FFDB" w14:textId="48A0C5C2" w:rsidR="00B8144D" w:rsidRPr="00B2793B" w:rsidRDefault="00BB6F74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María Elena Lizano Díaz</w:t>
      </w:r>
    </w:p>
    <w:p w14:paraId="196148B8" w14:textId="41AED73D" w:rsidR="00FA6B09" w:rsidRDefault="00106914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Sub</w:t>
      </w:r>
      <w:r w:rsidR="00FA6B09">
        <w:rPr>
          <w:rFonts w:ascii="Arial" w:hAnsi="Arial" w:cs="Arial"/>
          <w:bCs/>
          <w:sz w:val="22"/>
          <w:szCs w:val="22"/>
        </w:rPr>
        <w:t>directora</w:t>
      </w:r>
      <w:r w:rsidR="00BC4574">
        <w:rPr>
          <w:rFonts w:ascii="Arial" w:hAnsi="Arial" w:cs="Arial"/>
          <w:bCs/>
          <w:sz w:val="22"/>
          <w:szCs w:val="22"/>
        </w:rPr>
        <w:t xml:space="preserve"> </w:t>
      </w:r>
      <w:r w:rsidR="00FA6B09">
        <w:rPr>
          <w:rFonts w:ascii="Arial" w:hAnsi="Arial" w:cs="Arial"/>
          <w:bCs/>
          <w:sz w:val="22"/>
          <w:szCs w:val="22"/>
        </w:rPr>
        <w:t>a.</w:t>
      </w:r>
      <w:r w:rsidR="00ED3D87">
        <w:rPr>
          <w:rFonts w:ascii="Arial" w:hAnsi="Arial" w:cs="Arial"/>
          <w:bCs/>
          <w:sz w:val="22"/>
          <w:szCs w:val="22"/>
        </w:rPr>
        <w:t>i</w:t>
      </w:r>
      <w:r w:rsidR="00FA6B09">
        <w:rPr>
          <w:rFonts w:ascii="Arial" w:hAnsi="Arial" w:cs="Arial"/>
          <w:bCs/>
          <w:sz w:val="22"/>
          <w:szCs w:val="22"/>
        </w:rPr>
        <w:t>,</w:t>
      </w:r>
    </w:p>
    <w:p w14:paraId="2E9FB140" w14:textId="18461689" w:rsidR="001201B0" w:rsidRDefault="00FA6B09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Auditoría </w:t>
      </w:r>
      <w:r w:rsidR="00BC6D53">
        <w:rPr>
          <w:rFonts w:ascii="Arial" w:hAnsi="Arial" w:cs="Arial"/>
          <w:bCs/>
          <w:sz w:val="22"/>
          <w:szCs w:val="22"/>
        </w:rPr>
        <w:t>Judicial</w:t>
      </w:r>
    </w:p>
    <w:p w14:paraId="0624F78F" w14:textId="77777777" w:rsidR="00494A30" w:rsidRDefault="00494A30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</w:p>
    <w:p w14:paraId="03F2855A" w14:textId="77777777" w:rsidR="00C12EF6" w:rsidRPr="00B2793B" w:rsidRDefault="00C12EF6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</w:p>
    <w:p w14:paraId="054B50BD" w14:textId="1DB89193" w:rsidR="00B8144D" w:rsidRPr="00B2793B" w:rsidRDefault="00B8144D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  <w:r w:rsidRPr="00B2793B">
        <w:rPr>
          <w:rFonts w:ascii="Arial" w:hAnsi="Arial" w:cs="Arial"/>
          <w:bCs/>
          <w:sz w:val="22"/>
          <w:szCs w:val="22"/>
        </w:rPr>
        <w:t>Estimad</w:t>
      </w:r>
      <w:r w:rsidR="00BB6F74">
        <w:rPr>
          <w:rFonts w:ascii="Arial" w:hAnsi="Arial" w:cs="Arial"/>
          <w:bCs/>
          <w:sz w:val="22"/>
          <w:szCs w:val="22"/>
        </w:rPr>
        <w:t>a</w:t>
      </w:r>
      <w:r w:rsidRPr="00B2793B">
        <w:rPr>
          <w:rFonts w:ascii="Arial" w:hAnsi="Arial" w:cs="Arial"/>
          <w:bCs/>
          <w:sz w:val="22"/>
          <w:szCs w:val="22"/>
        </w:rPr>
        <w:t xml:space="preserve"> señor</w:t>
      </w:r>
      <w:r w:rsidR="00BB6F74">
        <w:rPr>
          <w:rFonts w:ascii="Arial" w:hAnsi="Arial" w:cs="Arial"/>
          <w:bCs/>
          <w:sz w:val="22"/>
          <w:szCs w:val="22"/>
        </w:rPr>
        <w:t>a</w:t>
      </w:r>
      <w:r w:rsidRPr="00B2793B">
        <w:rPr>
          <w:rFonts w:ascii="Arial" w:hAnsi="Arial" w:cs="Arial"/>
          <w:bCs/>
          <w:sz w:val="22"/>
          <w:szCs w:val="22"/>
        </w:rPr>
        <w:t>:</w:t>
      </w:r>
    </w:p>
    <w:p w14:paraId="5DDF2D63" w14:textId="09F27423" w:rsidR="00C84B74" w:rsidRDefault="00C84B74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</w:p>
    <w:p w14:paraId="355E1D29" w14:textId="77777777" w:rsidR="00C12EF6" w:rsidRPr="00B2793B" w:rsidRDefault="00C12EF6" w:rsidP="00F75604">
      <w:pPr>
        <w:ind w:right="46"/>
        <w:jc w:val="both"/>
        <w:rPr>
          <w:rFonts w:ascii="Arial" w:hAnsi="Arial" w:cs="Arial"/>
          <w:bCs/>
          <w:sz w:val="22"/>
          <w:szCs w:val="22"/>
        </w:rPr>
      </w:pPr>
    </w:p>
    <w:p w14:paraId="6E1713D6" w14:textId="1FA5078E" w:rsidR="008E1D2E" w:rsidRPr="00B2793B" w:rsidRDefault="00B8144D" w:rsidP="00F800BA">
      <w:pPr>
        <w:ind w:right="46"/>
        <w:jc w:val="both"/>
        <w:rPr>
          <w:rFonts w:ascii="Arial" w:hAnsi="Arial" w:cs="Arial"/>
          <w:bCs/>
          <w:sz w:val="22"/>
          <w:szCs w:val="22"/>
        </w:rPr>
      </w:pPr>
      <w:r w:rsidRPr="00B2793B">
        <w:rPr>
          <w:rFonts w:ascii="Arial" w:hAnsi="Arial" w:cs="Arial"/>
          <w:sz w:val="22"/>
          <w:szCs w:val="22"/>
        </w:rPr>
        <w:t xml:space="preserve">De conformidad con la </w:t>
      </w:r>
      <w:r w:rsidR="00463BFD">
        <w:rPr>
          <w:rFonts w:ascii="Arial" w:hAnsi="Arial" w:cs="Arial"/>
          <w:sz w:val="22"/>
          <w:szCs w:val="22"/>
        </w:rPr>
        <w:t>C</w:t>
      </w:r>
      <w:r w:rsidRPr="00B2793B">
        <w:rPr>
          <w:rFonts w:ascii="Arial" w:hAnsi="Arial" w:cs="Arial"/>
          <w:sz w:val="22"/>
          <w:szCs w:val="22"/>
        </w:rPr>
        <w:t xml:space="preserve">ircular Nº1-AUD-2012 del 16 de </w:t>
      </w:r>
      <w:r w:rsidR="007A18A8" w:rsidRPr="00B2793B">
        <w:rPr>
          <w:rFonts w:ascii="Arial" w:hAnsi="Arial" w:cs="Arial"/>
          <w:sz w:val="22"/>
          <w:szCs w:val="22"/>
        </w:rPr>
        <w:t>mayo</w:t>
      </w:r>
      <w:r w:rsidRPr="00B2793B">
        <w:rPr>
          <w:rFonts w:ascii="Arial" w:hAnsi="Arial" w:cs="Arial"/>
          <w:sz w:val="22"/>
          <w:szCs w:val="22"/>
        </w:rPr>
        <w:t xml:space="preserve"> del año 2012, </w:t>
      </w:r>
      <w:r w:rsidR="007442EE" w:rsidRPr="00B2793B">
        <w:rPr>
          <w:rFonts w:ascii="Arial" w:hAnsi="Arial" w:cs="Arial"/>
          <w:sz w:val="22"/>
          <w:szCs w:val="22"/>
        </w:rPr>
        <w:t>establecida</w:t>
      </w:r>
      <w:r w:rsidR="00D429D9" w:rsidRPr="00B2793B">
        <w:rPr>
          <w:rFonts w:ascii="Arial" w:hAnsi="Arial" w:cs="Arial"/>
          <w:sz w:val="22"/>
          <w:szCs w:val="22"/>
        </w:rPr>
        <w:t xml:space="preserve"> con</w:t>
      </w:r>
      <w:r w:rsidRPr="00B2793B">
        <w:rPr>
          <w:rFonts w:ascii="Arial" w:hAnsi="Arial" w:cs="Arial"/>
          <w:sz w:val="22"/>
          <w:szCs w:val="22"/>
        </w:rPr>
        <w:t xml:space="preserve"> las políticas, lineamientos y manuales </w:t>
      </w:r>
      <w:r w:rsidR="002E25A5" w:rsidRPr="00B2793B">
        <w:rPr>
          <w:rFonts w:ascii="Arial" w:hAnsi="Arial" w:cs="Arial"/>
          <w:sz w:val="22"/>
          <w:szCs w:val="22"/>
        </w:rPr>
        <w:t>para</w:t>
      </w:r>
      <w:r w:rsidRPr="00B2793B">
        <w:rPr>
          <w:rFonts w:ascii="Arial" w:hAnsi="Arial" w:cs="Arial"/>
          <w:sz w:val="22"/>
          <w:szCs w:val="22"/>
        </w:rPr>
        <w:t xml:space="preserve"> el funcionamiento de la Auditoría Judicial, se presenta el </w:t>
      </w:r>
      <w:r w:rsidR="00AA6058" w:rsidRPr="00B2793B">
        <w:rPr>
          <w:rFonts w:ascii="Arial" w:hAnsi="Arial" w:cs="Arial"/>
          <w:sz w:val="22"/>
          <w:szCs w:val="22"/>
        </w:rPr>
        <w:t>compendio</w:t>
      </w:r>
      <w:r w:rsidRPr="00B2793B">
        <w:rPr>
          <w:rFonts w:ascii="Arial" w:hAnsi="Arial" w:cs="Arial"/>
          <w:sz w:val="22"/>
          <w:szCs w:val="22"/>
        </w:rPr>
        <w:t xml:space="preserve"> de </w:t>
      </w:r>
      <w:r w:rsidR="00C077A3" w:rsidRPr="00B2793B">
        <w:rPr>
          <w:rFonts w:ascii="Arial" w:hAnsi="Arial" w:cs="Arial"/>
          <w:sz w:val="22"/>
          <w:szCs w:val="22"/>
        </w:rPr>
        <w:t xml:space="preserve">resultados </w:t>
      </w:r>
      <w:r w:rsidR="00202DE7">
        <w:rPr>
          <w:rFonts w:ascii="Arial" w:hAnsi="Arial" w:cs="Arial"/>
          <w:sz w:val="22"/>
          <w:szCs w:val="22"/>
        </w:rPr>
        <w:t>del primer</w:t>
      </w:r>
      <w:r w:rsidR="00333ABA">
        <w:rPr>
          <w:rFonts w:ascii="Arial" w:hAnsi="Arial" w:cs="Arial"/>
          <w:sz w:val="22"/>
          <w:szCs w:val="22"/>
        </w:rPr>
        <w:t xml:space="preserve"> </w:t>
      </w:r>
      <w:r w:rsidR="00713B0D">
        <w:rPr>
          <w:rFonts w:ascii="Arial" w:hAnsi="Arial" w:cs="Arial"/>
          <w:sz w:val="22"/>
          <w:szCs w:val="22"/>
        </w:rPr>
        <w:t>seguimiento</w:t>
      </w:r>
      <w:r w:rsidR="00620935" w:rsidRPr="00DA5B0A">
        <w:rPr>
          <w:rFonts w:ascii="Arial" w:hAnsi="Arial" w:cs="Arial"/>
          <w:sz w:val="22"/>
          <w:szCs w:val="22"/>
        </w:rPr>
        <w:t xml:space="preserve"> de 202</w:t>
      </w:r>
      <w:r w:rsidR="00202DE7">
        <w:rPr>
          <w:rFonts w:ascii="Arial" w:hAnsi="Arial" w:cs="Arial"/>
          <w:sz w:val="22"/>
          <w:szCs w:val="22"/>
        </w:rPr>
        <w:t>5</w:t>
      </w:r>
      <w:r w:rsidR="00F46521">
        <w:rPr>
          <w:rFonts w:ascii="Arial" w:hAnsi="Arial" w:cs="Arial"/>
          <w:sz w:val="22"/>
          <w:szCs w:val="22"/>
        </w:rPr>
        <w:t>,</w:t>
      </w:r>
      <w:r w:rsidR="005769BB">
        <w:rPr>
          <w:rFonts w:ascii="Arial" w:hAnsi="Arial" w:cs="Arial"/>
          <w:sz w:val="22"/>
          <w:szCs w:val="22"/>
        </w:rPr>
        <w:t xml:space="preserve"> </w:t>
      </w:r>
      <w:r w:rsidR="005769BB" w:rsidRPr="004A2DB3">
        <w:rPr>
          <w:rFonts w:ascii="Arial" w:hAnsi="Arial" w:cs="Arial"/>
          <w:sz w:val="22"/>
          <w:szCs w:val="22"/>
        </w:rPr>
        <w:t xml:space="preserve">con fecha de corte </w:t>
      </w:r>
      <w:r w:rsidR="00F46521" w:rsidRPr="004A2DB3">
        <w:rPr>
          <w:rFonts w:ascii="Arial" w:hAnsi="Arial" w:cs="Arial"/>
          <w:sz w:val="22"/>
          <w:szCs w:val="22"/>
        </w:rPr>
        <w:t xml:space="preserve">al </w:t>
      </w:r>
      <w:r w:rsidR="00202DE7">
        <w:rPr>
          <w:rFonts w:ascii="Arial" w:hAnsi="Arial" w:cs="Arial"/>
          <w:sz w:val="22"/>
          <w:szCs w:val="22"/>
        </w:rPr>
        <w:t>31</w:t>
      </w:r>
      <w:r w:rsidR="00F46521" w:rsidRPr="004A2DB3">
        <w:rPr>
          <w:rFonts w:ascii="Arial" w:hAnsi="Arial" w:cs="Arial"/>
          <w:sz w:val="22"/>
          <w:szCs w:val="22"/>
        </w:rPr>
        <w:t xml:space="preserve"> de </w:t>
      </w:r>
      <w:r w:rsidR="00202DE7">
        <w:rPr>
          <w:rFonts w:ascii="Arial" w:hAnsi="Arial" w:cs="Arial"/>
          <w:sz w:val="22"/>
          <w:szCs w:val="22"/>
        </w:rPr>
        <w:t>marzo</w:t>
      </w:r>
      <w:r w:rsidR="00F46521" w:rsidRPr="004A2DB3">
        <w:rPr>
          <w:rFonts w:ascii="Arial" w:hAnsi="Arial" w:cs="Arial"/>
          <w:sz w:val="22"/>
          <w:szCs w:val="22"/>
        </w:rPr>
        <w:t xml:space="preserve"> de 2025</w:t>
      </w:r>
      <w:r w:rsidR="00F46521">
        <w:rPr>
          <w:rFonts w:ascii="Arial" w:hAnsi="Arial" w:cs="Arial"/>
          <w:color w:val="2E74B5" w:themeColor="accent1" w:themeShade="BF"/>
          <w:sz w:val="22"/>
          <w:szCs w:val="22"/>
        </w:rPr>
        <w:t xml:space="preserve">. </w:t>
      </w:r>
      <w:r w:rsidR="00ED255A" w:rsidRPr="00DA5B0A">
        <w:rPr>
          <w:rFonts w:ascii="Arial" w:hAnsi="Arial" w:cs="Arial"/>
          <w:sz w:val="22"/>
          <w:szCs w:val="22"/>
        </w:rPr>
        <w:t xml:space="preserve"> </w:t>
      </w:r>
      <w:r w:rsidR="008C6D28" w:rsidRPr="00DA5B0A">
        <w:rPr>
          <w:rFonts w:ascii="Arial" w:hAnsi="Arial" w:cs="Arial"/>
          <w:bCs/>
          <w:sz w:val="22"/>
          <w:szCs w:val="22"/>
        </w:rPr>
        <w:t xml:space="preserve">Dentro </w:t>
      </w:r>
      <w:r w:rsidR="008C6D28" w:rsidRPr="00B2793B">
        <w:rPr>
          <w:rFonts w:ascii="Arial" w:hAnsi="Arial" w:cs="Arial"/>
          <w:bCs/>
          <w:sz w:val="22"/>
          <w:szCs w:val="22"/>
        </w:rPr>
        <w:t>de lo más relevante se extraen los puntos siguientes:</w:t>
      </w:r>
    </w:p>
    <w:p w14:paraId="1D48BF8D" w14:textId="77777777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A14F07">
        <w:rPr>
          <w:rFonts w:ascii="Arial" w:hAnsi="Arial" w:cs="Arial"/>
          <w:bCs/>
          <w:sz w:val="22"/>
          <w:szCs w:val="22"/>
        </w:rPr>
        <w:t>Dentro del Plan Anual de Trabajo (PAT)</w:t>
      </w:r>
      <w:r w:rsidR="00A54128" w:rsidRPr="00A14F07">
        <w:rPr>
          <w:rFonts w:ascii="Arial" w:hAnsi="Arial" w:cs="Arial"/>
          <w:bCs/>
          <w:sz w:val="22"/>
          <w:szCs w:val="22"/>
        </w:rPr>
        <w:t xml:space="preserve">, se </w:t>
      </w:r>
      <w:r w:rsidR="00A3482B" w:rsidRPr="00A14F07">
        <w:rPr>
          <w:rFonts w:ascii="Arial" w:hAnsi="Arial" w:cs="Arial"/>
          <w:bCs/>
          <w:sz w:val="22"/>
          <w:szCs w:val="22"/>
        </w:rPr>
        <w:t>encuentran 7</w:t>
      </w:r>
      <w:r w:rsidR="00A14F07" w:rsidRPr="00A14F07">
        <w:rPr>
          <w:rFonts w:ascii="Arial" w:hAnsi="Arial" w:cs="Arial"/>
          <w:bCs/>
          <w:sz w:val="22"/>
          <w:szCs w:val="22"/>
        </w:rPr>
        <w:t>6</w:t>
      </w:r>
      <w:r w:rsidRPr="00A14F07">
        <w:rPr>
          <w:rFonts w:ascii="Arial" w:hAnsi="Arial" w:cs="Arial"/>
          <w:bCs/>
          <w:sz w:val="22"/>
          <w:szCs w:val="22"/>
        </w:rPr>
        <w:t xml:space="preserve"> proyectos o estudios programados, de los cuales </w:t>
      </w:r>
      <w:r w:rsidR="00A14F07" w:rsidRPr="00A14F07">
        <w:rPr>
          <w:rFonts w:ascii="Arial" w:hAnsi="Arial" w:cs="Arial"/>
          <w:bCs/>
          <w:sz w:val="22"/>
          <w:szCs w:val="22"/>
        </w:rPr>
        <w:t xml:space="preserve">41 se encuentran sin asignar, 26 en examen, 8 en fase de planificación y 1 en comunicación de resultados. </w:t>
      </w:r>
    </w:p>
    <w:p w14:paraId="0D23B377" w14:textId="77777777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 xml:space="preserve">Al </w:t>
      </w:r>
      <w:r w:rsidR="003D6C89" w:rsidRPr="00463BFD">
        <w:rPr>
          <w:rFonts w:ascii="Arial" w:hAnsi="Arial" w:cs="Arial"/>
          <w:bCs/>
          <w:sz w:val="22"/>
          <w:szCs w:val="22"/>
        </w:rPr>
        <w:t xml:space="preserve">finalizar el </w:t>
      </w:r>
      <w:r w:rsidR="00A14F07" w:rsidRPr="00463BFD">
        <w:rPr>
          <w:rFonts w:ascii="Arial" w:hAnsi="Arial" w:cs="Arial"/>
          <w:bCs/>
          <w:sz w:val="22"/>
          <w:szCs w:val="22"/>
        </w:rPr>
        <w:t>primer trimestre</w:t>
      </w:r>
      <w:r w:rsidRPr="00463BFD">
        <w:rPr>
          <w:rFonts w:ascii="Arial" w:hAnsi="Arial" w:cs="Arial"/>
          <w:bCs/>
          <w:sz w:val="22"/>
          <w:szCs w:val="22"/>
        </w:rPr>
        <w:t xml:space="preserve">, se incorporaron </w:t>
      </w:r>
      <w:r w:rsidR="00A14F07" w:rsidRPr="00463BFD">
        <w:rPr>
          <w:rFonts w:ascii="Arial" w:hAnsi="Arial" w:cs="Arial"/>
          <w:bCs/>
          <w:sz w:val="22"/>
          <w:szCs w:val="22"/>
        </w:rPr>
        <w:t>10</w:t>
      </w:r>
      <w:r w:rsidRPr="00463BFD">
        <w:rPr>
          <w:rFonts w:ascii="Arial" w:hAnsi="Arial" w:cs="Arial"/>
          <w:bCs/>
          <w:sz w:val="22"/>
          <w:szCs w:val="22"/>
        </w:rPr>
        <w:t xml:space="preserve"> estudios no programados, de los cuales </w:t>
      </w:r>
      <w:r w:rsidR="00A14F07" w:rsidRPr="00463BFD">
        <w:rPr>
          <w:rFonts w:ascii="Arial" w:hAnsi="Arial" w:cs="Arial"/>
          <w:bCs/>
          <w:sz w:val="22"/>
          <w:szCs w:val="22"/>
        </w:rPr>
        <w:t xml:space="preserve">5 se localizan en comunicación de resultados, 4 en </w:t>
      </w:r>
      <w:r w:rsidR="00A54128" w:rsidRPr="00463BFD">
        <w:rPr>
          <w:rFonts w:ascii="Arial" w:hAnsi="Arial" w:cs="Arial"/>
          <w:bCs/>
          <w:sz w:val="22"/>
          <w:szCs w:val="22"/>
        </w:rPr>
        <w:t xml:space="preserve">la </w:t>
      </w:r>
      <w:r w:rsidRPr="00463BFD">
        <w:rPr>
          <w:rFonts w:ascii="Arial" w:hAnsi="Arial" w:cs="Arial"/>
          <w:bCs/>
          <w:sz w:val="22"/>
          <w:szCs w:val="22"/>
        </w:rPr>
        <w:t>fase de Examen</w:t>
      </w:r>
      <w:r w:rsidR="00A14F07" w:rsidRPr="00463BFD">
        <w:rPr>
          <w:rFonts w:ascii="Arial" w:hAnsi="Arial" w:cs="Arial"/>
          <w:bCs/>
          <w:sz w:val="22"/>
          <w:szCs w:val="22"/>
        </w:rPr>
        <w:t xml:space="preserve"> y 1 ya finalizado. </w:t>
      </w:r>
    </w:p>
    <w:p w14:paraId="382EA438" w14:textId="77777777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 xml:space="preserve">Por su parte, </w:t>
      </w:r>
      <w:r w:rsidR="00A14F07" w:rsidRPr="00463BFD">
        <w:rPr>
          <w:rFonts w:ascii="Arial" w:hAnsi="Arial" w:cs="Arial"/>
          <w:bCs/>
          <w:sz w:val="22"/>
          <w:szCs w:val="22"/>
        </w:rPr>
        <w:t xml:space="preserve">no se </w:t>
      </w:r>
      <w:r w:rsidRPr="00463BFD">
        <w:rPr>
          <w:rFonts w:ascii="Arial" w:hAnsi="Arial" w:cs="Arial"/>
          <w:bCs/>
          <w:sz w:val="22"/>
          <w:szCs w:val="22"/>
        </w:rPr>
        <w:t>registran proyectos de Presuntos Hechos Irregulare</w:t>
      </w:r>
      <w:r w:rsidR="00A14F07" w:rsidRPr="00463BFD">
        <w:rPr>
          <w:rFonts w:ascii="Arial" w:hAnsi="Arial" w:cs="Arial"/>
          <w:bCs/>
          <w:sz w:val="22"/>
          <w:szCs w:val="22"/>
        </w:rPr>
        <w:t xml:space="preserve">s. </w:t>
      </w:r>
    </w:p>
    <w:p w14:paraId="313631C9" w14:textId="77777777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>Al considerar los tres puntos anteriores, la programación global de trabajo es de</w:t>
      </w:r>
      <w:r w:rsidR="00A14F07" w:rsidRPr="00463BFD">
        <w:rPr>
          <w:rFonts w:ascii="Arial" w:hAnsi="Arial" w:cs="Arial"/>
          <w:bCs/>
          <w:sz w:val="22"/>
          <w:szCs w:val="22"/>
        </w:rPr>
        <w:t xml:space="preserve"> 86</w:t>
      </w:r>
      <w:r w:rsidRPr="00463BFD">
        <w:rPr>
          <w:rFonts w:ascii="Arial" w:hAnsi="Arial" w:cs="Arial"/>
          <w:bCs/>
          <w:sz w:val="22"/>
          <w:szCs w:val="22"/>
        </w:rPr>
        <w:t xml:space="preserve"> proyectos. Del total, </w:t>
      </w:r>
      <w:r w:rsidR="00A14F07" w:rsidRPr="00463BFD">
        <w:rPr>
          <w:rFonts w:ascii="Arial" w:hAnsi="Arial" w:cs="Arial"/>
          <w:bCs/>
          <w:sz w:val="22"/>
          <w:szCs w:val="22"/>
        </w:rPr>
        <w:t>41 se encuentran sin asignar, 30 e</w:t>
      </w:r>
      <w:r w:rsidRPr="00463BFD">
        <w:rPr>
          <w:rFonts w:ascii="Arial" w:hAnsi="Arial" w:cs="Arial"/>
          <w:bCs/>
          <w:sz w:val="22"/>
          <w:szCs w:val="22"/>
        </w:rPr>
        <w:t xml:space="preserve">n </w:t>
      </w:r>
      <w:r w:rsidR="00FA22E9" w:rsidRPr="00463BFD">
        <w:rPr>
          <w:rFonts w:ascii="Arial" w:hAnsi="Arial" w:cs="Arial"/>
          <w:bCs/>
          <w:sz w:val="22"/>
          <w:szCs w:val="22"/>
        </w:rPr>
        <w:t xml:space="preserve">la etapa de </w:t>
      </w:r>
      <w:r w:rsidRPr="00463BFD">
        <w:rPr>
          <w:rFonts w:ascii="Arial" w:hAnsi="Arial" w:cs="Arial"/>
          <w:bCs/>
          <w:sz w:val="22"/>
          <w:szCs w:val="22"/>
        </w:rPr>
        <w:t xml:space="preserve">Examen, </w:t>
      </w:r>
      <w:r w:rsidR="00A14F07" w:rsidRPr="00463BFD">
        <w:rPr>
          <w:rFonts w:ascii="Arial" w:hAnsi="Arial" w:cs="Arial"/>
          <w:bCs/>
          <w:sz w:val="22"/>
          <w:szCs w:val="22"/>
        </w:rPr>
        <w:t>8 en planificación, 6 comunicación de resultados y 1 finalizado.</w:t>
      </w:r>
    </w:p>
    <w:p w14:paraId="0B3C76C7" w14:textId="4CE0D2D6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>En línea con lo previo, a</w:t>
      </w:r>
      <w:r w:rsidR="00D542E6" w:rsidRPr="00463BFD">
        <w:rPr>
          <w:rFonts w:ascii="Arial" w:hAnsi="Arial" w:cs="Arial"/>
          <w:bCs/>
          <w:sz w:val="22"/>
          <w:szCs w:val="22"/>
        </w:rPr>
        <w:t xml:space="preserve"> la fecha de corte se </w:t>
      </w:r>
      <w:r w:rsidRPr="00463BFD">
        <w:rPr>
          <w:rFonts w:ascii="Arial" w:hAnsi="Arial" w:cs="Arial"/>
          <w:bCs/>
          <w:sz w:val="22"/>
          <w:szCs w:val="22"/>
        </w:rPr>
        <w:t>alcanz</w:t>
      </w:r>
      <w:r w:rsidR="00D542E6" w:rsidRPr="00463BFD">
        <w:rPr>
          <w:rFonts w:ascii="Arial" w:hAnsi="Arial" w:cs="Arial"/>
          <w:bCs/>
          <w:sz w:val="22"/>
          <w:szCs w:val="22"/>
        </w:rPr>
        <w:t>ó</w:t>
      </w:r>
      <w:r w:rsidRPr="00463BFD">
        <w:rPr>
          <w:rFonts w:ascii="Arial" w:hAnsi="Arial" w:cs="Arial"/>
          <w:bCs/>
          <w:sz w:val="22"/>
          <w:szCs w:val="22"/>
        </w:rPr>
        <w:t xml:space="preserve"> el</w:t>
      </w:r>
      <w:r w:rsidR="00D542E6" w:rsidRPr="00463BFD">
        <w:rPr>
          <w:rFonts w:ascii="Arial" w:hAnsi="Arial" w:cs="Arial"/>
          <w:bCs/>
          <w:sz w:val="22"/>
          <w:szCs w:val="22"/>
        </w:rPr>
        <w:t xml:space="preserve"> </w:t>
      </w:r>
      <w:r w:rsidR="00A14F07" w:rsidRPr="00463BFD">
        <w:rPr>
          <w:rFonts w:ascii="Arial" w:hAnsi="Arial" w:cs="Arial"/>
          <w:bCs/>
          <w:sz w:val="22"/>
          <w:szCs w:val="22"/>
        </w:rPr>
        <w:t>25.43</w:t>
      </w:r>
      <w:r w:rsidRPr="00463BFD">
        <w:rPr>
          <w:rFonts w:ascii="Arial" w:hAnsi="Arial" w:cs="Arial"/>
          <w:bCs/>
          <w:sz w:val="22"/>
          <w:szCs w:val="22"/>
        </w:rPr>
        <w:t>% de la programación global</w:t>
      </w:r>
      <w:r w:rsidR="005C2234" w:rsidRPr="00463BFD">
        <w:rPr>
          <w:rFonts w:ascii="Arial" w:hAnsi="Arial" w:cs="Arial"/>
          <w:bCs/>
          <w:sz w:val="22"/>
          <w:szCs w:val="22"/>
        </w:rPr>
        <w:t>;</w:t>
      </w:r>
      <w:r w:rsidRPr="00463BFD">
        <w:rPr>
          <w:rFonts w:ascii="Arial" w:hAnsi="Arial" w:cs="Arial"/>
          <w:bCs/>
          <w:sz w:val="22"/>
          <w:szCs w:val="22"/>
        </w:rPr>
        <w:t xml:space="preserve"> </w:t>
      </w:r>
      <w:r w:rsidR="00B84174" w:rsidRPr="00463BFD">
        <w:rPr>
          <w:rFonts w:ascii="Arial" w:hAnsi="Arial" w:cs="Arial"/>
          <w:bCs/>
          <w:sz w:val="22"/>
          <w:szCs w:val="22"/>
        </w:rPr>
        <w:t xml:space="preserve">siendo </w:t>
      </w:r>
      <w:r w:rsidR="00F04B74" w:rsidRPr="00463BFD">
        <w:rPr>
          <w:rFonts w:ascii="Arial" w:hAnsi="Arial" w:cs="Arial"/>
          <w:bCs/>
          <w:sz w:val="22"/>
          <w:szCs w:val="22"/>
        </w:rPr>
        <w:t xml:space="preserve">la </w:t>
      </w:r>
      <w:r w:rsidRPr="00463BFD">
        <w:rPr>
          <w:rFonts w:ascii="Arial" w:hAnsi="Arial" w:cs="Arial"/>
          <w:bCs/>
          <w:sz w:val="22"/>
          <w:szCs w:val="22"/>
        </w:rPr>
        <w:t>Sección d</w:t>
      </w:r>
      <w:r w:rsidR="00765384" w:rsidRPr="00463BFD">
        <w:rPr>
          <w:rFonts w:ascii="Arial" w:hAnsi="Arial" w:cs="Arial"/>
          <w:bCs/>
          <w:sz w:val="22"/>
          <w:szCs w:val="22"/>
        </w:rPr>
        <w:t xml:space="preserve">e </w:t>
      </w:r>
      <w:r w:rsidRPr="00463BFD">
        <w:rPr>
          <w:rFonts w:ascii="Arial" w:hAnsi="Arial" w:cs="Arial"/>
          <w:bCs/>
          <w:sz w:val="22"/>
          <w:szCs w:val="22"/>
        </w:rPr>
        <w:t xml:space="preserve">Auditoría de Prevención, Análisis e Investigación y Auditoría </w:t>
      </w:r>
      <w:r w:rsidR="00A14F07" w:rsidRPr="00463BFD">
        <w:rPr>
          <w:rFonts w:ascii="Arial" w:hAnsi="Arial" w:cs="Arial"/>
          <w:bCs/>
          <w:sz w:val="22"/>
          <w:szCs w:val="22"/>
        </w:rPr>
        <w:t>Financiera</w:t>
      </w:r>
      <w:r w:rsidR="00F04B74" w:rsidRPr="00463BFD">
        <w:rPr>
          <w:rFonts w:ascii="Arial" w:hAnsi="Arial" w:cs="Arial"/>
          <w:bCs/>
          <w:sz w:val="22"/>
          <w:szCs w:val="22"/>
        </w:rPr>
        <w:t>,</w:t>
      </w:r>
      <w:r w:rsidRPr="00463BFD">
        <w:rPr>
          <w:rFonts w:ascii="Arial" w:hAnsi="Arial" w:cs="Arial"/>
          <w:bCs/>
          <w:sz w:val="22"/>
          <w:szCs w:val="22"/>
        </w:rPr>
        <w:t xml:space="preserve"> las que reportan un mayor grado de cumplimiento.</w:t>
      </w:r>
    </w:p>
    <w:p w14:paraId="5B11F013" w14:textId="77777777" w:rsidR="00463BFD" w:rsidRDefault="005C4985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 xml:space="preserve">Con respecto a la cantidad de </w:t>
      </w:r>
      <w:r w:rsidR="00695F9D" w:rsidRPr="00463BFD">
        <w:rPr>
          <w:rFonts w:ascii="Arial" w:hAnsi="Arial" w:cs="Arial"/>
          <w:bCs/>
          <w:sz w:val="22"/>
          <w:szCs w:val="22"/>
        </w:rPr>
        <w:t>estudios</w:t>
      </w:r>
      <w:r w:rsidRPr="00463BFD">
        <w:rPr>
          <w:rFonts w:ascii="Arial" w:hAnsi="Arial" w:cs="Arial"/>
          <w:bCs/>
          <w:sz w:val="22"/>
          <w:szCs w:val="22"/>
        </w:rPr>
        <w:t xml:space="preserve"> termina</w:t>
      </w:r>
      <w:r w:rsidR="0039260C" w:rsidRPr="00463BFD">
        <w:rPr>
          <w:rFonts w:ascii="Arial" w:hAnsi="Arial" w:cs="Arial"/>
          <w:bCs/>
          <w:sz w:val="22"/>
          <w:szCs w:val="22"/>
        </w:rPr>
        <w:t>d</w:t>
      </w:r>
      <w:r w:rsidR="00695F9D" w:rsidRPr="00463BFD">
        <w:rPr>
          <w:rFonts w:ascii="Arial" w:hAnsi="Arial" w:cs="Arial"/>
          <w:bCs/>
          <w:sz w:val="22"/>
          <w:szCs w:val="22"/>
        </w:rPr>
        <w:t>o</w:t>
      </w:r>
      <w:r w:rsidR="0039260C" w:rsidRPr="00463BFD">
        <w:rPr>
          <w:rFonts w:ascii="Arial" w:hAnsi="Arial" w:cs="Arial"/>
          <w:bCs/>
          <w:sz w:val="22"/>
          <w:szCs w:val="22"/>
        </w:rPr>
        <w:t xml:space="preserve">s </w:t>
      </w:r>
      <w:r w:rsidR="00A14F07" w:rsidRPr="00463BFD">
        <w:rPr>
          <w:rFonts w:ascii="Arial" w:hAnsi="Arial" w:cs="Arial"/>
          <w:bCs/>
          <w:sz w:val="22"/>
          <w:szCs w:val="22"/>
        </w:rPr>
        <w:t xml:space="preserve">a la fecha de corte </w:t>
      </w:r>
      <w:r w:rsidR="0039260C" w:rsidRPr="00463BFD">
        <w:rPr>
          <w:rFonts w:ascii="Arial" w:hAnsi="Arial" w:cs="Arial"/>
          <w:bCs/>
          <w:sz w:val="22"/>
          <w:szCs w:val="22"/>
        </w:rPr>
        <w:t xml:space="preserve">se finiquitaron un total de </w:t>
      </w:r>
      <w:r w:rsidR="00A14F07" w:rsidRPr="00463BFD">
        <w:rPr>
          <w:rFonts w:ascii="Arial" w:hAnsi="Arial" w:cs="Arial"/>
          <w:bCs/>
          <w:sz w:val="22"/>
          <w:szCs w:val="22"/>
        </w:rPr>
        <w:t>21 proyectos</w:t>
      </w:r>
      <w:r w:rsidR="0039260C" w:rsidRPr="00463BFD">
        <w:rPr>
          <w:rFonts w:ascii="Arial" w:hAnsi="Arial" w:cs="Arial"/>
          <w:bCs/>
          <w:sz w:val="22"/>
          <w:szCs w:val="22"/>
        </w:rPr>
        <w:t xml:space="preserve">, de los cuales, </w:t>
      </w:r>
      <w:r w:rsidR="00A14F07" w:rsidRPr="00463BFD">
        <w:rPr>
          <w:rFonts w:ascii="Arial" w:hAnsi="Arial" w:cs="Arial"/>
          <w:bCs/>
          <w:sz w:val="22"/>
          <w:szCs w:val="22"/>
        </w:rPr>
        <w:t>20</w:t>
      </w:r>
      <w:r w:rsidR="0039260C" w:rsidRPr="00463BFD">
        <w:rPr>
          <w:rFonts w:ascii="Arial" w:hAnsi="Arial" w:cs="Arial"/>
          <w:bCs/>
          <w:sz w:val="22"/>
          <w:szCs w:val="22"/>
        </w:rPr>
        <w:t xml:space="preserve"> corresponden a </w:t>
      </w:r>
      <w:r w:rsidR="00695F9D" w:rsidRPr="00463BFD">
        <w:rPr>
          <w:rFonts w:ascii="Arial" w:hAnsi="Arial" w:cs="Arial"/>
          <w:bCs/>
          <w:sz w:val="22"/>
          <w:szCs w:val="22"/>
        </w:rPr>
        <w:t xml:space="preserve">asignaciones del </w:t>
      </w:r>
      <w:r w:rsidR="006D399D" w:rsidRPr="00463BFD">
        <w:rPr>
          <w:rFonts w:ascii="Arial" w:hAnsi="Arial" w:cs="Arial"/>
          <w:bCs/>
          <w:sz w:val="22"/>
          <w:szCs w:val="22"/>
        </w:rPr>
        <w:t>20</w:t>
      </w:r>
      <w:r w:rsidR="00A14F07" w:rsidRPr="00463BFD">
        <w:rPr>
          <w:rFonts w:ascii="Arial" w:hAnsi="Arial" w:cs="Arial"/>
          <w:bCs/>
          <w:sz w:val="22"/>
          <w:szCs w:val="22"/>
        </w:rPr>
        <w:t>24</w:t>
      </w:r>
      <w:r w:rsidR="006D399D" w:rsidRPr="00463BFD">
        <w:rPr>
          <w:rFonts w:ascii="Arial" w:hAnsi="Arial" w:cs="Arial"/>
          <w:bCs/>
          <w:sz w:val="22"/>
          <w:szCs w:val="22"/>
        </w:rPr>
        <w:t xml:space="preserve"> y </w:t>
      </w:r>
      <w:r w:rsidR="00A14F07" w:rsidRPr="00463BFD">
        <w:rPr>
          <w:rFonts w:ascii="Arial" w:hAnsi="Arial" w:cs="Arial"/>
          <w:bCs/>
          <w:sz w:val="22"/>
          <w:szCs w:val="22"/>
        </w:rPr>
        <w:t>1</w:t>
      </w:r>
      <w:r w:rsidR="006D399D" w:rsidRPr="00463BFD">
        <w:rPr>
          <w:rFonts w:ascii="Arial" w:hAnsi="Arial" w:cs="Arial"/>
          <w:bCs/>
          <w:sz w:val="22"/>
          <w:szCs w:val="22"/>
        </w:rPr>
        <w:t xml:space="preserve"> del 202</w:t>
      </w:r>
      <w:r w:rsidR="00A14F07" w:rsidRPr="00463BFD">
        <w:rPr>
          <w:rFonts w:ascii="Arial" w:hAnsi="Arial" w:cs="Arial"/>
          <w:bCs/>
          <w:sz w:val="22"/>
          <w:szCs w:val="22"/>
        </w:rPr>
        <w:t>5</w:t>
      </w:r>
      <w:r w:rsidR="006D399D" w:rsidRPr="00463BFD">
        <w:rPr>
          <w:rFonts w:ascii="Arial" w:hAnsi="Arial" w:cs="Arial"/>
          <w:bCs/>
          <w:sz w:val="22"/>
          <w:szCs w:val="22"/>
        </w:rPr>
        <w:t>.</w:t>
      </w:r>
    </w:p>
    <w:p w14:paraId="3281AF7E" w14:textId="527CC79B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>A la fecha de corte, se registr</w:t>
      </w:r>
      <w:r w:rsidR="003D31B0">
        <w:rPr>
          <w:rFonts w:ascii="Arial" w:hAnsi="Arial" w:cs="Arial"/>
          <w:bCs/>
          <w:sz w:val="22"/>
          <w:szCs w:val="22"/>
        </w:rPr>
        <w:t>ó</w:t>
      </w:r>
      <w:r w:rsidR="005C2234" w:rsidRPr="00463BFD">
        <w:rPr>
          <w:rFonts w:ascii="Arial" w:hAnsi="Arial" w:cs="Arial"/>
          <w:bCs/>
          <w:sz w:val="22"/>
          <w:szCs w:val="22"/>
        </w:rPr>
        <w:t xml:space="preserve"> </w:t>
      </w:r>
      <w:r w:rsidR="00A14F07" w:rsidRPr="00463BFD">
        <w:rPr>
          <w:rFonts w:ascii="Arial" w:hAnsi="Arial" w:cs="Arial"/>
          <w:bCs/>
          <w:sz w:val="22"/>
          <w:szCs w:val="22"/>
        </w:rPr>
        <w:t>1</w:t>
      </w:r>
      <w:r w:rsidRPr="00463BFD">
        <w:rPr>
          <w:rFonts w:ascii="Arial" w:hAnsi="Arial" w:cs="Arial"/>
          <w:bCs/>
          <w:sz w:val="22"/>
          <w:szCs w:val="22"/>
        </w:rPr>
        <w:t xml:space="preserve"> proyecto que sobrepas</w:t>
      </w:r>
      <w:r w:rsidR="00B75FAC" w:rsidRPr="00463BFD">
        <w:rPr>
          <w:rFonts w:ascii="Arial" w:hAnsi="Arial" w:cs="Arial"/>
          <w:bCs/>
          <w:sz w:val="22"/>
          <w:szCs w:val="22"/>
        </w:rPr>
        <w:t>a</w:t>
      </w:r>
      <w:r w:rsidRPr="00463BFD">
        <w:rPr>
          <w:rFonts w:ascii="Arial" w:hAnsi="Arial" w:cs="Arial"/>
          <w:bCs/>
          <w:sz w:val="22"/>
          <w:szCs w:val="22"/>
        </w:rPr>
        <w:t xml:space="preserve"> el tiempo destinado para su realización.</w:t>
      </w:r>
    </w:p>
    <w:p w14:paraId="6DFB1687" w14:textId="77777777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>A</w:t>
      </w:r>
      <w:r w:rsidR="005C2234" w:rsidRPr="00463BFD">
        <w:rPr>
          <w:rFonts w:ascii="Arial" w:hAnsi="Arial" w:cs="Arial"/>
          <w:bCs/>
          <w:sz w:val="22"/>
          <w:szCs w:val="22"/>
        </w:rPr>
        <w:t xml:space="preserve"> la fecha de corte</w:t>
      </w:r>
      <w:r w:rsidRPr="00463BFD">
        <w:rPr>
          <w:rFonts w:ascii="Arial" w:hAnsi="Arial" w:cs="Arial"/>
          <w:bCs/>
          <w:sz w:val="22"/>
          <w:szCs w:val="22"/>
        </w:rPr>
        <w:t>, el total de horas laboradas</w:t>
      </w:r>
      <w:r w:rsidR="008166B7" w:rsidRPr="00463BFD">
        <w:rPr>
          <w:rFonts w:ascii="Arial" w:hAnsi="Arial" w:cs="Arial"/>
          <w:bCs/>
          <w:sz w:val="22"/>
          <w:szCs w:val="22"/>
        </w:rPr>
        <w:t xml:space="preserve"> por el personal de la Auditoría</w:t>
      </w:r>
      <w:r w:rsidRPr="00463BFD">
        <w:rPr>
          <w:rFonts w:ascii="Arial" w:hAnsi="Arial" w:cs="Arial"/>
          <w:bCs/>
          <w:sz w:val="22"/>
          <w:szCs w:val="22"/>
        </w:rPr>
        <w:t xml:space="preserve"> </w:t>
      </w:r>
      <w:r w:rsidR="00A14F07" w:rsidRPr="00463BFD">
        <w:rPr>
          <w:rFonts w:ascii="Arial" w:hAnsi="Arial" w:cs="Arial"/>
          <w:bCs/>
          <w:sz w:val="22"/>
          <w:szCs w:val="22"/>
        </w:rPr>
        <w:t>es de 19.396,47 horas</w:t>
      </w:r>
      <w:r w:rsidRPr="00463BFD">
        <w:rPr>
          <w:rFonts w:ascii="Arial" w:hAnsi="Arial" w:cs="Arial"/>
          <w:bCs/>
          <w:sz w:val="22"/>
          <w:szCs w:val="22"/>
          <w:lang w:val="es-419"/>
        </w:rPr>
        <w:t xml:space="preserve">. </w:t>
      </w:r>
      <w:r w:rsidRPr="00463BFD">
        <w:rPr>
          <w:rFonts w:ascii="Arial" w:hAnsi="Arial" w:cs="Arial"/>
          <w:bCs/>
          <w:sz w:val="22"/>
          <w:szCs w:val="22"/>
        </w:rPr>
        <w:t xml:space="preserve">En específico </w:t>
      </w:r>
      <w:r w:rsidR="00A14F07" w:rsidRPr="00463BFD">
        <w:rPr>
          <w:rFonts w:ascii="Arial" w:hAnsi="Arial" w:cs="Arial"/>
          <w:bCs/>
          <w:sz w:val="22"/>
          <w:szCs w:val="22"/>
        </w:rPr>
        <w:t>12.579,68</w:t>
      </w:r>
      <w:r w:rsidRPr="00463BFD">
        <w:rPr>
          <w:rFonts w:ascii="Arial" w:hAnsi="Arial" w:cs="Arial"/>
          <w:bCs/>
          <w:sz w:val="22"/>
          <w:szCs w:val="22"/>
        </w:rPr>
        <w:t xml:space="preserve"> (6</w:t>
      </w:r>
      <w:r w:rsidR="00A14F07" w:rsidRPr="00463BFD">
        <w:rPr>
          <w:rFonts w:ascii="Arial" w:hAnsi="Arial" w:cs="Arial"/>
          <w:bCs/>
          <w:sz w:val="22"/>
          <w:szCs w:val="22"/>
        </w:rPr>
        <w:t>5</w:t>
      </w:r>
      <w:r w:rsidRPr="00463BFD">
        <w:rPr>
          <w:rFonts w:ascii="Arial" w:hAnsi="Arial" w:cs="Arial"/>
          <w:bCs/>
          <w:sz w:val="22"/>
          <w:szCs w:val="22"/>
        </w:rPr>
        <w:t xml:space="preserve">%) se destinaron a actividades propias de naturaleza de Auditoría y </w:t>
      </w:r>
      <w:r w:rsidR="00F80709" w:rsidRPr="00463BFD">
        <w:rPr>
          <w:rFonts w:ascii="Arial" w:hAnsi="Arial" w:cs="Arial"/>
          <w:bCs/>
          <w:sz w:val="22"/>
          <w:szCs w:val="22"/>
        </w:rPr>
        <w:t>6.816,79</w:t>
      </w:r>
      <w:r w:rsidRPr="00463BFD">
        <w:rPr>
          <w:rFonts w:ascii="Arial" w:hAnsi="Arial" w:cs="Arial"/>
          <w:bCs/>
          <w:sz w:val="22"/>
          <w:szCs w:val="22"/>
        </w:rPr>
        <w:t xml:space="preserve"> (3</w:t>
      </w:r>
      <w:r w:rsidR="00F80709" w:rsidRPr="00463BFD">
        <w:rPr>
          <w:rFonts w:ascii="Arial" w:hAnsi="Arial" w:cs="Arial"/>
          <w:bCs/>
          <w:sz w:val="22"/>
          <w:szCs w:val="22"/>
        </w:rPr>
        <w:t>5</w:t>
      </w:r>
      <w:r w:rsidRPr="00463BFD">
        <w:rPr>
          <w:rFonts w:ascii="Arial" w:hAnsi="Arial" w:cs="Arial"/>
          <w:bCs/>
          <w:sz w:val="22"/>
          <w:szCs w:val="22"/>
        </w:rPr>
        <w:t xml:space="preserve">%) a asuntos administrativos. </w:t>
      </w:r>
    </w:p>
    <w:p w14:paraId="182E0CD7" w14:textId="77777777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 xml:space="preserve">Con respecto al esfuerzo de sucintas de fiscalización, se </w:t>
      </w:r>
      <w:r w:rsidR="005C2234" w:rsidRPr="00463BFD">
        <w:rPr>
          <w:rFonts w:ascii="Arial" w:hAnsi="Arial" w:cs="Arial"/>
          <w:bCs/>
          <w:sz w:val="22"/>
          <w:szCs w:val="22"/>
        </w:rPr>
        <w:t xml:space="preserve">emplearon </w:t>
      </w:r>
      <w:r w:rsidR="00F80709" w:rsidRPr="00463BFD">
        <w:rPr>
          <w:rFonts w:ascii="Arial" w:hAnsi="Arial" w:cs="Arial"/>
          <w:bCs/>
          <w:sz w:val="22"/>
          <w:szCs w:val="22"/>
        </w:rPr>
        <w:t>801,18</w:t>
      </w:r>
      <w:r w:rsidRPr="00463BFD">
        <w:rPr>
          <w:rFonts w:ascii="Arial" w:hAnsi="Arial" w:cs="Arial"/>
          <w:bCs/>
          <w:sz w:val="22"/>
          <w:szCs w:val="22"/>
        </w:rPr>
        <w:t xml:space="preserve"> horas, de las cuales, </w:t>
      </w:r>
      <w:r w:rsidR="005C2234" w:rsidRPr="00463BFD">
        <w:rPr>
          <w:rFonts w:ascii="Arial" w:hAnsi="Arial" w:cs="Arial"/>
          <w:bCs/>
          <w:sz w:val="22"/>
          <w:szCs w:val="22"/>
        </w:rPr>
        <w:t xml:space="preserve">la Sección de Auditoría Estudios Especiales </w:t>
      </w:r>
      <w:r w:rsidRPr="00463BFD">
        <w:rPr>
          <w:rFonts w:ascii="Arial" w:hAnsi="Arial" w:cs="Arial"/>
          <w:bCs/>
          <w:sz w:val="22"/>
          <w:szCs w:val="22"/>
        </w:rPr>
        <w:t>report</w:t>
      </w:r>
      <w:r w:rsidR="005C2234" w:rsidRPr="00463BFD">
        <w:rPr>
          <w:rFonts w:ascii="Arial" w:hAnsi="Arial" w:cs="Arial"/>
          <w:bCs/>
          <w:sz w:val="22"/>
          <w:szCs w:val="22"/>
        </w:rPr>
        <w:t xml:space="preserve">ó </w:t>
      </w:r>
      <w:r w:rsidRPr="00463BFD">
        <w:rPr>
          <w:rFonts w:ascii="Arial" w:hAnsi="Arial" w:cs="Arial"/>
          <w:bCs/>
          <w:sz w:val="22"/>
          <w:szCs w:val="22"/>
        </w:rPr>
        <w:t xml:space="preserve">la mayor cantidad con </w:t>
      </w:r>
      <w:r w:rsidR="00F80709" w:rsidRPr="00463BFD">
        <w:rPr>
          <w:rFonts w:ascii="Arial" w:hAnsi="Arial" w:cs="Arial"/>
          <w:bCs/>
          <w:sz w:val="22"/>
          <w:szCs w:val="22"/>
        </w:rPr>
        <w:t>283.1</w:t>
      </w:r>
      <w:r w:rsidRPr="00463BFD">
        <w:rPr>
          <w:rFonts w:ascii="Arial" w:hAnsi="Arial" w:cs="Arial"/>
          <w:bCs/>
          <w:sz w:val="22"/>
          <w:szCs w:val="22"/>
        </w:rPr>
        <w:t>horas, seguido la</w:t>
      </w:r>
      <w:r w:rsidR="00F80709" w:rsidRPr="00463BFD">
        <w:rPr>
          <w:rFonts w:ascii="Arial" w:hAnsi="Arial" w:cs="Arial"/>
          <w:bCs/>
          <w:sz w:val="22"/>
          <w:szCs w:val="22"/>
        </w:rPr>
        <w:t xml:space="preserve"> sección de Auditoria Estudios Económicos</w:t>
      </w:r>
      <w:r w:rsidR="005C2234" w:rsidRPr="00463BFD">
        <w:rPr>
          <w:rFonts w:ascii="Arial" w:hAnsi="Arial" w:cs="Arial"/>
          <w:bCs/>
          <w:sz w:val="22"/>
          <w:szCs w:val="22"/>
        </w:rPr>
        <w:t xml:space="preserve"> </w:t>
      </w:r>
      <w:r w:rsidRPr="00463BFD">
        <w:rPr>
          <w:rFonts w:ascii="Arial" w:hAnsi="Arial" w:cs="Arial"/>
          <w:bCs/>
          <w:sz w:val="22"/>
          <w:szCs w:val="22"/>
        </w:rPr>
        <w:t xml:space="preserve">con </w:t>
      </w:r>
      <w:r w:rsidR="00F80709" w:rsidRPr="00463BFD">
        <w:rPr>
          <w:rFonts w:ascii="Arial" w:hAnsi="Arial" w:cs="Arial"/>
          <w:bCs/>
          <w:sz w:val="22"/>
          <w:szCs w:val="22"/>
        </w:rPr>
        <w:t>162,92</w:t>
      </w:r>
      <w:r w:rsidR="005C2234" w:rsidRPr="00463BFD">
        <w:rPr>
          <w:rFonts w:ascii="Arial" w:hAnsi="Arial" w:cs="Arial"/>
          <w:bCs/>
          <w:sz w:val="22"/>
          <w:szCs w:val="22"/>
        </w:rPr>
        <w:t xml:space="preserve"> horas. </w:t>
      </w:r>
    </w:p>
    <w:p w14:paraId="5DD79F78" w14:textId="3C2AF8A4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>En relación con las sucintas administrativas se</w:t>
      </w:r>
      <w:r w:rsidR="005C2234" w:rsidRPr="00463BFD">
        <w:rPr>
          <w:rFonts w:ascii="Arial" w:hAnsi="Arial" w:cs="Arial"/>
          <w:bCs/>
          <w:sz w:val="22"/>
          <w:szCs w:val="22"/>
        </w:rPr>
        <w:t xml:space="preserve"> emplearon </w:t>
      </w:r>
      <w:r w:rsidR="00F80709" w:rsidRPr="00463BFD">
        <w:rPr>
          <w:rFonts w:ascii="Arial" w:hAnsi="Arial" w:cs="Arial"/>
          <w:bCs/>
          <w:sz w:val="22"/>
          <w:szCs w:val="22"/>
        </w:rPr>
        <w:t>1.293,09</w:t>
      </w:r>
      <w:r w:rsidRPr="00463BFD">
        <w:rPr>
          <w:rFonts w:ascii="Arial" w:hAnsi="Arial" w:cs="Arial"/>
          <w:bCs/>
          <w:sz w:val="22"/>
          <w:szCs w:val="22"/>
        </w:rPr>
        <w:t xml:space="preserve"> horas, de las cuales </w:t>
      </w:r>
      <w:r w:rsidR="00AB2297" w:rsidRPr="00463BFD">
        <w:rPr>
          <w:rFonts w:ascii="Arial" w:hAnsi="Arial" w:cs="Arial"/>
          <w:bCs/>
          <w:sz w:val="22"/>
          <w:szCs w:val="22"/>
        </w:rPr>
        <w:t xml:space="preserve">la Sección </w:t>
      </w:r>
      <w:r w:rsidR="00F80709" w:rsidRPr="00463BFD">
        <w:rPr>
          <w:rFonts w:ascii="Arial" w:hAnsi="Arial" w:cs="Arial"/>
          <w:bCs/>
          <w:sz w:val="22"/>
          <w:szCs w:val="22"/>
        </w:rPr>
        <w:t>de Estudios Especiales y Financiera</w:t>
      </w:r>
      <w:r w:rsidR="00AB2297" w:rsidRPr="00463BFD">
        <w:rPr>
          <w:rFonts w:ascii="Arial" w:hAnsi="Arial" w:cs="Arial"/>
          <w:bCs/>
          <w:sz w:val="22"/>
          <w:szCs w:val="22"/>
        </w:rPr>
        <w:t xml:space="preserve"> han utilizado más cantidad de horas en sucintas administrativas con </w:t>
      </w:r>
      <w:r w:rsidR="00F80709" w:rsidRPr="00463BFD">
        <w:rPr>
          <w:rFonts w:ascii="Arial" w:hAnsi="Arial" w:cs="Arial"/>
          <w:bCs/>
          <w:sz w:val="22"/>
          <w:szCs w:val="22"/>
        </w:rPr>
        <w:t>353,51</w:t>
      </w:r>
      <w:r w:rsidR="00AB2297" w:rsidRPr="00463BFD">
        <w:rPr>
          <w:rFonts w:ascii="Arial" w:hAnsi="Arial" w:cs="Arial"/>
          <w:bCs/>
          <w:sz w:val="22"/>
          <w:szCs w:val="22"/>
        </w:rPr>
        <w:t xml:space="preserve"> y </w:t>
      </w:r>
      <w:r w:rsidR="00F80709" w:rsidRPr="00463BFD">
        <w:rPr>
          <w:rFonts w:ascii="Arial" w:hAnsi="Arial" w:cs="Arial"/>
          <w:bCs/>
          <w:sz w:val="22"/>
          <w:szCs w:val="22"/>
        </w:rPr>
        <w:t>246,07</w:t>
      </w:r>
      <w:r w:rsidR="00AB2297" w:rsidRPr="00463BFD">
        <w:rPr>
          <w:rFonts w:ascii="Arial" w:hAnsi="Arial" w:cs="Arial"/>
          <w:bCs/>
          <w:sz w:val="22"/>
          <w:szCs w:val="22"/>
        </w:rPr>
        <w:t xml:space="preserve"> respectivamente.</w:t>
      </w:r>
    </w:p>
    <w:p w14:paraId="514FC868" w14:textId="457C2EE3" w:rsidR="008230FD" w:rsidRPr="0094382E" w:rsidRDefault="00FD361A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94382E">
        <w:rPr>
          <w:rFonts w:ascii="Arial" w:hAnsi="Arial" w:cs="Arial"/>
          <w:bCs/>
          <w:sz w:val="22"/>
          <w:szCs w:val="22"/>
        </w:rPr>
        <w:t>No hubo atraso en el traslado de informes a seguimiento de hallazgos por parte de ninguna jefatura de sección.</w:t>
      </w:r>
    </w:p>
    <w:p w14:paraId="45D547F3" w14:textId="77777777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lastRenderedPageBreak/>
        <w:t xml:space="preserve">Por su parte, </w:t>
      </w:r>
      <w:r w:rsidR="00A54128" w:rsidRPr="00463BFD">
        <w:rPr>
          <w:rFonts w:ascii="Arial" w:hAnsi="Arial" w:cs="Arial"/>
          <w:bCs/>
          <w:sz w:val="22"/>
          <w:szCs w:val="22"/>
        </w:rPr>
        <w:t xml:space="preserve">en este trimestre </w:t>
      </w:r>
      <w:r w:rsidRPr="00463BFD">
        <w:rPr>
          <w:rFonts w:ascii="Arial" w:hAnsi="Arial" w:cs="Arial"/>
          <w:bCs/>
          <w:sz w:val="22"/>
          <w:szCs w:val="22"/>
        </w:rPr>
        <w:t xml:space="preserve">se dio seguimiento a </w:t>
      </w:r>
      <w:r w:rsidR="00F80709" w:rsidRPr="00463BFD">
        <w:rPr>
          <w:rFonts w:ascii="Arial" w:hAnsi="Arial" w:cs="Arial"/>
          <w:bCs/>
          <w:sz w:val="22"/>
          <w:szCs w:val="22"/>
        </w:rPr>
        <w:t>80</w:t>
      </w:r>
      <w:r w:rsidRPr="00463BFD">
        <w:rPr>
          <w:rFonts w:ascii="Arial" w:hAnsi="Arial" w:cs="Arial"/>
          <w:bCs/>
          <w:sz w:val="22"/>
          <w:szCs w:val="22"/>
        </w:rPr>
        <w:t xml:space="preserve"> recomendaciones o sugerencias provenientes de los informes de fiscalización o advertencias. </w:t>
      </w:r>
    </w:p>
    <w:p w14:paraId="5DFD2B18" w14:textId="77777777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 xml:space="preserve">En cuanto a la Unidad Jurídica, </w:t>
      </w:r>
      <w:r w:rsidR="00A54128" w:rsidRPr="00463BFD">
        <w:rPr>
          <w:rFonts w:ascii="Arial" w:hAnsi="Arial" w:cs="Arial"/>
          <w:bCs/>
          <w:sz w:val="22"/>
          <w:szCs w:val="22"/>
        </w:rPr>
        <w:t xml:space="preserve">el trimestre </w:t>
      </w:r>
      <w:r w:rsidR="009F7DE0" w:rsidRPr="00463BFD">
        <w:rPr>
          <w:rFonts w:ascii="Arial" w:hAnsi="Arial" w:cs="Arial"/>
          <w:bCs/>
          <w:sz w:val="22"/>
          <w:szCs w:val="22"/>
        </w:rPr>
        <w:t>registr</w:t>
      </w:r>
      <w:r w:rsidR="005C2234" w:rsidRPr="00463BFD">
        <w:rPr>
          <w:rFonts w:ascii="Arial" w:hAnsi="Arial" w:cs="Arial"/>
          <w:bCs/>
          <w:sz w:val="22"/>
          <w:szCs w:val="22"/>
        </w:rPr>
        <w:t>ó</w:t>
      </w:r>
      <w:r w:rsidR="009F7DE0" w:rsidRPr="00463BFD">
        <w:rPr>
          <w:rFonts w:ascii="Arial" w:hAnsi="Arial" w:cs="Arial"/>
          <w:bCs/>
          <w:sz w:val="22"/>
          <w:szCs w:val="22"/>
        </w:rPr>
        <w:t xml:space="preserve"> a la fecha del presente informe</w:t>
      </w:r>
      <w:r w:rsidRPr="00463BFD">
        <w:rPr>
          <w:rFonts w:ascii="Arial" w:hAnsi="Arial" w:cs="Arial"/>
          <w:bCs/>
          <w:sz w:val="22"/>
          <w:szCs w:val="22"/>
        </w:rPr>
        <w:t>,</w:t>
      </w:r>
      <w:r w:rsidR="000503E9" w:rsidRPr="00463BFD">
        <w:rPr>
          <w:rFonts w:ascii="Arial" w:hAnsi="Arial" w:cs="Arial"/>
          <w:bCs/>
          <w:sz w:val="22"/>
          <w:szCs w:val="22"/>
        </w:rPr>
        <w:t xml:space="preserve"> </w:t>
      </w:r>
      <w:r w:rsidR="00F80709" w:rsidRPr="00463BFD">
        <w:rPr>
          <w:rFonts w:ascii="Arial" w:hAnsi="Arial" w:cs="Arial"/>
          <w:bCs/>
          <w:sz w:val="22"/>
          <w:szCs w:val="22"/>
        </w:rPr>
        <w:t>9</w:t>
      </w:r>
      <w:r w:rsidRPr="00463BFD">
        <w:rPr>
          <w:rFonts w:ascii="Arial" w:hAnsi="Arial" w:cs="Arial"/>
          <w:bCs/>
          <w:sz w:val="22"/>
          <w:szCs w:val="22"/>
        </w:rPr>
        <w:t xml:space="preserve"> criterios con número de oficio, </w:t>
      </w:r>
      <w:r w:rsidR="005C2234" w:rsidRPr="00463BFD">
        <w:rPr>
          <w:rFonts w:ascii="Arial" w:hAnsi="Arial" w:cs="Arial"/>
          <w:bCs/>
          <w:sz w:val="22"/>
          <w:szCs w:val="22"/>
        </w:rPr>
        <w:t>1</w:t>
      </w:r>
      <w:r w:rsidRPr="00463BFD">
        <w:rPr>
          <w:rFonts w:ascii="Arial" w:hAnsi="Arial" w:cs="Arial"/>
          <w:bCs/>
          <w:sz w:val="22"/>
          <w:szCs w:val="22"/>
        </w:rPr>
        <w:t xml:space="preserve"> consulta abordada por correo electrónico, </w:t>
      </w:r>
      <w:r w:rsidR="00F80709" w:rsidRPr="00463BFD">
        <w:rPr>
          <w:rFonts w:ascii="Arial" w:hAnsi="Arial" w:cs="Arial"/>
          <w:bCs/>
          <w:sz w:val="22"/>
          <w:szCs w:val="22"/>
        </w:rPr>
        <w:t>1</w:t>
      </w:r>
      <w:r w:rsidRPr="00463BFD">
        <w:rPr>
          <w:rFonts w:ascii="Arial" w:hAnsi="Arial" w:cs="Arial"/>
          <w:bCs/>
          <w:sz w:val="22"/>
          <w:szCs w:val="22"/>
        </w:rPr>
        <w:t xml:space="preserve"> revisi</w:t>
      </w:r>
      <w:r w:rsidR="00F80709" w:rsidRPr="00463BFD">
        <w:rPr>
          <w:rFonts w:ascii="Arial" w:hAnsi="Arial" w:cs="Arial"/>
          <w:bCs/>
          <w:sz w:val="22"/>
          <w:szCs w:val="22"/>
        </w:rPr>
        <w:t>ón</w:t>
      </w:r>
      <w:r w:rsidRPr="00463BFD">
        <w:rPr>
          <w:rFonts w:ascii="Arial" w:hAnsi="Arial" w:cs="Arial"/>
          <w:bCs/>
          <w:sz w:val="22"/>
          <w:szCs w:val="22"/>
        </w:rPr>
        <w:t xml:space="preserve"> y análisis de documentos y finalmente </w:t>
      </w:r>
      <w:r w:rsidR="00F80709" w:rsidRPr="00463BFD">
        <w:rPr>
          <w:rFonts w:ascii="Arial" w:hAnsi="Arial" w:cs="Arial"/>
          <w:bCs/>
          <w:sz w:val="22"/>
          <w:szCs w:val="22"/>
        </w:rPr>
        <w:t>63</w:t>
      </w:r>
      <w:r w:rsidRPr="00463BFD">
        <w:rPr>
          <w:rFonts w:ascii="Arial" w:hAnsi="Arial" w:cs="Arial"/>
          <w:bCs/>
          <w:sz w:val="22"/>
          <w:szCs w:val="22"/>
        </w:rPr>
        <w:t xml:space="preserve"> reuniones con participación individual o conjunta de los asesores legales.</w:t>
      </w:r>
    </w:p>
    <w:p w14:paraId="6E0D8627" w14:textId="77777777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>La Unidad de Aseguramiento y Mejora de la Calidad registr</w:t>
      </w:r>
      <w:r w:rsidR="00F80709" w:rsidRPr="00463BFD">
        <w:rPr>
          <w:rFonts w:ascii="Arial" w:hAnsi="Arial" w:cs="Arial"/>
          <w:bCs/>
          <w:sz w:val="22"/>
          <w:szCs w:val="22"/>
        </w:rPr>
        <w:t>a 7</w:t>
      </w:r>
      <w:r w:rsidRPr="00463BFD">
        <w:rPr>
          <w:rFonts w:ascii="Arial" w:hAnsi="Arial" w:cs="Arial"/>
          <w:bCs/>
          <w:sz w:val="22"/>
          <w:szCs w:val="22"/>
        </w:rPr>
        <w:t xml:space="preserve"> proyectos</w:t>
      </w:r>
      <w:r w:rsidR="00F64865" w:rsidRPr="00463BFD">
        <w:rPr>
          <w:rFonts w:ascii="Arial" w:hAnsi="Arial" w:cs="Arial"/>
          <w:bCs/>
          <w:sz w:val="22"/>
          <w:szCs w:val="22"/>
        </w:rPr>
        <w:t>;</w:t>
      </w:r>
      <w:r w:rsidR="005C2234" w:rsidRPr="00463BFD">
        <w:rPr>
          <w:rFonts w:ascii="Arial" w:hAnsi="Arial" w:cs="Arial"/>
          <w:bCs/>
          <w:sz w:val="22"/>
          <w:szCs w:val="22"/>
        </w:rPr>
        <w:t xml:space="preserve"> de los cuales </w:t>
      </w:r>
      <w:r w:rsidR="00F80709" w:rsidRPr="00463BFD">
        <w:rPr>
          <w:rFonts w:ascii="Arial" w:hAnsi="Arial" w:cs="Arial"/>
          <w:bCs/>
          <w:sz w:val="22"/>
          <w:szCs w:val="22"/>
        </w:rPr>
        <w:t xml:space="preserve">6 se encuentran sin asignar y 1 en etapa de Planificación. </w:t>
      </w:r>
    </w:p>
    <w:p w14:paraId="180D8C1C" w14:textId="624B00CB" w:rsidR="00463BFD" w:rsidRP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sz w:val="22"/>
          <w:szCs w:val="22"/>
          <w:lang w:eastAsia="es-CR"/>
        </w:rPr>
        <w:t>La Sección de Auditoría de Seguimiento y Gestión Administrativa</w:t>
      </w:r>
      <w:r w:rsidR="00483184" w:rsidRPr="00463BFD">
        <w:rPr>
          <w:rFonts w:ascii="Arial" w:hAnsi="Arial" w:cs="Arial"/>
          <w:sz w:val="22"/>
          <w:szCs w:val="22"/>
        </w:rPr>
        <w:t xml:space="preserve"> destinó un 59%, lo cual obedece a labores propiamente administrativas, dentro de los trabajos se ubica, Seguimientos del </w:t>
      </w:r>
      <w:r w:rsidR="00A33328">
        <w:rPr>
          <w:rFonts w:ascii="Arial" w:hAnsi="Arial" w:cs="Arial"/>
          <w:sz w:val="22"/>
          <w:szCs w:val="22"/>
        </w:rPr>
        <w:t>Plan Anual Operativo (</w:t>
      </w:r>
      <w:r w:rsidR="00483184" w:rsidRPr="00463BFD">
        <w:rPr>
          <w:rFonts w:ascii="Arial" w:hAnsi="Arial" w:cs="Arial"/>
          <w:sz w:val="22"/>
          <w:szCs w:val="22"/>
        </w:rPr>
        <w:t>PAO</w:t>
      </w:r>
      <w:r w:rsidR="00A33328">
        <w:rPr>
          <w:rFonts w:ascii="Arial" w:hAnsi="Arial" w:cs="Arial"/>
          <w:sz w:val="22"/>
          <w:szCs w:val="22"/>
        </w:rPr>
        <w:t>) de la Dirección de Auditoría Interna (</w:t>
      </w:r>
      <w:r w:rsidR="00483184" w:rsidRPr="00463BFD">
        <w:rPr>
          <w:rFonts w:ascii="Arial" w:hAnsi="Arial" w:cs="Arial"/>
          <w:sz w:val="22"/>
          <w:szCs w:val="22"/>
        </w:rPr>
        <w:t>DAI</w:t>
      </w:r>
      <w:r w:rsidR="00A33328">
        <w:rPr>
          <w:rFonts w:ascii="Arial" w:hAnsi="Arial" w:cs="Arial"/>
          <w:sz w:val="22"/>
          <w:szCs w:val="22"/>
        </w:rPr>
        <w:t>)</w:t>
      </w:r>
      <w:r w:rsidR="00483184" w:rsidRPr="00463BFD">
        <w:rPr>
          <w:rFonts w:ascii="Arial" w:hAnsi="Arial" w:cs="Arial"/>
          <w:sz w:val="22"/>
          <w:szCs w:val="22"/>
        </w:rPr>
        <w:t xml:space="preserve"> y </w:t>
      </w:r>
      <w:r w:rsidR="00A33328">
        <w:rPr>
          <w:rFonts w:ascii="Arial" w:hAnsi="Arial" w:cs="Arial"/>
          <w:sz w:val="22"/>
          <w:szCs w:val="22"/>
        </w:rPr>
        <w:t>la Sección Auditoría de Seguimiento y Gestión Administrativa (</w:t>
      </w:r>
      <w:r w:rsidR="00483184" w:rsidRPr="00463BFD">
        <w:rPr>
          <w:rFonts w:ascii="Arial" w:hAnsi="Arial" w:cs="Arial"/>
          <w:sz w:val="22"/>
          <w:szCs w:val="22"/>
        </w:rPr>
        <w:t>SASGA</w:t>
      </w:r>
      <w:r w:rsidR="00A33328">
        <w:rPr>
          <w:rFonts w:ascii="Arial" w:hAnsi="Arial" w:cs="Arial"/>
          <w:sz w:val="22"/>
          <w:szCs w:val="22"/>
        </w:rPr>
        <w:t>)</w:t>
      </w:r>
      <w:r w:rsidR="00483184" w:rsidRPr="00463BFD">
        <w:rPr>
          <w:rFonts w:ascii="Arial" w:hAnsi="Arial" w:cs="Arial"/>
          <w:sz w:val="22"/>
          <w:szCs w:val="22"/>
        </w:rPr>
        <w:t>, seguimientos</w:t>
      </w:r>
      <w:r w:rsidR="00A33328">
        <w:rPr>
          <w:rFonts w:ascii="Arial" w:hAnsi="Arial" w:cs="Arial"/>
          <w:sz w:val="22"/>
          <w:szCs w:val="22"/>
        </w:rPr>
        <w:t xml:space="preserve"> y e</w:t>
      </w:r>
      <w:r w:rsidR="00483184" w:rsidRPr="00463BFD">
        <w:rPr>
          <w:rFonts w:ascii="Arial" w:hAnsi="Arial" w:cs="Arial"/>
          <w:sz w:val="22"/>
          <w:szCs w:val="22"/>
        </w:rPr>
        <w:t>jecución</w:t>
      </w:r>
      <w:r w:rsidR="00A33328">
        <w:rPr>
          <w:rFonts w:ascii="Arial" w:hAnsi="Arial" w:cs="Arial"/>
          <w:sz w:val="22"/>
          <w:szCs w:val="22"/>
        </w:rPr>
        <w:t xml:space="preserve"> </w:t>
      </w:r>
      <w:r w:rsidR="00483184" w:rsidRPr="00463BFD">
        <w:rPr>
          <w:rFonts w:ascii="Arial" w:hAnsi="Arial" w:cs="Arial"/>
          <w:sz w:val="22"/>
          <w:szCs w:val="22"/>
        </w:rPr>
        <w:t xml:space="preserve">del </w:t>
      </w:r>
      <w:r w:rsidR="00A33328">
        <w:rPr>
          <w:rFonts w:ascii="Arial" w:hAnsi="Arial" w:cs="Arial"/>
          <w:sz w:val="22"/>
          <w:szCs w:val="22"/>
        </w:rPr>
        <w:t>p</w:t>
      </w:r>
      <w:r w:rsidR="00483184" w:rsidRPr="00463BFD">
        <w:rPr>
          <w:rFonts w:ascii="Arial" w:hAnsi="Arial" w:cs="Arial"/>
          <w:sz w:val="22"/>
          <w:szCs w:val="22"/>
        </w:rPr>
        <w:t>resupuesto de la Auditoría, actualización del PAT en el Sistema</w:t>
      </w:r>
      <w:r w:rsidR="00B750BE">
        <w:rPr>
          <w:rFonts w:ascii="Arial" w:hAnsi="Arial" w:cs="Arial"/>
          <w:sz w:val="22"/>
          <w:szCs w:val="22"/>
        </w:rPr>
        <w:t xml:space="preserve"> de Planes de las Auditorías Internas</w:t>
      </w:r>
      <w:r w:rsidR="00483184" w:rsidRPr="00463BFD">
        <w:rPr>
          <w:rFonts w:ascii="Arial" w:hAnsi="Arial" w:cs="Arial"/>
          <w:sz w:val="22"/>
          <w:szCs w:val="22"/>
        </w:rPr>
        <w:t xml:space="preserve"> </w:t>
      </w:r>
      <w:r w:rsidR="00A33328">
        <w:rPr>
          <w:rFonts w:ascii="Arial" w:hAnsi="Arial" w:cs="Arial"/>
          <w:sz w:val="22"/>
          <w:szCs w:val="22"/>
        </w:rPr>
        <w:t>(</w:t>
      </w:r>
      <w:r w:rsidR="00483184" w:rsidRPr="00463BFD">
        <w:rPr>
          <w:rFonts w:ascii="Arial" w:hAnsi="Arial" w:cs="Arial"/>
          <w:sz w:val="22"/>
          <w:szCs w:val="22"/>
        </w:rPr>
        <w:t>PAI</w:t>
      </w:r>
      <w:r w:rsidR="00A33328">
        <w:rPr>
          <w:rFonts w:ascii="Arial" w:hAnsi="Arial" w:cs="Arial"/>
          <w:sz w:val="22"/>
          <w:szCs w:val="22"/>
        </w:rPr>
        <w:t>)</w:t>
      </w:r>
      <w:r w:rsidR="00483184" w:rsidRPr="00463BFD">
        <w:rPr>
          <w:rFonts w:ascii="Arial" w:hAnsi="Arial" w:cs="Arial"/>
          <w:sz w:val="22"/>
          <w:szCs w:val="22"/>
        </w:rPr>
        <w:t xml:space="preserve"> de la Contraloría General de la República, la desarrollo del SEVRI 2025, elaboración Informe de Labores, análisis de la información y elaboración del Plan Estratégico de la Auditoría Judicial, remisión de información la Contraloría General de la República, actividades de capacitación, entre otras labores</w:t>
      </w:r>
    </w:p>
    <w:p w14:paraId="6A531C83" w14:textId="77777777" w:rsidR="00463BFD" w:rsidRDefault="000E1844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>A</w:t>
      </w:r>
      <w:r w:rsidR="005C2234" w:rsidRPr="00463BFD">
        <w:rPr>
          <w:rFonts w:ascii="Arial" w:hAnsi="Arial" w:cs="Arial"/>
          <w:bCs/>
          <w:sz w:val="22"/>
          <w:szCs w:val="22"/>
        </w:rPr>
        <w:t xml:space="preserve"> la fecha de corte</w:t>
      </w:r>
      <w:r w:rsidR="00A54128" w:rsidRPr="00463BFD">
        <w:rPr>
          <w:rFonts w:ascii="Arial" w:hAnsi="Arial" w:cs="Arial"/>
          <w:bCs/>
          <w:sz w:val="22"/>
          <w:szCs w:val="22"/>
        </w:rPr>
        <w:t xml:space="preserve"> trimestral</w:t>
      </w:r>
      <w:r w:rsidR="005C2234" w:rsidRPr="00463BFD">
        <w:rPr>
          <w:rFonts w:ascii="Arial" w:hAnsi="Arial" w:cs="Arial"/>
          <w:bCs/>
          <w:sz w:val="22"/>
          <w:szCs w:val="22"/>
        </w:rPr>
        <w:t xml:space="preserve">, </w:t>
      </w:r>
      <w:r w:rsidRPr="00463BFD">
        <w:rPr>
          <w:rFonts w:ascii="Arial" w:hAnsi="Arial" w:cs="Arial"/>
          <w:bCs/>
          <w:sz w:val="22"/>
          <w:szCs w:val="22"/>
        </w:rPr>
        <w:t xml:space="preserve">se legalizaron </w:t>
      </w:r>
      <w:r w:rsidR="005C2234" w:rsidRPr="00463BFD">
        <w:rPr>
          <w:rFonts w:ascii="Arial" w:hAnsi="Arial" w:cs="Arial"/>
          <w:bCs/>
          <w:sz w:val="22"/>
          <w:szCs w:val="22"/>
        </w:rPr>
        <w:t>9</w:t>
      </w:r>
      <w:r w:rsidRPr="00463BFD">
        <w:rPr>
          <w:rFonts w:ascii="Arial" w:hAnsi="Arial" w:cs="Arial"/>
          <w:bCs/>
          <w:sz w:val="22"/>
          <w:szCs w:val="22"/>
        </w:rPr>
        <w:t xml:space="preserve"> libros en formato físico y </w:t>
      </w:r>
      <w:r w:rsidR="00F80709" w:rsidRPr="00463BFD">
        <w:rPr>
          <w:rFonts w:ascii="Arial" w:hAnsi="Arial" w:cs="Arial"/>
          <w:bCs/>
          <w:sz w:val="22"/>
          <w:szCs w:val="22"/>
        </w:rPr>
        <w:t>2</w:t>
      </w:r>
      <w:r w:rsidR="005C2234" w:rsidRPr="00463BFD">
        <w:rPr>
          <w:rFonts w:ascii="Arial" w:hAnsi="Arial" w:cs="Arial"/>
          <w:bCs/>
          <w:sz w:val="22"/>
          <w:szCs w:val="22"/>
        </w:rPr>
        <w:t xml:space="preserve"> </w:t>
      </w:r>
      <w:r w:rsidRPr="00463BFD">
        <w:rPr>
          <w:rFonts w:ascii="Arial" w:hAnsi="Arial" w:cs="Arial"/>
          <w:bCs/>
          <w:sz w:val="22"/>
          <w:szCs w:val="22"/>
        </w:rPr>
        <w:t>libro en formato electrónico.</w:t>
      </w:r>
    </w:p>
    <w:p w14:paraId="2A90B64B" w14:textId="45CBB86D" w:rsidR="006D3F85" w:rsidRPr="00463BFD" w:rsidRDefault="006D3F85" w:rsidP="00463BFD">
      <w:pPr>
        <w:pStyle w:val="Prrafodelista"/>
        <w:widowControl/>
        <w:numPr>
          <w:ilvl w:val="0"/>
          <w:numId w:val="8"/>
        </w:numPr>
        <w:spacing w:before="240"/>
        <w:ind w:right="425"/>
        <w:jc w:val="both"/>
        <w:rPr>
          <w:rFonts w:ascii="Arial" w:hAnsi="Arial" w:cs="Arial"/>
          <w:bCs/>
          <w:sz w:val="22"/>
          <w:szCs w:val="22"/>
        </w:rPr>
      </w:pPr>
      <w:r w:rsidRPr="00463BFD">
        <w:rPr>
          <w:rFonts w:ascii="Arial" w:hAnsi="Arial" w:cs="Arial"/>
          <w:bCs/>
          <w:sz w:val="22"/>
          <w:szCs w:val="22"/>
        </w:rPr>
        <w:t xml:space="preserve">Con respecto al plazo de tramitación de informes, </w:t>
      </w:r>
      <w:r w:rsidR="0045652B" w:rsidRPr="00463BFD">
        <w:rPr>
          <w:rFonts w:ascii="Arial" w:hAnsi="Arial" w:cs="Arial"/>
          <w:bCs/>
          <w:sz w:val="22"/>
          <w:szCs w:val="22"/>
        </w:rPr>
        <w:t xml:space="preserve">la </w:t>
      </w:r>
      <w:r w:rsidR="004A2DB3" w:rsidRPr="00463BFD">
        <w:rPr>
          <w:rFonts w:ascii="Arial" w:hAnsi="Arial" w:cs="Arial"/>
          <w:bCs/>
          <w:sz w:val="22"/>
          <w:szCs w:val="22"/>
        </w:rPr>
        <w:t>s</w:t>
      </w:r>
      <w:r w:rsidRPr="00463BFD">
        <w:rPr>
          <w:rFonts w:ascii="Arial" w:hAnsi="Arial" w:cs="Arial"/>
          <w:bCs/>
          <w:sz w:val="22"/>
          <w:szCs w:val="22"/>
        </w:rPr>
        <w:t>ubdirector</w:t>
      </w:r>
      <w:r w:rsidR="0045652B" w:rsidRPr="00463BFD">
        <w:rPr>
          <w:rFonts w:ascii="Arial" w:hAnsi="Arial" w:cs="Arial"/>
          <w:bCs/>
          <w:sz w:val="22"/>
          <w:szCs w:val="22"/>
        </w:rPr>
        <w:t>a</w:t>
      </w:r>
      <w:r w:rsidRPr="00463BFD">
        <w:rPr>
          <w:rFonts w:ascii="Arial" w:hAnsi="Arial" w:cs="Arial"/>
          <w:bCs/>
          <w:sz w:val="22"/>
          <w:szCs w:val="22"/>
        </w:rPr>
        <w:t xml:space="preserve"> </w:t>
      </w:r>
      <w:r w:rsidR="000549C1">
        <w:rPr>
          <w:rFonts w:ascii="Arial" w:hAnsi="Arial" w:cs="Arial"/>
          <w:bCs/>
          <w:sz w:val="22"/>
          <w:szCs w:val="22"/>
        </w:rPr>
        <w:t>interina</w:t>
      </w:r>
      <w:r w:rsidRPr="00463BFD">
        <w:rPr>
          <w:rFonts w:ascii="Arial" w:hAnsi="Arial" w:cs="Arial"/>
          <w:bCs/>
          <w:sz w:val="22"/>
          <w:szCs w:val="22"/>
        </w:rPr>
        <w:t xml:space="preserve"> registra </w:t>
      </w:r>
      <w:r w:rsidR="00483184" w:rsidRPr="00463BFD">
        <w:rPr>
          <w:rFonts w:ascii="Arial" w:hAnsi="Arial" w:cs="Arial"/>
          <w:bCs/>
          <w:sz w:val="22"/>
          <w:szCs w:val="22"/>
        </w:rPr>
        <w:t>1</w:t>
      </w:r>
      <w:r w:rsidR="00F80709" w:rsidRPr="00463BFD">
        <w:rPr>
          <w:rFonts w:ascii="Arial" w:hAnsi="Arial" w:cs="Arial"/>
          <w:bCs/>
          <w:sz w:val="22"/>
          <w:szCs w:val="22"/>
        </w:rPr>
        <w:t xml:space="preserve"> proyecto con </w:t>
      </w:r>
      <w:r w:rsidRPr="00463BFD">
        <w:rPr>
          <w:rFonts w:ascii="Arial" w:hAnsi="Arial" w:cs="Arial"/>
          <w:bCs/>
          <w:sz w:val="22"/>
          <w:szCs w:val="22"/>
        </w:rPr>
        <w:t>retraso</w:t>
      </w:r>
      <w:r w:rsidR="00F80709" w:rsidRPr="00463BFD">
        <w:rPr>
          <w:rFonts w:ascii="Arial" w:hAnsi="Arial" w:cs="Arial"/>
          <w:bCs/>
          <w:sz w:val="22"/>
          <w:szCs w:val="22"/>
        </w:rPr>
        <w:t xml:space="preserve"> en los tiempos. </w:t>
      </w:r>
      <w:r w:rsidRPr="00463BFD">
        <w:rPr>
          <w:rFonts w:ascii="Arial" w:hAnsi="Arial" w:cs="Arial"/>
          <w:bCs/>
          <w:sz w:val="22"/>
          <w:szCs w:val="22"/>
        </w:rPr>
        <w:t xml:space="preserve"> </w:t>
      </w:r>
    </w:p>
    <w:p w14:paraId="330D01BC" w14:textId="77777777" w:rsidR="00E93499" w:rsidRPr="005C2234" w:rsidRDefault="00E93499" w:rsidP="00A047EA">
      <w:pPr>
        <w:tabs>
          <w:tab w:val="left" w:pos="540"/>
        </w:tabs>
        <w:ind w:right="46"/>
        <w:jc w:val="both"/>
        <w:rPr>
          <w:rFonts w:ascii="Arial" w:hAnsi="Arial" w:cs="Arial"/>
          <w:spacing w:val="-3"/>
          <w:sz w:val="22"/>
          <w:szCs w:val="22"/>
        </w:rPr>
      </w:pPr>
    </w:p>
    <w:p w14:paraId="4A04BFAB" w14:textId="77777777" w:rsidR="001F685C" w:rsidRDefault="001F685C" w:rsidP="00A047EA">
      <w:pPr>
        <w:tabs>
          <w:tab w:val="left" w:pos="540"/>
        </w:tabs>
        <w:ind w:right="46"/>
        <w:jc w:val="both"/>
        <w:rPr>
          <w:rFonts w:ascii="Arial" w:hAnsi="Arial" w:cs="Arial"/>
          <w:strike/>
          <w:spacing w:val="-3"/>
          <w:sz w:val="22"/>
          <w:szCs w:val="22"/>
        </w:rPr>
      </w:pPr>
    </w:p>
    <w:p w14:paraId="2393FA6B" w14:textId="1FC6D960" w:rsidR="00C12EF6" w:rsidRPr="006D3F85" w:rsidRDefault="00B8144D" w:rsidP="00F75604">
      <w:pPr>
        <w:tabs>
          <w:tab w:val="left" w:pos="540"/>
        </w:tabs>
        <w:ind w:right="46"/>
        <w:jc w:val="both"/>
        <w:rPr>
          <w:rFonts w:ascii="Arial" w:hAnsi="Arial" w:cs="Arial"/>
          <w:spacing w:val="-3"/>
          <w:sz w:val="22"/>
          <w:szCs w:val="22"/>
        </w:rPr>
      </w:pPr>
      <w:r w:rsidRPr="006D3F85">
        <w:rPr>
          <w:rFonts w:ascii="Arial" w:hAnsi="Arial" w:cs="Arial"/>
          <w:spacing w:val="-3"/>
          <w:sz w:val="22"/>
          <w:szCs w:val="22"/>
        </w:rPr>
        <w:t>Atentamente,</w:t>
      </w:r>
      <w:r w:rsidR="00322909" w:rsidRPr="006D3F85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A270D11" w14:textId="77777777" w:rsidR="003E4DBC" w:rsidRPr="006D3F85" w:rsidRDefault="003E4DBC" w:rsidP="00F75604">
      <w:pPr>
        <w:tabs>
          <w:tab w:val="left" w:pos="540"/>
        </w:tabs>
        <w:ind w:right="46"/>
        <w:jc w:val="both"/>
        <w:rPr>
          <w:rFonts w:ascii="Arial" w:hAnsi="Arial" w:cs="Arial"/>
          <w:spacing w:val="-3"/>
          <w:sz w:val="22"/>
          <w:szCs w:val="22"/>
        </w:rPr>
      </w:pPr>
    </w:p>
    <w:p w14:paraId="36054C20" w14:textId="460DE304" w:rsidR="00BF093C" w:rsidRDefault="00BF093C" w:rsidP="003E4DBC">
      <w:pPr>
        <w:tabs>
          <w:tab w:val="left" w:pos="540"/>
        </w:tabs>
        <w:ind w:right="46"/>
        <w:rPr>
          <w:rFonts w:ascii="Arial" w:hAnsi="Arial" w:cs="Arial"/>
          <w:spacing w:val="-3"/>
          <w:sz w:val="22"/>
          <w:szCs w:val="22"/>
        </w:rPr>
      </w:pPr>
    </w:p>
    <w:p w14:paraId="1DCADD1C" w14:textId="77777777" w:rsidR="00C9356A" w:rsidRDefault="00C9356A" w:rsidP="003E4DBC">
      <w:pPr>
        <w:tabs>
          <w:tab w:val="left" w:pos="540"/>
        </w:tabs>
        <w:ind w:right="46"/>
        <w:rPr>
          <w:rFonts w:ascii="Arial" w:hAnsi="Arial" w:cs="Arial"/>
          <w:spacing w:val="-3"/>
          <w:sz w:val="22"/>
          <w:szCs w:val="22"/>
        </w:rPr>
      </w:pPr>
    </w:p>
    <w:p w14:paraId="318FC3F8" w14:textId="2F021D66" w:rsidR="003E4DBC" w:rsidRDefault="005F0634" w:rsidP="003E4DBC">
      <w:pPr>
        <w:tabs>
          <w:tab w:val="left" w:pos="540"/>
        </w:tabs>
        <w:ind w:right="46"/>
        <w:jc w:val="center"/>
        <w:rPr>
          <w:rFonts w:ascii="Arial" w:hAnsi="Arial" w:cs="Arial"/>
          <w:spacing w:val="-3"/>
          <w:sz w:val="22"/>
          <w:szCs w:val="22"/>
        </w:rPr>
      </w:pPr>
      <w:bookmarkStart w:id="0" w:name="_Hlk84318720"/>
      <w:r>
        <w:rPr>
          <w:rFonts w:ascii="Arial" w:hAnsi="Arial" w:cs="Arial"/>
          <w:spacing w:val="-3"/>
          <w:sz w:val="22"/>
          <w:szCs w:val="22"/>
        </w:rPr>
        <w:t xml:space="preserve">Claudia Hurtado Guevara </w:t>
      </w:r>
    </w:p>
    <w:p w14:paraId="3C0107D0" w14:textId="3E3F77D1" w:rsidR="00483184" w:rsidRDefault="00483184" w:rsidP="003E4DBC">
      <w:pPr>
        <w:tabs>
          <w:tab w:val="left" w:pos="540"/>
        </w:tabs>
        <w:ind w:right="46"/>
        <w:jc w:val="cent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Jefatura a.i</w:t>
      </w:r>
    </w:p>
    <w:p w14:paraId="735DC68D" w14:textId="77777777" w:rsidR="003E4DBC" w:rsidRDefault="003E4DBC" w:rsidP="003E4DBC">
      <w:pPr>
        <w:tabs>
          <w:tab w:val="left" w:pos="540"/>
        </w:tabs>
        <w:ind w:right="46"/>
        <w:jc w:val="center"/>
        <w:rPr>
          <w:rFonts w:ascii="Arial" w:hAnsi="Arial" w:cs="Arial"/>
          <w:spacing w:val="-3"/>
          <w:sz w:val="22"/>
          <w:szCs w:val="22"/>
        </w:rPr>
      </w:pPr>
      <w:r w:rsidRPr="00B2793B">
        <w:rPr>
          <w:rFonts w:ascii="Arial" w:hAnsi="Arial" w:cs="Arial"/>
          <w:spacing w:val="-3"/>
          <w:sz w:val="22"/>
          <w:szCs w:val="22"/>
        </w:rPr>
        <w:t>Sección Auditoría de Seguimiento y Gestión Administrativa</w:t>
      </w:r>
      <w:bookmarkEnd w:id="0"/>
    </w:p>
    <w:p w14:paraId="389651B4" w14:textId="77777777" w:rsidR="003E4DBC" w:rsidRDefault="003E4DBC" w:rsidP="003E4DBC">
      <w:pPr>
        <w:tabs>
          <w:tab w:val="left" w:pos="540"/>
        </w:tabs>
        <w:ind w:right="46"/>
        <w:jc w:val="center"/>
        <w:rPr>
          <w:rFonts w:ascii="Arial" w:hAnsi="Arial" w:cs="Arial"/>
          <w:spacing w:val="-3"/>
          <w:sz w:val="22"/>
          <w:szCs w:val="22"/>
        </w:rPr>
      </w:pPr>
    </w:p>
    <w:p w14:paraId="65430EA6" w14:textId="77777777" w:rsidR="00BB6F74" w:rsidRDefault="003E4DBC" w:rsidP="00F75604">
      <w:pPr>
        <w:tabs>
          <w:tab w:val="left" w:pos="540"/>
        </w:tabs>
        <w:ind w:right="4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    </w:t>
      </w:r>
    </w:p>
    <w:p w14:paraId="16BDB6F1" w14:textId="49D75775" w:rsidR="003E4DBC" w:rsidRDefault="003E4DBC" w:rsidP="00F75604">
      <w:pPr>
        <w:tabs>
          <w:tab w:val="left" w:pos="540"/>
        </w:tabs>
        <w:ind w:right="4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Elaborado por:</w:t>
      </w:r>
    </w:p>
    <w:p w14:paraId="39135C9D" w14:textId="77777777" w:rsidR="00984E00" w:rsidRDefault="00984E00" w:rsidP="00F75604">
      <w:pPr>
        <w:tabs>
          <w:tab w:val="left" w:pos="540"/>
        </w:tabs>
        <w:ind w:right="46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123"/>
      </w:tblGrid>
      <w:tr w:rsidR="008010F1" w:rsidRPr="00B2793B" w14:paraId="4D813D6C" w14:textId="48A7B068" w:rsidTr="00846DC8">
        <w:trPr>
          <w:trHeight w:val="564"/>
        </w:trPr>
        <w:tc>
          <w:tcPr>
            <w:tcW w:w="2547" w:type="dxa"/>
          </w:tcPr>
          <w:p w14:paraId="2FB3E00E" w14:textId="77777777" w:rsidR="00B3034D" w:rsidRPr="00B62F42" w:rsidRDefault="00B3034D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1"/>
                <w:szCs w:val="21"/>
              </w:rPr>
            </w:pPr>
          </w:p>
          <w:p w14:paraId="59ADD4D9" w14:textId="20506D7F" w:rsidR="008010F1" w:rsidRPr="00B62F42" w:rsidRDefault="005F0634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1"/>
                <w:szCs w:val="21"/>
              </w:rPr>
            </w:pPr>
            <w:r w:rsidRPr="00B62F42">
              <w:rPr>
                <w:rFonts w:ascii="Arial" w:hAnsi="Arial" w:cs="Arial"/>
                <w:spacing w:val="-3"/>
                <w:sz w:val="21"/>
                <w:szCs w:val="21"/>
              </w:rPr>
              <w:t xml:space="preserve">Laura Monge Angulo </w:t>
            </w:r>
          </w:p>
        </w:tc>
        <w:tc>
          <w:tcPr>
            <w:tcW w:w="2977" w:type="dxa"/>
          </w:tcPr>
          <w:p w14:paraId="05FA58BC" w14:textId="77777777" w:rsidR="00B3034D" w:rsidRPr="00B62F42" w:rsidRDefault="00B3034D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1"/>
                <w:szCs w:val="21"/>
              </w:rPr>
            </w:pPr>
          </w:p>
          <w:p w14:paraId="33EAD5C5" w14:textId="48856C37" w:rsidR="008010F1" w:rsidRPr="00B62F42" w:rsidRDefault="008010F1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1"/>
                <w:szCs w:val="21"/>
              </w:rPr>
            </w:pPr>
            <w:r w:rsidRPr="00B62F42">
              <w:rPr>
                <w:rFonts w:ascii="Arial" w:hAnsi="Arial" w:cs="Arial"/>
                <w:spacing w:val="-3"/>
                <w:sz w:val="21"/>
                <w:szCs w:val="21"/>
              </w:rPr>
              <w:t>Oswaldo Vásquez Madrigal</w:t>
            </w:r>
          </w:p>
        </w:tc>
        <w:tc>
          <w:tcPr>
            <w:tcW w:w="3123" w:type="dxa"/>
          </w:tcPr>
          <w:p w14:paraId="35098B19" w14:textId="77777777" w:rsidR="00B3034D" w:rsidRPr="00B62F42" w:rsidRDefault="00B3034D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1"/>
                <w:szCs w:val="21"/>
              </w:rPr>
            </w:pPr>
          </w:p>
          <w:p w14:paraId="3071A05A" w14:textId="77777777" w:rsidR="00B62F42" w:rsidRDefault="005F0634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1"/>
                <w:szCs w:val="21"/>
              </w:rPr>
            </w:pPr>
            <w:r w:rsidRPr="00B62F42">
              <w:rPr>
                <w:rFonts w:ascii="Arial" w:hAnsi="Arial" w:cs="Arial"/>
                <w:spacing w:val="-3"/>
                <w:sz w:val="21"/>
                <w:szCs w:val="21"/>
              </w:rPr>
              <w:t xml:space="preserve">Daniela Ríos Valverde </w:t>
            </w:r>
          </w:p>
          <w:p w14:paraId="4F2441CD" w14:textId="5727E463" w:rsidR="008010F1" w:rsidRPr="00B62F42" w:rsidRDefault="00C05A2D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1"/>
                <w:szCs w:val="21"/>
              </w:rPr>
            </w:pPr>
            <w:r w:rsidRPr="00B62F42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</w:p>
        </w:tc>
      </w:tr>
      <w:tr w:rsidR="008010F1" w:rsidRPr="00B2793B" w14:paraId="7B0357FF" w14:textId="573E34E7" w:rsidTr="00846DC8">
        <w:trPr>
          <w:trHeight w:val="550"/>
        </w:trPr>
        <w:tc>
          <w:tcPr>
            <w:tcW w:w="2547" w:type="dxa"/>
          </w:tcPr>
          <w:p w14:paraId="65F6F512" w14:textId="77777777" w:rsidR="00B3034D" w:rsidRPr="00B62F42" w:rsidRDefault="00B3034D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10"/>
                <w:szCs w:val="10"/>
              </w:rPr>
            </w:pPr>
          </w:p>
          <w:p w14:paraId="39AEA58D" w14:textId="6344EAF7" w:rsidR="008010F1" w:rsidRPr="00B62F42" w:rsidRDefault="008010F1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1"/>
                <w:szCs w:val="21"/>
              </w:rPr>
            </w:pPr>
            <w:r w:rsidRPr="00B62F42">
              <w:rPr>
                <w:rFonts w:ascii="Arial" w:hAnsi="Arial" w:cs="Arial"/>
                <w:spacing w:val="-3"/>
                <w:sz w:val="21"/>
                <w:szCs w:val="21"/>
              </w:rPr>
              <w:t>Profesional 2</w:t>
            </w:r>
            <w:r w:rsidR="005F0634" w:rsidRPr="00B62F42">
              <w:rPr>
                <w:rFonts w:ascii="Arial" w:hAnsi="Arial" w:cs="Arial"/>
                <w:spacing w:val="-3"/>
                <w:sz w:val="21"/>
                <w:szCs w:val="21"/>
              </w:rPr>
              <w:t xml:space="preserve"> a.i</w:t>
            </w:r>
          </w:p>
          <w:p w14:paraId="79A4E853" w14:textId="173A7BDE" w:rsidR="00B3034D" w:rsidRPr="00B62F42" w:rsidRDefault="00B3034D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10"/>
                <w:szCs w:val="10"/>
              </w:rPr>
            </w:pPr>
          </w:p>
        </w:tc>
        <w:tc>
          <w:tcPr>
            <w:tcW w:w="2977" w:type="dxa"/>
          </w:tcPr>
          <w:p w14:paraId="5671B54B" w14:textId="77777777" w:rsidR="00B3034D" w:rsidRPr="00B62F42" w:rsidRDefault="00B3034D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10"/>
                <w:szCs w:val="10"/>
              </w:rPr>
            </w:pPr>
          </w:p>
          <w:p w14:paraId="517F447A" w14:textId="7C11EB02" w:rsidR="008010F1" w:rsidRPr="00B62F42" w:rsidRDefault="008010F1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1"/>
                <w:szCs w:val="21"/>
              </w:rPr>
            </w:pPr>
            <w:r w:rsidRPr="00B62F42">
              <w:rPr>
                <w:rFonts w:ascii="Arial" w:hAnsi="Arial" w:cs="Arial"/>
                <w:spacing w:val="-3"/>
                <w:sz w:val="21"/>
                <w:szCs w:val="21"/>
              </w:rPr>
              <w:t>Profesional 2</w:t>
            </w:r>
          </w:p>
        </w:tc>
        <w:tc>
          <w:tcPr>
            <w:tcW w:w="3123" w:type="dxa"/>
          </w:tcPr>
          <w:p w14:paraId="70979720" w14:textId="77777777" w:rsidR="00B3034D" w:rsidRPr="00B62F42" w:rsidRDefault="00B3034D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10"/>
                <w:szCs w:val="10"/>
              </w:rPr>
            </w:pPr>
          </w:p>
          <w:p w14:paraId="5A8B0506" w14:textId="4DBEEAD4" w:rsidR="008010F1" w:rsidRPr="00B62F42" w:rsidRDefault="005F0634" w:rsidP="008010F1">
            <w:pPr>
              <w:tabs>
                <w:tab w:val="left" w:pos="540"/>
              </w:tabs>
              <w:ind w:right="46"/>
              <w:jc w:val="center"/>
              <w:rPr>
                <w:rFonts w:ascii="Arial" w:hAnsi="Arial" w:cs="Arial"/>
                <w:spacing w:val="-3"/>
                <w:sz w:val="21"/>
                <w:szCs w:val="21"/>
              </w:rPr>
            </w:pPr>
            <w:r w:rsidRPr="00B62F42">
              <w:rPr>
                <w:rFonts w:ascii="Arial" w:hAnsi="Arial" w:cs="Arial"/>
                <w:spacing w:val="-3"/>
                <w:sz w:val="21"/>
                <w:szCs w:val="21"/>
              </w:rPr>
              <w:t xml:space="preserve">Auxiliar Administrativa </w:t>
            </w:r>
            <w:proofErr w:type="gramStart"/>
            <w:r w:rsidR="00B3034D" w:rsidRPr="00B62F42">
              <w:rPr>
                <w:rFonts w:ascii="Arial" w:hAnsi="Arial" w:cs="Arial"/>
                <w:spacing w:val="-3"/>
                <w:sz w:val="21"/>
                <w:szCs w:val="21"/>
              </w:rPr>
              <w:t>a.i</w:t>
            </w:r>
            <w:proofErr w:type="gramEnd"/>
          </w:p>
        </w:tc>
      </w:tr>
    </w:tbl>
    <w:p w14:paraId="0AD44BCE" w14:textId="77777777" w:rsidR="003E4DBC" w:rsidRDefault="003E4DBC" w:rsidP="009E6945">
      <w:pPr>
        <w:tabs>
          <w:tab w:val="left" w:pos="540"/>
        </w:tabs>
        <w:ind w:right="46"/>
        <w:jc w:val="center"/>
        <w:rPr>
          <w:rFonts w:ascii="Arial" w:hAnsi="Arial" w:cs="Arial"/>
          <w:spacing w:val="-3"/>
          <w:sz w:val="22"/>
          <w:szCs w:val="22"/>
        </w:rPr>
      </w:pPr>
    </w:p>
    <w:p w14:paraId="4B9B3222" w14:textId="293D2314" w:rsidR="00984E00" w:rsidRDefault="00984E00" w:rsidP="00F75604">
      <w:pPr>
        <w:tabs>
          <w:tab w:val="left" w:pos="540"/>
        </w:tabs>
        <w:ind w:right="46"/>
        <w:jc w:val="both"/>
        <w:rPr>
          <w:rFonts w:ascii="Arial" w:hAnsi="Arial" w:cs="Arial"/>
          <w:i/>
          <w:spacing w:val="-3"/>
        </w:rPr>
      </w:pPr>
    </w:p>
    <w:p w14:paraId="0AA0D2EE" w14:textId="77777777" w:rsidR="00B62F42" w:rsidRDefault="00B62F42" w:rsidP="00FF0A73">
      <w:pPr>
        <w:rPr>
          <w:rFonts w:ascii="Pristina" w:hAnsi="Pristina" w:cs="Arial"/>
          <w:spacing w:val="2"/>
          <w:sz w:val="22"/>
          <w:szCs w:val="22"/>
          <w:lang w:val="es-ES"/>
        </w:rPr>
      </w:pPr>
    </w:p>
    <w:p w14:paraId="5B9A1503" w14:textId="2B94E84E" w:rsidR="00B8144D" w:rsidRPr="00FF0A73" w:rsidRDefault="005F0634" w:rsidP="00FF0A73">
      <w:pPr>
        <w:rPr>
          <w:rFonts w:ascii="Pristina" w:hAnsi="Pristina" w:cs="Arial"/>
          <w:spacing w:val="2"/>
          <w:sz w:val="22"/>
          <w:szCs w:val="22"/>
          <w:lang w:val="es-ES"/>
        </w:rPr>
      </w:pPr>
      <w:proofErr w:type="spellStart"/>
      <w:r w:rsidRPr="00FF0A73">
        <w:rPr>
          <w:rFonts w:ascii="Pristina" w:hAnsi="Pristina" w:cs="Arial"/>
          <w:spacing w:val="2"/>
          <w:sz w:val="22"/>
          <w:szCs w:val="22"/>
          <w:lang w:val="es-ES"/>
        </w:rPr>
        <w:t>lma</w:t>
      </w:r>
      <w:proofErr w:type="spellEnd"/>
      <w:r w:rsidR="005B686E" w:rsidRPr="00FF0A73">
        <w:rPr>
          <w:rFonts w:ascii="Pristina" w:hAnsi="Pristina" w:cs="Arial"/>
          <w:spacing w:val="2"/>
          <w:sz w:val="22"/>
          <w:szCs w:val="22"/>
          <w:lang w:val="es-ES"/>
        </w:rPr>
        <w:t>/</w:t>
      </w:r>
      <w:proofErr w:type="spellStart"/>
      <w:r w:rsidR="00331742" w:rsidRPr="00FF0A73">
        <w:rPr>
          <w:rFonts w:ascii="Pristina" w:hAnsi="Pristina" w:cs="Arial"/>
          <w:spacing w:val="2"/>
          <w:sz w:val="22"/>
          <w:szCs w:val="22"/>
          <w:lang w:val="es-ES"/>
        </w:rPr>
        <w:t>ovm</w:t>
      </w:r>
      <w:proofErr w:type="spellEnd"/>
      <w:r w:rsidR="00852A6D" w:rsidRPr="00FF0A73">
        <w:rPr>
          <w:rFonts w:ascii="Pristina" w:hAnsi="Pristina" w:cs="Arial"/>
          <w:spacing w:val="2"/>
          <w:sz w:val="22"/>
          <w:szCs w:val="22"/>
          <w:lang w:val="es-ES"/>
        </w:rPr>
        <w:t>/</w:t>
      </w:r>
      <w:proofErr w:type="spellStart"/>
      <w:r w:rsidRPr="00FF0A73">
        <w:rPr>
          <w:rFonts w:ascii="Pristina" w:hAnsi="Pristina" w:cs="Arial"/>
          <w:spacing w:val="2"/>
          <w:sz w:val="22"/>
          <w:szCs w:val="22"/>
          <w:lang w:val="es-ES"/>
        </w:rPr>
        <w:t>drv</w:t>
      </w:r>
      <w:proofErr w:type="spellEnd"/>
    </w:p>
    <w:p w14:paraId="67F0FE98" w14:textId="77777777" w:rsidR="005F0634" w:rsidRDefault="005F0634" w:rsidP="00F75604">
      <w:pPr>
        <w:tabs>
          <w:tab w:val="left" w:pos="540"/>
        </w:tabs>
        <w:ind w:right="46"/>
        <w:jc w:val="both"/>
        <w:rPr>
          <w:rFonts w:ascii="Arial" w:hAnsi="Arial" w:cs="Arial"/>
          <w:i/>
          <w:spacing w:val="-3"/>
        </w:rPr>
      </w:pPr>
    </w:p>
    <w:p w14:paraId="09EDF35B" w14:textId="77777777" w:rsidR="00F800BA" w:rsidRPr="00FF0A73" w:rsidRDefault="00F800BA" w:rsidP="00F75604">
      <w:pPr>
        <w:tabs>
          <w:tab w:val="left" w:pos="540"/>
        </w:tabs>
        <w:ind w:right="46"/>
        <w:jc w:val="both"/>
        <w:rPr>
          <w:rFonts w:ascii="Arial" w:hAnsi="Arial" w:cs="Arial"/>
          <w:i/>
          <w:spacing w:val="-3"/>
          <w:sz w:val="16"/>
          <w:szCs w:val="16"/>
        </w:rPr>
      </w:pPr>
    </w:p>
    <w:p w14:paraId="11E6AAF9" w14:textId="46D045A0" w:rsidR="00B8144D" w:rsidRPr="00FF0A73" w:rsidRDefault="00B8144D" w:rsidP="0020153D">
      <w:pPr>
        <w:pStyle w:val="Prrafodelista"/>
        <w:widowControl/>
        <w:numPr>
          <w:ilvl w:val="0"/>
          <w:numId w:val="2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ascii="Arial" w:hAnsi="Arial" w:cs="Arial"/>
          <w:sz w:val="16"/>
          <w:szCs w:val="16"/>
        </w:rPr>
      </w:pPr>
      <w:r w:rsidRPr="00FF0A73">
        <w:rPr>
          <w:rFonts w:ascii="Arial" w:hAnsi="Arial" w:cs="Arial"/>
          <w:spacing w:val="2"/>
          <w:sz w:val="16"/>
          <w:szCs w:val="16"/>
        </w:rPr>
        <w:t xml:space="preserve">Archivo (Proyecto </w:t>
      </w:r>
      <w:r w:rsidR="006D3F85" w:rsidRPr="00FF0A73">
        <w:rPr>
          <w:rFonts w:ascii="Arial" w:hAnsi="Arial" w:cs="Arial"/>
          <w:spacing w:val="2"/>
          <w:sz w:val="16"/>
          <w:szCs w:val="16"/>
        </w:rPr>
        <w:t>SASGA-0</w:t>
      </w:r>
      <w:r w:rsidR="005F0634" w:rsidRPr="00FF0A73">
        <w:rPr>
          <w:rFonts w:ascii="Arial" w:hAnsi="Arial" w:cs="Arial"/>
          <w:spacing w:val="2"/>
          <w:sz w:val="16"/>
          <w:szCs w:val="16"/>
        </w:rPr>
        <w:t>14</w:t>
      </w:r>
      <w:r w:rsidR="006D3F85" w:rsidRPr="00FF0A73">
        <w:rPr>
          <w:rFonts w:ascii="Arial" w:hAnsi="Arial" w:cs="Arial"/>
          <w:spacing w:val="2"/>
          <w:sz w:val="16"/>
          <w:szCs w:val="16"/>
        </w:rPr>
        <w:t>-2025)</w:t>
      </w:r>
    </w:p>
    <w:p w14:paraId="711C3E35" w14:textId="77777777" w:rsidR="00EF7E2C" w:rsidRPr="00B2793B" w:rsidRDefault="00EF7E2C" w:rsidP="00F75604">
      <w:pPr>
        <w:ind w:right="46"/>
        <w:jc w:val="both"/>
        <w:rPr>
          <w:rFonts w:ascii="Arial" w:hAnsi="Arial" w:cs="Arial"/>
          <w:bCs/>
          <w:color w:val="7030A0"/>
          <w:sz w:val="22"/>
          <w:szCs w:val="22"/>
        </w:rPr>
        <w:sectPr w:rsidR="00EF7E2C" w:rsidRPr="00B2793B" w:rsidSect="00D02549">
          <w:headerReference w:type="default" r:id="rId11"/>
          <w:footerReference w:type="default" r:id="rId12"/>
          <w:pgSz w:w="12242" w:h="15842" w:code="1"/>
          <w:pgMar w:top="1803" w:right="1327" w:bottom="1276" w:left="1276" w:header="709" w:footer="709" w:gutter="0"/>
          <w:pgNumType w:start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Arial"/>
          <w:b/>
          <w:bCs/>
          <w:noProof/>
          <w:color w:val="auto"/>
          <w:sz w:val="22"/>
          <w:szCs w:val="22"/>
          <w:lang w:val="es-ES" w:eastAsia="en-US"/>
        </w:rPr>
        <w:id w:val="-185610301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7AFA230F" w14:textId="40206033" w:rsidR="00B8144D" w:rsidRPr="002F3BC6" w:rsidRDefault="002F3BC6" w:rsidP="00897BDC">
          <w:pPr>
            <w:pStyle w:val="TtuloTDC"/>
            <w:spacing w:after="60" w:line="240" w:lineRule="auto"/>
            <w:jc w:val="both"/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</w:pPr>
          <w:r w:rsidRPr="002F3BC6"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  <w:t>Tabla de contenido</w:t>
          </w:r>
        </w:p>
        <w:p w14:paraId="34611B80" w14:textId="63391F6E" w:rsidR="004D6D16" w:rsidRPr="004D6D16" w:rsidRDefault="00B8144D" w:rsidP="007951C8">
          <w:pPr>
            <w:pStyle w:val="TDC1"/>
            <w:rPr>
              <w:rFonts w:eastAsiaTheme="minorEastAsia"/>
              <w:sz w:val="22"/>
              <w:szCs w:val="22"/>
              <w:lang w:eastAsia="es-CR"/>
            </w:rPr>
          </w:pPr>
          <w:r w:rsidRPr="00E93499">
            <w:rPr>
              <w:sz w:val="22"/>
              <w:szCs w:val="22"/>
            </w:rPr>
            <w:fldChar w:fldCharType="begin"/>
          </w:r>
          <w:r w:rsidRPr="00E93499">
            <w:rPr>
              <w:sz w:val="22"/>
              <w:szCs w:val="22"/>
            </w:rPr>
            <w:instrText xml:space="preserve"> TOC \o "1-3" \h \z \u </w:instrText>
          </w:r>
          <w:r w:rsidRPr="00E93499">
            <w:rPr>
              <w:sz w:val="22"/>
              <w:szCs w:val="22"/>
            </w:rPr>
            <w:fldChar w:fldCharType="separate"/>
          </w:r>
          <w:hyperlink w:anchor="_Toc196469577" w:history="1">
            <w:r w:rsidR="004D6D16" w:rsidRPr="007951C8">
              <w:rPr>
                <w:rStyle w:val="Hipervnculo"/>
              </w:rPr>
              <w:t>1-</w:t>
            </w:r>
            <w:r w:rsidR="004D6D16" w:rsidRPr="007951C8">
              <w:rPr>
                <w:rFonts w:eastAsiaTheme="minorEastAsia"/>
                <w:sz w:val="22"/>
                <w:szCs w:val="22"/>
                <w:lang w:eastAsia="es-CR"/>
              </w:rPr>
              <w:tab/>
            </w:r>
            <w:r w:rsidR="004D6D16" w:rsidRPr="007951C8">
              <w:rPr>
                <w:rStyle w:val="Hipervnculo"/>
              </w:rPr>
              <w:t>ANÁLISIS DE LA GESTIÓN</w:t>
            </w:r>
            <w:r w:rsidR="004D6D16" w:rsidRPr="004D6D16">
              <w:rPr>
                <w:webHidden/>
              </w:rPr>
              <w:tab/>
            </w:r>
            <w:r w:rsidR="004D6D16" w:rsidRPr="004D6D16">
              <w:rPr>
                <w:webHidden/>
              </w:rPr>
              <w:fldChar w:fldCharType="begin"/>
            </w:r>
            <w:r w:rsidR="004D6D16" w:rsidRPr="004D6D16">
              <w:rPr>
                <w:webHidden/>
              </w:rPr>
              <w:instrText xml:space="preserve"> PAGEREF _Toc196469577 \h </w:instrText>
            </w:r>
            <w:r w:rsidR="004D6D16" w:rsidRPr="004D6D16">
              <w:rPr>
                <w:webHidden/>
              </w:rPr>
            </w:r>
            <w:r w:rsidR="004D6D16" w:rsidRPr="004D6D16">
              <w:rPr>
                <w:webHidden/>
              </w:rPr>
              <w:fldChar w:fldCharType="separate"/>
            </w:r>
            <w:r w:rsidR="004D6D16" w:rsidRPr="004D6D16">
              <w:rPr>
                <w:webHidden/>
              </w:rPr>
              <w:t>4</w:t>
            </w:r>
            <w:r w:rsidR="004D6D16" w:rsidRPr="004D6D16">
              <w:rPr>
                <w:webHidden/>
              </w:rPr>
              <w:fldChar w:fldCharType="end"/>
            </w:r>
          </w:hyperlink>
        </w:p>
        <w:p w14:paraId="0C68BACB" w14:textId="3B93388A" w:rsidR="004D6D16" w:rsidRPr="004D6D16" w:rsidRDefault="00F4221F">
          <w:pPr>
            <w:pStyle w:val="TDC2"/>
            <w:rPr>
              <w:rFonts w:eastAsiaTheme="minorEastAsia"/>
              <w:lang w:eastAsia="es-CR"/>
            </w:rPr>
          </w:pPr>
          <w:hyperlink w:anchor="_Toc196469578" w:history="1">
            <w:r w:rsidR="004D6D16" w:rsidRPr="004D6D16">
              <w:rPr>
                <w:rStyle w:val="Hipervnculo"/>
              </w:rPr>
              <w:t>1.1 Detalle de los estudios programados en el PAT 2025</w:t>
            </w:r>
            <w:r w:rsidR="004D6D16" w:rsidRPr="004D6D16">
              <w:rPr>
                <w:webHidden/>
              </w:rPr>
              <w:tab/>
            </w:r>
            <w:r w:rsidR="004D6D16" w:rsidRPr="004D6D16">
              <w:rPr>
                <w:webHidden/>
              </w:rPr>
              <w:fldChar w:fldCharType="begin"/>
            </w:r>
            <w:r w:rsidR="004D6D16" w:rsidRPr="004D6D16">
              <w:rPr>
                <w:webHidden/>
              </w:rPr>
              <w:instrText xml:space="preserve"> PAGEREF _Toc196469578 \h </w:instrText>
            </w:r>
            <w:r w:rsidR="004D6D16" w:rsidRPr="004D6D16">
              <w:rPr>
                <w:webHidden/>
              </w:rPr>
            </w:r>
            <w:r w:rsidR="004D6D16" w:rsidRPr="004D6D16">
              <w:rPr>
                <w:webHidden/>
              </w:rPr>
              <w:fldChar w:fldCharType="separate"/>
            </w:r>
            <w:r w:rsidR="004D6D16" w:rsidRPr="004D6D16">
              <w:rPr>
                <w:webHidden/>
              </w:rPr>
              <w:t>4</w:t>
            </w:r>
            <w:r w:rsidR="004D6D16" w:rsidRPr="004D6D16">
              <w:rPr>
                <w:webHidden/>
              </w:rPr>
              <w:fldChar w:fldCharType="end"/>
            </w:r>
          </w:hyperlink>
        </w:p>
        <w:p w14:paraId="28D2C78D" w14:textId="260BE651" w:rsidR="004D6D16" w:rsidRPr="004D6D16" w:rsidRDefault="00F4221F">
          <w:pPr>
            <w:pStyle w:val="TDC2"/>
            <w:rPr>
              <w:rFonts w:eastAsiaTheme="minorEastAsia"/>
              <w:lang w:eastAsia="es-CR"/>
            </w:rPr>
          </w:pPr>
          <w:hyperlink w:anchor="_Toc196469579" w:history="1">
            <w:r w:rsidR="004D6D16" w:rsidRPr="004D6D16">
              <w:rPr>
                <w:rStyle w:val="Hipervnculo"/>
              </w:rPr>
              <w:t>1.2 Detalle de los estudios no Programados 2025</w:t>
            </w:r>
            <w:r w:rsidR="004D6D16" w:rsidRPr="004D6D16">
              <w:rPr>
                <w:webHidden/>
              </w:rPr>
              <w:tab/>
            </w:r>
            <w:r w:rsidR="004D6D16" w:rsidRPr="004D6D16">
              <w:rPr>
                <w:webHidden/>
              </w:rPr>
              <w:fldChar w:fldCharType="begin"/>
            </w:r>
            <w:r w:rsidR="004D6D16" w:rsidRPr="004D6D16">
              <w:rPr>
                <w:webHidden/>
              </w:rPr>
              <w:instrText xml:space="preserve"> PAGEREF _Toc196469579 \h </w:instrText>
            </w:r>
            <w:r w:rsidR="004D6D16" w:rsidRPr="004D6D16">
              <w:rPr>
                <w:webHidden/>
              </w:rPr>
            </w:r>
            <w:r w:rsidR="004D6D16" w:rsidRPr="004D6D16">
              <w:rPr>
                <w:webHidden/>
              </w:rPr>
              <w:fldChar w:fldCharType="separate"/>
            </w:r>
            <w:r w:rsidR="004D6D16" w:rsidRPr="004D6D16">
              <w:rPr>
                <w:webHidden/>
              </w:rPr>
              <w:t>5</w:t>
            </w:r>
            <w:r w:rsidR="004D6D16" w:rsidRPr="004D6D16">
              <w:rPr>
                <w:webHidden/>
              </w:rPr>
              <w:fldChar w:fldCharType="end"/>
            </w:r>
          </w:hyperlink>
        </w:p>
        <w:p w14:paraId="393E42D7" w14:textId="7340E691" w:rsidR="004D6D16" w:rsidRPr="004D6D16" w:rsidRDefault="00F4221F">
          <w:pPr>
            <w:pStyle w:val="TDC2"/>
            <w:rPr>
              <w:rFonts w:eastAsiaTheme="minorEastAsia"/>
              <w:lang w:eastAsia="es-CR"/>
            </w:rPr>
          </w:pPr>
          <w:hyperlink w:anchor="_Toc196469580" w:history="1">
            <w:r w:rsidR="004D6D16" w:rsidRPr="004D6D16">
              <w:rPr>
                <w:rStyle w:val="Hipervnculo"/>
              </w:rPr>
              <w:t>1.3 Detalle de los estudios Presuntos Hechos Irregulares 2025</w:t>
            </w:r>
            <w:r w:rsidR="004D6D16" w:rsidRPr="004D6D16">
              <w:rPr>
                <w:webHidden/>
              </w:rPr>
              <w:tab/>
            </w:r>
            <w:r w:rsidR="004D6D16" w:rsidRPr="004D6D16">
              <w:rPr>
                <w:webHidden/>
              </w:rPr>
              <w:fldChar w:fldCharType="begin"/>
            </w:r>
            <w:r w:rsidR="004D6D16" w:rsidRPr="004D6D16">
              <w:rPr>
                <w:webHidden/>
              </w:rPr>
              <w:instrText xml:space="preserve"> PAGEREF _Toc196469580 \h </w:instrText>
            </w:r>
            <w:r w:rsidR="004D6D16" w:rsidRPr="004D6D16">
              <w:rPr>
                <w:webHidden/>
              </w:rPr>
            </w:r>
            <w:r w:rsidR="004D6D16" w:rsidRPr="004D6D16">
              <w:rPr>
                <w:webHidden/>
              </w:rPr>
              <w:fldChar w:fldCharType="separate"/>
            </w:r>
            <w:r w:rsidR="004D6D16" w:rsidRPr="004D6D16">
              <w:rPr>
                <w:webHidden/>
              </w:rPr>
              <w:t>5</w:t>
            </w:r>
            <w:r w:rsidR="004D6D16" w:rsidRPr="004D6D16">
              <w:rPr>
                <w:webHidden/>
              </w:rPr>
              <w:fldChar w:fldCharType="end"/>
            </w:r>
          </w:hyperlink>
        </w:p>
        <w:p w14:paraId="24970B0C" w14:textId="7B1B479F" w:rsidR="004D6D16" w:rsidRPr="004D6D16" w:rsidRDefault="00F4221F">
          <w:pPr>
            <w:pStyle w:val="TDC2"/>
            <w:rPr>
              <w:rFonts w:eastAsiaTheme="minorEastAsia"/>
              <w:lang w:eastAsia="es-CR"/>
            </w:rPr>
          </w:pPr>
          <w:hyperlink w:anchor="_Toc196469581" w:history="1">
            <w:r w:rsidR="004D6D16" w:rsidRPr="004D6D16">
              <w:rPr>
                <w:rStyle w:val="Hipervnculo"/>
              </w:rPr>
              <w:t>1.4 Actividades por desarrollar</w:t>
            </w:r>
            <w:r w:rsidR="004D6D16" w:rsidRPr="004D6D16">
              <w:rPr>
                <w:webHidden/>
              </w:rPr>
              <w:tab/>
            </w:r>
            <w:r w:rsidR="004D6D16" w:rsidRPr="004D6D16">
              <w:rPr>
                <w:webHidden/>
              </w:rPr>
              <w:fldChar w:fldCharType="begin"/>
            </w:r>
            <w:r w:rsidR="004D6D16" w:rsidRPr="004D6D16">
              <w:rPr>
                <w:webHidden/>
              </w:rPr>
              <w:instrText xml:space="preserve"> PAGEREF _Toc196469581 \h </w:instrText>
            </w:r>
            <w:r w:rsidR="004D6D16" w:rsidRPr="004D6D16">
              <w:rPr>
                <w:webHidden/>
              </w:rPr>
            </w:r>
            <w:r w:rsidR="004D6D16" w:rsidRPr="004D6D16">
              <w:rPr>
                <w:webHidden/>
              </w:rPr>
              <w:fldChar w:fldCharType="separate"/>
            </w:r>
            <w:r w:rsidR="004D6D16" w:rsidRPr="004D6D16">
              <w:rPr>
                <w:webHidden/>
              </w:rPr>
              <w:t>5</w:t>
            </w:r>
            <w:r w:rsidR="004D6D16" w:rsidRPr="004D6D16">
              <w:rPr>
                <w:webHidden/>
              </w:rPr>
              <w:fldChar w:fldCharType="end"/>
            </w:r>
          </w:hyperlink>
        </w:p>
        <w:p w14:paraId="518F9623" w14:textId="2C6FE2BD" w:rsidR="004D6D16" w:rsidRPr="004D6D16" w:rsidRDefault="00F4221F">
          <w:pPr>
            <w:pStyle w:val="TDC2"/>
            <w:rPr>
              <w:rFonts w:eastAsiaTheme="minorEastAsia"/>
              <w:lang w:eastAsia="es-CR"/>
            </w:rPr>
          </w:pPr>
          <w:hyperlink w:anchor="_Toc196469582" w:history="1">
            <w:r w:rsidR="004D6D16" w:rsidRPr="004D6D16">
              <w:rPr>
                <w:rStyle w:val="Hipervnculo"/>
              </w:rPr>
              <w:t>1.5 Asignaciones terminadas</w:t>
            </w:r>
            <w:r w:rsidR="004D6D16" w:rsidRPr="004D6D16">
              <w:rPr>
                <w:webHidden/>
              </w:rPr>
              <w:tab/>
            </w:r>
            <w:r w:rsidR="004D6D16" w:rsidRPr="004D6D16">
              <w:rPr>
                <w:webHidden/>
              </w:rPr>
              <w:fldChar w:fldCharType="begin"/>
            </w:r>
            <w:r w:rsidR="004D6D16" w:rsidRPr="004D6D16">
              <w:rPr>
                <w:webHidden/>
              </w:rPr>
              <w:instrText xml:space="preserve"> PAGEREF _Toc196469582 \h </w:instrText>
            </w:r>
            <w:r w:rsidR="004D6D16" w:rsidRPr="004D6D16">
              <w:rPr>
                <w:webHidden/>
              </w:rPr>
            </w:r>
            <w:r w:rsidR="004D6D16" w:rsidRPr="004D6D16">
              <w:rPr>
                <w:webHidden/>
              </w:rPr>
              <w:fldChar w:fldCharType="separate"/>
            </w:r>
            <w:r w:rsidR="004D6D16" w:rsidRPr="004D6D16">
              <w:rPr>
                <w:webHidden/>
              </w:rPr>
              <w:t>6</w:t>
            </w:r>
            <w:r w:rsidR="004D6D16" w:rsidRPr="004D6D16">
              <w:rPr>
                <w:webHidden/>
              </w:rPr>
              <w:fldChar w:fldCharType="end"/>
            </w:r>
          </w:hyperlink>
        </w:p>
        <w:p w14:paraId="0C7FA132" w14:textId="694C4FFF" w:rsidR="004D6D16" w:rsidRPr="004D6D16" w:rsidRDefault="00F4221F">
          <w:pPr>
            <w:pStyle w:val="TDC2"/>
            <w:rPr>
              <w:rFonts w:eastAsiaTheme="minorEastAsia"/>
              <w:lang w:eastAsia="es-CR"/>
            </w:rPr>
          </w:pPr>
          <w:hyperlink w:anchor="_Toc196469583" w:history="1">
            <w:r w:rsidR="004D6D16" w:rsidRPr="004D6D16">
              <w:rPr>
                <w:rStyle w:val="Hipervnculo"/>
              </w:rPr>
              <w:t>1.6 Proyectos con exceso en el plazo estimado</w:t>
            </w:r>
            <w:r w:rsidR="004D6D16" w:rsidRPr="004D6D16">
              <w:rPr>
                <w:webHidden/>
              </w:rPr>
              <w:tab/>
            </w:r>
            <w:r w:rsidR="004D6D16" w:rsidRPr="004D6D16">
              <w:rPr>
                <w:webHidden/>
              </w:rPr>
              <w:fldChar w:fldCharType="begin"/>
            </w:r>
            <w:r w:rsidR="004D6D16" w:rsidRPr="004D6D16">
              <w:rPr>
                <w:webHidden/>
              </w:rPr>
              <w:instrText xml:space="preserve"> PAGEREF _Toc196469583 \h </w:instrText>
            </w:r>
            <w:r w:rsidR="004D6D16" w:rsidRPr="004D6D16">
              <w:rPr>
                <w:webHidden/>
              </w:rPr>
            </w:r>
            <w:r w:rsidR="004D6D16" w:rsidRPr="004D6D16">
              <w:rPr>
                <w:webHidden/>
              </w:rPr>
              <w:fldChar w:fldCharType="separate"/>
            </w:r>
            <w:r w:rsidR="004D6D16" w:rsidRPr="004D6D16">
              <w:rPr>
                <w:webHidden/>
              </w:rPr>
              <w:t>7</w:t>
            </w:r>
            <w:r w:rsidR="004D6D16" w:rsidRPr="004D6D16">
              <w:rPr>
                <w:webHidden/>
              </w:rPr>
              <w:fldChar w:fldCharType="end"/>
            </w:r>
          </w:hyperlink>
        </w:p>
        <w:p w14:paraId="1757C4E5" w14:textId="2DAB85E4" w:rsidR="004D6D16" w:rsidRPr="007951C8" w:rsidRDefault="00F4221F" w:rsidP="007951C8">
          <w:pPr>
            <w:pStyle w:val="TDC1"/>
            <w:rPr>
              <w:rFonts w:eastAsiaTheme="minorEastAsia"/>
              <w:sz w:val="22"/>
              <w:szCs w:val="22"/>
              <w:lang w:eastAsia="es-CR"/>
            </w:rPr>
          </w:pPr>
          <w:hyperlink w:anchor="_Toc196469584" w:history="1">
            <w:r w:rsidR="004D6D16" w:rsidRPr="007951C8">
              <w:rPr>
                <w:rStyle w:val="Hipervnculo"/>
              </w:rPr>
              <w:t>2-</w:t>
            </w:r>
            <w:r w:rsidR="004D6D16" w:rsidRPr="007951C8">
              <w:rPr>
                <w:rFonts w:eastAsiaTheme="minorEastAsia"/>
                <w:sz w:val="22"/>
                <w:szCs w:val="22"/>
                <w:lang w:eastAsia="es-CR"/>
              </w:rPr>
              <w:tab/>
            </w:r>
            <w:r w:rsidR="004D6D16" w:rsidRPr="007951C8">
              <w:rPr>
                <w:rStyle w:val="Hipervnculo"/>
              </w:rPr>
              <w:t>PROGRAMACIÓN DE HORAS DESTINADAS PARA DIFERENTES COMPROMISOS</w:t>
            </w:r>
            <w:r w:rsidR="004D6D16" w:rsidRPr="007951C8">
              <w:rPr>
                <w:webHidden/>
              </w:rPr>
              <w:tab/>
            </w:r>
            <w:r w:rsidR="004D6D16" w:rsidRPr="007951C8">
              <w:rPr>
                <w:webHidden/>
              </w:rPr>
              <w:fldChar w:fldCharType="begin"/>
            </w:r>
            <w:r w:rsidR="004D6D16" w:rsidRPr="007951C8">
              <w:rPr>
                <w:webHidden/>
              </w:rPr>
              <w:instrText xml:space="preserve"> PAGEREF _Toc196469584 \h </w:instrText>
            </w:r>
            <w:r w:rsidR="004D6D16" w:rsidRPr="007951C8">
              <w:rPr>
                <w:webHidden/>
              </w:rPr>
            </w:r>
            <w:r w:rsidR="004D6D16" w:rsidRPr="007951C8">
              <w:rPr>
                <w:webHidden/>
              </w:rPr>
              <w:fldChar w:fldCharType="separate"/>
            </w:r>
            <w:r w:rsidR="004D6D16" w:rsidRPr="007951C8">
              <w:rPr>
                <w:webHidden/>
              </w:rPr>
              <w:t>8</w:t>
            </w:r>
            <w:r w:rsidR="004D6D16" w:rsidRPr="007951C8">
              <w:rPr>
                <w:webHidden/>
              </w:rPr>
              <w:fldChar w:fldCharType="end"/>
            </w:r>
          </w:hyperlink>
        </w:p>
        <w:p w14:paraId="1D2954D8" w14:textId="724F139D" w:rsidR="004D6D16" w:rsidRPr="004D6D16" w:rsidRDefault="00F4221F">
          <w:pPr>
            <w:pStyle w:val="TDC2"/>
            <w:rPr>
              <w:rFonts w:eastAsiaTheme="minorEastAsia"/>
              <w:lang w:eastAsia="es-CR"/>
            </w:rPr>
          </w:pPr>
          <w:hyperlink w:anchor="_Toc196469585" w:history="1">
            <w:r w:rsidR="004D6D16" w:rsidRPr="004D6D16">
              <w:rPr>
                <w:rStyle w:val="Hipervnculo"/>
              </w:rPr>
              <w:t>2.1 Uso de esfuerzos en labores sucintas</w:t>
            </w:r>
            <w:r w:rsidR="004D6D16" w:rsidRPr="004D6D16">
              <w:rPr>
                <w:webHidden/>
              </w:rPr>
              <w:tab/>
            </w:r>
            <w:r w:rsidR="004D6D16" w:rsidRPr="004D6D16">
              <w:rPr>
                <w:webHidden/>
              </w:rPr>
              <w:fldChar w:fldCharType="begin"/>
            </w:r>
            <w:r w:rsidR="004D6D16" w:rsidRPr="004D6D16">
              <w:rPr>
                <w:webHidden/>
              </w:rPr>
              <w:instrText xml:space="preserve"> PAGEREF _Toc196469585 \h </w:instrText>
            </w:r>
            <w:r w:rsidR="004D6D16" w:rsidRPr="004D6D16">
              <w:rPr>
                <w:webHidden/>
              </w:rPr>
            </w:r>
            <w:r w:rsidR="004D6D16" w:rsidRPr="004D6D16">
              <w:rPr>
                <w:webHidden/>
              </w:rPr>
              <w:fldChar w:fldCharType="separate"/>
            </w:r>
            <w:r w:rsidR="004D6D16" w:rsidRPr="004D6D16">
              <w:rPr>
                <w:webHidden/>
              </w:rPr>
              <w:t>9</w:t>
            </w:r>
            <w:r w:rsidR="004D6D16" w:rsidRPr="004D6D16">
              <w:rPr>
                <w:webHidden/>
              </w:rPr>
              <w:fldChar w:fldCharType="end"/>
            </w:r>
          </w:hyperlink>
        </w:p>
        <w:p w14:paraId="55A8992A" w14:textId="2E77CBBC" w:rsidR="004D6D16" w:rsidRPr="004D6D16" w:rsidRDefault="00F4221F">
          <w:pPr>
            <w:pStyle w:val="TDC3"/>
            <w:rPr>
              <w:rFonts w:ascii="Arial" w:eastAsiaTheme="minorEastAsia" w:hAnsi="Arial" w:cs="Arial"/>
              <w:noProof/>
              <w:sz w:val="22"/>
              <w:szCs w:val="22"/>
              <w:lang w:eastAsia="es-CR"/>
            </w:rPr>
          </w:pPr>
          <w:hyperlink w:anchor="_Toc196469586" w:history="1">
            <w:r w:rsidR="004D6D16" w:rsidRPr="004D6D16">
              <w:rPr>
                <w:rStyle w:val="Hipervnculo"/>
                <w:rFonts w:ascii="Arial" w:hAnsi="Arial" w:cs="Arial"/>
                <w:i/>
                <w:iCs/>
                <w:noProof/>
              </w:rPr>
              <w:t>2.1.1 Sucintas de fiscalización</w:t>
            </w:r>
            <w:r w:rsidR="004D6D16" w:rsidRPr="004D6D16">
              <w:rPr>
                <w:rFonts w:ascii="Arial" w:hAnsi="Arial" w:cs="Arial"/>
                <w:noProof/>
                <w:webHidden/>
              </w:rPr>
              <w:tab/>
            </w:r>
            <w:r w:rsidR="004D6D16" w:rsidRPr="004D6D16">
              <w:rPr>
                <w:rFonts w:ascii="Arial" w:hAnsi="Arial" w:cs="Arial"/>
                <w:noProof/>
                <w:webHidden/>
              </w:rPr>
              <w:fldChar w:fldCharType="begin"/>
            </w:r>
            <w:r w:rsidR="004D6D16" w:rsidRPr="004D6D16">
              <w:rPr>
                <w:rFonts w:ascii="Arial" w:hAnsi="Arial" w:cs="Arial"/>
                <w:noProof/>
                <w:webHidden/>
              </w:rPr>
              <w:instrText xml:space="preserve"> PAGEREF _Toc196469586 \h </w:instrText>
            </w:r>
            <w:r w:rsidR="004D6D16" w:rsidRPr="004D6D16">
              <w:rPr>
                <w:rFonts w:ascii="Arial" w:hAnsi="Arial" w:cs="Arial"/>
                <w:noProof/>
                <w:webHidden/>
              </w:rPr>
            </w:r>
            <w:r w:rsidR="004D6D16" w:rsidRPr="004D6D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D6D16" w:rsidRPr="004D6D16">
              <w:rPr>
                <w:rFonts w:ascii="Arial" w:hAnsi="Arial" w:cs="Arial"/>
                <w:noProof/>
                <w:webHidden/>
              </w:rPr>
              <w:t>9</w:t>
            </w:r>
            <w:r w:rsidR="004D6D16" w:rsidRPr="004D6D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008D106" w14:textId="1B1AFF11" w:rsidR="004D6D16" w:rsidRPr="004D6D16" w:rsidRDefault="00F4221F">
          <w:pPr>
            <w:pStyle w:val="TDC3"/>
            <w:rPr>
              <w:rFonts w:ascii="Arial" w:eastAsiaTheme="minorEastAsia" w:hAnsi="Arial" w:cs="Arial"/>
              <w:noProof/>
              <w:sz w:val="22"/>
              <w:szCs w:val="22"/>
              <w:lang w:eastAsia="es-CR"/>
            </w:rPr>
          </w:pPr>
          <w:hyperlink w:anchor="_Toc196469587" w:history="1">
            <w:r w:rsidR="004D6D16" w:rsidRPr="004D6D16">
              <w:rPr>
                <w:rStyle w:val="Hipervnculo"/>
                <w:rFonts w:ascii="Arial" w:hAnsi="Arial" w:cs="Arial"/>
                <w:i/>
                <w:iCs/>
                <w:noProof/>
              </w:rPr>
              <w:t>2.1.2 Sucintas administrativas</w:t>
            </w:r>
            <w:r w:rsidR="004D6D16" w:rsidRPr="004D6D16">
              <w:rPr>
                <w:rFonts w:ascii="Arial" w:hAnsi="Arial" w:cs="Arial"/>
                <w:noProof/>
                <w:webHidden/>
              </w:rPr>
              <w:tab/>
            </w:r>
            <w:r w:rsidR="004D6D16" w:rsidRPr="004D6D16">
              <w:rPr>
                <w:rFonts w:ascii="Arial" w:hAnsi="Arial" w:cs="Arial"/>
                <w:noProof/>
                <w:webHidden/>
              </w:rPr>
              <w:fldChar w:fldCharType="begin"/>
            </w:r>
            <w:r w:rsidR="004D6D16" w:rsidRPr="004D6D16">
              <w:rPr>
                <w:rFonts w:ascii="Arial" w:hAnsi="Arial" w:cs="Arial"/>
                <w:noProof/>
                <w:webHidden/>
              </w:rPr>
              <w:instrText xml:space="preserve"> PAGEREF _Toc196469587 \h </w:instrText>
            </w:r>
            <w:r w:rsidR="004D6D16" w:rsidRPr="004D6D16">
              <w:rPr>
                <w:rFonts w:ascii="Arial" w:hAnsi="Arial" w:cs="Arial"/>
                <w:noProof/>
                <w:webHidden/>
              </w:rPr>
            </w:r>
            <w:r w:rsidR="004D6D16" w:rsidRPr="004D6D16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4D6D16" w:rsidRPr="004D6D16">
              <w:rPr>
                <w:rFonts w:ascii="Arial" w:hAnsi="Arial" w:cs="Arial"/>
                <w:noProof/>
                <w:webHidden/>
              </w:rPr>
              <w:t>10</w:t>
            </w:r>
            <w:r w:rsidR="004D6D16" w:rsidRPr="004D6D16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D47BB2E" w14:textId="5C19D2DB" w:rsidR="004D6D16" w:rsidRPr="007951C8" w:rsidRDefault="00F4221F" w:rsidP="007951C8">
          <w:pPr>
            <w:pStyle w:val="TDC1"/>
            <w:rPr>
              <w:rFonts w:eastAsiaTheme="minorEastAsia"/>
              <w:sz w:val="22"/>
              <w:szCs w:val="22"/>
              <w:lang w:eastAsia="es-CR"/>
            </w:rPr>
          </w:pPr>
          <w:hyperlink w:anchor="_Toc196469588" w:history="1">
            <w:r w:rsidR="004D6D16" w:rsidRPr="007951C8">
              <w:rPr>
                <w:rStyle w:val="Hipervnculo"/>
              </w:rPr>
              <w:t>3-</w:t>
            </w:r>
            <w:r w:rsidR="004D6D16" w:rsidRPr="007951C8">
              <w:rPr>
                <w:rFonts w:eastAsiaTheme="minorEastAsia"/>
                <w:sz w:val="22"/>
                <w:szCs w:val="22"/>
                <w:lang w:eastAsia="es-CR"/>
              </w:rPr>
              <w:tab/>
            </w:r>
            <w:r w:rsidR="004D6D16" w:rsidRPr="007951C8">
              <w:rPr>
                <w:rStyle w:val="Hipervnculo"/>
              </w:rPr>
              <w:t>TRASLADO DE INFORMES A SEGUIMIENTO DE HALLAZGOS</w:t>
            </w:r>
            <w:r w:rsidR="004D6D16" w:rsidRPr="007951C8">
              <w:rPr>
                <w:webHidden/>
              </w:rPr>
              <w:tab/>
            </w:r>
            <w:r w:rsidR="004D6D16" w:rsidRPr="007951C8">
              <w:rPr>
                <w:webHidden/>
              </w:rPr>
              <w:fldChar w:fldCharType="begin"/>
            </w:r>
            <w:r w:rsidR="004D6D16" w:rsidRPr="007951C8">
              <w:rPr>
                <w:webHidden/>
              </w:rPr>
              <w:instrText xml:space="preserve"> PAGEREF _Toc196469588 \h </w:instrText>
            </w:r>
            <w:r w:rsidR="004D6D16" w:rsidRPr="007951C8">
              <w:rPr>
                <w:webHidden/>
              </w:rPr>
            </w:r>
            <w:r w:rsidR="004D6D16" w:rsidRPr="007951C8">
              <w:rPr>
                <w:webHidden/>
              </w:rPr>
              <w:fldChar w:fldCharType="separate"/>
            </w:r>
            <w:r w:rsidR="004D6D16" w:rsidRPr="007951C8">
              <w:rPr>
                <w:webHidden/>
              </w:rPr>
              <w:t>11</w:t>
            </w:r>
            <w:r w:rsidR="004D6D16" w:rsidRPr="007951C8">
              <w:rPr>
                <w:webHidden/>
              </w:rPr>
              <w:fldChar w:fldCharType="end"/>
            </w:r>
          </w:hyperlink>
        </w:p>
        <w:p w14:paraId="33E4B20C" w14:textId="64B9EB88" w:rsidR="004D6D16" w:rsidRPr="007951C8" w:rsidRDefault="00F4221F" w:rsidP="007951C8">
          <w:pPr>
            <w:pStyle w:val="TDC1"/>
            <w:rPr>
              <w:rFonts w:eastAsiaTheme="minorEastAsia"/>
              <w:sz w:val="22"/>
              <w:szCs w:val="22"/>
              <w:lang w:eastAsia="es-CR"/>
            </w:rPr>
          </w:pPr>
          <w:hyperlink w:anchor="_Toc196469589" w:history="1">
            <w:r w:rsidR="004D6D16" w:rsidRPr="007951C8">
              <w:rPr>
                <w:rStyle w:val="Hipervnculo"/>
              </w:rPr>
              <w:t>4-</w:t>
            </w:r>
            <w:r w:rsidR="004D6D16" w:rsidRPr="007951C8">
              <w:rPr>
                <w:rFonts w:eastAsiaTheme="minorEastAsia"/>
                <w:sz w:val="22"/>
                <w:szCs w:val="22"/>
                <w:lang w:eastAsia="es-CR"/>
              </w:rPr>
              <w:tab/>
            </w:r>
            <w:r w:rsidR="004D6D16" w:rsidRPr="007951C8">
              <w:rPr>
                <w:rStyle w:val="Hipervnculo"/>
              </w:rPr>
              <w:t>SEGUIMIENTO DE RECOMENDACIONES</w:t>
            </w:r>
            <w:r w:rsidR="004D6D16" w:rsidRPr="007951C8">
              <w:rPr>
                <w:webHidden/>
              </w:rPr>
              <w:tab/>
            </w:r>
            <w:r w:rsidR="004D6D16" w:rsidRPr="007951C8">
              <w:rPr>
                <w:webHidden/>
              </w:rPr>
              <w:fldChar w:fldCharType="begin"/>
            </w:r>
            <w:r w:rsidR="004D6D16" w:rsidRPr="007951C8">
              <w:rPr>
                <w:webHidden/>
              </w:rPr>
              <w:instrText xml:space="preserve"> PAGEREF _Toc196469589 \h </w:instrText>
            </w:r>
            <w:r w:rsidR="004D6D16" w:rsidRPr="007951C8">
              <w:rPr>
                <w:webHidden/>
              </w:rPr>
            </w:r>
            <w:r w:rsidR="004D6D16" w:rsidRPr="007951C8">
              <w:rPr>
                <w:webHidden/>
              </w:rPr>
              <w:fldChar w:fldCharType="separate"/>
            </w:r>
            <w:r w:rsidR="004D6D16" w:rsidRPr="007951C8">
              <w:rPr>
                <w:webHidden/>
              </w:rPr>
              <w:t>11</w:t>
            </w:r>
            <w:r w:rsidR="004D6D16" w:rsidRPr="007951C8">
              <w:rPr>
                <w:webHidden/>
              </w:rPr>
              <w:fldChar w:fldCharType="end"/>
            </w:r>
          </w:hyperlink>
        </w:p>
        <w:p w14:paraId="678F4422" w14:textId="06DE7539" w:rsidR="004D6D16" w:rsidRPr="007951C8" w:rsidRDefault="00F4221F" w:rsidP="007951C8">
          <w:pPr>
            <w:pStyle w:val="TDC1"/>
            <w:rPr>
              <w:rFonts w:eastAsiaTheme="minorEastAsia"/>
              <w:sz w:val="22"/>
              <w:szCs w:val="22"/>
              <w:lang w:eastAsia="es-CR"/>
            </w:rPr>
          </w:pPr>
          <w:hyperlink w:anchor="_Toc196469590" w:history="1">
            <w:r w:rsidR="004D6D16" w:rsidRPr="007951C8">
              <w:rPr>
                <w:rStyle w:val="Hipervnculo"/>
              </w:rPr>
              <w:t>5-</w:t>
            </w:r>
            <w:r w:rsidR="004D6D16" w:rsidRPr="007951C8">
              <w:rPr>
                <w:rFonts w:eastAsiaTheme="minorEastAsia"/>
                <w:sz w:val="22"/>
                <w:szCs w:val="22"/>
                <w:lang w:eastAsia="es-CR"/>
              </w:rPr>
              <w:tab/>
            </w:r>
            <w:r w:rsidR="004D6D16" w:rsidRPr="007951C8">
              <w:rPr>
                <w:rStyle w:val="Hipervnculo"/>
              </w:rPr>
              <w:t>UNIDAD JURÍDICA</w:t>
            </w:r>
            <w:r w:rsidR="004D6D16" w:rsidRPr="007951C8">
              <w:rPr>
                <w:webHidden/>
              </w:rPr>
              <w:tab/>
            </w:r>
            <w:r w:rsidR="004D6D16" w:rsidRPr="007951C8">
              <w:rPr>
                <w:webHidden/>
              </w:rPr>
              <w:fldChar w:fldCharType="begin"/>
            </w:r>
            <w:r w:rsidR="004D6D16" w:rsidRPr="007951C8">
              <w:rPr>
                <w:webHidden/>
              </w:rPr>
              <w:instrText xml:space="preserve"> PAGEREF _Toc196469590 \h </w:instrText>
            </w:r>
            <w:r w:rsidR="004D6D16" w:rsidRPr="007951C8">
              <w:rPr>
                <w:webHidden/>
              </w:rPr>
            </w:r>
            <w:r w:rsidR="004D6D16" w:rsidRPr="007951C8">
              <w:rPr>
                <w:webHidden/>
              </w:rPr>
              <w:fldChar w:fldCharType="separate"/>
            </w:r>
            <w:r w:rsidR="004D6D16" w:rsidRPr="007951C8">
              <w:rPr>
                <w:webHidden/>
              </w:rPr>
              <w:t>13</w:t>
            </w:r>
            <w:r w:rsidR="004D6D16" w:rsidRPr="007951C8">
              <w:rPr>
                <w:webHidden/>
              </w:rPr>
              <w:fldChar w:fldCharType="end"/>
            </w:r>
          </w:hyperlink>
        </w:p>
        <w:p w14:paraId="7E35BB04" w14:textId="4DEF4D12" w:rsidR="004D6D16" w:rsidRPr="007951C8" w:rsidRDefault="00F4221F" w:rsidP="007951C8">
          <w:pPr>
            <w:pStyle w:val="TDC1"/>
            <w:rPr>
              <w:rFonts w:eastAsiaTheme="minorEastAsia"/>
              <w:sz w:val="22"/>
              <w:szCs w:val="22"/>
              <w:lang w:eastAsia="es-CR"/>
            </w:rPr>
          </w:pPr>
          <w:hyperlink w:anchor="_Toc196469591" w:history="1">
            <w:r w:rsidR="004D6D16" w:rsidRPr="007951C8">
              <w:rPr>
                <w:rStyle w:val="Hipervnculo"/>
              </w:rPr>
              <w:t>6-</w:t>
            </w:r>
            <w:r w:rsidR="004D6D16" w:rsidRPr="007951C8">
              <w:rPr>
                <w:rFonts w:eastAsiaTheme="minorEastAsia"/>
                <w:sz w:val="22"/>
                <w:szCs w:val="22"/>
                <w:lang w:eastAsia="es-CR"/>
              </w:rPr>
              <w:tab/>
            </w:r>
            <w:r w:rsidR="004D6D16" w:rsidRPr="007951C8">
              <w:rPr>
                <w:rStyle w:val="Hipervnculo"/>
              </w:rPr>
              <w:t>UNIDAD DE ASEGURAMIENTO DE LA CALIDAD</w:t>
            </w:r>
            <w:r w:rsidR="004D6D16" w:rsidRPr="007951C8">
              <w:rPr>
                <w:webHidden/>
              </w:rPr>
              <w:tab/>
            </w:r>
            <w:r w:rsidR="004D6D16" w:rsidRPr="007951C8">
              <w:rPr>
                <w:webHidden/>
              </w:rPr>
              <w:fldChar w:fldCharType="begin"/>
            </w:r>
            <w:r w:rsidR="004D6D16" w:rsidRPr="007951C8">
              <w:rPr>
                <w:webHidden/>
              </w:rPr>
              <w:instrText xml:space="preserve"> PAGEREF _Toc196469591 \h </w:instrText>
            </w:r>
            <w:r w:rsidR="004D6D16" w:rsidRPr="007951C8">
              <w:rPr>
                <w:webHidden/>
              </w:rPr>
            </w:r>
            <w:r w:rsidR="004D6D16" w:rsidRPr="007951C8">
              <w:rPr>
                <w:webHidden/>
              </w:rPr>
              <w:fldChar w:fldCharType="separate"/>
            </w:r>
            <w:r w:rsidR="004D6D16" w:rsidRPr="007951C8">
              <w:rPr>
                <w:webHidden/>
              </w:rPr>
              <w:t>13</w:t>
            </w:r>
            <w:r w:rsidR="004D6D16" w:rsidRPr="007951C8">
              <w:rPr>
                <w:webHidden/>
              </w:rPr>
              <w:fldChar w:fldCharType="end"/>
            </w:r>
          </w:hyperlink>
        </w:p>
        <w:p w14:paraId="6E549384" w14:textId="2B420084" w:rsidR="004D6D16" w:rsidRPr="007951C8" w:rsidRDefault="00F4221F" w:rsidP="007951C8">
          <w:pPr>
            <w:pStyle w:val="TDC1"/>
            <w:rPr>
              <w:rFonts w:eastAsiaTheme="minorEastAsia"/>
              <w:sz w:val="22"/>
              <w:szCs w:val="22"/>
              <w:lang w:eastAsia="es-CR"/>
            </w:rPr>
          </w:pPr>
          <w:hyperlink w:anchor="_Toc196469592" w:history="1">
            <w:r w:rsidR="004D6D16" w:rsidRPr="007951C8">
              <w:rPr>
                <w:rStyle w:val="Hipervnculo"/>
              </w:rPr>
              <w:t>7-</w:t>
            </w:r>
            <w:r w:rsidR="004D6D16" w:rsidRPr="007951C8">
              <w:rPr>
                <w:rFonts w:eastAsiaTheme="minorEastAsia"/>
                <w:sz w:val="22"/>
                <w:szCs w:val="22"/>
                <w:lang w:eastAsia="es-CR"/>
              </w:rPr>
              <w:tab/>
            </w:r>
            <w:r w:rsidR="004D6D16" w:rsidRPr="007951C8">
              <w:rPr>
                <w:rStyle w:val="Hipervnculo"/>
              </w:rPr>
              <w:t>LABORES ADMINISTRATIVAS EN LA AUDITORIA</w:t>
            </w:r>
            <w:r w:rsidR="004D6D16" w:rsidRPr="007951C8">
              <w:rPr>
                <w:webHidden/>
              </w:rPr>
              <w:tab/>
            </w:r>
            <w:r w:rsidR="004D6D16" w:rsidRPr="007951C8">
              <w:rPr>
                <w:webHidden/>
              </w:rPr>
              <w:fldChar w:fldCharType="begin"/>
            </w:r>
            <w:r w:rsidR="004D6D16" w:rsidRPr="007951C8">
              <w:rPr>
                <w:webHidden/>
              </w:rPr>
              <w:instrText xml:space="preserve"> PAGEREF _Toc196469592 \h </w:instrText>
            </w:r>
            <w:r w:rsidR="004D6D16" w:rsidRPr="007951C8">
              <w:rPr>
                <w:webHidden/>
              </w:rPr>
            </w:r>
            <w:r w:rsidR="004D6D16" w:rsidRPr="007951C8">
              <w:rPr>
                <w:webHidden/>
              </w:rPr>
              <w:fldChar w:fldCharType="separate"/>
            </w:r>
            <w:r w:rsidR="004D6D16" w:rsidRPr="007951C8">
              <w:rPr>
                <w:webHidden/>
              </w:rPr>
              <w:t>14</w:t>
            </w:r>
            <w:r w:rsidR="004D6D16" w:rsidRPr="007951C8">
              <w:rPr>
                <w:webHidden/>
              </w:rPr>
              <w:fldChar w:fldCharType="end"/>
            </w:r>
          </w:hyperlink>
        </w:p>
        <w:p w14:paraId="3DAC33F4" w14:textId="4070F603" w:rsidR="004D6D16" w:rsidRPr="004D6D16" w:rsidRDefault="00F4221F" w:rsidP="007951C8">
          <w:pPr>
            <w:pStyle w:val="TDC1"/>
            <w:rPr>
              <w:rFonts w:eastAsiaTheme="minorEastAsia"/>
              <w:sz w:val="22"/>
              <w:szCs w:val="22"/>
              <w:lang w:eastAsia="es-CR"/>
            </w:rPr>
          </w:pPr>
          <w:hyperlink w:anchor="_Toc196469593" w:history="1">
            <w:r w:rsidR="004D6D16" w:rsidRPr="007951C8">
              <w:rPr>
                <w:rStyle w:val="Hipervnculo"/>
                <w:lang w:eastAsia="es-CR"/>
              </w:rPr>
              <w:t>8-</w:t>
            </w:r>
            <w:r w:rsidR="004D6D16" w:rsidRPr="007951C8">
              <w:rPr>
                <w:rFonts w:eastAsiaTheme="minorEastAsia"/>
                <w:sz w:val="22"/>
                <w:szCs w:val="22"/>
                <w:lang w:eastAsia="es-CR"/>
              </w:rPr>
              <w:tab/>
            </w:r>
            <w:r w:rsidR="004D6D16" w:rsidRPr="007951C8">
              <w:rPr>
                <w:rStyle w:val="Hipervnculo"/>
                <w:lang w:eastAsia="es-CR"/>
              </w:rPr>
              <w:t>OTROS CONTROLES</w:t>
            </w:r>
            <w:r w:rsidR="004D6D16" w:rsidRPr="007951C8">
              <w:rPr>
                <w:webHidden/>
              </w:rPr>
              <w:tab/>
            </w:r>
            <w:r w:rsidR="004D6D16" w:rsidRPr="007951C8">
              <w:rPr>
                <w:webHidden/>
              </w:rPr>
              <w:fldChar w:fldCharType="begin"/>
            </w:r>
            <w:r w:rsidR="004D6D16" w:rsidRPr="007951C8">
              <w:rPr>
                <w:webHidden/>
              </w:rPr>
              <w:instrText xml:space="preserve"> PAGEREF _Toc196469593 \h </w:instrText>
            </w:r>
            <w:r w:rsidR="004D6D16" w:rsidRPr="007951C8">
              <w:rPr>
                <w:webHidden/>
              </w:rPr>
            </w:r>
            <w:r w:rsidR="004D6D16" w:rsidRPr="007951C8">
              <w:rPr>
                <w:webHidden/>
              </w:rPr>
              <w:fldChar w:fldCharType="separate"/>
            </w:r>
            <w:r w:rsidR="004D6D16" w:rsidRPr="007951C8">
              <w:rPr>
                <w:webHidden/>
              </w:rPr>
              <w:t>15</w:t>
            </w:r>
            <w:r w:rsidR="004D6D16" w:rsidRPr="007951C8">
              <w:rPr>
                <w:webHidden/>
              </w:rPr>
              <w:fldChar w:fldCharType="end"/>
            </w:r>
          </w:hyperlink>
        </w:p>
        <w:p w14:paraId="1251DB01" w14:textId="2B2E5412" w:rsidR="004D6D16" w:rsidRPr="004D6D16" w:rsidRDefault="00F4221F">
          <w:pPr>
            <w:pStyle w:val="TDC2"/>
            <w:rPr>
              <w:rFonts w:eastAsiaTheme="minorEastAsia"/>
              <w:lang w:eastAsia="es-CR"/>
            </w:rPr>
          </w:pPr>
          <w:hyperlink w:anchor="_Toc196469594" w:history="1">
            <w:r w:rsidR="004D6D16" w:rsidRPr="004D6D16">
              <w:rPr>
                <w:rStyle w:val="Hipervnculo"/>
              </w:rPr>
              <w:t>8.1 Legalización de libros</w:t>
            </w:r>
            <w:r w:rsidR="004D6D16" w:rsidRPr="004D6D16">
              <w:rPr>
                <w:webHidden/>
              </w:rPr>
              <w:tab/>
            </w:r>
            <w:r w:rsidR="004D6D16" w:rsidRPr="004D6D16">
              <w:rPr>
                <w:webHidden/>
              </w:rPr>
              <w:fldChar w:fldCharType="begin"/>
            </w:r>
            <w:r w:rsidR="004D6D16" w:rsidRPr="004D6D16">
              <w:rPr>
                <w:webHidden/>
              </w:rPr>
              <w:instrText xml:space="preserve"> PAGEREF _Toc196469594 \h </w:instrText>
            </w:r>
            <w:r w:rsidR="004D6D16" w:rsidRPr="004D6D16">
              <w:rPr>
                <w:webHidden/>
              </w:rPr>
            </w:r>
            <w:r w:rsidR="004D6D16" w:rsidRPr="004D6D16">
              <w:rPr>
                <w:webHidden/>
              </w:rPr>
              <w:fldChar w:fldCharType="separate"/>
            </w:r>
            <w:r w:rsidR="004D6D16" w:rsidRPr="004D6D16">
              <w:rPr>
                <w:webHidden/>
              </w:rPr>
              <w:t>15</w:t>
            </w:r>
            <w:r w:rsidR="004D6D16" w:rsidRPr="004D6D16">
              <w:rPr>
                <w:webHidden/>
              </w:rPr>
              <w:fldChar w:fldCharType="end"/>
            </w:r>
          </w:hyperlink>
        </w:p>
        <w:p w14:paraId="694B7427" w14:textId="141A988D" w:rsidR="004D6D16" w:rsidRPr="004D6D16" w:rsidRDefault="00F4221F">
          <w:pPr>
            <w:pStyle w:val="TDC2"/>
            <w:rPr>
              <w:rFonts w:eastAsiaTheme="minorEastAsia"/>
              <w:lang w:eastAsia="es-CR"/>
            </w:rPr>
          </w:pPr>
          <w:hyperlink w:anchor="_Toc196469595" w:history="1">
            <w:r w:rsidR="004D6D16" w:rsidRPr="004D6D16">
              <w:rPr>
                <w:rStyle w:val="Hipervnculo"/>
              </w:rPr>
              <w:t>8.2 Control de informes enviados a la Dirección y Subdirección</w:t>
            </w:r>
            <w:r w:rsidR="004D6D16" w:rsidRPr="004D6D16">
              <w:rPr>
                <w:webHidden/>
              </w:rPr>
              <w:tab/>
            </w:r>
            <w:r w:rsidR="004D6D16" w:rsidRPr="004D6D16">
              <w:rPr>
                <w:webHidden/>
              </w:rPr>
              <w:fldChar w:fldCharType="begin"/>
            </w:r>
            <w:r w:rsidR="004D6D16" w:rsidRPr="004D6D16">
              <w:rPr>
                <w:webHidden/>
              </w:rPr>
              <w:instrText xml:space="preserve"> PAGEREF _Toc196469595 \h </w:instrText>
            </w:r>
            <w:r w:rsidR="004D6D16" w:rsidRPr="004D6D16">
              <w:rPr>
                <w:webHidden/>
              </w:rPr>
            </w:r>
            <w:r w:rsidR="004D6D16" w:rsidRPr="004D6D16">
              <w:rPr>
                <w:webHidden/>
              </w:rPr>
              <w:fldChar w:fldCharType="separate"/>
            </w:r>
            <w:r w:rsidR="004D6D16" w:rsidRPr="004D6D16">
              <w:rPr>
                <w:webHidden/>
              </w:rPr>
              <w:t>15</w:t>
            </w:r>
            <w:r w:rsidR="004D6D16" w:rsidRPr="004D6D16">
              <w:rPr>
                <w:webHidden/>
              </w:rPr>
              <w:fldChar w:fldCharType="end"/>
            </w:r>
          </w:hyperlink>
        </w:p>
        <w:p w14:paraId="0EB3DE41" w14:textId="5D1FC646" w:rsidR="004D6D16" w:rsidRPr="007951C8" w:rsidRDefault="00F4221F" w:rsidP="007951C8">
          <w:pPr>
            <w:pStyle w:val="TDC1"/>
            <w:rPr>
              <w:rFonts w:eastAsiaTheme="minorEastAsia"/>
              <w:sz w:val="22"/>
              <w:szCs w:val="22"/>
              <w:lang w:eastAsia="es-CR"/>
            </w:rPr>
          </w:pPr>
          <w:hyperlink w:anchor="_Toc196469596" w:history="1">
            <w:r w:rsidR="004D6D16" w:rsidRPr="007951C8">
              <w:rPr>
                <w:rStyle w:val="Hipervnculo"/>
              </w:rPr>
              <w:t>9-</w:t>
            </w:r>
            <w:r w:rsidR="004D6D16" w:rsidRPr="007951C8">
              <w:rPr>
                <w:rFonts w:eastAsiaTheme="minorEastAsia"/>
                <w:sz w:val="22"/>
                <w:szCs w:val="22"/>
                <w:lang w:eastAsia="es-CR"/>
              </w:rPr>
              <w:tab/>
            </w:r>
            <w:r w:rsidR="004D6D16" w:rsidRPr="007951C8">
              <w:rPr>
                <w:rStyle w:val="Hipervnculo"/>
                <w:shd w:val="clear" w:color="auto" w:fill="FFFFFF"/>
              </w:rPr>
              <w:t>CONSIDERACIONES PARA EL DIRECTOR DE LA AUDITORÍA JUDICIAL</w:t>
            </w:r>
            <w:r w:rsidR="004D6D16" w:rsidRPr="007951C8">
              <w:rPr>
                <w:webHidden/>
              </w:rPr>
              <w:tab/>
            </w:r>
            <w:r w:rsidR="004D6D16" w:rsidRPr="007951C8">
              <w:rPr>
                <w:webHidden/>
              </w:rPr>
              <w:fldChar w:fldCharType="begin"/>
            </w:r>
            <w:r w:rsidR="004D6D16" w:rsidRPr="007951C8">
              <w:rPr>
                <w:webHidden/>
              </w:rPr>
              <w:instrText xml:space="preserve"> PAGEREF _Toc196469596 \h </w:instrText>
            </w:r>
            <w:r w:rsidR="004D6D16" w:rsidRPr="007951C8">
              <w:rPr>
                <w:webHidden/>
              </w:rPr>
            </w:r>
            <w:r w:rsidR="004D6D16" w:rsidRPr="007951C8">
              <w:rPr>
                <w:webHidden/>
              </w:rPr>
              <w:fldChar w:fldCharType="separate"/>
            </w:r>
            <w:r w:rsidR="004D6D16" w:rsidRPr="007951C8">
              <w:rPr>
                <w:webHidden/>
              </w:rPr>
              <w:t>16</w:t>
            </w:r>
            <w:r w:rsidR="004D6D16" w:rsidRPr="007951C8">
              <w:rPr>
                <w:webHidden/>
              </w:rPr>
              <w:fldChar w:fldCharType="end"/>
            </w:r>
          </w:hyperlink>
        </w:p>
        <w:p w14:paraId="764A95C4" w14:textId="25620E2D" w:rsidR="00B8144D" w:rsidRPr="00B2793B" w:rsidRDefault="00B8144D" w:rsidP="007951C8">
          <w:pPr>
            <w:pStyle w:val="TDC1"/>
            <w:rPr>
              <w:lang w:val="es-ES"/>
            </w:rPr>
          </w:pPr>
          <w:r w:rsidRPr="00E93499">
            <w:fldChar w:fldCharType="end"/>
          </w:r>
        </w:p>
      </w:sdtContent>
    </w:sdt>
    <w:p w14:paraId="6EE0F60D" w14:textId="77777777" w:rsidR="00B045F2" w:rsidRPr="00B2793B" w:rsidRDefault="00B045F2" w:rsidP="00897BDC">
      <w:pPr>
        <w:jc w:val="both"/>
        <w:rPr>
          <w:rFonts w:ascii="Arial" w:hAnsi="Arial" w:cs="Arial"/>
          <w:sz w:val="22"/>
          <w:szCs w:val="22"/>
        </w:rPr>
      </w:pPr>
      <w:bookmarkStart w:id="1" w:name="_Hlk90496062"/>
      <w:bookmarkStart w:id="2" w:name="_Hlk90491906"/>
    </w:p>
    <w:p w14:paraId="087B95AD" w14:textId="613FDF15" w:rsidR="00D613F5" w:rsidRDefault="00D613F5" w:rsidP="000E3723">
      <w:pPr>
        <w:jc w:val="both"/>
        <w:rPr>
          <w:rFonts w:ascii="Arial" w:hAnsi="Arial" w:cs="Arial"/>
          <w:sz w:val="22"/>
          <w:szCs w:val="22"/>
        </w:rPr>
      </w:pPr>
    </w:p>
    <w:p w14:paraId="6A5E08AF" w14:textId="33A4EECC" w:rsidR="00BF093C" w:rsidRDefault="004D6D16" w:rsidP="004D6D16">
      <w:pPr>
        <w:tabs>
          <w:tab w:val="left" w:pos="285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969E445" w14:textId="77777777" w:rsidR="004D6D16" w:rsidRDefault="004D6D16" w:rsidP="004D6D16">
      <w:pPr>
        <w:tabs>
          <w:tab w:val="left" w:pos="2855"/>
        </w:tabs>
        <w:jc w:val="both"/>
        <w:rPr>
          <w:rFonts w:ascii="Arial" w:hAnsi="Arial" w:cs="Arial"/>
          <w:sz w:val="22"/>
          <w:szCs w:val="22"/>
        </w:rPr>
      </w:pPr>
    </w:p>
    <w:p w14:paraId="4CE315DD" w14:textId="77777777" w:rsidR="005F0911" w:rsidRDefault="005F0911" w:rsidP="000E3723">
      <w:pPr>
        <w:jc w:val="both"/>
        <w:rPr>
          <w:rFonts w:ascii="Arial" w:hAnsi="Arial" w:cs="Arial"/>
          <w:sz w:val="22"/>
          <w:szCs w:val="22"/>
        </w:rPr>
      </w:pPr>
    </w:p>
    <w:p w14:paraId="7DD14D40" w14:textId="77777777" w:rsidR="005F0911" w:rsidRDefault="005F0911" w:rsidP="000E3723">
      <w:pPr>
        <w:jc w:val="both"/>
        <w:rPr>
          <w:rFonts w:ascii="Arial" w:hAnsi="Arial" w:cs="Arial"/>
          <w:sz w:val="22"/>
          <w:szCs w:val="22"/>
        </w:rPr>
      </w:pPr>
    </w:p>
    <w:p w14:paraId="0DC37123" w14:textId="77777777" w:rsidR="005F0911" w:rsidRDefault="005F0911" w:rsidP="00C348EC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617CF97" w14:textId="6A83A66D" w:rsidR="00BF093C" w:rsidRDefault="00BF093C" w:rsidP="000E3723">
      <w:pPr>
        <w:jc w:val="both"/>
        <w:rPr>
          <w:rFonts w:ascii="Arial" w:hAnsi="Arial" w:cs="Arial"/>
          <w:sz w:val="22"/>
          <w:szCs w:val="22"/>
        </w:rPr>
      </w:pPr>
    </w:p>
    <w:p w14:paraId="579483E1" w14:textId="7794383C" w:rsidR="00BF093C" w:rsidRDefault="00BF093C" w:rsidP="000E3723">
      <w:pPr>
        <w:jc w:val="both"/>
        <w:rPr>
          <w:rFonts w:ascii="Arial" w:hAnsi="Arial" w:cs="Arial"/>
          <w:sz w:val="22"/>
          <w:szCs w:val="22"/>
        </w:rPr>
      </w:pPr>
    </w:p>
    <w:p w14:paraId="2631C2D2" w14:textId="5C016C37" w:rsidR="000E3723" w:rsidRPr="00B2793B" w:rsidRDefault="000E3723" w:rsidP="000E3723">
      <w:pPr>
        <w:jc w:val="both"/>
        <w:rPr>
          <w:rFonts w:ascii="Arial" w:hAnsi="Arial" w:cs="Arial"/>
          <w:sz w:val="22"/>
          <w:szCs w:val="22"/>
        </w:rPr>
      </w:pPr>
      <w:r w:rsidRPr="00680EBA">
        <w:rPr>
          <w:rFonts w:ascii="Arial" w:hAnsi="Arial" w:cs="Arial"/>
          <w:sz w:val="22"/>
          <w:szCs w:val="22"/>
        </w:rPr>
        <w:lastRenderedPageBreak/>
        <w:t xml:space="preserve">El presente </w:t>
      </w:r>
      <w:r w:rsidRPr="00B2793B">
        <w:rPr>
          <w:rFonts w:ascii="Arial" w:hAnsi="Arial" w:cs="Arial"/>
          <w:sz w:val="22"/>
          <w:szCs w:val="22"/>
        </w:rPr>
        <w:t xml:space="preserve">documento registra el rendimiento global </w:t>
      </w:r>
      <w:r w:rsidRPr="00DA5B0A">
        <w:rPr>
          <w:rFonts w:ascii="Arial" w:hAnsi="Arial" w:cs="Arial"/>
          <w:sz w:val="22"/>
          <w:szCs w:val="22"/>
        </w:rPr>
        <w:t xml:space="preserve">al </w:t>
      </w:r>
      <w:r w:rsidR="00DB4FF0">
        <w:rPr>
          <w:rFonts w:ascii="Arial" w:hAnsi="Arial" w:cs="Arial"/>
          <w:sz w:val="22"/>
          <w:szCs w:val="22"/>
        </w:rPr>
        <w:t xml:space="preserve">primer </w:t>
      </w:r>
      <w:r w:rsidR="00034B90">
        <w:rPr>
          <w:rFonts w:ascii="Arial" w:hAnsi="Arial" w:cs="Arial"/>
          <w:sz w:val="22"/>
          <w:szCs w:val="22"/>
        </w:rPr>
        <w:t xml:space="preserve"> trimestre</w:t>
      </w:r>
      <w:r w:rsidR="00333ABA">
        <w:rPr>
          <w:rFonts w:ascii="Arial" w:hAnsi="Arial" w:cs="Arial"/>
          <w:sz w:val="22"/>
          <w:szCs w:val="22"/>
        </w:rPr>
        <w:t xml:space="preserve"> </w:t>
      </w:r>
      <w:r w:rsidR="00620935" w:rsidRPr="00DA5B0A">
        <w:rPr>
          <w:rFonts w:ascii="Arial" w:hAnsi="Arial" w:cs="Arial"/>
          <w:sz w:val="22"/>
          <w:szCs w:val="22"/>
        </w:rPr>
        <w:t>de 202</w:t>
      </w:r>
      <w:r w:rsidR="00DB4FF0">
        <w:rPr>
          <w:rFonts w:ascii="Arial" w:hAnsi="Arial" w:cs="Arial"/>
          <w:sz w:val="22"/>
          <w:szCs w:val="22"/>
        </w:rPr>
        <w:t>5</w:t>
      </w:r>
      <w:r w:rsidRPr="00DA5B0A">
        <w:rPr>
          <w:rFonts w:ascii="Arial" w:hAnsi="Arial" w:cs="Arial"/>
          <w:sz w:val="22"/>
          <w:szCs w:val="22"/>
        </w:rPr>
        <w:t xml:space="preserve">, </w:t>
      </w:r>
      <w:r w:rsidRPr="00B2793B">
        <w:rPr>
          <w:rFonts w:ascii="Arial" w:hAnsi="Arial" w:cs="Arial"/>
          <w:sz w:val="22"/>
          <w:szCs w:val="22"/>
        </w:rPr>
        <w:t>de la Auditoría Judicial, el cual resume lo relativo a informes de fiscalización, la cantidad de seguimiento</w:t>
      </w:r>
      <w:r w:rsidR="00E61272">
        <w:rPr>
          <w:rFonts w:ascii="Arial" w:hAnsi="Arial" w:cs="Arial"/>
          <w:sz w:val="22"/>
          <w:szCs w:val="22"/>
        </w:rPr>
        <w:t>s</w:t>
      </w:r>
      <w:r w:rsidRPr="00B2793B">
        <w:rPr>
          <w:rFonts w:ascii="Arial" w:hAnsi="Arial" w:cs="Arial"/>
          <w:sz w:val="22"/>
          <w:szCs w:val="22"/>
        </w:rPr>
        <w:t xml:space="preserve"> de recomendaciones, lo concerniente a las actividades de la Unidad Jurídica y la Unidad de Aseguramiento y Mejora de Calidad, los productos administrativos de relevancia en la operación general de la oficina, legalización de libros; así como el control de informes enviados a la Dirección y Subdirección para su revisión.</w:t>
      </w:r>
    </w:p>
    <w:p w14:paraId="1E33A72E" w14:textId="71A7F6F4" w:rsidR="00C105FA" w:rsidRDefault="00C105FA" w:rsidP="00C105FA">
      <w:pPr>
        <w:rPr>
          <w:rFonts w:ascii="Arial" w:hAnsi="Arial" w:cs="Arial"/>
        </w:rPr>
      </w:pPr>
    </w:p>
    <w:p w14:paraId="30715E13" w14:textId="332D498A" w:rsidR="00BB3B41" w:rsidRDefault="00BB3B41">
      <w:pPr>
        <w:pStyle w:val="Ttulo1"/>
        <w:numPr>
          <w:ilvl w:val="0"/>
          <w:numId w:val="1"/>
        </w:numPr>
        <w:spacing w:before="0" w:after="0"/>
        <w:ind w:left="0" w:right="45" w:firstLine="0"/>
        <w:jc w:val="both"/>
        <w:rPr>
          <w:sz w:val="22"/>
          <w:szCs w:val="22"/>
        </w:rPr>
      </w:pPr>
      <w:bookmarkStart w:id="3" w:name="_Toc196469577"/>
      <w:r w:rsidRPr="00B2793B">
        <w:rPr>
          <w:sz w:val="22"/>
          <w:szCs w:val="22"/>
        </w:rPr>
        <w:t>ANÁLISIS DE LA GESTIÓN</w:t>
      </w:r>
      <w:bookmarkEnd w:id="3"/>
    </w:p>
    <w:p w14:paraId="6B6AF00C" w14:textId="77777777" w:rsidR="00E23FCC" w:rsidRPr="00E23FCC" w:rsidRDefault="00E23FCC" w:rsidP="00E23FCC"/>
    <w:p w14:paraId="3F0E6505" w14:textId="64CDFE0B" w:rsidR="00C105FA" w:rsidRPr="00BF314E" w:rsidRDefault="00C105FA" w:rsidP="00F75604">
      <w:pPr>
        <w:jc w:val="both"/>
        <w:rPr>
          <w:rFonts w:ascii="Arial" w:hAnsi="Arial" w:cs="Arial"/>
          <w:sz w:val="22"/>
          <w:szCs w:val="22"/>
        </w:rPr>
      </w:pPr>
      <w:r w:rsidRPr="00BF314E">
        <w:rPr>
          <w:rFonts w:ascii="Arial" w:hAnsi="Arial" w:cs="Arial"/>
          <w:sz w:val="22"/>
          <w:szCs w:val="22"/>
        </w:rPr>
        <w:t xml:space="preserve">Este apartado hace referencia a la cantidad de </w:t>
      </w:r>
      <w:r w:rsidR="000759CC" w:rsidRPr="00BF314E">
        <w:rPr>
          <w:rFonts w:ascii="Arial" w:hAnsi="Arial" w:cs="Arial"/>
          <w:sz w:val="22"/>
          <w:szCs w:val="22"/>
        </w:rPr>
        <w:t>proyectos</w:t>
      </w:r>
      <w:r w:rsidRPr="00BF314E">
        <w:rPr>
          <w:rFonts w:ascii="Arial" w:hAnsi="Arial" w:cs="Arial"/>
          <w:sz w:val="22"/>
          <w:szCs w:val="22"/>
        </w:rPr>
        <w:t xml:space="preserve"> de fiscalización programados y no programados, el porcentaje del cumplimiento del PAT, el tiempo destinado a labores sustantivas de audit</w:t>
      </w:r>
      <w:r w:rsidR="00BC3A12" w:rsidRPr="00BF314E">
        <w:rPr>
          <w:rFonts w:ascii="Arial" w:hAnsi="Arial" w:cs="Arial"/>
          <w:sz w:val="22"/>
          <w:szCs w:val="22"/>
        </w:rPr>
        <w:t>oría</w:t>
      </w:r>
      <w:r w:rsidRPr="00BF314E">
        <w:rPr>
          <w:rFonts w:ascii="Arial" w:hAnsi="Arial" w:cs="Arial"/>
          <w:sz w:val="22"/>
          <w:szCs w:val="22"/>
        </w:rPr>
        <w:t xml:space="preserve"> y administrativ</w:t>
      </w:r>
      <w:r w:rsidR="00BC3A12" w:rsidRPr="00BF314E">
        <w:rPr>
          <w:rFonts w:ascii="Arial" w:hAnsi="Arial" w:cs="Arial"/>
          <w:sz w:val="22"/>
          <w:szCs w:val="22"/>
        </w:rPr>
        <w:t>as</w:t>
      </w:r>
      <w:r w:rsidRPr="00BF314E">
        <w:rPr>
          <w:rFonts w:ascii="Arial" w:hAnsi="Arial" w:cs="Arial"/>
          <w:sz w:val="22"/>
          <w:szCs w:val="22"/>
        </w:rPr>
        <w:t>, la fase en la que se encuentran los estudios, asignaciones finalizadas, proyectos que sobrepasaron el exceso del plazo estimado</w:t>
      </w:r>
      <w:r w:rsidR="003268EC" w:rsidRPr="00BF314E">
        <w:rPr>
          <w:rFonts w:ascii="Arial" w:hAnsi="Arial" w:cs="Arial"/>
          <w:sz w:val="22"/>
          <w:szCs w:val="22"/>
        </w:rPr>
        <w:t>.</w:t>
      </w:r>
    </w:p>
    <w:p w14:paraId="73516DB0" w14:textId="77777777" w:rsidR="00C105FA" w:rsidRPr="00BF314E" w:rsidRDefault="00C105FA" w:rsidP="00F75604">
      <w:pPr>
        <w:jc w:val="both"/>
        <w:rPr>
          <w:rFonts w:ascii="Arial" w:hAnsi="Arial" w:cs="Arial"/>
          <w:sz w:val="22"/>
          <w:szCs w:val="22"/>
        </w:rPr>
      </w:pPr>
    </w:p>
    <w:p w14:paraId="192E040E" w14:textId="4166BE85" w:rsidR="008F40F5" w:rsidRPr="00BF314E" w:rsidRDefault="00C105FA" w:rsidP="00F75604">
      <w:pPr>
        <w:jc w:val="both"/>
        <w:rPr>
          <w:rFonts w:ascii="Arial" w:hAnsi="Arial" w:cs="Arial"/>
          <w:sz w:val="22"/>
          <w:szCs w:val="22"/>
        </w:rPr>
      </w:pPr>
      <w:r w:rsidRPr="00BF314E">
        <w:rPr>
          <w:rFonts w:ascii="Arial" w:hAnsi="Arial" w:cs="Arial"/>
          <w:sz w:val="22"/>
          <w:szCs w:val="22"/>
        </w:rPr>
        <w:t>Todo conforme,</w:t>
      </w:r>
      <w:r w:rsidR="000759CC" w:rsidRPr="00BF314E">
        <w:rPr>
          <w:rFonts w:ascii="Arial" w:hAnsi="Arial" w:cs="Arial"/>
          <w:sz w:val="22"/>
          <w:szCs w:val="22"/>
        </w:rPr>
        <w:t xml:space="preserve"> </w:t>
      </w:r>
      <w:r w:rsidR="00BC3A12" w:rsidRPr="00BF314E">
        <w:rPr>
          <w:rFonts w:ascii="Arial" w:hAnsi="Arial" w:cs="Arial"/>
          <w:sz w:val="22"/>
          <w:szCs w:val="22"/>
        </w:rPr>
        <w:t>con</w:t>
      </w:r>
      <w:r w:rsidRPr="00BF314E">
        <w:rPr>
          <w:rFonts w:ascii="Arial" w:hAnsi="Arial" w:cs="Arial"/>
          <w:sz w:val="22"/>
          <w:szCs w:val="22"/>
        </w:rPr>
        <w:t xml:space="preserve"> </w:t>
      </w:r>
      <w:r w:rsidR="008F40F5" w:rsidRPr="00BF314E">
        <w:rPr>
          <w:rFonts w:ascii="Arial" w:hAnsi="Arial" w:cs="Arial"/>
          <w:sz w:val="22"/>
          <w:szCs w:val="22"/>
        </w:rPr>
        <w:t>la circular Nº1-AUD-2012, relacionada con indicadores, la directriz Nº1-AUD-2013, referente a medir el tiempo real empleado en cada proyecto, y la disposición N°09-AUD-2021, con respecto a los ajustes de la labor de supervisión a cargo de las jefaturas de Sección.</w:t>
      </w:r>
    </w:p>
    <w:p w14:paraId="286DAD49" w14:textId="77777777" w:rsidR="008F4D7A" w:rsidRPr="00BF314E" w:rsidRDefault="008F4D7A" w:rsidP="00F75604">
      <w:pPr>
        <w:jc w:val="both"/>
        <w:rPr>
          <w:rFonts w:ascii="Arial" w:hAnsi="Arial" w:cs="Arial"/>
          <w:sz w:val="22"/>
          <w:szCs w:val="22"/>
        </w:rPr>
      </w:pPr>
    </w:p>
    <w:p w14:paraId="25427702" w14:textId="2BA6028B" w:rsidR="00B8144D" w:rsidRPr="00BF314E" w:rsidRDefault="00B8144D" w:rsidP="00F75604">
      <w:pPr>
        <w:pStyle w:val="Ttulo2"/>
        <w:spacing w:before="0" w:after="0"/>
        <w:jc w:val="both"/>
        <w:rPr>
          <w:i w:val="0"/>
          <w:sz w:val="22"/>
          <w:szCs w:val="22"/>
          <w:lang w:val="es-CR"/>
        </w:rPr>
      </w:pPr>
      <w:bookmarkStart w:id="4" w:name="_Toc196469578"/>
      <w:r w:rsidRPr="00BF314E">
        <w:rPr>
          <w:i w:val="0"/>
          <w:sz w:val="22"/>
          <w:szCs w:val="22"/>
          <w:lang w:val="es-CR"/>
        </w:rPr>
        <w:t xml:space="preserve">1.1 </w:t>
      </w:r>
      <w:r w:rsidR="00086682" w:rsidRPr="00BF314E">
        <w:rPr>
          <w:i w:val="0"/>
          <w:sz w:val="22"/>
          <w:szCs w:val="22"/>
          <w:lang w:val="es-CR"/>
        </w:rPr>
        <w:t>D</w:t>
      </w:r>
      <w:r w:rsidR="00EB7946" w:rsidRPr="00BF314E">
        <w:rPr>
          <w:i w:val="0"/>
          <w:sz w:val="22"/>
          <w:szCs w:val="22"/>
          <w:lang w:val="es-CR"/>
        </w:rPr>
        <w:t xml:space="preserve">etalle </w:t>
      </w:r>
      <w:r w:rsidR="000D13ED" w:rsidRPr="00BF314E">
        <w:rPr>
          <w:i w:val="0"/>
          <w:sz w:val="22"/>
          <w:szCs w:val="22"/>
          <w:lang w:val="es-CR"/>
        </w:rPr>
        <w:t xml:space="preserve">de </w:t>
      </w:r>
      <w:r w:rsidR="007B35CC" w:rsidRPr="00BF314E">
        <w:rPr>
          <w:i w:val="0"/>
          <w:sz w:val="22"/>
          <w:szCs w:val="22"/>
          <w:lang w:val="es-CR"/>
        </w:rPr>
        <w:t xml:space="preserve">los estudios programados </w:t>
      </w:r>
      <w:r w:rsidR="000D13ED" w:rsidRPr="00BF314E">
        <w:rPr>
          <w:i w:val="0"/>
          <w:sz w:val="22"/>
          <w:szCs w:val="22"/>
          <w:lang w:val="es-CR"/>
        </w:rPr>
        <w:t>en el P</w:t>
      </w:r>
      <w:r w:rsidR="003370AD" w:rsidRPr="00BF314E">
        <w:rPr>
          <w:i w:val="0"/>
          <w:sz w:val="22"/>
          <w:szCs w:val="22"/>
          <w:lang w:val="es-CR"/>
        </w:rPr>
        <w:t>AT</w:t>
      </w:r>
      <w:r w:rsidR="00086682" w:rsidRPr="00BF314E">
        <w:rPr>
          <w:i w:val="0"/>
          <w:sz w:val="22"/>
          <w:szCs w:val="22"/>
          <w:lang w:val="es-CR"/>
        </w:rPr>
        <w:t xml:space="preserve"> </w:t>
      </w:r>
      <w:r w:rsidR="00B5038E" w:rsidRPr="00BF314E">
        <w:rPr>
          <w:i w:val="0"/>
          <w:sz w:val="22"/>
          <w:szCs w:val="22"/>
          <w:lang w:val="es-CR"/>
        </w:rPr>
        <w:t>202</w:t>
      </w:r>
      <w:r w:rsidR="00D33310">
        <w:rPr>
          <w:i w:val="0"/>
          <w:sz w:val="22"/>
          <w:szCs w:val="22"/>
          <w:lang w:val="es-CR"/>
        </w:rPr>
        <w:t>5</w:t>
      </w:r>
      <w:bookmarkEnd w:id="4"/>
      <w:r w:rsidR="00C6784D">
        <w:rPr>
          <w:i w:val="0"/>
          <w:sz w:val="22"/>
          <w:szCs w:val="22"/>
          <w:lang w:val="es-CR"/>
        </w:rPr>
        <w:t xml:space="preserve"> </w:t>
      </w:r>
    </w:p>
    <w:p w14:paraId="0B64C722" w14:textId="58D8E249" w:rsidR="003C2C97" w:rsidRPr="00BF314E" w:rsidRDefault="003C2C97" w:rsidP="00F75604">
      <w:pPr>
        <w:ind w:right="46"/>
        <w:jc w:val="both"/>
        <w:rPr>
          <w:rFonts w:ascii="Arial" w:hAnsi="Arial" w:cs="Arial"/>
          <w:spacing w:val="-3"/>
          <w:sz w:val="22"/>
          <w:szCs w:val="22"/>
        </w:rPr>
      </w:pPr>
    </w:p>
    <w:p w14:paraId="2B59ED8A" w14:textId="77A7FE0A" w:rsidR="00424C8B" w:rsidRPr="00424C8B" w:rsidRDefault="006F1063" w:rsidP="00424C8B">
      <w:pPr>
        <w:ind w:right="46"/>
        <w:jc w:val="both"/>
        <w:rPr>
          <w:rFonts w:ascii="Arial" w:hAnsi="Arial" w:cs="Arial"/>
          <w:sz w:val="22"/>
          <w:szCs w:val="22"/>
        </w:rPr>
      </w:pPr>
      <w:r w:rsidRPr="00BF314E">
        <w:rPr>
          <w:rFonts w:ascii="Arial" w:hAnsi="Arial" w:cs="Arial"/>
          <w:sz w:val="22"/>
          <w:szCs w:val="22"/>
        </w:rPr>
        <w:t>De acuerdo con la Circular N°01-AUD-20</w:t>
      </w:r>
      <w:r w:rsidR="00424C8B">
        <w:rPr>
          <w:rFonts w:ascii="Arial" w:hAnsi="Arial" w:cs="Arial"/>
          <w:sz w:val="22"/>
          <w:szCs w:val="22"/>
        </w:rPr>
        <w:t>25</w:t>
      </w:r>
      <w:r w:rsidRPr="00BF314E">
        <w:rPr>
          <w:rFonts w:ascii="Arial" w:hAnsi="Arial" w:cs="Arial"/>
          <w:sz w:val="22"/>
          <w:szCs w:val="22"/>
        </w:rPr>
        <w:t xml:space="preserve">, se debe al menos cumplir </w:t>
      </w:r>
      <w:r w:rsidR="00424C8B">
        <w:rPr>
          <w:rFonts w:ascii="Arial" w:hAnsi="Arial" w:cs="Arial"/>
          <w:sz w:val="22"/>
          <w:szCs w:val="22"/>
        </w:rPr>
        <w:t xml:space="preserve">al 31 de diciembre de cada año </w:t>
      </w:r>
      <w:r w:rsidRPr="00BF314E">
        <w:rPr>
          <w:rFonts w:ascii="Arial" w:hAnsi="Arial" w:cs="Arial"/>
          <w:sz w:val="22"/>
          <w:szCs w:val="22"/>
        </w:rPr>
        <w:t xml:space="preserve">el </w:t>
      </w:r>
      <w:r w:rsidR="00424C8B">
        <w:rPr>
          <w:rFonts w:ascii="Arial" w:hAnsi="Arial" w:cs="Arial"/>
          <w:sz w:val="22"/>
          <w:szCs w:val="22"/>
        </w:rPr>
        <w:t>10</w:t>
      </w:r>
      <w:r w:rsidRPr="00BF314E">
        <w:rPr>
          <w:rFonts w:ascii="Arial" w:hAnsi="Arial" w:cs="Arial"/>
          <w:sz w:val="22"/>
          <w:szCs w:val="22"/>
        </w:rPr>
        <w:t xml:space="preserve">0% </w:t>
      </w:r>
      <w:r w:rsidR="00424C8B">
        <w:rPr>
          <w:rFonts w:ascii="Arial" w:hAnsi="Arial" w:cs="Arial"/>
          <w:sz w:val="22"/>
          <w:szCs w:val="22"/>
        </w:rPr>
        <w:t>de la fase de examen de las</w:t>
      </w:r>
      <w:r w:rsidRPr="00BF314E">
        <w:rPr>
          <w:rFonts w:ascii="Arial" w:hAnsi="Arial" w:cs="Arial"/>
          <w:sz w:val="22"/>
          <w:szCs w:val="22"/>
        </w:rPr>
        <w:t xml:space="preserve"> evaluaciones incluidas en el Plan Anual de Trabajo</w:t>
      </w:r>
      <w:r w:rsidR="00424C8B">
        <w:rPr>
          <w:rFonts w:ascii="Arial" w:hAnsi="Arial" w:cs="Arial"/>
          <w:sz w:val="22"/>
          <w:szCs w:val="22"/>
        </w:rPr>
        <w:t xml:space="preserve"> (PAT)</w:t>
      </w:r>
      <w:r w:rsidRPr="00BF314E">
        <w:rPr>
          <w:rFonts w:ascii="Arial" w:hAnsi="Arial" w:cs="Arial"/>
          <w:sz w:val="22"/>
          <w:szCs w:val="22"/>
        </w:rPr>
        <w:t>; la cantidad de estudios programados y su fase se observan a continuación</w:t>
      </w:r>
      <w:r w:rsidR="00EB34E3" w:rsidRPr="00BF314E">
        <w:rPr>
          <w:rFonts w:ascii="Arial" w:hAnsi="Arial" w:cs="Arial"/>
          <w:sz w:val="22"/>
          <w:szCs w:val="22"/>
        </w:rPr>
        <w:t>.</w:t>
      </w:r>
      <w:r w:rsidR="00680EBA">
        <w:rPr>
          <w:rFonts w:ascii="Arial" w:hAnsi="Arial" w:cs="Arial"/>
          <w:sz w:val="22"/>
          <w:szCs w:val="22"/>
        </w:rPr>
        <w:t xml:space="preserve"> </w:t>
      </w:r>
      <w:r w:rsidR="00424C8B" w:rsidRPr="00424C8B">
        <w:rPr>
          <w:rFonts w:ascii="Arial" w:hAnsi="Arial" w:cs="Arial"/>
          <w:color w:val="000000"/>
          <w:sz w:val="22"/>
          <w:szCs w:val="22"/>
          <w:lang w:val="es-419" w:eastAsia="es-419"/>
        </w:rPr>
        <w:t> </w:t>
      </w:r>
    </w:p>
    <w:p w14:paraId="2A3157CA" w14:textId="77777777" w:rsidR="00424C8B" w:rsidRDefault="00424C8B" w:rsidP="001167C8">
      <w:pPr>
        <w:ind w:right="46"/>
        <w:jc w:val="both"/>
        <w:rPr>
          <w:rFonts w:ascii="Arial" w:hAnsi="Arial" w:cs="Arial"/>
          <w:sz w:val="22"/>
          <w:szCs w:val="22"/>
        </w:rPr>
      </w:pPr>
    </w:p>
    <w:p w14:paraId="3FDF1CF3" w14:textId="0995B4E1" w:rsidR="00721F12" w:rsidRPr="00B2793B" w:rsidRDefault="00721F12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>Cuadro N°1</w:t>
      </w:r>
    </w:p>
    <w:p w14:paraId="6D667A9B" w14:textId="56C68CE5" w:rsidR="00721F12" w:rsidRPr="00DA2B29" w:rsidRDefault="00721F12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Cantidad de </w:t>
      </w:r>
      <w:r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evaluaciones programadas en el PAT, según </w:t>
      </w:r>
      <w:r w:rsidR="001B57C7">
        <w:rPr>
          <w:rFonts w:ascii="Arial" w:hAnsi="Arial" w:cs="Arial"/>
          <w:b/>
          <w:bCs/>
          <w:iCs/>
          <w:spacing w:val="-3"/>
          <w:sz w:val="22"/>
          <w:szCs w:val="22"/>
        </w:rPr>
        <w:t>s</w:t>
      </w:r>
      <w:r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>ección y fase</w:t>
      </w:r>
    </w:p>
    <w:p w14:paraId="24D1E070" w14:textId="5E82A9DC" w:rsidR="006D3F85" w:rsidRDefault="004555EA" w:rsidP="00DB4FF0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  <w:bookmarkStart w:id="5" w:name="_Hlk99609225"/>
      <w:r w:rsidRPr="00C348EC">
        <w:rPr>
          <w:rFonts w:ascii="Arial" w:hAnsi="Arial" w:cs="Arial"/>
          <w:b/>
          <w:bCs/>
          <w:iCs/>
          <w:sz w:val="22"/>
          <w:szCs w:val="22"/>
        </w:rPr>
        <w:t xml:space="preserve">del </w:t>
      </w:r>
      <w:r w:rsidR="00FF19F0" w:rsidRPr="00C348EC">
        <w:rPr>
          <w:rFonts w:ascii="Arial" w:hAnsi="Arial" w:cs="Arial"/>
          <w:b/>
          <w:bCs/>
          <w:iCs/>
          <w:sz w:val="22"/>
          <w:szCs w:val="22"/>
        </w:rPr>
        <w:t>0</w:t>
      </w:r>
      <w:r w:rsidR="00436E6D" w:rsidRPr="00C348EC">
        <w:rPr>
          <w:rFonts w:ascii="Arial" w:hAnsi="Arial" w:cs="Arial"/>
          <w:b/>
          <w:bCs/>
          <w:iCs/>
          <w:sz w:val="22"/>
          <w:szCs w:val="22"/>
        </w:rPr>
        <w:t>6</w:t>
      </w:r>
      <w:r w:rsidR="00FF19F0" w:rsidRPr="00C348EC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0A011F" w:rsidRPr="00C348EC">
        <w:rPr>
          <w:rFonts w:ascii="Arial" w:hAnsi="Arial" w:cs="Arial"/>
          <w:b/>
          <w:bCs/>
          <w:iCs/>
          <w:sz w:val="22"/>
          <w:szCs w:val="22"/>
        </w:rPr>
        <w:t>enero</w:t>
      </w:r>
      <w:r w:rsidRPr="00C348E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F7CBF" w:rsidRPr="00C348EC">
        <w:rPr>
          <w:rFonts w:ascii="Arial" w:hAnsi="Arial" w:cs="Arial"/>
          <w:b/>
          <w:bCs/>
          <w:iCs/>
          <w:sz w:val="22"/>
          <w:szCs w:val="22"/>
        </w:rPr>
        <w:t>del 202</w:t>
      </w:r>
      <w:r w:rsidR="00DB4FF0" w:rsidRPr="00C348EC">
        <w:rPr>
          <w:rFonts w:ascii="Arial" w:hAnsi="Arial" w:cs="Arial"/>
          <w:b/>
          <w:bCs/>
          <w:iCs/>
          <w:sz w:val="22"/>
          <w:szCs w:val="22"/>
        </w:rPr>
        <w:t>5</w:t>
      </w:r>
      <w:r w:rsidR="00DF7CBF" w:rsidRPr="00C348E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E2CA5" w:rsidRPr="00C348EC">
        <w:rPr>
          <w:rFonts w:ascii="Arial" w:hAnsi="Arial" w:cs="Arial"/>
          <w:b/>
          <w:bCs/>
          <w:iCs/>
          <w:sz w:val="22"/>
          <w:szCs w:val="22"/>
        </w:rPr>
        <w:t>a</w:t>
      </w:r>
      <w:r w:rsidR="00721F12" w:rsidRPr="00C348EC">
        <w:rPr>
          <w:rFonts w:ascii="Arial" w:hAnsi="Arial" w:cs="Arial"/>
          <w:b/>
          <w:bCs/>
          <w:iCs/>
          <w:sz w:val="22"/>
          <w:szCs w:val="22"/>
        </w:rPr>
        <w:t>l</w:t>
      </w:r>
      <w:bookmarkEnd w:id="5"/>
      <w:r w:rsidR="001B1CA5" w:rsidRPr="00C348E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436E6D" w:rsidRPr="00C348EC">
        <w:rPr>
          <w:rFonts w:ascii="Arial" w:hAnsi="Arial" w:cs="Arial"/>
          <w:b/>
          <w:bCs/>
          <w:iCs/>
          <w:sz w:val="22"/>
          <w:szCs w:val="22"/>
        </w:rPr>
        <w:t>31</w:t>
      </w:r>
      <w:r w:rsidR="00B20608" w:rsidRPr="00C348EC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436E6D" w:rsidRPr="00C348EC">
        <w:rPr>
          <w:rFonts w:ascii="Arial" w:hAnsi="Arial" w:cs="Arial"/>
          <w:b/>
          <w:bCs/>
          <w:iCs/>
          <w:sz w:val="22"/>
          <w:szCs w:val="22"/>
        </w:rPr>
        <w:t>marzo</w:t>
      </w:r>
      <w:r w:rsidR="00DF7CBF" w:rsidRPr="00C348EC">
        <w:rPr>
          <w:rFonts w:ascii="Arial" w:hAnsi="Arial" w:cs="Arial"/>
          <w:b/>
          <w:bCs/>
          <w:iCs/>
          <w:sz w:val="22"/>
          <w:szCs w:val="22"/>
        </w:rPr>
        <w:t xml:space="preserve"> 2025</w:t>
      </w:r>
    </w:p>
    <w:p w14:paraId="08874C7B" w14:textId="77777777" w:rsidR="00436E6D" w:rsidRPr="008B367F" w:rsidRDefault="00436E6D" w:rsidP="00DB4FF0">
      <w:pPr>
        <w:ind w:right="46" w:firstLine="720"/>
        <w:jc w:val="center"/>
        <w:rPr>
          <w:rFonts w:ascii="Arial" w:hAnsi="Arial" w:cs="Arial"/>
          <w:b/>
          <w:bCs/>
          <w:iCs/>
          <w:sz w:val="10"/>
          <w:szCs w:val="10"/>
        </w:rPr>
      </w:pPr>
    </w:p>
    <w:tbl>
      <w:tblPr>
        <w:tblW w:w="999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3"/>
        <w:gridCol w:w="1124"/>
        <w:gridCol w:w="998"/>
        <w:gridCol w:w="1546"/>
        <w:gridCol w:w="985"/>
        <w:gridCol w:w="1690"/>
      </w:tblGrid>
      <w:tr w:rsidR="00436E6D" w:rsidRPr="00436E6D" w14:paraId="4CAA7528" w14:textId="77777777" w:rsidTr="00E77E28">
        <w:trPr>
          <w:trHeight w:val="383"/>
        </w:trPr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4BF446A0" w14:textId="77777777" w:rsidR="00436E6D" w:rsidRPr="00436E6D" w:rsidRDefault="00436E6D" w:rsidP="00436E6D">
            <w:pPr>
              <w:widowControl/>
              <w:ind w:hanging="77"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SECCIÓN 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5465238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proofErr w:type="gramStart"/>
            <w:r w:rsidRPr="00436E6D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>TOTAL</w:t>
            </w:r>
            <w:proofErr w:type="gramEnd"/>
            <w:r w:rsidRPr="00436E6D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 GENERAL </w:t>
            </w:r>
          </w:p>
        </w:tc>
        <w:tc>
          <w:tcPr>
            <w:tcW w:w="5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25CD3657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>FASE</w:t>
            </w:r>
          </w:p>
        </w:tc>
      </w:tr>
      <w:tr w:rsidR="00436E6D" w:rsidRPr="00436E6D" w14:paraId="151A9C43" w14:textId="77777777" w:rsidTr="00E77E28">
        <w:trPr>
          <w:trHeight w:val="724"/>
        </w:trPr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594C" w14:textId="77777777" w:rsidR="00436E6D" w:rsidRPr="00436E6D" w:rsidRDefault="00436E6D" w:rsidP="00436E6D">
            <w:pPr>
              <w:widowControl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8351" w14:textId="77777777" w:rsidR="00436E6D" w:rsidRPr="00436E6D" w:rsidRDefault="00436E6D" w:rsidP="00436E6D">
            <w:pPr>
              <w:widowControl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6B57192" w14:textId="77777777" w:rsidR="00436E6D" w:rsidRPr="008B367F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8B367F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SIN ASIGNAR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9D2E241" w14:textId="77777777" w:rsidR="00436E6D" w:rsidRPr="008B367F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8B367F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PLANIFICACIÓN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A3EA6F7" w14:textId="77777777" w:rsidR="00436E6D" w:rsidRPr="008B367F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8B367F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EXAMEN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09812EA" w14:textId="6BA1B28E" w:rsidR="00436E6D" w:rsidRPr="008B367F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8B367F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COMUNICACIÓN </w:t>
            </w:r>
            <w:r w:rsidRPr="008B367F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br/>
              <w:t>DE</w:t>
            </w:r>
            <w:r w:rsidR="000B6B11" w:rsidRPr="008B367F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 </w:t>
            </w:r>
            <w:r w:rsidRPr="008B367F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RESULTADOS </w:t>
            </w:r>
          </w:p>
        </w:tc>
      </w:tr>
      <w:tr w:rsidR="00436E6D" w:rsidRPr="00436E6D" w14:paraId="2541239F" w14:textId="77777777" w:rsidTr="00E77E28">
        <w:trPr>
          <w:trHeight w:val="474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9768E" w14:textId="77777777" w:rsidR="00436E6D" w:rsidRPr="00436E6D" w:rsidRDefault="00436E6D" w:rsidP="006F0861">
            <w:pPr>
              <w:widowControl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proofErr w:type="gramStart"/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TOTAL</w:t>
            </w:r>
            <w:proofErr w:type="gramEnd"/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 xml:space="preserve"> GENERAL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5F29C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94063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41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7D73B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8ADEE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26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3F7A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</w:t>
            </w:r>
          </w:p>
        </w:tc>
      </w:tr>
      <w:tr w:rsidR="00436E6D" w:rsidRPr="00436E6D" w14:paraId="4C4BB63D" w14:textId="77777777" w:rsidTr="00E77E28">
        <w:trPr>
          <w:trHeight w:val="428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4308" w14:textId="02BCB181" w:rsidR="00436E6D" w:rsidRPr="00436E6D" w:rsidRDefault="00436E6D" w:rsidP="00436E6D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Auditoría Estudios Económicos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 (SAEEC)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8738E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5ECC5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927C6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7811C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1197E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436E6D" w:rsidRPr="00436E6D" w14:paraId="3F7AF85A" w14:textId="77777777" w:rsidTr="00E77E28">
        <w:trPr>
          <w:trHeight w:val="428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163C" w14:textId="0F302AA2" w:rsidR="00436E6D" w:rsidRPr="00436E6D" w:rsidRDefault="00436E6D" w:rsidP="00436E6D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Auditoría Estudios Especiales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 (SAEE)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0A7A1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BAF4B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0A7FC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96349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2C135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436E6D" w:rsidRPr="00436E6D" w14:paraId="0E2FE26E" w14:textId="77777777" w:rsidTr="00E77E28">
        <w:trPr>
          <w:trHeight w:val="428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7653" w14:textId="2A8E5BE5" w:rsidR="00436E6D" w:rsidRPr="00436E6D" w:rsidRDefault="00436E6D" w:rsidP="00436E6D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Auditoría Financiera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 (SAF)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641FF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8038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9C11B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1FDB3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EB483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436E6D" w:rsidRPr="00436E6D" w14:paraId="59493818" w14:textId="77777777" w:rsidTr="00E77E28">
        <w:trPr>
          <w:trHeight w:val="428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4B75" w14:textId="6136F138" w:rsidR="00436E6D" w:rsidRPr="00436E6D" w:rsidRDefault="00436E6D" w:rsidP="00436E6D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Auditoría Operativa 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>(</w:t>
            </w: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SAO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>)</w:t>
            </w: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1BBDE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110DC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0A042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0A19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4050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436E6D" w:rsidRPr="00436E6D" w14:paraId="07CA149A" w14:textId="77777777" w:rsidTr="00E77E28">
        <w:trPr>
          <w:trHeight w:val="428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D472" w14:textId="4CBC13FC" w:rsidR="00436E6D" w:rsidRPr="00436E6D" w:rsidRDefault="00436E6D" w:rsidP="00436E6D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Auditoría Seguimiento y Gestión Administrativa 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>(</w:t>
            </w: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SASGA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>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8108D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FC3B7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44328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14327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FF0A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436E6D" w:rsidRPr="00436E6D" w14:paraId="1EB48F60" w14:textId="77777777" w:rsidTr="00E77E28">
        <w:trPr>
          <w:trHeight w:val="428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515FC" w14:textId="499DB7AF" w:rsidR="00436E6D" w:rsidRPr="00436E6D" w:rsidRDefault="00436E6D" w:rsidP="00436E6D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Auditoría Tecnología de Información 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>(</w:t>
            </w: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SATI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>)</w:t>
            </w: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94DAD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59355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1E12C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835CB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47A4B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</w:tr>
      <w:tr w:rsidR="00436E6D" w:rsidRPr="00436E6D" w14:paraId="669E4239" w14:textId="77777777" w:rsidTr="00E77E28">
        <w:trPr>
          <w:trHeight w:val="428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20BB" w14:textId="128A8F81" w:rsidR="00436E6D" w:rsidRPr="00436E6D" w:rsidRDefault="00436E6D" w:rsidP="00436E6D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Unidad Aseguramiento y Mejora de la Calidad 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>(</w:t>
            </w: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UAMC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>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D6B05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F646C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799F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2A24D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023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436E6D" w:rsidRPr="00436E6D" w14:paraId="4701F7F8" w14:textId="77777777" w:rsidTr="00E77E28">
        <w:trPr>
          <w:trHeight w:val="428"/>
        </w:trPr>
        <w:tc>
          <w:tcPr>
            <w:tcW w:w="3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77CC" w14:textId="1EF0E0A6" w:rsidR="00436E6D" w:rsidRPr="00436E6D" w:rsidRDefault="00436E6D" w:rsidP="00436E6D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Auditoría de Prevención, Análisis e Investigación 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>(</w:t>
            </w: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APAI</w:t>
            </w:r>
            <w:r w:rsidR="00C33775">
              <w:rPr>
                <w:rFonts w:ascii="Arial Nova Light" w:hAnsi="Arial Nova Light" w:cs="Arial"/>
                <w:color w:val="000000"/>
                <w:lang w:val="es-419" w:eastAsia="es-419"/>
              </w:rPr>
              <w:t>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3A6F3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889F3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108AC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65659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6016" w14:textId="77777777" w:rsidR="00436E6D" w:rsidRPr="00436E6D" w:rsidRDefault="00436E6D" w:rsidP="00436E6D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436E6D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</w:tbl>
    <w:p w14:paraId="66B693F1" w14:textId="5B041841" w:rsidR="00436E6D" w:rsidRDefault="00EB34E3" w:rsidP="00CE5CBB">
      <w:pPr>
        <w:ind w:right="46"/>
        <w:rPr>
          <w:rFonts w:ascii="Arial" w:hAnsi="Arial" w:cs="Arial"/>
          <w:spacing w:val="-3"/>
          <w:sz w:val="18"/>
          <w:szCs w:val="18"/>
        </w:rPr>
      </w:pPr>
      <w:r w:rsidRPr="000B6B11">
        <w:rPr>
          <w:rFonts w:ascii="Arial" w:hAnsi="Arial" w:cs="Arial"/>
          <w:b/>
          <w:spacing w:val="-3"/>
          <w:sz w:val="18"/>
          <w:szCs w:val="18"/>
        </w:rPr>
        <w:t xml:space="preserve">Fuente: </w:t>
      </w:r>
      <w:proofErr w:type="spellStart"/>
      <w:r w:rsidRPr="000B6B11">
        <w:rPr>
          <w:rFonts w:ascii="Arial" w:hAnsi="Arial" w:cs="Arial"/>
          <w:spacing w:val="-3"/>
          <w:sz w:val="18"/>
          <w:szCs w:val="18"/>
        </w:rPr>
        <w:t>Team</w:t>
      </w:r>
      <w:proofErr w:type="spellEnd"/>
      <w:r w:rsidRPr="000B6B11">
        <w:rPr>
          <w:rFonts w:ascii="Arial" w:hAnsi="Arial" w:cs="Arial"/>
          <w:spacing w:val="-3"/>
          <w:sz w:val="18"/>
          <w:szCs w:val="18"/>
        </w:rPr>
        <w:t xml:space="preserve"> Mate Plus</w:t>
      </w:r>
    </w:p>
    <w:p w14:paraId="357DD567" w14:textId="56AAD052" w:rsidR="00436E6D" w:rsidRDefault="004E0952" w:rsidP="00F75604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lastRenderedPageBreak/>
        <w:t>De</w:t>
      </w:r>
      <w:r w:rsidR="00EE44C2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los 7</w:t>
      </w:r>
      <w:r w:rsidR="00436E6D">
        <w:rPr>
          <w:rFonts w:ascii="Arial" w:hAnsi="Arial" w:cs="Arial"/>
          <w:color w:val="242424"/>
          <w:sz w:val="22"/>
          <w:szCs w:val="22"/>
          <w:shd w:val="clear" w:color="auto" w:fill="FFFFFF"/>
        </w:rPr>
        <w:t>6</w:t>
      </w:r>
      <w:r w:rsidR="00EE44C2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estudios programados,</w:t>
      </w:r>
      <w:r w:rsidR="0040058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36E6D">
        <w:rPr>
          <w:rFonts w:ascii="Arial" w:hAnsi="Arial" w:cs="Arial"/>
          <w:color w:val="242424"/>
          <w:sz w:val="22"/>
          <w:szCs w:val="22"/>
          <w:shd w:val="clear" w:color="auto" w:fill="FFFFFF"/>
        </w:rPr>
        <w:t>41</w:t>
      </w:r>
      <w:r w:rsidR="00CE5CB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E63B6C" w:rsidRPr="00FA72C4">
        <w:rPr>
          <w:rFonts w:ascii="Arial" w:hAnsi="Arial" w:cs="Arial"/>
          <w:color w:val="242424"/>
          <w:sz w:val="22"/>
          <w:szCs w:val="22"/>
          <w:shd w:val="clear" w:color="auto" w:fill="FFFFFF"/>
        </w:rPr>
        <w:t>(</w:t>
      </w:r>
      <w:r w:rsidR="00436E6D">
        <w:rPr>
          <w:rFonts w:ascii="Arial" w:hAnsi="Arial" w:cs="Arial"/>
          <w:color w:val="242424"/>
          <w:sz w:val="22"/>
          <w:szCs w:val="22"/>
          <w:shd w:val="clear" w:color="auto" w:fill="FFFFFF"/>
        </w:rPr>
        <w:t>54</w:t>
      </w:r>
      <w:r w:rsidR="00E63B6C" w:rsidRPr="00FA72C4">
        <w:rPr>
          <w:rFonts w:ascii="Arial" w:hAnsi="Arial" w:cs="Arial"/>
          <w:color w:val="242424"/>
          <w:sz w:val="22"/>
          <w:szCs w:val="22"/>
          <w:shd w:val="clear" w:color="auto" w:fill="FFFFFF"/>
        </w:rPr>
        <w:t>%)</w:t>
      </w:r>
      <w:r w:rsidR="00C7734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C54E60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se encuentran </w:t>
      </w:r>
      <w:r w:rsidR="00436E6D">
        <w:rPr>
          <w:rFonts w:ascii="Arial" w:hAnsi="Arial" w:cs="Arial"/>
          <w:color w:val="242424"/>
          <w:sz w:val="22"/>
          <w:szCs w:val="22"/>
          <w:shd w:val="clear" w:color="auto" w:fill="FFFFFF"/>
        </w:rPr>
        <w:t>sin asignar</w:t>
      </w:r>
      <w:r w:rsidR="00FF19F0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, </w:t>
      </w:r>
      <w:r w:rsidR="005F1494">
        <w:rPr>
          <w:rFonts w:ascii="Arial" w:hAnsi="Arial" w:cs="Arial"/>
          <w:color w:val="242424"/>
          <w:sz w:val="22"/>
          <w:szCs w:val="22"/>
          <w:shd w:val="clear" w:color="auto" w:fill="FFFFFF"/>
        </w:rPr>
        <w:t>luego</w:t>
      </w:r>
      <w:r w:rsidR="00C54E60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36E6D">
        <w:rPr>
          <w:rFonts w:ascii="Arial" w:hAnsi="Arial" w:cs="Arial"/>
          <w:color w:val="242424"/>
          <w:sz w:val="22"/>
          <w:szCs w:val="22"/>
          <w:shd w:val="clear" w:color="auto" w:fill="FFFFFF"/>
        </w:rPr>
        <w:t>26</w:t>
      </w:r>
      <w:r w:rsidR="00BD6AEA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E63B6C" w:rsidRPr="00FA72C4">
        <w:rPr>
          <w:rFonts w:ascii="Arial" w:hAnsi="Arial" w:cs="Arial"/>
          <w:color w:val="242424"/>
          <w:sz w:val="22"/>
          <w:szCs w:val="22"/>
          <w:shd w:val="clear" w:color="auto" w:fill="FFFFFF"/>
        </w:rPr>
        <w:t>(</w:t>
      </w:r>
      <w:r w:rsidR="00436E6D">
        <w:rPr>
          <w:rFonts w:ascii="Arial" w:hAnsi="Arial" w:cs="Arial"/>
          <w:color w:val="242424"/>
          <w:sz w:val="22"/>
          <w:szCs w:val="22"/>
          <w:shd w:val="clear" w:color="auto" w:fill="FFFFFF"/>
        </w:rPr>
        <w:t>34</w:t>
      </w:r>
      <w:r w:rsidR="00E63B6C" w:rsidRPr="00FA72C4">
        <w:rPr>
          <w:rFonts w:ascii="Arial" w:hAnsi="Arial" w:cs="Arial"/>
          <w:color w:val="242424"/>
          <w:sz w:val="22"/>
          <w:szCs w:val="22"/>
          <w:shd w:val="clear" w:color="auto" w:fill="FFFFFF"/>
        </w:rPr>
        <w:t>%)</w:t>
      </w:r>
      <w:r w:rsidR="00E63B6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371651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 </w:t>
      </w:r>
      <w:r w:rsidR="00FE158D" w:rsidRPr="00D21CE8">
        <w:rPr>
          <w:rFonts w:ascii="Arial" w:hAnsi="Arial" w:cs="Arial"/>
          <w:color w:val="242424"/>
          <w:sz w:val="22"/>
          <w:szCs w:val="22"/>
          <w:shd w:val="clear" w:color="auto" w:fill="FFFFFF"/>
        </w:rPr>
        <w:t>fase</w:t>
      </w:r>
      <w:r w:rsidR="00371651" w:rsidRPr="00D21CE8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de</w:t>
      </w:r>
      <w:r w:rsidR="00371651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36E6D">
        <w:rPr>
          <w:rFonts w:ascii="Arial" w:hAnsi="Arial" w:cs="Arial"/>
          <w:color w:val="242424"/>
          <w:sz w:val="22"/>
          <w:szCs w:val="22"/>
          <w:shd w:val="clear" w:color="auto" w:fill="FFFFFF"/>
        </w:rPr>
        <w:t>examen</w:t>
      </w:r>
      <w:r w:rsidR="00FA72C4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, </w:t>
      </w:r>
      <w:r w:rsidR="00976980">
        <w:rPr>
          <w:rFonts w:ascii="Arial" w:hAnsi="Arial" w:cs="Arial"/>
          <w:color w:val="242424"/>
          <w:sz w:val="22"/>
          <w:szCs w:val="22"/>
          <w:shd w:val="clear" w:color="auto" w:fill="FFFFFF"/>
        </w:rPr>
        <w:t>la cantidad de</w:t>
      </w:r>
      <w:r w:rsidR="00C54E60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36E6D">
        <w:rPr>
          <w:rFonts w:ascii="Arial" w:hAnsi="Arial" w:cs="Arial"/>
          <w:color w:val="242424"/>
          <w:sz w:val="22"/>
          <w:szCs w:val="22"/>
          <w:shd w:val="clear" w:color="auto" w:fill="FFFFFF"/>
        </w:rPr>
        <w:t>8</w:t>
      </w:r>
      <w:r w:rsidR="00BD6AEA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FA72C4">
        <w:rPr>
          <w:rFonts w:ascii="Arial" w:hAnsi="Arial" w:cs="Arial"/>
          <w:color w:val="242424"/>
          <w:sz w:val="22"/>
          <w:szCs w:val="22"/>
          <w:shd w:val="clear" w:color="auto" w:fill="FFFFFF"/>
        </w:rPr>
        <w:t>(</w:t>
      </w:r>
      <w:r w:rsidR="00436E6D">
        <w:rPr>
          <w:rFonts w:ascii="Arial" w:hAnsi="Arial" w:cs="Arial"/>
          <w:color w:val="242424"/>
          <w:sz w:val="22"/>
          <w:szCs w:val="22"/>
          <w:shd w:val="clear" w:color="auto" w:fill="FFFFFF"/>
        </w:rPr>
        <w:t>11</w:t>
      </w:r>
      <w:r w:rsidR="00FA72C4">
        <w:rPr>
          <w:rFonts w:ascii="Arial" w:hAnsi="Arial" w:cs="Arial"/>
          <w:color w:val="242424"/>
          <w:sz w:val="22"/>
          <w:szCs w:val="22"/>
          <w:shd w:val="clear" w:color="auto" w:fill="FFFFFF"/>
        </w:rPr>
        <w:t>%)</w:t>
      </w:r>
      <w:r w:rsidR="0040058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36E6D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 fase de planificación </w:t>
      </w:r>
      <w:r w:rsidR="00AB2279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y </w:t>
      </w:r>
      <w:r w:rsidR="00C54E60">
        <w:rPr>
          <w:rFonts w:ascii="Arial" w:hAnsi="Arial" w:cs="Arial"/>
          <w:color w:val="242424"/>
          <w:sz w:val="22"/>
          <w:szCs w:val="22"/>
          <w:shd w:val="clear" w:color="auto" w:fill="FFFFFF"/>
        </w:rPr>
        <w:t>1</w:t>
      </w:r>
      <w:r w:rsidR="000F2CC7" w:rsidRPr="00FA72C4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E63B6C" w:rsidRPr="00FA72C4">
        <w:rPr>
          <w:rFonts w:ascii="Arial" w:hAnsi="Arial" w:cs="Arial"/>
          <w:color w:val="242424"/>
          <w:sz w:val="22"/>
          <w:szCs w:val="22"/>
          <w:shd w:val="clear" w:color="auto" w:fill="FFFFFF"/>
        </w:rPr>
        <w:t>(</w:t>
      </w:r>
      <w:r w:rsidR="00C54E60">
        <w:rPr>
          <w:rFonts w:ascii="Arial" w:hAnsi="Arial" w:cs="Arial"/>
          <w:color w:val="242424"/>
          <w:sz w:val="22"/>
          <w:szCs w:val="22"/>
          <w:shd w:val="clear" w:color="auto" w:fill="FFFFFF"/>
        </w:rPr>
        <w:t>1</w:t>
      </w:r>
      <w:r w:rsidR="00E63B6C" w:rsidRPr="00FA72C4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%) </w:t>
      </w:r>
      <w:r w:rsidR="00AB2279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 comunicación de resultados. </w:t>
      </w:r>
      <w:r w:rsidR="00436E6D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</w:p>
    <w:p w14:paraId="7206BEB7" w14:textId="77777777" w:rsidR="00AF40DA" w:rsidRPr="00A33328" w:rsidRDefault="00AF40DA" w:rsidP="00F75604">
      <w:pPr>
        <w:ind w:right="46"/>
        <w:jc w:val="both"/>
        <w:rPr>
          <w:rFonts w:ascii="Arial" w:hAnsi="Arial" w:cs="Arial"/>
          <w:color w:val="242424"/>
          <w:sz w:val="16"/>
          <w:szCs w:val="16"/>
          <w:shd w:val="clear" w:color="auto" w:fill="FFFFFF"/>
        </w:rPr>
      </w:pPr>
    </w:p>
    <w:p w14:paraId="5FACE634" w14:textId="6F2C0158" w:rsidR="00AD3742" w:rsidRPr="007352DA" w:rsidRDefault="00AD3742" w:rsidP="007352DA">
      <w:pPr>
        <w:pStyle w:val="Ttulo2"/>
        <w:rPr>
          <w:i w:val="0"/>
          <w:sz w:val="22"/>
          <w:szCs w:val="22"/>
          <w:lang w:val="es-CR"/>
        </w:rPr>
      </w:pPr>
      <w:bookmarkStart w:id="6" w:name="_Toc196469579"/>
      <w:r w:rsidRPr="007352DA">
        <w:rPr>
          <w:i w:val="0"/>
          <w:sz w:val="22"/>
          <w:szCs w:val="22"/>
          <w:lang w:val="es-CR"/>
        </w:rPr>
        <w:t xml:space="preserve">1.2 Detalle de los estudios no Programados </w:t>
      </w:r>
      <w:r w:rsidR="00C6784D" w:rsidRPr="007352DA">
        <w:rPr>
          <w:i w:val="0"/>
          <w:sz w:val="22"/>
          <w:szCs w:val="22"/>
          <w:lang w:val="es-CR"/>
        </w:rPr>
        <w:t>202</w:t>
      </w:r>
      <w:r w:rsidR="00DB4FF0">
        <w:rPr>
          <w:i w:val="0"/>
          <w:sz w:val="22"/>
          <w:szCs w:val="22"/>
          <w:lang w:val="es-CR"/>
        </w:rPr>
        <w:t>5</w:t>
      </w:r>
      <w:bookmarkEnd w:id="6"/>
    </w:p>
    <w:p w14:paraId="20062815" w14:textId="77777777" w:rsidR="00E23FCC" w:rsidRPr="00811CA5" w:rsidRDefault="00E23FCC" w:rsidP="00AD3742">
      <w:pPr>
        <w:ind w:right="46"/>
        <w:jc w:val="both"/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</w:pPr>
    </w:p>
    <w:p w14:paraId="0346F1DB" w14:textId="6DE15066" w:rsidR="007B642D" w:rsidRDefault="00E23FCC" w:rsidP="00AA3618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 </w:t>
      </w:r>
      <w:r w:rsidR="00FC3D1A">
        <w:rPr>
          <w:rFonts w:ascii="Arial" w:hAnsi="Arial" w:cs="Arial"/>
          <w:color w:val="242424"/>
          <w:sz w:val="22"/>
          <w:szCs w:val="22"/>
          <w:shd w:val="clear" w:color="auto" w:fill="FFFFFF"/>
        </w:rPr>
        <w:t>la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siguiente columna se visualiza lo</w:t>
      </w:r>
      <w:r w:rsidR="00606C3D">
        <w:rPr>
          <w:rFonts w:ascii="Arial" w:hAnsi="Arial" w:cs="Arial"/>
          <w:color w:val="242424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606C3D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estudios 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registrado</w:t>
      </w:r>
      <w:r w:rsidR="00606C3D">
        <w:rPr>
          <w:rFonts w:ascii="Arial" w:hAnsi="Arial" w:cs="Arial"/>
          <w:color w:val="242424"/>
          <w:sz w:val="22"/>
          <w:szCs w:val="22"/>
          <w:shd w:val="clear" w:color="auto" w:fill="FFFFFF"/>
        </w:rPr>
        <w:t>s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606C3D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durante el </w:t>
      </w:r>
      <w:r w:rsidR="00424C8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periodo </w:t>
      </w:r>
      <w:r w:rsidR="00606C3D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 análisis. </w:t>
      </w:r>
    </w:p>
    <w:p w14:paraId="466FADF4" w14:textId="77777777" w:rsidR="0037097A" w:rsidRDefault="0037097A" w:rsidP="00AA3618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63D09C19" w14:textId="35547766" w:rsidR="00AD3742" w:rsidRPr="00B2793B" w:rsidRDefault="00AD3742" w:rsidP="00AD3742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>Cuadro N°</w:t>
      </w:r>
      <w:r>
        <w:rPr>
          <w:rFonts w:ascii="Arial" w:hAnsi="Arial" w:cs="Arial"/>
          <w:b/>
          <w:bCs/>
          <w:iCs/>
          <w:spacing w:val="-3"/>
          <w:sz w:val="22"/>
          <w:szCs w:val="22"/>
        </w:rPr>
        <w:t>2</w:t>
      </w:r>
    </w:p>
    <w:p w14:paraId="550164FD" w14:textId="2AA7F74F" w:rsidR="00AD3742" w:rsidRPr="00ED3B0F" w:rsidRDefault="00AD3742" w:rsidP="00AD3742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Cantidad de </w:t>
      </w:r>
      <w:r w:rsidRPr="00ED3B0F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proyectos no programados, según </w:t>
      </w:r>
      <w:r w:rsidR="00DC7080">
        <w:rPr>
          <w:rFonts w:ascii="Arial" w:hAnsi="Arial" w:cs="Arial"/>
          <w:b/>
          <w:bCs/>
          <w:iCs/>
          <w:spacing w:val="-3"/>
          <w:sz w:val="22"/>
          <w:szCs w:val="22"/>
        </w:rPr>
        <w:t>s</w:t>
      </w:r>
      <w:r w:rsidRPr="00ED3B0F">
        <w:rPr>
          <w:rFonts w:ascii="Arial" w:hAnsi="Arial" w:cs="Arial"/>
          <w:b/>
          <w:bCs/>
          <w:iCs/>
          <w:spacing w:val="-3"/>
          <w:sz w:val="22"/>
          <w:szCs w:val="22"/>
        </w:rPr>
        <w:t>ección y fase</w:t>
      </w:r>
    </w:p>
    <w:p w14:paraId="7C311A90" w14:textId="57087C34" w:rsidR="00590D56" w:rsidRDefault="00FF224B" w:rsidP="00FF224B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348EC">
        <w:rPr>
          <w:rFonts w:ascii="Arial" w:hAnsi="Arial" w:cs="Arial"/>
          <w:b/>
          <w:bCs/>
          <w:iCs/>
          <w:sz w:val="22"/>
          <w:szCs w:val="22"/>
        </w:rPr>
        <w:t xml:space="preserve">del </w:t>
      </w:r>
      <w:r w:rsidR="00AB2279" w:rsidRPr="00C348EC">
        <w:rPr>
          <w:rFonts w:ascii="Arial" w:hAnsi="Arial" w:cs="Arial"/>
          <w:b/>
          <w:bCs/>
          <w:iCs/>
          <w:sz w:val="22"/>
          <w:szCs w:val="22"/>
        </w:rPr>
        <w:t>06</w:t>
      </w:r>
      <w:r w:rsidRPr="00C348EC">
        <w:rPr>
          <w:rFonts w:ascii="Arial" w:hAnsi="Arial" w:cs="Arial"/>
          <w:b/>
          <w:bCs/>
          <w:iCs/>
          <w:sz w:val="22"/>
          <w:szCs w:val="22"/>
        </w:rPr>
        <w:t xml:space="preserve"> de enero del 202</w:t>
      </w:r>
      <w:r w:rsidR="00DB4FF0" w:rsidRPr="00C348EC">
        <w:rPr>
          <w:rFonts w:ascii="Arial" w:hAnsi="Arial" w:cs="Arial"/>
          <w:b/>
          <w:bCs/>
          <w:iCs/>
          <w:sz w:val="22"/>
          <w:szCs w:val="22"/>
        </w:rPr>
        <w:t>5</w:t>
      </w:r>
      <w:r w:rsidRPr="00C348EC">
        <w:rPr>
          <w:rFonts w:ascii="Arial" w:hAnsi="Arial" w:cs="Arial"/>
          <w:b/>
          <w:bCs/>
          <w:iCs/>
          <w:sz w:val="22"/>
          <w:szCs w:val="22"/>
        </w:rPr>
        <w:t xml:space="preserve"> al </w:t>
      </w:r>
      <w:r w:rsidR="00AB2279" w:rsidRPr="00C348EC">
        <w:rPr>
          <w:rFonts w:ascii="Arial" w:hAnsi="Arial" w:cs="Arial"/>
          <w:b/>
          <w:bCs/>
          <w:iCs/>
          <w:sz w:val="22"/>
          <w:szCs w:val="22"/>
        </w:rPr>
        <w:t>31</w:t>
      </w:r>
      <w:r w:rsidRPr="00C348EC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AB2279" w:rsidRPr="00C348EC">
        <w:rPr>
          <w:rFonts w:ascii="Arial" w:hAnsi="Arial" w:cs="Arial"/>
          <w:b/>
          <w:bCs/>
          <w:iCs/>
          <w:sz w:val="22"/>
          <w:szCs w:val="22"/>
        </w:rPr>
        <w:t>marzo</w:t>
      </w:r>
      <w:r w:rsidRPr="00C348EC">
        <w:rPr>
          <w:rFonts w:ascii="Arial" w:hAnsi="Arial" w:cs="Arial"/>
          <w:b/>
          <w:bCs/>
          <w:iCs/>
          <w:sz w:val="22"/>
          <w:szCs w:val="22"/>
        </w:rPr>
        <w:t xml:space="preserve"> 2025</w:t>
      </w:r>
    </w:p>
    <w:p w14:paraId="2B92DBBA" w14:textId="77777777" w:rsidR="00AB2279" w:rsidRPr="008B367F" w:rsidRDefault="00AB2279" w:rsidP="00FF224B">
      <w:pPr>
        <w:jc w:val="center"/>
        <w:rPr>
          <w:rFonts w:ascii="Arial" w:hAnsi="Arial" w:cs="Arial"/>
          <w:b/>
          <w:bCs/>
          <w:iCs/>
          <w:sz w:val="10"/>
          <w:szCs w:val="10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134"/>
        <w:gridCol w:w="1275"/>
        <w:gridCol w:w="1843"/>
        <w:gridCol w:w="1276"/>
      </w:tblGrid>
      <w:tr w:rsidR="00AB2279" w:rsidRPr="00AB2279" w14:paraId="2BA2E48C" w14:textId="77777777" w:rsidTr="00D671C3">
        <w:trPr>
          <w:trHeight w:val="229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79CA2398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SECCIÓN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AC48337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proofErr w:type="gramStart"/>
            <w:r w:rsidRPr="00AB2279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>TOTAL</w:t>
            </w:r>
            <w:proofErr w:type="gramEnd"/>
            <w:r w:rsidRPr="00AB2279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 GENERAL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3FEABEB4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>FASE</w:t>
            </w:r>
          </w:p>
        </w:tc>
      </w:tr>
      <w:tr w:rsidR="00AB2279" w:rsidRPr="00AB2279" w14:paraId="381E8668" w14:textId="77777777" w:rsidTr="00D671C3">
        <w:trPr>
          <w:trHeight w:val="632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8A94" w14:textId="77777777" w:rsidR="00AB2279" w:rsidRPr="00AB2279" w:rsidRDefault="00AB2279" w:rsidP="00AB2279">
            <w:pPr>
              <w:widowControl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20B1" w14:textId="77777777" w:rsidR="00AB2279" w:rsidRPr="00AB2279" w:rsidRDefault="00AB2279" w:rsidP="00AB2279">
            <w:pPr>
              <w:widowControl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BB5E05F" w14:textId="77777777" w:rsidR="00AB2279" w:rsidRPr="008B367F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8B367F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>EXAMEN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B6D6D95" w14:textId="099F1A9A" w:rsidR="00AB2279" w:rsidRPr="008B367F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8B367F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COMUNICACIÓN </w:t>
            </w:r>
            <w:r w:rsidR="00082EE8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    </w:t>
            </w:r>
            <w:r w:rsidRPr="008B367F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DE RESULTADOS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011DB80" w14:textId="77777777" w:rsidR="00AB2279" w:rsidRPr="008B367F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8B367F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>FINALIZADO</w:t>
            </w:r>
          </w:p>
        </w:tc>
      </w:tr>
      <w:tr w:rsidR="00AB2279" w:rsidRPr="00AB2279" w14:paraId="4DA7DCD5" w14:textId="77777777" w:rsidTr="00D671C3">
        <w:trPr>
          <w:trHeight w:val="38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71382" w14:textId="77777777" w:rsidR="00AB2279" w:rsidRPr="00AB2279" w:rsidRDefault="00AB2279" w:rsidP="00CE5CBB">
            <w:pPr>
              <w:widowControl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proofErr w:type="gramStart"/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TOTAL</w:t>
            </w:r>
            <w:proofErr w:type="gramEnd"/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 xml:space="preserve"> GENERAL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41FE5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5A7A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3BC56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CE3B1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</w:t>
            </w:r>
          </w:p>
        </w:tc>
      </w:tr>
      <w:tr w:rsidR="00AB2279" w:rsidRPr="00AB2279" w14:paraId="1FE4365F" w14:textId="77777777" w:rsidTr="00D671C3">
        <w:trPr>
          <w:trHeight w:val="38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C7EC" w14:textId="28920203" w:rsidR="00AB2279" w:rsidRPr="00AB2279" w:rsidRDefault="00AB2279" w:rsidP="00AB2279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Auditoría Estudios Económicos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57BD5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C5EB6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A5F21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06E4C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</w:tr>
      <w:tr w:rsidR="00AB2279" w:rsidRPr="00AB2279" w14:paraId="51D1C493" w14:textId="77777777" w:rsidTr="00D671C3">
        <w:trPr>
          <w:trHeight w:val="38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AF69" w14:textId="1ED62E3E" w:rsidR="00AB2279" w:rsidRPr="00AB2279" w:rsidRDefault="00AB2279" w:rsidP="00AB2279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Auditoría Estudios Especiales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3FAE7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4CC2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63F9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63BD2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AB2279" w:rsidRPr="00AB2279" w14:paraId="47ABF5AB" w14:textId="77777777" w:rsidTr="00D671C3">
        <w:trPr>
          <w:trHeight w:val="38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1AB5" w14:textId="61637C72" w:rsidR="00AB2279" w:rsidRPr="00AB2279" w:rsidRDefault="00AB2279" w:rsidP="00AB2279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Auditoría Financiera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93C0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32A6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Calibri"/>
                <w:color w:val="000000"/>
                <w:lang w:val="es-419" w:eastAsia="es-419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D48F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Calibri"/>
                <w:color w:val="000000"/>
                <w:lang w:val="es-419" w:eastAsia="es-419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74C03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AB2279" w:rsidRPr="00AB2279" w14:paraId="404BC1BF" w14:textId="77777777" w:rsidTr="00D671C3">
        <w:trPr>
          <w:trHeight w:val="38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6E26" w14:textId="1F3D052C" w:rsidR="00AB2279" w:rsidRPr="00AB2279" w:rsidRDefault="00AB2279" w:rsidP="00AB2279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Auditoría de Prevención, Análisis e Investigación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A7728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9FAB8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3FBC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Calibri"/>
                <w:color w:val="000000"/>
                <w:lang w:val="es-419" w:eastAsia="es-419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DCF6F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</w:tbl>
    <w:p w14:paraId="7F398266" w14:textId="2D17BC94" w:rsidR="00EB34E3" w:rsidRPr="008B367F" w:rsidRDefault="00590D56" w:rsidP="00590D56">
      <w:pPr>
        <w:ind w:right="46"/>
        <w:rPr>
          <w:rFonts w:ascii="Arial" w:hAnsi="Arial" w:cs="Arial"/>
          <w:b/>
          <w:bCs/>
          <w:iCs/>
          <w:sz w:val="18"/>
          <w:szCs w:val="18"/>
        </w:rPr>
      </w:pPr>
      <w:r w:rsidRPr="008B367F">
        <w:rPr>
          <w:rFonts w:ascii="Arial" w:hAnsi="Arial" w:cs="Arial"/>
          <w:b/>
          <w:spacing w:val="-3"/>
          <w:sz w:val="18"/>
          <w:szCs w:val="18"/>
        </w:rPr>
        <w:t>F</w:t>
      </w:r>
      <w:r w:rsidR="00EB34E3" w:rsidRPr="008B367F">
        <w:rPr>
          <w:rFonts w:ascii="Arial" w:hAnsi="Arial" w:cs="Arial"/>
          <w:b/>
          <w:spacing w:val="-3"/>
          <w:sz w:val="18"/>
          <w:szCs w:val="18"/>
        </w:rPr>
        <w:t xml:space="preserve">uente: </w:t>
      </w:r>
      <w:proofErr w:type="spellStart"/>
      <w:r w:rsidR="00EB34E3" w:rsidRPr="008B367F">
        <w:rPr>
          <w:rFonts w:ascii="Arial" w:hAnsi="Arial" w:cs="Arial"/>
          <w:spacing w:val="-3"/>
          <w:sz w:val="18"/>
          <w:szCs w:val="18"/>
        </w:rPr>
        <w:t>Team</w:t>
      </w:r>
      <w:proofErr w:type="spellEnd"/>
      <w:r w:rsidR="00EB34E3" w:rsidRPr="008B367F">
        <w:rPr>
          <w:rFonts w:ascii="Arial" w:hAnsi="Arial" w:cs="Arial"/>
          <w:spacing w:val="-3"/>
          <w:sz w:val="18"/>
          <w:szCs w:val="18"/>
        </w:rPr>
        <w:t xml:space="preserve"> Mate Plus</w:t>
      </w:r>
    </w:p>
    <w:p w14:paraId="6F8FEB0F" w14:textId="77777777" w:rsidR="00EB34E3" w:rsidRDefault="00EB34E3" w:rsidP="00D7205B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565D1F85" w14:textId="5A1D7A6F" w:rsidR="00D7205B" w:rsidRPr="00025E7B" w:rsidRDefault="00606C3D" w:rsidP="004A681D">
      <w:pPr>
        <w:ind w:right="46"/>
        <w:jc w:val="both"/>
        <w:rPr>
          <w:rFonts w:ascii="Arial" w:hAnsi="Arial" w:cs="Arial"/>
          <w:strike/>
          <w:color w:val="2424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Durante el</w:t>
      </w:r>
      <w:r w:rsidR="00AB2279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primer trimestre</w:t>
      </w:r>
      <w:r w:rsidR="005A459E"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 w:rsidR="000F539F"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AF4929"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>se contabiliz</w:t>
      </w:r>
      <w:r w:rsidR="00AB2279">
        <w:rPr>
          <w:rFonts w:ascii="Arial" w:hAnsi="Arial" w:cs="Arial"/>
          <w:color w:val="242424"/>
          <w:sz w:val="22"/>
          <w:szCs w:val="22"/>
          <w:shd w:val="clear" w:color="auto" w:fill="FFFFFF"/>
        </w:rPr>
        <w:t>an un</w:t>
      </w:r>
      <w:r w:rsidR="000C1E47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total </w:t>
      </w:r>
      <w:r w:rsidR="00AB2279">
        <w:rPr>
          <w:rFonts w:ascii="Arial" w:hAnsi="Arial" w:cs="Arial"/>
          <w:color w:val="242424"/>
          <w:sz w:val="22"/>
          <w:szCs w:val="22"/>
          <w:shd w:val="clear" w:color="auto" w:fill="FFFFFF"/>
        </w:rPr>
        <w:t>10</w:t>
      </w:r>
      <w:r w:rsidR="000F539F"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estudios no programados</w:t>
      </w:r>
      <w:r w:rsidR="000922AE"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 w:rsidR="00092805"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AF4929"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distribuidos </w:t>
      </w:r>
      <w:r w:rsidR="00092805"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>en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tre</w:t>
      </w:r>
      <w:r w:rsidR="00092805"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distintas secciones</w:t>
      </w:r>
      <w:r w:rsidR="000F539F"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 w:rsidR="00AB2279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SAF registra 5 proyectos, SAEE y APAI con 2 y SAEEC con 1 proyecto no programado. </w:t>
      </w:r>
    </w:p>
    <w:p w14:paraId="760B0432" w14:textId="77777777" w:rsidR="00AF12B1" w:rsidRPr="00025E7B" w:rsidRDefault="00AF12B1" w:rsidP="004A681D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32157CD0" w14:textId="5C985B18" w:rsidR="00092805" w:rsidRDefault="00092805" w:rsidP="004A681D">
      <w:pPr>
        <w:ind w:right="46"/>
        <w:jc w:val="both"/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</w:pPr>
      <w:r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>De los anteriores</w:t>
      </w:r>
      <w:r w:rsidR="00C26F3C"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 w:rsidRPr="00025E7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9E4E4E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se visualiza que </w:t>
      </w:r>
      <w:r w:rsidR="00AB2279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5 se encuentran en comunicación de resultados, 4 en fase de examen y 1 ya finalizado. </w:t>
      </w:r>
      <w:r w:rsidR="0037097A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</w:p>
    <w:p w14:paraId="5C6A10DC" w14:textId="6C15BF21" w:rsidR="00E54342" w:rsidRDefault="00E54342" w:rsidP="00D7205B">
      <w:pPr>
        <w:ind w:right="46"/>
        <w:jc w:val="both"/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</w:pPr>
    </w:p>
    <w:p w14:paraId="18A20996" w14:textId="0AA755F4" w:rsidR="00D7205B" w:rsidRPr="007352DA" w:rsidRDefault="00D7205B" w:rsidP="007352DA">
      <w:pPr>
        <w:pStyle w:val="Ttulo2"/>
        <w:rPr>
          <w:i w:val="0"/>
          <w:sz w:val="22"/>
          <w:szCs w:val="22"/>
          <w:lang w:val="es-CR"/>
        </w:rPr>
      </w:pPr>
      <w:bookmarkStart w:id="7" w:name="_Toc196469580"/>
      <w:r w:rsidRPr="007352DA">
        <w:rPr>
          <w:i w:val="0"/>
          <w:sz w:val="22"/>
          <w:szCs w:val="22"/>
          <w:lang w:val="es-CR"/>
        </w:rPr>
        <w:t>1.3 Detalle de los estudios Presunto</w:t>
      </w:r>
      <w:r w:rsidR="0012153B" w:rsidRPr="007352DA">
        <w:rPr>
          <w:i w:val="0"/>
          <w:sz w:val="22"/>
          <w:szCs w:val="22"/>
          <w:lang w:val="es-CR"/>
        </w:rPr>
        <w:t>s</w:t>
      </w:r>
      <w:r w:rsidRPr="007352DA">
        <w:rPr>
          <w:i w:val="0"/>
          <w:sz w:val="22"/>
          <w:szCs w:val="22"/>
          <w:lang w:val="es-CR"/>
        </w:rPr>
        <w:t xml:space="preserve"> Hechos Irregulares </w:t>
      </w:r>
      <w:r w:rsidR="00620935" w:rsidRPr="007352DA">
        <w:rPr>
          <w:i w:val="0"/>
          <w:sz w:val="22"/>
          <w:szCs w:val="22"/>
          <w:lang w:val="es-CR"/>
        </w:rPr>
        <w:t>202</w:t>
      </w:r>
      <w:r w:rsidR="00DB4FF0">
        <w:rPr>
          <w:i w:val="0"/>
          <w:sz w:val="22"/>
          <w:szCs w:val="22"/>
          <w:lang w:val="es-CR"/>
        </w:rPr>
        <w:t>5</w:t>
      </w:r>
      <w:bookmarkEnd w:id="7"/>
    </w:p>
    <w:p w14:paraId="30F2FE98" w14:textId="4FACCDF5" w:rsidR="00AD3742" w:rsidRDefault="00AD3742" w:rsidP="00AD3742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2116C3C8" w14:textId="19A58C4F" w:rsidR="003379DA" w:rsidRPr="003379DA" w:rsidRDefault="003379DA" w:rsidP="003379DA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D917F9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Las Auditorías Internas del Sector Público, debe en forma obligatoria acatar los </w:t>
      </w:r>
      <w:r w:rsidR="004D2892" w:rsidRPr="00D917F9">
        <w:rPr>
          <w:rFonts w:ascii="Arial" w:hAnsi="Arial" w:cs="Arial"/>
          <w:color w:val="242424"/>
          <w:sz w:val="22"/>
          <w:szCs w:val="22"/>
          <w:shd w:val="clear" w:color="auto" w:fill="FFFFFF"/>
        </w:rPr>
        <w:t>l</w:t>
      </w:r>
      <w:r w:rsidRPr="00D917F9">
        <w:rPr>
          <w:rFonts w:ascii="Arial" w:hAnsi="Arial" w:cs="Arial"/>
          <w:color w:val="242424"/>
          <w:sz w:val="22"/>
          <w:szCs w:val="22"/>
          <w:shd w:val="clear" w:color="auto" w:fill="FFFFFF"/>
        </w:rPr>
        <w:t>ineamientos</w:t>
      </w:r>
      <w:r w:rsidR="008F7A0A" w:rsidRPr="00D917F9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generales </w:t>
      </w:r>
      <w:r w:rsidRPr="00D917F9">
        <w:rPr>
          <w:rFonts w:ascii="Arial" w:hAnsi="Arial" w:cs="Arial"/>
          <w:color w:val="242424"/>
          <w:sz w:val="22"/>
          <w:szCs w:val="22"/>
          <w:shd w:val="clear" w:color="auto" w:fill="FFFFFF"/>
        </w:rPr>
        <w:t>para el análisis de presuntos hechos irregulares, según resolución R-DC-102-2019 emitida por la Contraloría General de la República. En línea con la Ley General del Control Interno (Ley N°8292) y la Ley Contra la Corrupción y el Enriquecimiento Ilícito en la Función Pública (Ley N°8422).</w:t>
      </w:r>
    </w:p>
    <w:p w14:paraId="7E695AAB" w14:textId="77777777" w:rsidR="00D917F9" w:rsidRDefault="00D917F9" w:rsidP="003379DA">
      <w:pPr>
        <w:ind w:right="46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41DFCC55" w14:textId="30E4E5AC" w:rsidR="00B26B46" w:rsidRDefault="00AB2279" w:rsidP="003379DA">
      <w:pPr>
        <w:ind w:right="46"/>
        <w:jc w:val="both"/>
        <w:rPr>
          <w:rFonts w:ascii="Arial" w:hAnsi="Arial" w:cs="Arial"/>
          <w:b/>
          <w:bCs/>
          <w:iCs/>
          <w:spacing w:val="-3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Al primer trimestre del 2025 no se registran p</w:t>
      </w:r>
      <w:r w:rsidR="003379DA" w:rsidRPr="003379DA">
        <w:rPr>
          <w:rFonts w:ascii="Arial" w:hAnsi="Arial" w:cs="Arial"/>
          <w:color w:val="242424"/>
          <w:sz w:val="22"/>
          <w:szCs w:val="22"/>
          <w:shd w:val="clear" w:color="auto" w:fill="FFFFFF"/>
        </w:rPr>
        <w:t>royectos relacionados con Presuntos hechos irregulares.</w:t>
      </w:r>
    </w:p>
    <w:p w14:paraId="7EAA3846" w14:textId="77777777" w:rsidR="00F800BA" w:rsidRDefault="00F800BA" w:rsidP="00322909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69533E15" w14:textId="77777777" w:rsidR="00452547" w:rsidRDefault="00452547" w:rsidP="00AD3742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E62E5CE" w14:textId="454C3E2F" w:rsidR="00B8144D" w:rsidRPr="00B2793B" w:rsidRDefault="00B8144D" w:rsidP="00F75604">
      <w:pPr>
        <w:pStyle w:val="Ttulo2"/>
        <w:spacing w:before="0" w:after="0"/>
        <w:jc w:val="both"/>
        <w:rPr>
          <w:i w:val="0"/>
          <w:sz w:val="22"/>
          <w:szCs w:val="22"/>
          <w:lang w:val="es-CR"/>
        </w:rPr>
      </w:pPr>
      <w:bookmarkStart w:id="8" w:name="_Toc196469581"/>
      <w:r w:rsidRPr="00B3098C">
        <w:rPr>
          <w:i w:val="0"/>
          <w:sz w:val="22"/>
          <w:szCs w:val="22"/>
          <w:lang w:val="es-CR"/>
        </w:rPr>
        <w:t>1.</w:t>
      </w:r>
      <w:r w:rsidR="00D7205B" w:rsidRPr="00B3098C">
        <w:rPr>
          <w:i w:val="0"/>
          <w:sz w:val="22"/>
          <w:szCs w:val="22"/>
          <w:lang w:val="es-CR"/>
        </w:rPr>
        <w:t>4</w:t>
      </w:r>
      <w:r w:rsidRPr="00B3098C">
        <w:rPr>
          <w:i w:val="0"/>
          <w:sz w:val="22"/>
          <w:szCs w:val="22"/>
          <w:lang w:val="es-CR"/>
        </w:rPr>
        <w:t xml:space="preserve"> </w:t>
      </w:r>
      <w:r w:rsidR="006723C7">
        <w:rPr>
          <w:i w:val="0"/>
          <w:sz w:val="22"/>
          <w:szCs w:val="22"/>
          <w:lang w:val="es-CR"/>
        </w:rPr>
        <w:t>A</w:t>
      </w:r>
      <w:r w:rsidR="00846787" w:rsidRPr="00B3098C">
        <w:rPr>
          <w:i w:val="0"/>
          <w:sz w:val="22"/>
          <w:szCs w:val="22"/>
          <w:lang w:val="es-CR"/>
        </w:rPr>
        <w:t xml:space="preserve">ctividades por </w:t>
      </w:r>
      <w:r w:rsidR="00E01D0D" w:rsidRPr="00B3098C">
        <w:rPr>
          <w:i w:val="0"/>
          <w:sz w:val="22"/>
          <w:szCs w:val="22"/>
          <w:lang w:val="es-CR"/>
        </w:rPr>
        <w:t>desarrollar</w:t>
      </w:r>
      <w:bookmarkEnd w:id="8"/>
    </w:p>
    <w:p w14:paraId="49FD5060" w14:textId="77777777" w:rsidR="00A30152" w:rsidRPr="00B2793B" w:rsidRDefault="00A30152" w:rsidP="00F75604">
      <w:pPr>
        <w:tabs>
          <w:tab w:val="left" w:pos="1259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EC22A20" w14:textId="6E9B7EB0" w:rsidR="00231B2D" w:rsidRPr="00CA7237" w:rsidRDefault="006F1063" w:rsidP="00CA7237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F1063">
        <w:rPr>
          <w:rFonts w:ascii="Arial" w:hAnsi="Arial" w:cs="Arial"/>
          <w:sz w:val="22"/>
          <w:szCs w:val="22"/>
          <w:shd w:val="clear" w:color="auto" w:fill="FFFFFF"/>
        </w:rPr>
        <w:t xml:space="preserve">El siguiente cuadro, resume el </w:t>
      </w:r>
      <w:r w:rsidR="00505C12">
        <w:rPr>
          <w:rFonts w:ascii="Arial" w:hAnsi="Arial" w:cs="Arial"/>
          <w:sz w:val="22"/>
          <w:szCs w:val="22"/>
          <w:shd w:val="clear" w:color="auto" w:fill="FFFFFF"/>
        </w:rPr>
        <w:t xml:space="preserve">comportamiento </w:t>
      </w:r>
      <w:r w:rsidRPr="006F1063">
        <w:rPr>
          <w:rFonts w:ascii="Arial" w:hAnsi="Arial" w:cs="Arial"/>
          <w:sz w:val="22"/>
          <w:szCs w:val="22"/>
          <w:shd w:val="clear" w:color="auto" w:fill="FFFFFF"/>
        </w:rPr>
        <w:t>de la programación global de la Auditoría Judicial a</w:t>
      </w:r>
      <w:r w:rsidR="009D588F">
        <w:rPr>
          <w:rFonts w:ascii="Arial" w:hAnsi="Arial" w:cs="Arial"/>
          <w:sz w:val="22"/>
          <w:szCs w:val="22"/>
          <w:shd w:val="clear" w:color="auto" w:fill="FFFFFF"/>
        </w:rPr>
        <w:t>cumulada a</w:t>
      </w:r>
      <w:r w:rsidR="00754637">
        <w:rPr>
          <w:rFonts w:ascii="Arial" w:hAnsi="Arial" w:cs="Arial"/>
          <w:sz w:val="22"/>
          <w:szCs w:val="22"/>
          <w:shd w:val="clear" w:color="auto" w:fill="FFFFFF"/>
        </w:rPr>
        <w:t xml:space="preserve"> la fecha de corte</w:t>
      </w:r>
      <w:r w:rsidRPr="006F1063">
        <w:rPr>
          <w:rFonts w:ascii="Arial" w:hAnsi="Arial" w:cs="Arial"/>
          <w:sz w:val="22"/>
          <w:szCs w:val="22"/>
          <w:shd w:val="clear" w:color="auto" w:fill="FFFFFF"/>
        </w:rPr>
        <w:t xml:space="preserve"> del presente </w:t>
      </w:r>
      <w:r w:rsidR="00754637">
        <w:rPr>
          <w:rFonts w:ascii="Arial" w:hAnsi="Arial" w:cs="Arial"/>
          <w:sz w:val="22"/>
          <w:szCs w:val="22"/>
          <w:shd w:val="clear" w:color="auto" w:fill="FFFFFF"/>
        </w:rPr>
        <w:t>informe</w:t>
      </w:r>
      <w:r w:rsidR="00E23FCC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71C9B25" w14:textId="7F2467BD" w:rsidR="00C02C03" w:rsidRDefault="00C02C03" w:rsidP="00F800BA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1EC01F1A" w14:textId="40477A3D" w:rsidR="006B5016" w:rsidRDefault="006B5016" w:rsidP="0099299E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11294AC2" w14:textId="77777777" w:rsidR="00A33328" w:rsidRDefault="00A33328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1462648" w14:textId="62743272" w:rsidR="00006C8F" w:rsidRPr="00B2793B" w:rsidRDefault="00006C8F" w:rsidP="00C81D9B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lastRenderedPageBreak/>
        <w:t>Cuadro N°</w:t>
      </w:r>
      <w:r w:rsidR="00D7205B">
        <w:rPr>
          <w:rFonts w:ascii="Arial" w:hAnsi="Arial" w:cs="Arial"/>
          <w:b/>
          <w:bCs/>
          <w:iCs/>
          <w:spacing w:val="-3"/>
          <w:sz w:val="22"/>
          <w:szCs w:val="22"/>
        </w:rPr>
        <w:t>4</w:t>
      </w:r>
    </w:p>
    <w:p w14:paraId="3EF2C9EE" w14:textId="03397D3E" w:rsidR="00D87D02" w:rsidRDefault="007C2BD6" w:rsidP="00C96CD6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Porcentaje de avance de la programación global de trabajo de la </w:t>
      </w:r>
      <w:r w:rsidR="00D46AD7"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>A</w:t>
      </w: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>uditoria</w:t>
      </w:r>
      <w:r w:rsidR="00D46AD7"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Judicial</w:t>
      </w: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r w:rsidR="00D46AD7"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>(</w:t>
      </w: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estudios </w:t>
      </w:r>
      <w:r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>p</w:t>
      </w:r>
      <w:r w:rsidR="00F849BF"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rogramados, no programados y </w:t>
      </w:r>
      <w:r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>p</w:t>
      </w:r>
      <w:r w:rsidR="00F849BF"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resuntos </w:t>
      </w:r>
      <w:r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>h</w:t>
      </w:r>
      <w:r w:rsidR="00F849BF"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echos </w:t>
      </w:r>
      <w:r w:rsidR="00E91D1F"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>I</w:t>
      </w:r>
      <w:r w:rsidR="00F849BF"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>rregulares</w:t>
      </w:r>
      <w:r w:rsidR="00D46AD7"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>)</w:t>
      </w:r>
      <w:r w:rsidR="00F849BF"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>,</w:t>
      </w:r>
      <w:r w:rsidR="00D87D02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r w:rsidR="00F849BF" w:rsidRPr="00DA2B29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según </w:t>
      </w:r>
    </w:p>
    <w:p w14:paraId="4BEA2CCB" w14:textId="70DCB5F3" w:rsidR="00590D56" w:rsidRDefault="001B57C7" w:rsidP="0008654E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pacing w:val="-3"/>
          <w:sz w:val="22"/>
          <w:szCs w:val="22"/>
        </w:rPr>
        <w:t>s</w:t>
      </w:r>
      <w:r w:rsidR="00F849BF" w:rsidRPr="0008654E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ección y </w:t>
      </w:r>
      <w:r>
        <w:rPr>
          <w:rFonts w:ascii="Arial" w:hAnsi="Arial" w:cs="Arial"/>
          <w:b/>
          <w:bCs/>
          <w:iCs/>
          <w:spacing w:val="-3"/>
          <w:sz w:val="22"/>
          <w:szCs w:val="22"/>
        </w:rPr>
        <w:t>f</w:t>
      </w:r>
      <w:r w:rsidR="00F849BF" w:rsidRPr="0008654E">
        <w:rPr>
          <w:rFonts w:ascii="Arial" w:hAnsi="Arial" w:cs="Arial"/>
          <w:b/>
          <w:bCs/>
          <w:iCs/>
          <w:spacing w:val="-3"/>
          <w:sz w:val="22"/>
          <w:szCs w:val="22"/>
        </w:rPr>
        <w:t>ase</w:t>
      </w:r>
      <w:r w:rsidR="007D2792" w:rsidRPr="0008654E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r w:rsidR="0008654E" w:rsidRPr="00C348EC">
        <w:rPr>
          <w:rFonts w:ascii="Arial" w:hAnsi="Arial" w:cs="Arial"/>
          <w:b/>
          <w:bCs/>
          <w:iCs/>
          <w:sz w:val="22"/>
          <w:szCs w:val="22"/>
        </w:rPr>
        <w:t>del 0</w:t>
      </w:r>
      <w:r w:rsidR="00AB2279" w:rsidRPr="00C348EC">
        <w:rPr>
          <w:rFonts w:ascii="Arial" w:hAnsi="Arial" w:cs="Arial"/>
          <w:b/>
          <w:bCs/>
          <w:iCs/>
          <w:sz w:val="22"/>
          <w:szCs w:val="22"/>
        </w:rPr>
        <w:t xml:space="preserve">6 </w:t>
      </w:r>
      <w:r w:rsidR="0008654E" w:rsidRPr="00C348EC">
        <w:rPr>
          <w:rFonts w:ascii="Arial" w:hAnsi="Arial" w:cs="Arial"/>
          <w:b/>
          <w:bCs/>
          <w:iCs/>
          <w:sz w:val="22"/>
          <w:szCs w:val="22"/>
        </w:rPr>
        <w:t>de enero del 202</w:t>
      </w:r>
      <w:r w:rsidR="00DB4FF0" w:rsidRPr="00C348EC">
        <w:rPr>
          <w:rFonts w:ascii="Arial" w:hAnsi="Arial" w:cs="Arial"/>
          <w:b/>
          <w:bCs/>
          <w:iCs/>
          <w:sz w:val="22"/>
          <w:szCs w:val="22"/>
        </w:rPr>
        <w:t>5</w:t>
      </w:r>
      <w:r w:rsidR="0008654E" w:rsidRPr="00C348EC">
        <w:rPr>
          <w:rFonts w:ascii="Arial" w:hAnsi="Arial" w:cs="Arial"/>
          <w:b/>
          <w:bCs/>
          <w:iCs/>
          <w:sz w:val="22"/>
          <w:szCs w:val="22"/>
        </w:rPr>
        <w:t xml:space="preserve"> al </w:t>
      </w:r>
      <w:r w:rsidR="00AB2279" w:rsidRPr="00C348EC">
        <w:rPr>
          <w:rFonts w:ascii="Arial" w:hAnsi="Arial" w:cs="Arial"/>
          <w:b/>
          <w:bCs/>
          <w:iCs/>
          <w:sz w:val="22"/>
          <w:szCs w:val="22"/>
        </w:rPr>
        <w:t>31</w:t>
      </w:r>
      <w:r w:rsidR="0008654E" w:rsidRPr="00C348EC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AB2279" w:rsidRPr="00C348EC">
        <w:rPr>
          <w:rFonts w:ascii="Arial" w:hAnsi="Arial" w:cs="Arial"/>
          <w:b/>
          <w:bCs/>
          <w:iCs/>
          <w:sz w:val="22"/>
          <w:szCs w:val="22"/>
        </w:rPr>
        <w:t>marzo</w:t>
      </w:r>
      <w:r w:rsidR="0008654E" w:rsidRPr="00C348EC">
        <w:rPr>
          <w:rFonts w:ascii="Arial" w:hAnsi="Arial" w:cs="Arial"/>
          <w:b/>
          <w:bCs/>
          <w:iCs/>
          <w:sz w:val="22"/>
          <w:szCs w:val="22"/>
        </w:rPr>
        <w:t xml:space="preserve"> 2025</w:t>
      </w:r>
    </w:p>
    <w:p w14:paraId="6978197F" w14:textId="77777777" w:rsidR="00AB2279" w:rsidRPr="0001436C" w:rsidRDefault="00AB2279" w:rsidP="0008654E">
      <w:pPr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892"/>
        <w:gridCol w:w="953"/>
        <w:gridCol w:w="858"/>
        <w:gridCol w:w="1377"/>
        <w:gridCol w:w="825"/>
        <w:gridCol w:w="1511"/>
        <w:gridCol w:w="1167"/>
      </w:tblGrid>
      <w:tr w:rsidR="006E6D27" w:rsidRPr="00AB2279" w14:paraId="4F565671" w14:textId="77777777" w:rsidTr="00D671C3">
        <w:trPr>
          <w:trHeight w:val="23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5889241B" w14:textId="77777777" w:rsidR="00AB2279" w:rsidRPr="00760ECB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</w:pPr>
            <w:r w:rsidRPr="00760ECB"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  <w:t xml:space="preserve">SECCIÓN 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03B0F4E" w14:textId="77777777" w:rsidR="00AB2279" w:rsidRPr="00760ECB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</w:pPr>
            <w:proofErr w:type="gramStart"/>
            <w:r w:rsidRPr="00760ECB"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  <w:t>TOTAL</w:t>
            </w:r>
            <w:proofErr w:type="gramEnd"/>
            <w:r w:rsidRPr="00760ECB"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  <w:t xml:space="preserve"> GENERAL 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4C6E19B" w14:textId="77777777" w:rsidR="00AB2279" w:rsidRPr="00760ECB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</w:pPr>
            <w:r w:rsidRPr="00760ECB"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  <w:t xml:space="preserve">% DE </w:t>
            </w:r>
            <w:r w:rsidRPr="00760ECB"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  <w:br/>
              <w:t>AVANCE</w:t>
            </w: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2CC9A89D" w14:textId="77777777" w:rsidR="00AB2279" w:rsidRPr="00760ECB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</w:pPr>
            <w:r w:rsidRPr="00760ECB"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  <w:t>FASE</w:t>
            </w:r>
          </w:p>
        </w:tc>
      </w:tr>
      <w:tr w:rsidR="00760ECB" w:rsidRPr="00AB2279" w14:paraId="4DFE0D19" w14:textId="77777777" w:rsidTr="00D671C3">
        <w:trPr>
          <w:trHeight w:val="68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0ADD" w14:textId="77777777" w:rsidR="00AB2279" w:rsidRPr="00760ECB" w:rsidRDefault="00AB2279" w:rsidP="00AB2279">
            <w:pPr>
              <w:widowControl/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83A6" w14:textId="77777777" w:rsidR="00AB2279" w:rsidRPr="00760ECB" w:rsidRDefault="00AB2279" w:rsidP="00AB2279">
            <w:pPr>
              <w:widowControl/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3619" w14:textId="77777777" w:rsidR="00AB2279" w:rsidRPr="00760ECB" w:rsidRDefault="00AB2279" w:rsidP="00AB2279">
            <w:pPr>
              <w:widowControl/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78318CC" w14:textId="77777777" w:rsidR="00AB2279" w:rsidRPr="00760ECB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</w:pPr>
            <w:r w:rsidRPr="00760ECB"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  <w:t xml:space="preserve">SIN </w:t>
            </w:r>
            <w:r w:rsidRPr="00760ECB"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  <w:br/>
              <w:t>ASIGNAR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B5B4165" w14:textId="77777777" w:rsidR="00AB2279" w:rsidRPr="00760ECB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</w:pPr>
            <w:r w:rsidRPr="00760ECB"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  <w:t>PLANIFICACIÓN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6E8A01F" w14:textId="77777777" w:rsidR="00AB2279" w:rsidRPr="00760ECB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</w:pPr>
            <w:r w:rsidRPr="00760ECB"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  <w:t>EXAMEN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553BCB3" w14:textId="77777777" w:rsidR="00AB2279" w:rsidRPr="00760ECB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</w:pPr>
            <w:r w:rsidRPr="00760ECB"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  <w:t xml:space="preserve">COMUNICACIÓN DE RESULTADOS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87AE708" w14:textId="77777777" w:rsidR="00AB2279" w:rsidRPr="00760ECB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</w:pPr>
            <w:r w:rsidRPr="00760ECB">
              <w:rPr>
                <w:rFonts w:ascii="Arial Nova Light" w:hAnsi="Arial Nova Light" w:cs="Arial"/>
                <w:b/>
                <w:bCs/>
                <w:color w:val="FFFFFF"/>
                <w:sz w:val="17"/>
                <w:szCs w:val="17"/>
                <w:lang w:val="es-419" w:eastAsia="es-419"/>
              </w:rPr>
              <w:t>FINALIZADO</w:t>
            </w:r>
          </w:p>
        </w:tc>
      </w:tr>
      <w:tr w:rsidR="00760ECB" w:rsidRPr="00AB2279" w14:paraId="7561586D" w14:textId="77777777" w:rsidTr="00D671C3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96734" w14:textId="77777777" w:rsidR="00AB2279" w:rsidRPr="00AB2279" w:rsidRDefault="00AB2279" w:rsidP="00AB2279">
            <w:pPr>
              <w:widowControl/>
              <w:jc w:val="right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proofErr w:type="gramStart"/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TOTAL</w:t>
            </w:r>
            <w:proofErr w:type="gramEnd"/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 xml:space="preserve"> GENERAL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F7AD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86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2941F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25,43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2ECC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41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112B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55EC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F429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8FEE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</w:t>
            </w:r>
          </w:p>
        </w:tc>
      </w:tr>
      <w:tr w:rsidR="00760ECB" w:rsidRPr="00AB2279" w14:paraId="0DC91911" w14:textId="77777777" w:rsidTr="00D671C3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A4BEE" w14:textId="0F317A15" w:rsidR="00AB2279" w:rsidRPr="00AB2279" w:rsidRDefault="00AB2279" w:rsidP="00AB2279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Auditoría Estudios Económicos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A686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4644E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22,67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8E778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4A5FC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81A5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A939F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1E32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</w:tr>
      <w:tr w:rsidR="00760ECB" w:rsidRPr="00AB2279" w14:paraId="3F00D3FE" w14:textId="77777777" w:rsidTr="00D671C3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35DCA" w14:textId="7DA38ABF" w:rsidR="00AB2279" w:rsidRPr="00AB2279" w:rsidRDefault="00AB2279" w:rsidP="00AB2279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Auditoría Estudios Especiales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0C90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C5A8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18,06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9399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3F0E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DA46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6F45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47A9F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760ECB" w:rsidRPr="00AB2279" w14:paraId="7CC9B62E" w14:textId="77777777" w:rsidTr="00D671C3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93E3" w14:textId="3E447601" w:rsidR="00AB2279" w:rsidRPr="00AB2279" w:rsidRDefault="00AB2279" w:rsidP="00AB2279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Auditoría Financiera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326D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3399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30,26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50AC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9307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4464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89CB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D05F2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760ECB" w:rsidRPr="00AB2279" w14:paraId="469F8CCB" w14:textId="77777777" w:rsidTr="00D671C3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EF56D" w14:textId="292165D6" w:rsidR="00AB2279" w:rsidRPr="00AB2279" w:rsidRDefault="00AB2279" w:rsidP="00AB2279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Auditoría de Prevención, Análisis e Investigación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3409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B0427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58,17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1F8F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6B784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4BD9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9847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3AA78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760ECB" w:rsidRPr="00AB2279" w14:paraId="4F238285" w14:textId="77777777" w:rsidTr="00D671C3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215C" w14:textId="0D35F38C" w:rsidR="00AB2279" w:rsidRPr="00AB2279" w:rsidRDefault="00AB2279" w:rsidP="00AB2279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Auditoría Operativa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A98E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26C0E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27,00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02CA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FF7F1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BC5C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1C6CD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474D9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760ECB" w:rsidRPr="00AB2279" w14:paraId="0AB7A9B7" w14:textId="77777777" w:rsidTr="00D671C3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126B" w14:textId="37DFB6D4" w:rsidR="00AB2279" w:rsidRPr="00AB2279" w:rsidRDefault="00AB2279" w:rsidP="00AB2279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Auditoría Tecnología de Información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4E24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0888D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23,36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8262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B86E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0ABC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9FAC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34700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760ECB" w:rsidRPr="00AB2279" w14:paraId="23F5648F" w14:textId="77777777" w:rsidTr="00D671C3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755F" w14:textId="78AE8092" w:rsidR="00AB2279" w:rsidRPr="00AE295F" w:rsidRDefault="00AB2279" w:rsidP="00AB2279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E295F">
              <w:rPr>
                <w:rFonts w:ascii="Arial Nova Light" w:hAnsi="Arial Nova Light" w:cs="Arial"/>
                <w:color w:val="000000"/>
                <w:lang w:val="es-419" w:eastAsia="es-419"/>
              </w:rPr>
              <w:t>Unidad Aseguramiento y Mejora de la Calidad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9794" w14:textId="77777777" w:rsidR="00AB2279" w:rsidRPr="00AE295F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E295F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C8FB" w14:textId="77777777" w:rsidR="00AB2279" w:rsidRPr="00AE295F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E295F">
              <w:rPr>
                <w:rFonts w:ascii="Arial Nova Light" w:hAnsi="Arial Nova Light" w:cs="Arial"/>
                <w:color w:val="000000"/>
                <w:lang w:val="es-419" w:eastAsia="es-419"/>
              </w:rPr>
              <w:t>0,50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1236" w14:textId="77777777" w:rsidR="00AB2279" w:rsidRPr="00AE295F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E295F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70F8" w14:textId="77777777" w:rsidR="00AB2279" w:rsidRPr="00AE295F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E295F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89B49" w14:textId="77777777" w:rsidR="00AB2279" w:rsidRPr="00AE295F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E295F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9F40B" w14:textId="77777777" w:rsidR="00AB2279" w:rsidRPr="00AE295F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E295F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3080" w14:textId="77777777" w:rsidR="00AB2279" w:rsidRPr="00AE295F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E295F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760ECB" w:rsidRPr="00AB2279" w14:paraId="4DBFE1A6" w14:textId="77777777" w:rsidTr="00D671C3">
        <w:trPr>
          <w:trHeight w:val="49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956C" w14:textId="5B7F9706" w:rsidR="00AB2279" w:rsidRPr="00AB2279" w:rsidRDefault="00AB2279" w:rsidP="00AB2279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Auditoría Seguimiento y Gestión Administrativa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110D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D7C5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754F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94240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F4FF8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B91D8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6E083" w14:textId="77777777" w:rsidR="00AB2279" w:rsidRPr="00AB2279" w:rsidRDefault="00AB2279" w:rsidP="00AB2279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AB2279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</w:tbl>
    <w:p w14:paraId="728CC36F" w14:textId="713A8A20" w:rsidR="00EC3EDF" w:rsidRPr="006E6D27" w:rsidRDefault="00CD56A7" w:rsidP="006E6D27">
      <w:pPr>
        <w:ind w:right="46"/>
        <w:jc w:val="both"/>
        <w:rPr>
          <w:rFonts w:ascii="Arial" w:hAnsi="Arial" w:cs="Arial"/>
          <w:b/>
          <w:bCs/>
          <w:color w:val="242424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242424"/>
          <w:shd w:val="clear" w:color="auto" w:fill="FFFFFF"/>
        </w:rPr>
        <w:t xml:space="preserve"> </w:t>
      </w:r>
      <w:r w:rsidR="00EC3EDF" w:rsidRPr="006E6D27">
        <w:rPr>
          <w:rFonts w:ascii="Arial" w:hAnsi="Arial" w:cs="Arial"/>
          <w:b/>
          <w:bCs/>
          <w:color w:val="242424"/>
          <w:sz w:val="18"/>
          <w:szCs w:val="18"/>
          <w:shd w:val="clear" w:color="auto" w:fill="FFFFFF"/>
        </w:rPr>
        <w:t>Nota:</w:t>
      </w:r>
      <w:r w:rsidR="00EC3EDF" w:rsidRPr="006E6D27">
        <w:rPr>
          <w:rFonts w:ascii="Arial" w:hAnsi="Arial" w:cs="Arial"/>
          <w:color w:val="242424"/>
          <w:sz w:val="18"/>
          <w:szCs w:val="18"/>
          <w:shd w:val="clear" w:color="auto" w:fill="FFFFFF"/>
        </w:rPr>
        <w:t xml:space="preserve"> </w:t>
      </w:r>
      <w:r w:rsidR="00EC3EDF" w:rsidRPr="006E6D27">
        <w:rPr>
          <w:rFonts w:ascii="Arial" w:hAnsi="Arial" w:cs="Arial"/>
          <w:sz w:val="18"/>
          <w:szCs w:val="18"/>
          <w:shd w:val="clear" w:color="auto" w:fill="FFFFFF"/>
        </w:rPr>
        <w:t xml:space="preserve">De los </w:t>
      </w:r>
      <w:r w:rsidR="00AB2279" w:rsidRPr="006E6D27">
        <w:rPr>
          <w:rFonts w:ascii="Arial" w:hAnsi="Arial" w:cs="Arial"/>
          <w:sz w:val="18"/>
          <w:szCs w:val="18"/>
          <w:shd w:val="clear" w:color="auto" w:fill="FFFFFF"/>
        </w:rPr>
        <w:t>86</w:t>
      </w:r>
      <w:r w:rsidR="00EC3EDF" w:rsidRPr="006E6D27">
        <w:rPr>
          <w:rFonts w:ascii="Arial" w:hAnsi="Arial" w:cs="Arial"/>
          <w:sz w:val="18"/>
          <w:szCs w:val="18"/>
          <w:shd w:val="clear" w:color="auto" w:fill="FFFFFF"/>
        </w:rPr>
        <w:t xml:space="preserve"> estudios, </w:t>
      </w:r>
      <w:r w:rsidR="003E1E42" w:rsidRPr="006E6D27">
        <w:rPr>
          <w:rFonts w:ascii="Arial" w:hAnsi="Arial" w:cs="Arial"/>
          <w:sz w:val="18"/>
          <w:szCs w:val="18"/>
          <w:shd w:val="clear" w:color="auto" w:fill="FFFFFF"/>
        </w:rPr>
        <w:t>7</w:t>
      </w:r>
      <w:r w:rsidR="00AB2279" w:rsidRPr="006E6D27">
        <w:rPr>
          <w:rFonts w:ascii="Arial" w:hAnsi="Arial" w:cs="Arial"/>
          <w:sz w:val="18"/>
          <w:szCs w:val="18"/>
          <w:shd w:val="clear" w:color="auto" w:fill="FFFFFF"/>
        </w:rPr>
        <w:t>6</w:t>
      </w:r>
      <w:r w:rsidR="00EC3EDF" w:rsidRPr="006E6D27">
        <w:rPr>
          <w:rFonts w:ascii="Arial" w:hAnsi="Arial" w:cs="Arial"/>
          <w:sz w:val="18"/>
          <w:szCs w:val="18"/>
          <w:shd w:val="clear" w:color="auto" w:fill="FFFFFF"/>
        </w:rPr>
        <w:t xml:space="preserve"> obedecen a programados, </w:t>
      </w:r>
      <w:r w:rsidR="00AB2279" w:rsidRPr="006E6D27">
        <w:rPr>
          <w:rFonts w:ascii="Arial" w:hAnsi="Arial" w:cs="Arial"/>
          <w:sz w:val="18"/>
          <w:szCs w:val="18"/>
          <w:shd w:val="clear" w:color="auto" w:fill="FFFFFF"/>
        </w:rPr>
        <w:t>10</w:t>
      </w:r>
      <w:r w:rsidR="00240B1C" w:rsidRPr="006E6D2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EC3EDF" w:rsidRPr="006E6D27">
        <w:rPr>
          <w:rFonts w:ascii="Arial" w:hAnsi="Arial" w:cs="Arial"/>
          <w:sz w:val="18"/>
          <w:szCs w:val="18"/>
          <w:shd w:val="clear" w:color="auto" w:fill="FFFFFF"/>
        </w:rPr>
        <w:t>no programados</w:t>
      </w:r>
      <w:r w:rsidR="00311051" w:rsidRPr="006E6D27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1D3265AC" w14:textId="33629DED" w:rsidR="00EC3EDF" w:rsidRPr="006E6D27" w:rsidRDefault="00551923" w:rsidP="00EC3EDF">
      <w:pPr>
        <w:widowControl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EC3EDF" w:rsidRPr="006E6D27">
        <w:rPr>
          <w:rFonts w:ascii="Arial" w:hAnsi="Arial" w:cs="Arial"/>
          <w:b/>
          <w:spacing w:val="-3"/>
          <w:sz w:val="18"/>
          <w:szCs w:val="18"/>
        </w:rPr>
        <w:t xml:space="preserve">Fuente: </w:t>
      </w:r>
      <w:proofErr w:type="spellStart"/>
      <w:r w:rsidR="00EC3EDF" w:rsidRPr="006E6D27">
        <w:rPr>
          <w:rFonts w:ascii="Arial" w:hAnsi="Arial" w:cs="Arial"/>
          <w:spacing w:val="-3"/>
          <w:sz w:val="18"/>
          <w:szCs w:val="18"/>
        </w:rPr>
        <w:t>Team</w:t>
      </w:r>
      <w:proofErr w:type="spellEnd"/>
      <w:r w:rsidR="00EC3EDF" w:rsidRPr="006E6D27">
        <w:rPr>
          <w:rFonts w:ascii="Arial" w:hAnsi="Arial" w:cs="Arial"/>
          <w:spacing w:val="-3"/>
          <w:sz w:val="18"/>
          <w:szCs w:val="18"/>
        </w:rPr>
        <w:t xml:space="preserve"> Mate Plus</w:t>
      </w:r>
    </w:p>
    <w:bookmarkEnd w:id="1"/>
    <w:bookmarkEnd w:id="2"/>
    <w:p w14:paraId="50C38C16" w14:textId="25879A9F" w:rsidR="004B3725" w:rsidRDefault="004B3725" w:rsidP="00B232E2">
      <w:pPr>
        <w:ind w:right="46"/>
        <w:jc w:val="both"/>
        <w:rPr>
          <w:rFonts w:ascii="Arial" w:hAnsi="Arial" w:cs="Arial"/>
          <w:color w:val="242424"/>
          <w:sz w:val="22"/>
          <w:szCs w:val="22"/>
          <w:highlight w:val="cyan"/>
          <w:shd w:val="clear" w:color="auto" w:fill="FFFFFF"/>
        </w:rPr>
      </w:pPr>
    </w:p>
    <w:p w14:paraId="575F1954" w14:textId="719869F4" w:rsidR="006B715C" w:rsidRDefault="00B232E2" w:rsidP="00B232E2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B3725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 general, </w:t>
      </w:r>
      <w:r w:rsidR="00302B81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a la fecha de corte, se registró un progreso del </w:t>
      </w:r>
      <w:r w:rsidR="00311051">
        <w:rPr>
          <w:rFonts w:ascii="Arial" w:hAnsi="Arial" w:cs="Arial"/>
          <w:sz w:val="22"/>
          <w:szCs w:val="22"/>
          <w:shd w:val="clear" w:color="auto" w:fill="FFFFFF"/>
        </w:rPr>
        <w:t>25</w:t>
      </w:r>
      <w:r w:rsidR="006B715C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311051">
        <w:rPr>
          <w:rFonts w:ascii="Arial" w:hAnsi="Arial" w:cs="Arial"/>
          <w:sz w:val="22"/>
          <w:szCs w:val="22"/>
          <w:shd w:val="clear" w:color="auto" w:fill="FFFFFF"/>
        </w:rPr>
        <w:t>43</w:t>
      </w:r>
      <w:r w:rsidRPr="004B3725">
        <w:rPr>
          <w:rFonts w:ascii="Arial" w:hAnsi="Arial" w:cs="Arial"/>
          <w:sz w:val="22"/>
          <w:szCs w:val="22"/>
          <w:shd w:val="clear" w:color="auto" w:fill="FFFFFF"/>
        </w:rPr>
        <w:t>%</w:t>
      </w:r>
      <w:r w:rsidR="006B715C">
        <w:rPr>
          <w:rFonts w:ascii="Arial" w:hAnsi="Arial" w:cs="Arial"/>
          <w:sz w:val="22"/>
          <w:szCs w:val="22"/>
          <w:shd w:val="clear" w:color="auto" w:fill="FFFFFF"/>
        </w:rPr>
        <w:t xml:space="preserve"> de la programación global de trabajo de la Auditoría Judicial</w:t>
      </w:r>
      <w:r w:rsidR="00302B8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19054CA" w14:textId="77777777" w:rsidR="006B715C" w:rsidRDefault="006B715C" w:rsidP="00B232E2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6742C8B" w14:textId="644B4BDA" w:rsidR="00B232E2" w:rsidRDefault="00B232E2" w:rsidP="00B232E2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B3725">
        <w:rPr>
          <w:rFonts w:ascii="Arial" w:hAnsi="Arial" w:cs="Arial"/>
          <w:sz w:val="22"/>
          <w:szCs w:val="22"/>
          <w:shd w:val="clear" w:color="auto" w:fill="FFFFFF"/>
        </w:rPr>
        <w:t xml:space="preserve">En </w:t>
      </w:r>
      <w:r w:rsidR="005D4807" w:rsidRPr="004B3725">
        <w:rPr>
          <w:rFonts w:ascii="Arial" w:hAnsi="Arial" w:cs="Arial"/>
          <w:sz w:val="22"/>
          <w:szCs w:val="22"/>
          <w:shd w:val="clear" w:color="auto" w:fill="FFFFFF"/>
        </w:rPr>
        <w:t>particular, la</w:t>
      </w:r>
      <w:r w:rsidRPr="004B3725">
        <w:rPr>
          <w:rFonts w:ascii="Arial" w:hAnsi="Arial" w:cs="Arial"/>
          <w:sz w:val="22"/>
          <w:szCs w:val="22"/>
          <w:shd w:val="clear" w:color="auto" w:fill="FFFFFF"/>
        </w:rPr>
        <w:t xml:space="preserve"> Sección </w:t>
      </w:r>
      <w:r w:rsidRPr="004B3725">
        <w:rPr>
          <w:rFonts w:ascii="Arial" w:hAnsi="Arial" w:cs="Arial"/>
          <w:color w:val="000000"/>
          <w:sz w:val="22"/>
          <w:szCs w:val="22"/>
          <w:lang w:eastAsia="es-CR"/>
        </w:rPr>
        <w:t xml:space="preserve">Auditoría de Prevención, Análisis e Investigación </w:t>
      </w:r>
      <w:r w:rsidR="00BC5C33">
        <w:rPr>
          <w:rFonts w:ascii="Arial" w:hAnsi="Arial" w:cs="Arial"/>
          <w:color w:val="000000"/>
          <w:sz w:val="22"/>
          <w:szCs w:val="22"/>
          <w:lang w:eastAsia="es-CR"/>
        </w:rPr>
        <w:t xml:space="preserve">muestra </w:t>
      </w:r>
      <w:r w:rsidRPr="004B3725">
        <w:rPr>
          <w:rFonts w:ascii="Arial" w:hAnsi="Arial" w:cs="Arial"/>
          <w:color w:val="000000"/>
          <w:sz w:val="22"/>
          <w:szCs w:val="22"/>
          <w:lang w:eastAsia="es-CR"/>
        </w:rPr>
        <w:t>el mayor</w:t>
      </w:r>
      <w:r w:rsidR="00311051">
        <w:rPr>
          <w:rFonts w:ascii="Arial" w:hAnsi="Arial" w:cs="Arial"/>
          <w:color w:val="000000"/>
          <w:sz w:val="22"/>
          <w:szCs w:val="22"/>
          <w:lang w:eastAsia="es-CR"/>
        </w:rPr>
        <w:t xml:space="preserve"> avance</w:t>
      </w:r>
      <w:r w:rsidRPr="004B3725">
        <w:rPr>
          <w:rFonts w:ascii="Arial" w:hAnsi="Arial" w:cs="Arial"/>
          <w:color w:val="000000"/>
          <w:sz w:val="22"/>
          <w:szCs w:val="22"/>
          <w:lang w:eastAsia="es-CR"/>
        </w:rPr>
        <w:t xml:space="preserve"> </w:t>
      </w:r>
      <w:r w:rsidR="00723408">
        <w:rPr>
          <w:rFonts w:ascii="Arial" w:hAnsi="Arial" w:cs="Arial"/>
          <w:color w:val="000000"/>
          <w:sz w:val="22"/>
          <w:szCs w:val="22"/>
          <w:lang w:eastAsia="es-CR"/>
        </w:rPr>
        <w:t xml:space="preserve">con </w:t>
      </w:r>
      <w:r w:rsidR="00311051">
        <w:rPr>
          <w:rFonts w:ascii="Arial" w:hAnsi="Arial" w:cs="Arial"/>
          <w:color w:val="000000"/>
          <w:sz w:val="22"/>
          <w:szCs w:val="22"/>
          <w:lang w:eastAsia="es-CR"/>
        </w:rPr>
        <w:t>58</w:t>
      </w:r>
      <w:r w:rsidR="006B715C">
        <w:rPr>
          <w:rFonts w:ascii="Arial" w:hAnsi="Arial" w:cs="Arial"/>
          <w:color w:val="000000"/>
          <w:sz w:val="22"/>
          <w:szCs w:val="22"/>
          <w:lang w:eastAsia="es-CR"/>
        </w:rPr>
        <w:t>,</w:t>
      </w:r>
      <w:r w:rsidR="00311051">
        <w:rPr>
          <w:rFonts w:ascii="Arial" w:hAnsi="Arial" w:cs="Arial"/>
          <w:color w:val="000000"/>
          <w:sz w:val="22"/>
          <w:szCs w:val="22"/>
          <w:lang w:eastAsia="es-CR"/>
        </w:rPr>
        <w:t>17</w:t>
      </w:r>
      <w:r w:rsidRPr="004B3725">
        <w:rPr>
          <w:rFonts w:ascii="Arial" w:hAnsi="Arial" w:cs="Arial"/>
          <w:color w:val="000000"/>
          <w:sz w:val="22"/>
          <w:szCs w:val="22"/>
          <w:lang w:eastAsia="es-CR"/>
        </w:rPr>
        <w:t xml:space="preserve">%, </w:t>
      </w:r>
      <w:r w:rsidRPr="004B3725">
        <w:rPr>
          <w:rFonts w:ascii="Arial" w:hAnsi="Arial" w:cs="Arial"/>
          <w:sz w:val="22"/>
          <w:szCs w:val="22"/>
          <w:lang w:eastAsia="es-CR"/>
        </w:rPr>
        <w:t>seguid</w:t>
      </w:r>
      <w:r w:rsidR="00311051">
        <w:rPr>
          <w:rFonts w:ascii="Arial" w:hAnsi="Arial" w:cs="Arial"/>
          <w:sz w:val="22"/>
          <w:szCs w:val="22"/>
          <w:lang w:eastAsia="es-CR"/>
        </w:rPr>
        <w:t>o</w:t>
      </w:r>
      <w:r w:rsidRPr="004B3725">
        <w:rPr>
          <w:rFonts w:ascii="Arial" w:hAnsi="Arial" w:cs="Arial"/>
          <w:sz w:val="22"/>
          <w:szCs w:val="22"/>
          <w:lang w:eastAsia="es-CR"/>
        </w:rPr>
        <w:t xml:space="preserve"> de la </w:t>
      </w:r>
      <w:r w:rsidR="006B715C" w:rsidRPr="004B3725">
        <w:rPr>
          <w:rFonts w:ascii="Arial" w:hAnsi="Arial" w:cs="Arial"/>
          <w:sz w:val="22"/>
          <w:szCs w:val="22"/>
          <w:shd w:val="clear" w:color="auto" w:fill="FFFFFF"/>
        </w:rPr>
        <w:t xml:space="preserve">Sección de Auditoría </w:t>
      </w:r>
      <w:r w:rsidR="00311051">
        <w:rPr>
          <w:rFonts w:ascii="Arial" w:hAnsi="Arial" w:cs="Arial"/>
          <w:sz w:val="22"/>
          <w:szCs w:val="22"/>
          <w:shd w:val="clear" w:color="auto" w:fill="FFFFFF"/>
        </w:rPr>
        <w:t xml:space="preserve">Financiera con 30,26% </w:t>
      </w:r>
      <w:r w:rsidR="006B715C">
        <w:rPr>
          <w:rFonts w:ascii="Arial" w:hAnsi="Arial" w:cs="Arial"/>
          <w:sz w:val="22"/>
          <w:szCs w:val="22"/>
          <w:shd w:val="clear" w:color="auto" w:fill="FFFFFF"/>
        </w:rPr>
        <w:t xml:space="preserve">en tanto, la </w:t>
      </w:r>
      <w:r w:rsidR="00026460" w:rsidRPr="004B3725">
        <w:rPr>
          <w:rFonts w:ascii="Arial" w:hAnsi="Arial" w:cs="Arial"/>
          <w:sz w:val="22"/>
          <w:szCs w:val="22"/>
          <w:lang w:eastAsia="es-CR"/>
        </w:rPr>
        <w:t xml:space="preserve">Sección </w:t>
      </w:r>
      <w:r w:rsidR="005D4807" w:rsidRPr="004B3725">
        <w:rPr>
          <w:rFonts w:ascii="Arial" w:hAnsi="Arial" w:cs="Arial"/>
          <w:sz w:val="22"/>
          <w:szCs w:val="22"/>
          <w:shd w:val="clear" w:color="auto" w:fill="FFFFFF"/>
        </w:rPr>
        <w:t xml:space="preserve">de Auditoría </w:t>
      </w:r>
      <w:r w:rsidR="00311051">
        <w:rPr>
          <w:rFonts w:ascii="Arial" w:hAnsi="Arial" w:cs="Arial"/>
          <w:sz w:val="22"/>
          <w:szCs w:val="22"/>
          <w:shd w:val="clear" w:color="auto" w:fill="FFFFFF"/>
        </w:rPr>
        <w:t>Operativa con 27 %</w:t>
      </w:r>
      <w:r w:rsidR="00302B8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311051">
        <w:rPr>
          <w:rFonts w:ascii="Arial" w:hAnsi="Arial" w:cs="Arial"/>
          <w:sz w:val="22"/>
          <w:szCs w:val="22"/>
          <w:shd w:val="clear" w:color="auto" w:fill="FFFFFF"/>
        </w:rPr>
        <w:t>la sección de Auditoría de Tecnología con 23,36%</w:t>
      </w:r>
      <w:r w:rsidR="00302B81">
        <w:rPr>
          <w:rFonts w:ascii="Arial" w:hAnsi="Arial" w:cs="Arial"/>
          <w:sz w:val="22"/>
          <w:szCs w:val="22"/>
          <w:shd w:val="clear" w:color="auto" w:fill="FFFFFF"/>
        </w:rPr>
        <w:t xml:space="preserve"> y la sección de Auditoría Estudios Económicos con 22.67%</w:t>
      </w:r>
      <w:r w:rsidR="00311051">
        <w:rPr>
          <w:rFonts w:ascii="Arial" w:hAnsi="Arial" w:cs="Arial"/>
          <w:sz w:val="22"/>
          <w:szCs w:val="22"/>
          <w:shd w:val="clear" w:color="auto" w:fill="FFFFFF"/>
        </w:rPr>
        <w:t xml:space="preserve">, las otras secciones registran un grado de avance menor al 20%. </w:t>
      </w:r>
    </w:p>
    <w:p w14:paraId="759E0676" w14:textId="77777777" w:rsidR="00311051" w:rsidRDefault="00311051" w:rsidP="00B232E2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164E538" w14:textId="77777777" w:rsidR="00311051" w:rsidRPr="00D87D02" w:rsidRDefault="00311051" w:rsidP="00B232E2">
      <w:pPr>
        <w:ind w:right="46"/>
        <w:jc w:val="both"/>
        <w:rPr>
          <w:rFonts w:ascii="Arial" w:hAnsi="Arial" w:cs="Arial"/>
          <w:sz w:val="22"/>
          <w:szCs w:val="22"/>
          <w:highlight w:val="cyan"/>
          <w:shd w:val="clear" w:color="auto" w:fill="FFFFFF"/>
        </w:rPr>
      </w:pPr>
    </w:p>
    <w:p w14:paraId="7BE3399D" w14:textId="4CEF9ABC" w:rsidR="009C0BDE" w:rsidRDefault="003F1D39" w:rsidP="00B232E2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F1D39">
        <w:rPr>
          <w:rFonts w:ascii="Arial" w:hAnsi="Arial" w:cs="Arial"/>
          <w:sz w:val="22"/>
          <w:szCs w:val="22"/>
          <w:shd w:val="clear" w:color="auto" w:fill="FFFFFF"/>
        </w:rPr>
        <w:t>Del total</w:t>
      </w:r>
      <w:r w:rsidR="003E7456">
        <w:rPr>
          <w:rFonts w:ascii="Arial" w:hAnsi="Arial" w:cs="Arial"/>
          <w:sz w:val="22"/>
          <w:szCs w:val="22"/>
          <w:shd w:val="clear" w:color="auto" w:fill="FFFFFF"/>
        </w:rPr>
        <w:t xml:space="preserve"> de estudio</w:t>
      </w:r>
      <w:r w:rsidR="00723408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3E7456">
        <w:rPr>
          <w:rFonts w:ascii="Arial" w:hAnsi="Arial" w:cs="Arial"/>
          <w:sz w:val="22"/>
          <w:szCs w:val="22"/>
          <w:shd w:val="clear" w:color="auto" w:fill="FFFFFF"/>
        </w:rPr>
        <w:t xml:space="preserve">, sea </w:t>
      </w:r>
      <w:r w:rsidR="00311051">
        <w:rPr>
          <w:rFonts w:ascii="Arial" w:hAnsi="Arial" w:cs="Arial"/>
          <w:sz w:val="22"/>
          <w:szCs w:val="22"/>
          <w:shd w:val="clear" w:color="auto" w:fill="FFFFFF"/>
        </w:rPr>
        <w:t>86</w:t>
      </w:r>
      <w:r w:rsidRPr="003F1D39">
        <w:rPr>
          <w:rFonts w:ascii="Arial" w:hAnsi="Arial" w:cs="Arial"/>
          <w:sz w:val="22"/>
          <w:szCs w:val="22"/>
          <w:shd w:val="clear" w:color="auto" w:fill="FFFFFF"/>
        </w:rPr>
        <w:t xml:space="preserve"> proyectos,</w:t>
      </w:r>
      <w:r w:rsidR="00311051">
        <w:rPr>
          <w:rFonts w:ascii="Arial" w:hAnsi="Arial" w:cs="Arial"/>
          <w:sz w:val="22"/>
          <w:szCs w:val="22"/>
          <w:shd w:val="clear" w:color="auto" w:fill="FFFFFF"/>
        </w:rPr>
        <w:t xml:space="preserve"> 41 (48</w:t>
      </w:r>
      <w:r w:rsidR="00302B81">
        <w:rPr>
          <w:rFonts w:ascii="Arial" w:hAnsi="Arial" w:cs="Arial"/>
          <w:sz w:val="22"/>
          <w:szCs w:val="22"/>
          <w:shd w:val="clear" w:color="auto" w:fill="FFFFFF"/>
        </w:rPr>
        <w:t>%</w:t>
      </w:r>
      <w:r w:rsidR="00311051">
        <w:rPr>
          <w:rFonts w:ascii="Arial" w:hAnsi="Arial" w:cs="Arial"/>
          <w:sz w:val="22"/>
          <w:szCs w:val="22"/>
          <w:shd w:val="clear" w:color="auto" w:fill="FFFFFF"/>
        </w:rPr>
        <w:t>) se encuentran sin asignar, 30 (35%) en fase de examen, seguido de 8 (9</w:t>
      </w:r>
      <w:r w:rsidR="00302B81">
        <w:rPr>
          <w:rFonts w:ascii="Arial" w:hAnsi="Arial" w:cs="Arial"/>
          <w:sz w:val="22"/>
          <w:szCs w:val="22"/>
          <w:shd w:val="clear" w:color="auto" w:fill="FFFFFF"/>
        </w:rPr>
        <w:t>%</w:t>
      </w:r>
      <w:r w:rsidR="00311051">
        <w:rPr>
          <w:rFonts w:ascii="Arial" w:hAnsi="Arial" w:cs="Arial"/>
          <w:sz w:val="22"/>
          <w:szCs w:val="22"/>
          <w:shd w:val="clear" w:color="auto" w:fill="FFFFFF"/>
        </w:rPr>
        <w:t xml:space="preserve">) en planificación y 6 (7%) en comunicación de resultados, por último 1 (1%) proyecto se encuentra ya finalizado. </w:t>
      </w:r>
      <w:r w:rsidRPr="003F1D3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12815AF7" w14:textId="77777777" w:rsidR="00C336F7" w:rsidRDefault="00C336F7" w:rsidP="00B232E2">
      <w:pPr>
        <w:widowControl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0340A162" w14:textId="078B8096" w:rsidR="006B5016" w:rsidRPr="00C336F7" w:rsidRDefault="00682DE2" w:rsidP="00C336F7">
      <w:pPr>
        <w:pStyle w:val="Ttulo2"/>
        <w:rPr>
          <w:i w:val="0"/>
          <w:sz w:val="22"/>
          <w:szCs w:val="22"/>
          <w:lang w:val="es-CR"/>
        </w:rPr>
      </w:pPr>
      <w:bookmarkStart w:id="9" w:name="_Toc196469582"/>
      <w:r w:rsidRPr="007352DA">
        <w:rPr>
          <w:i w:val="0"/>
          <w:sz w:val="22"/>
          <w:szCs w:val="22"/>
          <w:lang w:val="es-CR"/>
        </w:rPr>
        <w:t>1.</w:t>
      </w:r>
      <w:r w:rsidR="008C4B7B" w:rsidRPr="007352DA">
        <w:rPr>
          <w:i w:val="0"/>
          <w:sz w:val="22"/>
          <w:szCs w:val="22"/>
          <w:lang w:val="es-CR"/>
        </w:rPr>
        <w:t>5</w:t>
      </w:r>
      <w:r w:rsidR="005A7969" w:rsidRPr="007352DA">
        <w:rPr>
          <w:i w:val="0"/>
          <w:sz w:val="22"/>
          <w:szCs w:val="22"/>
          <w:lang w:val="es-CR"/>
        </w:rPr>
        <w:t xml:space="preserve"> </w:t>
      </w:r>
      <w:r w:rsidR="0097591B" w:rsidRPr="007352DA">
        <w:rPr>
          <w:i w:val="0"/>
          <w:sz w:val="22"/>
          <w:szCs w:val="22"/>
          <w:lang w:val="es-CR"/>
        </w:rPr>
        <w:t>A</w:t>
      </w:r>
      <w:r w:rsidR="00683D06" w:rsidRPr="007352DA">
        <w:rPr>
          <w:i w:val="0"/>
          <w:sz w:val="22"/>
          <w:szCs w:val="22"/>
          <w:lang w:val="es-CR"/>
        </w:rPr>
        <w:t>signaciones</w:t>
      </w:r>
      <w:r w:rsidRPr="007352DA">
        <w:rPr>
          <w:i w:val="0"/>
          <w:sz w:val="22"/>
          <w:szCs w:val="22"/>
          <w:lang w:val="es-CR"/>
        </w:rPr>
        <w:t xml:space="preserve"> terminad</w:t>
      </w:r>
      <w:r w:rsidR="00683D06" w:rsidRPr="007352DA">
        <w:rPr>
          <w:i w:val="0"/>
          <w:sz w:val="22"/>
          <w:szCs w:val="22"/>
          <w:lang w:val="es-CR"/>
        </w:rPr>
        <w:t>a</w:t>
      </w:r>
      <w:r w:rsidRPr="007352DA">
        <w:rPr>
          <w:i w:val="0"/>
          <w:sz w:val="22"/>
          <w:szCs w:val="22"/>
          <w:lang w:val="es-CR"/>
        </w:rPr>
        <w:t>s</w:t>
      </w:r>
      <w:bookmarkEnd w:id="9"/>
    </w:p>
    <w:p w14:paraId="2841F38D" w14:textId="2CA4D601" w:rsidR="006B5016" w:rsidRDefault="006B5016" w:rsidP="00BF093C"/>
    <w:p w14:paraId="249D4407" w14:textId="4459F057" w:rsidR="00A33328" w:rsidRDefault="00A33328" w:rsidP="00D671C3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49661970" w14:textId="6CEAC3BD" w:rsidR="00F4221F" w:rsidRDefault="00F4221F" w:rsidP="00D671C3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056412A3" w14:textId="77777777" w:rsidR="00F4221F" w:rsidRDefault="00F4221F" w:rsidP="00D671C3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6E8CACCF" w14:textId="42A3E537" w:rsidR="002521A5" w:rsidRDefault="0007482B" w:rsidP="002521A5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2521A5">
        <w:rPr>
          <w:rFonts w:ascii="Arial" w:hAnsi="Arial" w:cs="Arial"/>
          <w:b/>
          <w:bCs/>
          <w:iCs/>
          <w:spacing w:val="-3"/>
          <w:sz w:val="22"/>
          <w:szCs w:val="22"/>
        </w:rPr>
        <w:lastRenderedPageBreak/>
        <w:t>Cuadro N°</w:t>
      </w:r>
      <w:r w:rsidR="008C4B7B" w:rsidRPr="002521A5">
        <w:rPr>
          <w:rFonts w:ascii="Arial" w:hAnsi="Arial" w:cs="Arial"/>
          <w:b/>
          <w:bCs/>
          <w:iCs/>
          <w:spacing w:val="-3"/>
          <w:sz w:val="22"/>
          <w:szCs w:val="22"/>
        </w:rPr>
        <w:t>5</w:t>
      </w:r>
    </w:p>
    <w:p w14:paraId="2241290F" w14:textId="297E54EC" w:rsidR="00991045" w:rsidRPr="00C348EC" w:rsidRDefault="00991045" w:rsidP="002521A5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C348EC">
        <w:rPr>
          <w:rFonts w:ascii="Arial" w:hAnsi="Arial" w:cs="Arial"/>
          <w:b/>
          <w:bCs/>
          <w:iCs/>
          <w:spacing w:val="-3"/>
          <w:sz w:val="22"/>
          <w:szCs w:val="22"/>
        </w:rPr>
        <w:t>Programación Global de Trabajo</w:t>
      </w:r>
    </w:p>
    <w:p w14:paraId="42B639B9" w14:textId="338FD64A" w:rsidR="0007482B" w:rsidRPr="00C348EC" w:rsidRDefault="00991045" w:rsidP="002521A5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C348EC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Cantidad asignaciones terminadas, según </w:t>
      </w:r>
      <w:r w:rsidR="00BF6BC0" w:rsidRPr="00C348EC">
        <w:rPr>
          <w:rFonts w:ascii="Arial" w:hAnsi="Arial" w:cs="Arial"/>
          <w:b/>
          <w:bCs/>
          <w:iCs/>
          <w:spacing w:val="-3"/>
          <w:sz w:val="22"/>
          <w:szCs w:val="22"/>
        </w:rPr>
        <w:t>s</w:t>
      </w:r>
      <w:r w:rsidRPr="00C348EC">
        <w:rPr>
          <w:rFonts w:ascii="Arial" w:hAnsi="Arial" w:cs="Arial"/>
          <w:b/>
          <w:bCs/>
          <w:iCs/>
          <w:spacing w:val="-3"/>
          <w:sz w:val="22"/>
          <w:szCs w:val="22"/>
        </w:rPr>
        <w:t>ección</w:t>
      </w:r>
    </w:p>
    <w:p w14:paraId="0DC3B7D3" w14:textId="2A4286F8" w:rsidR="00590D56" w:rsidRDefault="00FF224B" w:rsidP="00FF224B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348EC">
        <w:rPr>
          <w:rFonts w:ascii="Arial" w:hAnsi="Arial" w:cs="Arial"/>
          <w:b/>
          <w:bCs/>
          <w:iCs/>
          <w:sz w:val="22"/>
          <w:szCs w:val="22"/>
        </w:rPr>
        <w:t>del 0</w:t>
      </w:r>
      <w:r w:rsidR="00311051" w:rsidRPr="00C348EC">
        <w:rPr>
          <w:rFonts w:ascii="Arial" w:hAnsi="Arial" w:cs="Arial"/>
          <w:b/>
          <w:bCs/>
          <w:iCs/>
          <w:sz w:val="22"/>
          <w:szCs w:val="22"/>
        </w:rPr>
        <w:t>6</w:t>
      </w:r>
      <w:r w:rsidRPr="00C348EC">
        <w:rPr>
          <w:rFonts w:ascii="Arial" w:hAnsi="Arial" w:cs="Arial"/>
          <w:b/>
          <w:bCs/>
          <w:iCs/>
          <w:sz w:val="22"/>
          <w:szCs w:val="22"/>
        </w:rPr>
        <w:t xml:space="preserve"> de enero del 202</w:t>
      </w:r>
      <w:r w:rsidR="00DB4FF0" w:rsidRPr="00C348EC">
        <w:rPr>
          <w:rFonts w:ascii="Arial" w:hAnsi="Arial" w:cs="Arial"/>
          <w:b/>
          <w:bCs/>
          <w:iCs/>
          <w:sz w:val="22"/>
          <w:szCs w:val="22"/>
        </w:rPr>
        <w:t xml:space="preserve">5 </w:t>
      </w:r>
      <w:r w:rsidRPr="00C348EC">
        <w:rPr>
          <w:rFonts w:ascii="Arial" w:hAnsi="Arial" w:cs="Arial"/>
          <w:b/>
          <w:bCs/>
          <w:iCs/>
          <w:sz w:val="22"/>
          <w:szCs w:val="22"/>
        </w:rPr>
        <w:t xml:space="preserve">al </w:t>
      </w:r>
      <w:r w:rsidR="00311051" w:rsidRPr="00C348EC">
        <w:rPr>
          <w:rFonts w:ascii="Arial" w:hAnsi="Arial" w:cs="Arial"/>
          <w:b/>
          <w:bCs/>
          <w:iCs/>
          <w:sz w:val="22"/>
          <w:szCs w:val="22"/>
        </w:rPr>
        <w:t>31</w:t>
      </w:r>
      <w:r w:rsidRPr="00C348EC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311051" w:rsidRPr="00C348EC">
        <w:rPr>
          <w:rFonts w:ascii="Arial" w:hAnsi="Arial" w:cs="Arial"/>
          <w:b/>
          <w:bCs/>
          <w:iCs/>
          <w:sz w:val="22"/>
          <w:szCs w:val="22"/>
        </w:rPr>
        <w:t>marzo</w:t>
      </w:r>
      <w:r w:rsidRPr="00C348EC">
        <w:rPr>
          <w:rFonts w:ascii="Arial" w:hAnsi="Arial" w:cs="Arial"/>
          <w:b/>
          <w:bCs/>
          <w:iCs/>
          <w:sz w:val="22"/>
          <w:szCs w:val="22"/>
        </w:rPr>
        <w:t xml:space="preserve"> 2025</w:t>
      </w:r>
    </w:p>
    <w:p w14:paraId="2E0EF1E6" w14:textId="77777777" w:rsidR="00311051" w:rsidRPr="00CD56A7" w:rsidRDefault="00311051" w:rsidP="00FF224B">
      <w:pPr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tbl>
      <w:tblPr>
        <w:tblW w:w="100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1"/>
        <w:gridCol w:w="1578"/>
        <w:gridCol w:w="2153"/>
        <w:gridCol w:w="2153"/>
      </w:tblGrid>
      <w:tr w:rsidR="00603F74" w:rsidRPr="00603F74" w14:paraId="719DE5F1" w14:textId="77777777" w:rsidTr="00D671C3">
        <w:trPr>
          <w:trHeight w:val="183"/>
        </w:trPr>
        <w:tc>
          <w:tcPr>
            <w:tcW w:w="4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5D8F99D4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SECCIÓN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90D4BC1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proofErr w:type="gramStart"/>
            <w:r w:rsidRPr="00603F74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>TOTAL</w:t>
            </w:r>
            <w:proofErr w:type="gramEnd"/>
            <w:r w:rsidRPr="00603F74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 GENERAL </w:t>
            </w: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3E2020FA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PROGRAMACIÓN GLOBAL DE TRABAJO </w:t>
            </w:r>
          </w:p>
        </w:tc>
      </w:tr>
      <w:tr w:rsidR="00603F74" w:rsidRPr="00603F74" w14:paraId="175ACE0C" w14:textId="77777777" w:rsidTr="00D671C3">
        <w:trPr>
          <w:trHeight w:val="267"/>
        </w:trPr>
        <w:tc>
          <w:tcPr>
            <w:tcW w:w="4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478F" w14:textId="77777777" w:rsidR="00603F74" w:rsidRPr="00603F74" w:rsidRDefault="00603F74" w:rsidP="00603F74">
            <w:pPr>
              <w:widowControl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2046" w14:textId="77777777" w:rsidR="00603F74" w:rsidRPr="00603F74" w:rsidRDefault="00603F74" w:rsidP="00603F74">
            <w:pPr>
              <w:widowControl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1F409C6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>2024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A27E3CB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>2025</w:t>
            </w:r>
          </w:p>
        </w:tc>
      </w:tr>
      <w:tr w:rsidR="00603F74" w:rsidRPr="00603F74" w14:paraId="47E19913" w14:textId="77777777" w:rsidTr="00D671C3">
        <w:trPr>
          <w:trHeight w:val="382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5A09" w14:textId="77777777" w:rsidR="00603F74" w:rsidRPr="00603F74" w:rsidRDefault="00603F74" w:rsidP="006B5016">
            <w:pPr>
              <w:widowControl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proofErr w:type="gramStart"/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TOTAL</w:t>
            </w:r>
            <w:proofErr w:type="gramEnd"/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 xml:space="preserve"> GENERAL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BD2C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21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19C7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20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A423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</w:t>
            </w:r>
          </w:p>
        </w:tc>
      </w:tr>
      <w:tr w:rsidR="00603F74" w:rsidRPr="00603F74" w14:paraId="72A908CA" w14:textId="77777777" w:rsidTr="00D671C3">
        <w:trPr>
          <w:trHeight w:val="285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36E2" w14:textId="663AA420" w:rsidR="00603F74" w:rsidRPr="00603F74" w:rsidRDefault="00603F74" w:rsidP="00603F74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Auditoría Estudios Económicos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52CB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7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15A8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6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94B1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</w:tr>
      <w:tr w:rsidR="00603F74" w:rsidRPr="00603F74" w14:paraId="3873C5C3" w14:textId="77777777" w:rsidTr="00D671C3">
        <w:trPr>
          <w:trHeight w:val="262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19F4" w14:textId="4EDA247B" w:rsidR="00603F74" w:rsidRPr="00603F74" w:rsidRDefault="00603F74" w:rsidP="00603F74">
            <w:pPr>
              <w:widowControl/>
              <w:ind w:left="65" w:hanging="65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Auditoría Estudios Especiales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8720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9629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A44C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603F74" w:rsidRPr="00603F74" w14:paraId="1F3E8B24" w14:textId="77777777" w:rsidTr="00D671C3">
        <w:trPr>
          <w:trHeight w:val="259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EA0" w14:textId="461A16A4" w:rsidR="00603F74" w:rsidRPr="00603F74" w:rsidRDefault="00603F74" w:rsidP="00603F74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Auditoría Financiera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6038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4B36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5505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603F74" w:rsidRPr="00603F74" w14:paraId="70F93952" w14:textId="77777777" w:rsidTr="00D671C3">
        <w:trPr>
          <w:trHeight w:val="271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B454" w14:textId="5743BED4" w:rsidR="00603F74" w:rsidRPr="00603F74" w:rsidRDefault="00603F74" w:rsidP="00603F74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Auditoría Operativa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C29A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3761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3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6F3C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  <w:tr w:rsidR="00603F74" w:rsidRPr="00603F74" w14:paraId="4205FBFA" w14:textId="77777777" w:rsidTr="00D671C3">
        <w:trPr>
          <w:trHeight w:val="257"/>
        </w:trPr>
        <w:tc>
          <w:tcPr>
            <w:tcW w:w="4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E78A" w14:textId="1446B5B7" w:rsidR="00603F74" w:rsidRPr="00603F74" w:rsidRDefault="00603F74" w:rsidP="00603F74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Auditoría Tecnología de Información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7092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9045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5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6AE0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</w:tbl>
    <w:p w14:paraId="55BB53BC" w14:textId="350E2BF8" w:rsidR="001C2179" w:rsidRPr="006B5016" w:rsidRDefault="001C2179" w:rsidP="001C2179">
      <w:pPr>
        <w:widowControl/>
        <w:jc w:val="both"/>
        <w:rPr>
          <w:rFonts w:ascii="Arial" w:hAnsi="Arial" w:cs="Arial"/>
          <w:spacing w:val="-3"/>
          <w:sz w:val="16"/>
          <w:szCs w:val="16"/>
        </w:rPr>
      </w:pPr>
      <w:r w:rsidRPr="006B5016">
        <w:rPr>
          <w:rFonts w:ascii="Arial" w:hAnsi="Arial" w:cs="Arial"/>
          <w:b/>
          <w:spacing w:val="-3"/>
          <w:sz w:val="16"/>
          <w:szCs w:val="16"/>
        </w:rPr>
        <w:t xml:space="preserve">Fuente: </w:t>
      </w:r>
      <w:proofErr w:type="spellStart"/>
      <w:r w:rsidRPr="006B5016">
        <w:rPr>
          <w:rFonts w:ascii="Arial" w:hAnsi="Arial" w:cs="Arial"/>
          <w:spacing w:val="-3"/>
          <w:sz w:val="16"/>
          <w:szCs w:val="16"/>
        </w:rPr>
        <w:t>Team</w:t>
      </w:r>
      <w:proofErr w:type="spellEnd"/>
      <w:r w:rsidRPr="006B5016">
        <w:rPr>
          <w:rFonts w:ascii="Arial" w:hAnsi="Arial" w:cs="Arial"/>
          <w:spacing w:val="-3"/>
          <w:sz w:val="16"/>
          <w:szCs w:val="16"/>
        </w:rPr>
        <w:t xml:space="preserve"> Mate Plus</w:t>
      </w:r>
    </w:p>
    <w:p w14:paraId="6708E020" w14:textId="77777777" w:rsidR="00F11C44" w:rsidRPr="00B2793B" w:rsidRDefault="00F11C44" w:rsidP="00F75604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3D6326F" w14:textId="70E792C7" w:rsidR="001F36F3" w:rsidRDefault="001F36F3" w:rsidP="0062014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C2D71">
        <w:rPr>
          <w:rFonts w:ascii="Arial" w:hAnsi="Arial" w:cs="Arial"/>
          <w:sz w:val="22"/>
          <w:szCs w:val="22"/>
          <w:shd w:val="clear" w:color="auto" w:fill="FFFFFF"/>
        </w:rPr>
        <w:t xml:space="preserve">Del cuadro previo, se observa que se </w:t>
      </w:r>
      <w:r w:rsidR="00302B81">
        <w:rPr>
          <w:rFonts w:ascii="Arial" w:hAnsi="Arial" w:cs="Arial"/>
          <w:sz w:val="22"/>
          <w:szCs w:val="22"/>
          <w:shd w:val="clear" w:color="auto" w:fill="FFFFFF"/>
        </w:rPr>
        <w:t>finalizó</w:t>
      </w:r>
      <w:r w:rsidRPr="005C2D71">
        <w:rPr>
          <w:rFonts w:ascii="Arial" w:hAnsi="Arial" w:cs="Arial"/>
          <w:sz w:val="22"/>
          <w:szCs w:val="22"/>
          <w:shd w:val="clear" w:color="auto" w:fill="FFFFFF"/>
        </w:rPr>
        <w:t xml:space="preserve"> un total de 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21</w:t>
      </w:r>
      <w:r w:rsidR="0031105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5C2D71">
        <w:rPr>
          <w:rFonts w:ascii="Arial" w:hAnsi="Arial" w:cs="Arial"/>
          <w:sz w:val="22"/>
          <w:szCs w:val="22"/>
          <w:shd w:val="clear" w:color="auto" w:fill="FFFFFF"/>
        </w:rPr>
        <w:t xml:space="preserve">proyectos, </w:t>
      </w:r>
      <w:bookmarkStart w:id="10" w:name="_Hlk164408630"/>
      <w:r w:rsidR="00603F74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0F1045">
        <w:rPr>
          <w:rFonts w:ascii="Arial" w:hAnsi="Arial" w:cs="Arial"/>
          <w:sz w:val="22"/>
          <w:szCs w:val="22"/>
          <w:shd w:val="clear" w:color="auto" w:fill="FFFFFF"/>
        </w:rPr>
        <w:t xml:space="preserve"> de ellos correspondientes al </w:t>
      </w:r>
      <w:r w:rsidRPr="005C2D71">
        <w:rPr>
          <w:rFonts w:ascii="Arial" w:hAnsi="Arial" w:cs="Arial"/>
          <w:sz w:val="22"/>
          <w:szCs w:val="22"/>
          <w:shd w:val="clear" w:color="auto" w:fill="FFFFFF"/>
        </w:rPr>
        <w:t>período 202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0F1045">
        <w:rPr>
          <w:rFonts w:ascii="Arial" w:hAnsi="Arial" w:cs="Arial"/>
          <w:sz w:val="22"/>
          <w:szCs w:val="22"/>
          <w:shd w:val="clear" w:color="auto" w:fill="FFFFFF"/>
        </w:rPr>
        <w:t>,</w:t>
      </w:r>
      <w:bookmarkEnd w:id="10"/>
      <w:r w:rsidR="000F104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5C2D71">
        <w:rPr>
          <w:rFonts w:ascii="Arial" w:hAnsi="Arial" w:cs="Arial"/>
          <w:sz w:val="22"/>
          <w:szCs w:val="22"/>
          <w:shd w:val="clear" w:color="auto" w:fill="FFFFFF"/>
        </w:rPr>
        <w:t>en tanto del 202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5</w:t>
      </w:r>
      <w:r w:rsidRPr="005C2D7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A05FCC" w:rsidRPr="005C2D71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302B81">
        <w:rPr>
          <w:rFonts w:ascii="Arial" w:hAnsi="Arial" w:cs="Arial"/>
          <w:sz w:val="22"/>
          <w:szCs w:val="22"/>
          <w:shd w:val="clear" w:color="auto" w:fill="FFFFFF"/>
        </w:rPr>
        <w:t>e finalizó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 xml:space="preserve"> 1 asignación. </w:t>
      </w:r>
    </w:p>
    <w:p w14:paraId="4B4755BF" w14:textId="77777777" w:rsidR="00603F74" w:rsidRPr="005C2D71" w:rsidRDefault="00603F74" w:rsidP="00620146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0EEA494" w14:textId="784AE4A5" w:rsidR="000A011F" w:rsidRDefault="00520BF0" w:rsidP="00FA7534">
      <w:pPr>
        <w:widowControl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C2D71">
        <w:rPr>
          <w:rFonts w:ascii="Arial" w:hAnsi="Arial" w:cs="Arial"/>
          <w:sz w:val="22"/>
          <w:szCs w:val="22"/>
          <w:shd w:val="clear" w:color="auto" w:fill="FFFFFF"/>
        </w:rPr>
        <w:t>En particular</w:t>
      </w:r>
      <w:r w:rsidR="00A308C9">
        <w:rPr>
          <w:rFonts w:ascii="Arial" w:hAnsi="Arial" w:cs="Arial"/>
          <w:sz w:val="22"/>
          <w:szCs w:val="22"/>
          <w:shd w:val="clear" w:color="auto" w:fill="FFFFFF"/>
        </w:rPr>
        <w:t xml:space="preserve"> del 2024</w:t>
      </w:r>
      <w:r w:rsidRPr="005C2D7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 xml:space="preserve">SAEEC </w:t>
      </w:r>
      <w:r w:rsidR="0094164B" w:rsidRPr="005C2D71">
        <w:rPr>
          <w:rFonts w:ascii="Arial" w:hAnsi="Arial" w:cs="Arial"/>
          <w:sz w:val="22"/>
          <w:szCs w:val="22"/>
          <w:shd w:val="clear" w:color="auto" w:fill="FFFFFF"/>
        </w:rPr>
        <w:t>registr</w:t>
      </w:r>
      <w:r w:rsidR="00A308C9">
        <w:rPr>
          <w:rFonts w:ascii="Arial" w:hAnsi="Arial" w:cs="Arial"/>
          <w:sz w:val="22"/>
          <w:szCs w:val="22"/>
          <w:shd w:val="clear" w:color="auto" w:fill="FFFFFF"/>
        </w:rPr>
        <w:t>ó</w:t>
      </w:r>
      <w:r w:rsidR="0094164B" w:rsidRPr="005C2D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54C16">
        <w:rPr>
          <w:rFonts w:ascii="Arial" w:hAnsi="Arial" w:cs="Arial"/>
          <w:sz w:val="22"/>
          <w:szCs w:val="22"/>
          <w:shd w:val="clear" w:color="auto" w:fill="FFFFFF"/>
        </w:rPr>
        <w:t xml:space="preserve">la </w:t>
      </w:r>
      <w:r w:rsidR="0094164B" w:rsidRPr="005C2D71">
        <w:rPr>
          <w:rFonts w:ascii="Arial" w:hAnsi="Arial" w:cs="Arial"/>
          <w:sz w:val="22"/>
          <w:szCs w:val="22"/>
          <w:shd w:val="clear" w:color="auto" w:fill="FFFFFF"/>
        </w:rPr>
        <w:t xml:space="preserve">mayor cantidad </w:t>
      </w:r>
      <w:r w:rsidR="00954C16">
        <w:rPr>
          <w:rFonts w:ascii="Arial" w:hAnsi="Arial" w:cs="Arial"/>
          <w:sz w:val="22"/>
          <w:szCs w:val="22"/>
          <w:shd w:val="clear" w:color="auto" w:fill="FFFFFF"/>
        </w:rPr>
        <w:t xml:space="preserve">de asignaciones </w:t>
      </w:r>
      <w:r w:rsidR="0094164B" w:rsidRPr="005C2D71">
        <w:rPr>
          <w:rFonts w:ascii="Arial" w:hAnsi="Arial" w:cs="Arial"/>
          <w:sz w:val="22"/>
          <w:szCs w:val="22"/>
          <w:shd w:val="clear" w:color="auto" w:fill="FFFFFF"/>
        </w:rPr>
        <w:t>terminad</w:t>
      </w:r>
      <w:r w:rsidR="00954C16">
        <w:rPr>
          <w:rFonts w:ascii="Arial" w:hAnsi="Arial" w:cs="Arial"/>
          <w:sz w:val="22"/>
          <w:szCs w:val="22"/>
          <w:shd w:val="clear" w:color="auto" w:fill="FFFFFF"/>
        </w:rPr>
        <w:t>as</w:t>
      </w:r>
      <w:r w:rsidR="0094164B" w:rsidRPr="005C2D71">
        <w:rPr>
          <w:rFonts w:ascii="Arial" w:hAnsi="Arial" w:cs="Arial"/>
          <w:sz w:val="22"/>
          <w:szCs w:val="22"/>
          <w:shd w:val="clear" w:color="auto" w:fill="FFFFFF"/>
        </w:rPr>
        <w:t xml:space="preserve"> con 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94164B" w:rsidRPr="005C2D71">
        <w:rPr>
          <w:rFonts w:ascii="Arial" w:hAnsi="Arial" w:cs="Arial"/>
          <w:sz w:val="22"/>
          <w:szCs w:val="22"/>
          <w:shd w:val="clear" w:color="auto" w:fill="FFFFFF"/>
        </w:rPr>
        <w:t xml:space="preserve">, por su parte 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SAEE y SATI</w:t>
      </w:r>
      <w:r w:rsidR="00E3687F" w:rsidRPr="005C2D7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308C9">
        <w:rPr>
          <w:rFonts w:ascii="Arial" w:hAnsi="Arial" w:cs="Arial"/>
          <w:sz w:val="22"/>
          <w:szCs w:val="22"/>
          <w:shd w:val="clear" w:color="auto" w:fill="FFFFFF"/>
        </w:rPr>
        <w:t xml:space="preserve">con 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A308C9">
        <w:rPr>
          <w:rFonts w:ascii="Arial" w:hAnsi="Arial" w:cs="Arial"/>
          <w:sz w:val="22"/>
          <w:szCs w:val="22"/>
          <w:shd w:val="clear" w:color="auto" w:fill="FFFFFF"/>
        </w:rPr>
        <w:t>; en tanto, SA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A308C9">
        <w:rPr>
          <w:rFonts w:ascii="Arial" w:hAnsi="Arial" w:cs="Arial"/>
          <w:sz w:val="22"/>
          <w:szCs w:val="22"/>
          <w:shd w:val="clear" w:color="auto" w:fill="FFFFFF"/>
        </w:rPr>
        <w:t xml:space="preserve"> registró 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3 y</w:t>
      </w:r>
      <w:r w:rsidR="00A308C9">
        <w:rPr>
          <w:rFonts w:ascii="Arial" w:hAnsi="Arial" w:cs="Arial"/>
          <w:sz w:val="22"/>
          <w:szCs w:val="22"/>
          <w:shd w:val="clear" w:color="auto" w:fill="FFFFFF"/>
        </w:rPr>
        <w:t xml:space="preserve"> SA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F</w:t>
      </w:r>
      <w:r w:rsidR="00A308C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308C9">
        <w:rPr>
          <w:rFonts w:ascii="Arial" w:hAnsi="Arial" w:cs="Arial"/>
          <w:sz w:val="22"/>
          <w:szCs w:val="22"/>
          <w:shd w:val="clear" w:color="auto" w:fill="FFFFFF"/>
        </w:rPr>
        <w:t xml:space="preserve"> unidad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077AEC06" w14:textId="77777777" w:rsidR="009F37B1" w:rsidRDefault="009F37B1" w:rsidP="00F75604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69D05BB3" w14:textId="77777777" w:rsidR="00603F74" w:rsidRDefault="00603F74" w:rsidP="00F75604">
      <w:pPr>
        <w:widowControl/>
        <w:jc w:val="both"/>
        <w:rPr>
          <w:rFonts w:ascii="Arial" w:hAnsi="Arial" w:cs="Arial"/>
          <w:spacing w:val="-3"/>
          <w:sz w:val="22"/>
          <w:szCs w:val="22"/>
        </w:rPr>
      </w:pPr>
    </w:p>
    <w:p w14:paraId="1607B267" w14:textId="6879036D" w:rsidR="001167C8" w:rsidRDefault="009E5781" w:rsidP="00FA7534">
      <w:pPr>
        <w:pStyle w:val="Ttulo2"/>
        <w:spacing w:before="0" w:after="0"/>
        <w:jc w:val="both"/>
        <w:rPr>
          <w:i w:val="0"/>
          <w:sz w:val="22"/>
          <w:szCs w:val="22"/>
          <w:lang w:val="es-CR"/>
        </w:rPr>
      </w:pPr>
      <w:bookmarkStart w:id="11" w:name="_Toc59120692"/>
      <w:bookmarkStart w:id="12" w:name="_Toc196469583"/>
      <w:r w:rsidRPr="00343166">
        <w:rPr>
          <w:i w:val="0"/>
          <w:sz w:val="22"/>
          <w:szCs w:val="22"/>
          <w:lang w:val="es-CR"/>
        </w:rPr>
        <w:t>1.</w:t>
      </w:r>
      <w:r w:rsidR="008C4B7B" w:rsidRPr="00343166">
        <w:rPr>
          <w:i w:val="0"/>
          <w:sz w:val="22"/>
          <w:szCs w:val="22"/>
          <w:lang w:val="es-CR"/>
        </w:rPr>
        <w:t>6</w:t>
      </w:r>
      <w:r w:rsidRPr="00343166">
        <w:rPr>
          <w:i w:val="0"/>
          <w:sz w:val="22"/>
          <w:szCs w:val="22"/>
          <w:lang w:val="es-CR"/>
        </w:rPr>
        <w:t xml:space="preserve"> </w:t>
      </w:r>
      <w:r w:rsidR="003A4715" w:rsidRPr="00343166">
        <w:rPr>
          <w:i w:val="0"/>
          <w:sz w:val="22"/>
          <w:szCs w:val="22"/>
          <w:lang w:val="es-CR"/>
        </w:rPr>
        <w:t>Proyectos</w:t>
      </w:r>
      <w:r w:rsidR="00B47AF8" w:rsidRPr="00343166">
        <w:rPr>
          <w:i w:val="0"/>
          <w:sz w:val="22"/>
          <w:szCs w:val="22"/>
          <w:lang w:val="es-CR"/>
        </w:rPr>
        <w:t xml:space="preserve"> </w:t>
      </w:r>
      <w:r w:rsidRPr="00343166">
        <w:rPr>
          <w:i w:val="0"/>
          <w:sz w:val="22"/>
          <w:szCs w:val="22"/>
          <w:lang w:val="es-CR"/>
        </w:rPr>
        <w:t xml:space="preserve">con exceso </w:t>
      </w:r>
      <w:r w:rsidR="003A4715" w:rsidRPr="00343166">
        <w:rPr>
          <w:i w:val="0"/>
          <w:sz w:val="22"/>
          <w:szCs w:val="22"/>
          <w:lang w:val="es-CR"/>
        </w:rPr>
        <w:t xml:space="preserve">en </w:t>
      </w:r>
      <w:r w:rsidRPr="00343166">
        <w:rPr>
          <w:i w:val="0"/>
          <w:sz w:val="22"/>
          <w:szCs w:val="22"/>
          <w:lang w:val="es-CR"/>
        </w:rPr>
        <w:t>el plazo estimado</w:t>
      </w:r>
      <w:bookmarkEnd w:id="11"/>
      <w:bookmarkEnd w:id="12"/>
    </w:p>
    <w:p w14:paraId="447FC4EB" w14:textId="74B24B6D" w:rsidR="00BF093C" w:rsidRDefault="00BF093C" w:rsidP="00BF093C"/>
    <w:p w14:paraId="77048F8D" w14:textId="49D28AE6" w:rsidR="00BF093C" w:rsidRDefault="00BF093C" w:rsidP="00BF093C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A la fecha de corte, se registraron los siguientes proyectos que sobrepasaron el tiempo destinado para su realización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0116CDD" w14:textId="77777777" w:rsidR="00D917F9" w:rsidRDefault="00D917F9" w:rsidP="00CA7237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3FAC010D" w14:textId="6A628735" w:rsidR="00447121" w:rsidRDefault="00447121" w:rsidP="00447121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>Cuadro N</w:t>
      </w:r>
      <w:r w:rsidR="00531D47">
        <w:rPr>
          <w:rFonts w:ascii="Arial" w:hAnsi="Arial" w:cs="Arial"/>
          <w:b/>
          <w:bCs/>
          <w:iCs/>
          <w:spacing w:val="-3"/>
          <w:sz w:val="22"/>
          <w:szCs w:val="22"/>
        </w:rPr>
        <w:t>°</w:t>
      </w:r>
      <w:r>
        <w:rPr>
          <w:rFonts w:ascii="Arial" w:hAnsi="Arial" w:cs="Arial"/>
          <w:b/>
          <w:bCs/>
          <w:iCs/>
          <w:spacing w:val="-3"/>
          <w:sz w:val="22"/>
          <w:szCs w:val="22"/>
        </w:rPr>
        <w:t>6</w:t>
      </w:r>
    </w:p>
    <w:p w14:paraId="44B11E8C" w14:textId="77777777" w:rsidR="00447121" w:rsidRPr="00B2793B" w:rsidRDefault="00447121" w:rsidP="00447121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>Proyectos que sobrepasaron las horas estimadas para su</w:t>
      </w:r>
    </w:p>
    <w:p w14:paraId="18F00EBD" w14:textId="6FB49719" w:rsidR="00447121" w:rsidRDefault="00447121" w:rsidP="00447121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ejecución, según </w:t>
      </w:r>
      <w:r w:rsidR="001C273C">
        <w:rPr>
          <w:rFonts w:ascii="Arial" w:hAnsi="Arial" w:cs="Arial"/>
          <w:b/>
          <w:bCs/>
          <w:iCs/>
          <w:spacing w:val="-3"/>
          <w:sz w:val="22"/>
          <w:szCs w:val="22"/>
        </w:rPr>
        <w:t>s</w:t>
      </w: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ección y </w:t>
      </w:r>
      <w:r w:rsidR="001C273C">
        <w:rPr>
          <w:rFonts w:ascii="Arial" w:hAnsi="Arial" w:cs="Arial"/>
          <w:b/>
          <w:bCs/>
          <w:iCs/>
          <w:spacing w:val="-3"/>
          <w:sz w:val="22"/>
          <w:szCs w:val="22"/>
        </w:rPr>
        <w:t>c</w:t>
      </w: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ódigo de </w:t>
      </w:r>
      <w:r w:rsidR="001C273C">
        <w:rPr>
          <w:rFonts w:ascii="Arial" w:hAnsi="Arial" w:cs="Arial"/>
          <w:b/>
          <w:bCs/>
          <w:iCs/>
          <w:spacing w:val="-3"/>
          <w:sz w:val="22"/>
          <w:szCs w:val="22"/>
        </w:rPr>
        <w:t>p</w:t>
      </w: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>royecto</w:t>
      </w:r>
      <w:r w:rsidRPr="0039761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</w:t>
      </w:r>
    </w:p>
    <w:p w14:paraId="3929A0FE" w14:textId="4530D008" w:rsidR="00590D56" w:rsidRDefault="00447121" w:rsidP="007C19C5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="007C19C5" w:rsidRPr="0008654E">
        <w:rPr>
          <w:rFonts w:ascii="Arial" w:hAnsi="Arial" w:cs="Arial"/>
          <w:b/>
          <w:bCs/>
          <w:iCs/>
          <w:sz w:val="22"/>
          <w:szCs w:val="22"/>
        </w:rPr>
        <w:t>del 0</w:t>
      </w:r>
      <w:r w:rsidR="00603F74">
        <w:rPr>
          <w:rFonts w:ascii="Arial" w:hAnsi="Arial" w:cs="Arial"/>
          <w:b/>
          <w:bCs/>
          <w:iCs/>
          <w:sz w:val="22"/>
          <w:szCs w:val="22"/>
        </w:rPr>
        <w:t>6</w:t>
      </w:r>
      <w:r w:rsidR="007C19C5" w:rsidRPr="0008654E">
        <w:rPr>
          <w:rFonts w:ascii="Arial" w:hAnsi="Arial" w:cs="Arial"/>
          <w:b/>
          <w:bCs/>
          <w:iCs/>
          <w:sz w:val="22"/>
          <w:szCs w:val="22"/>
        </w:rPr>
        <w:t xml:space="preserve"> de enero del 202</w:t>
      </w:r>
      <w:r w:rsidR="00DB4FF0">
        <w:rPr>
          <w:rFonts w:ascii="Arial" w:hAnsi="Arial" w:cs="Arial"/>
          <w:b/>
          <w:bCs/>
          <w:iCs/>
          <w:sz w:val="22"/>
          <w:szCs w:val="22"/>
        </w:rPr>
        <w:t>5</w:t>
      </w:r>
      <w:r w:rsidR="007C19C5" w:rsidRPr="0008654E">
        <w:rPr>
          <w:rFonts w:ascii="Arial" w:hAnsi="Arial" w:cs="Arial"/>
          <w:b/>
          <w:bCs/>
          <w:iCs/>
          <w:sz w:val="22"/>
          <w:szCs w:val="22"/>
        </w:rPr>
        <w:t xml:space="preserve"> al </w:t>
      </w:r>
      <w:r w:rsidR="00603F74">
        <w:rPr>
          <w:rFonts w:ascii="Arial" w:hAnsi="Arial" w:cs="Arial"/>
          <w:b/>
          <w:bCs/>
          <w:iCs/>
          <w:sz w:val="22"/>
          <w:szCs w:val="22"/>
        </w:rPr>
        <w:t>31</w:t>
      </w:r>
      <w:r w:rsidR="007C19C5" w:rsidRPr="0008654E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603F74">
        <w:rPr>
          <w:rFonts w:ascii="Arial" w:hAnsi="Arial" w:cs="Arial"/>
          <w:b/>
          <w:bCs/>
          <w:iCs/>
          <w:sz w:val="22"/>
          <w:szCs w:val="22"/>
        </w:rPr>
        <w:t>marzo</w:t>
      </w:r>
      <w:r w:rsidR="007C19C5" w:rsidRPr="0008654E">
        <w:rPr>
          <w:rFonts w:ascii="Arial" w:hAnsi="Arial" w:cs="Arial"/>
          <w:b/>
          <w:bCs/>
          <w:iCs/>
          <w:sz w:val="22"/>
          <w:szCs w:val="22"/>
        </w:rPr>
        <w:t xml:space="preserve"> 2025</w:t>
      </w:r>
    </w:p>
    <w:p w14:paraId="60CAB68B" w14:textId="77777777" w:rsidR="00603F74" w:rsidRDefault="00603F74" w:rsidP="007C19C5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1700"/>
        <w:gridCol w:w="1697"/>
        <w:gridCol w:w="1698"/>
        <w:gridCol w:w="1979"/>
      </w:tblGrid>
      <w:tr w:rsidR="00603F74" w:rsidRPr="00603F74" w14:paraId="44AF2FDD" w14:textId="77777777" w:rsidTr="00A33328">
        <w:trPr>
          <w:trHeight w:val="6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53D38BFA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SECCIÓN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5ADC731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CÓDIGO </w:t>
            </w:r>
            <w:r w:rsidRPr="00603F74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br/>
              <w:t xml:space="preserve">PROYECTO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6BF86AF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HORAS ESTIMADAS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C9E9FFF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HORAS UTILIZADAS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0C6CCADD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DIFERENCIA </w:t>
            </w:r>
          </w:p>
        </w:tc>
      </w:tr>
      <w:tr w:rsidR="00603F74" w:rsidRPr="00603F74" w14:paraId="03157E69" w14:textId="77777777" w:rsidTr="00A33328">
        <w:trPr>
          <w:trHeight w:val="445"/>
          <w:jc w:val="center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C183D" w14:textId="77777777" w:rsidR="00603F74" w:rsidRPr="00603F74" w:rsidRDefault="00603F74" w:rsidP="00C336F7">
            <w:pPr>
              <w:widowControl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proofErr w:type="gramStart"/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TOTAL</w:t>
            </w:r>
            <w:proofErr w:type="gramEnd"/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 xml:space="preserve"> GENERAL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A5AB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304,76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24BDE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46B5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154,76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7D66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4,76</w:t>
            </w:r>
          </w:p>
        </w:tc>
      </w:tr>
      <w:tr w:rsidR="00603F74" w:rsidRPr="00603F74" w14:paraId="7CC71DD0" w14:textId="77777777" w:rsidTr="00A33328">
        <w:trPr>
          <w:trHeight w:val="551"/>
          <w:jc w:val="center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3924" w14:textId="2DA00118" w:rsidR="00603F74" w:rsidRPr="00603F74" w:rsidRDefault="00603F74" w:rsidP="00603F74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Auditoría Financiera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005B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SAF-20-2025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9193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150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B19C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154,76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753B" w14:textId="77777777" w:rsidR="00603F74" w:rsidRPr="00603F74" w:rsidRDefault="00603F74" w:rsidP="00603F74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603F74">
              <w:rPr>
                <w:rFonts w:ascii="Arial Nova Light" w:hAnsi="Arial Nova Light" w:cs="Arial"/>
                <w:color w:val="000000"/>
                <w:lang w:val="es-419" w:eastAsia="es-419"/>
              </w:rPr>
              <w:t>4,76</w:t>
            </w:r>
          </w:p>
        </w:tc>
      </w:tr>
    </w:tbl>
    <w:p w14:paraId="1BCE6528" w14:textId="4FBB44F4" w:rsidR="00A741AB" w:rsidRPr="004A69BD" w:rsidRDefault="009F37B1" w:rsidP="00F800BA">
      <w:pPr>
        <w:ind w:right="46"/>
        <w:rPr>
          <w:sz w:val="16"/>
          <w:szCs w:val="16"/>
          <w:lang w:eastAsia="es-CR"/>
        </w:rPr>
      </w:pPr>
      <w:r>
        <w:rPr>
          <w:rFonts w:ascii="Arial" w:hAnsi="Arial" w:cs="Arial"/>
          <w:b/>
          <w:spacing w:val="-3"/>
        </w:rPr>
        <w:t xml:space="preserve">  </w:t>
      </w:r>
      <w:r w:rsidR="00590D56" w:rsidRPr="004A69BD">
        <w:rPr>
          <w:rFonts w:ascii="Arial" w:hAnsi="Arial" w:cs="Arial"/>
          <w:b/>
          <w:spacing w:val="-3"/>
          <w:sz w:val="16"/>
          <w:szCs w:val="16"/>
        </w:rPr>
        <w:t>F</w:t>
      </w:r>
      <w:r w:rsidR="00A741AB" w:rsidRPr="004A69BD">
        <w:rPr>
          <w:rFonts w:ascii="Arial" w:hAnsi="Arial" w:cs="Arial"/>
          <w:b/>
          <w:spacing w:val="-3"/>
          <w:sz w:val="16"/>
          <w:szCs w:val="16"/>
        </w:rPr>
        <w:t xml:space="preserve">uente: </w:t>
      </w:r>
      <w:proofErr w:type="spellStart"/>
      <w:r w:rsidR="00A741AB" w:rsidRPr="004A69BD">
        <w:rPr>
          <w:rFonts w:ascii="Arial" w:hAnsi="Arial" w:cs="Arial"/>
          <w:spacing w:val="-3"/>
          <w:sz w:val="16"/>
          <w:szCs w:val="16"/>
        </w:rPr>
        <w:t>Team</w:t>
      </w:r>
      <w:proofErr w:type="spellEnd"/>
      <w:r w:rsidR="00A741AB" w:rsidRPr="004A69BD">
        <w:rPr>
          <w:rFonts w:ascii="Arial" w:hAnsi="Arial" w:cs="Arial"/>
          <w:spacing w:val="-3"/>
          <w:sz w:val="16"/>
          <w:szCs w:val="16"/>
        </w:rPr>
        <w:t xml:space="preserve"> Mate Plus</w:t>
      </w:r>
    </w:p>
    <w:p w14:paraId="67CE36D4" w14:textId="41ACB64F" w:rsidR="00F800BA" w:rsidRDefault="00F800BA" w:rsidP="00612905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400F2DA" w14:textId="17B0C471" w:rsidR="00447121" w:rsidRPr="007A3C32" w:rsidRDefault="00447121" w:rsidP="00612905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A3C32">
        <w:rPr>
          <w:rFonts w:ascii="Arial" w:hAnsi="Arial" w:cs="Arial"/>
          <w:sz w:val="22"/>
          <w:szCs w:val="22"/>
          <w:shd w:val="clear" w:color="auto" w:fill="FFFFFF"/>
        </w:rPr>
        <w:t xml:space="preserve">De la información anterior, se concluye que 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un</w:t>
      </w:r>
      <w:r w:rsidRPr="007A3C32">
        <w:rPr>
          <w:rFonts w:ascii="Arial" w:hAnsi="Arial" w:cs="Arial"/>
          <w:sz w:val="22"/>
          <w:szCs w:val="22"/>
          <w:shd w:val="clear" w:color="auto" w:fill="FFFFFF"/>
        </w:rPr>
        <w:t xml:space="preserve"> proyecto sobrepas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>ó</w:t>
      </w:r>
      <w:r w:rsidRPr="007A3C32">
        <w:rPr>
          <w:rFonts w:ascii="Arial" w:hAnsi="Arial" w:cs="Arial"/>
          <w:sz w:val="22"/>
          <w:szCs w:val="22"/>
          <w:shd w:val="clear" w:color="auto" w:fill="FFFFFF"/>
        </w:rPr>
        <w:t xml:space="preserve"> las horas consideradas para su elaboración</w:t>
      </w:r>
      <w:r w:rsidR="001E43D4" w:rsidRPr="007A3C32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 xml:space="preserve"> con una diferencia de 4</w:t>
      </w:r>
      <w:r w:rsidR="00D356CC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603F74">
        <w:rPr>
          <w:rFonts w:ascii="Arial" w:hAnsi="Arial" w:cs="Arial"/>
          <w:sz w:val="22"/>
          <w:szCs w:val="22"/>
          <w:shd w:val="clear" w:color="auto" w:fill="FFFFFF"/>
        </w:rPr>
        <w:t xml:space="preserve">76 horas. </w:t>
      </w:r>
    </w:p>
    <w:p w14:paraId="30252117" w14:textId="77777777" w:rsidR="00443B19" w:rsidRPr="00D87D02" w:rsidRDefault="00443B19" w:rsidP="00447121">
      <w:pPr>
        <w:ind w:right="46"/>
        <w:jc w:val="both"/>
        <w:rPr>
          <w:rFonts w:ascii="Arial" w:hAnsi="Arial" w:cs="Arial"/>
          <w:sz w:val="22"/>
          <w:szCs w:val="22"/>
          <w:highlight w:val="cyan"/>
          <w:shd w:val="clear" w:color="auto" w:fill="FFFFFF"/>
        </w:rPr>
      </w:pPr>
    </w:p>
    <w:p w14:paraId="6BA1F6DB" w14:textId="1E5D94A8" w:rsidR="006536DD" w:rsidRDefault="00443B19" w:rsidP="00443B19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251918">
        <w:rPr>
          <w:rFonts w:ascii="Arial" w:hAnsi="Arial" w:cs="Arial"/>
          <w:sz w:val="22"/>
          <w:szCs w:val="22"/>
          <w:shd w:val="clear" w:color="auto" w:fill="FFFFFF"/>
        </w:rPr>
        <w:t>Al respecto, se determinan las siguientes justificaciones:</w:t>
      </w:r>
    </w:p>
    <w:p w14:paraId="61A976B1" w14:textId="77777777" w:rsidR="006536DD" w:rsidRDefault="006536DD" w:rsidP="00443B19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tbl>
      <w:tblPr>
        <w:tblStyle w:val="Tablaconcuadrcula"/>
        <w:tblW w:w="10056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1134"/>
        <w:gridCol w:w="1134"/>
        <w:gridCol w:w="2693"/>
        <w:gridCol w:w="1834"/>
      </w:tblGrid>
      <w:tr w:rsidR="005470C9" w:rsidRPr="000A011F" w14:paraId="5CFB200E" w14:textId="77777777" w:rsidTr="004A69BD">
        <w:trPr>
          <w:trHeight w:val="441"/>
          <w:tblHeader/>
        </w:trPr>
        <w:tc>
          <w:tcPr>
            <w:tcW w:w="1134" w:type="dxa"/>
            <w:shd w:val="clear" w:color="auto" w:fill="FFFFFF" w:themeFill="background1"/>
          </w:tcPr>
          <w:p w14:paraId="4A949D0F" w14:textId="0F5E3E6D" w:rsidR="006536DD" w:rsidRPr="005470C9" w:rsidRDefault="006536DD" w:rsidP="006536DD">
            <w:pPr>
              <w:ind w:right="46"/>
              <w:jc w:val="center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</w:pPr>
            <w:r w:rsidRPr="005470C9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lastRenderedPageBreak/>
              <w:t>Sección</w:t>
            </w:r>
          </w:p>
        </w:tc>
        <w:tc>
          <w:tcPr>
            <w:tcW w:w="993" w:type="dxa"/>
            <w:shd w:val="clear" w:color="auto" w:fill="FFFFFF" w:themeFill="background1"/>
          </w:tcPr>
          <w:p w14:paraId="425A3120" w14:textId="2D8DA421" w:rsidR="006536DD" w:rsidRPr="005470C9" w:rsidRDefault="006536DD" w:rsidP="006536DD">
            <w:pPr>
              <w:ind w:right="46"/>
              <w:jc w:val="center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</w:pPr>
            <w:r w:rsidRPr="005470C9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Código Proyecto</w:t>
            </w:r>
          </w:p>
        </w:tc>
        <w:tc>
          <w:tcPr>
            <w:tcW w:w="1134" w:type="dxa"/>
            <w:shd w:val="clear" w:color="auto" w:fill="FFFFFF" w:themeFill="background1"/>
          </w:tcPr>
          <w:p w14:paraId="191B68F3" w14:textId="2DDE593C" w:rsidR="006536DD" w:rsidRPr="005470C9" w:rsidRDefault="006536DD" w:rsidP="006536DD">
            <w:pPr>
              <w:ind w:right="46"/>
              <w:jc w:val="center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</w:pPr>
            <w:r w:rsidRPr="005470C9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Horas Estimadas</w:t>
            </w:r>
          </w:p>
        </w:tc>
        <w:tc>
          <w:tcPr>
            <w:tcW w:w="1134" w:type="dxa"/>
            <w:shd w:val="clear" w:color="auto" w:fill="FFFFFF" w:themeFill="background1"/>
          </w:tcPr>
          <w:p w14:paraId="4B960154" w14:textId="46122511" w:rsidR="006536DD" w:rsidRPr="005470C9" w:rsidRDefault="006536DD" w:rsidP="006536DD">
            <w:pPr>
              <w:ind w:right="46"/>
              <w:jc w:val="center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</w:pPr>
            <w:r w:rsidRPr="005470C9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Horas Utilizadas</w:t>
            </w:r>
          </w:p>
        </w:tc>
        <w:tc>
          <w:tcPr>
            <w:tcW w:w="1134" w:type="dxa"/>
            <w:shd w:val="clear" w:color="auto" w:fill="FFFFFF" w:themeFill="background1"/>
          </w:tcPr>
          <w:p w14:paraId="54BDBF31" w14:textId="4124E7F3" w:rsidR="006536DD" w:rsidRPr="005470C9" w:rsidRDefault="006536DD" w:rsidP="006536DD">
            <w:pPr>
              <w:ind w:right="46"/>
              <w:jc w:val="center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</w:pPr>
            <w:r w:rsidRPr="005470C9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Diferencia</w:t>
            </w:r>
          </w:p>
        </w:tc>
        <w:tc>
          <w:tcPr>
            <w:tcW w:w="2693" w:type="dxa"/>
            <w:shd w:val="clear" w:color="auto" w:fill="FFFFFF" w:themeFill="background1"/>
          </w:tcPr>
          <w:p w14:paraId="0E5CA62D" w14:textId="3FE328E6" w:rsidR="006536DD" w:rsidRPr="005470C9" w:rsidRDefault="006536DD" w:rsidP="006536DD">
            <w:pPr>
              <w:ind w:right="46"/>
              <w:jc w:val="center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</w:pPr>
            <w:r w:rsidRPr="005470C9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Justificación de la Diferencia</w:t>
            </w:r>
          </w:p>
        </w:tc>
        <w:tc>
          <w:tcPr>
            <w:tcW w:w="1834" w:type="dxa"/>
            <w:shd w:val="clear" w:color="auto" w:fill="FFFFFF" w:themeFill="background1"/>
          </w:tcPr>
          <w:p w14:paraId="135FCAFE" w14:textId="2E97D1D0" w:rsidR="006536DD" w:rsidRPr="005470C9" w:rsidRDefault="0095521B" w:rsidP="006536DD">
            <w:pPr>
              <w:ind w:right="46"/>
              <w:jc w:val="center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</w:pPr>
            <w:r w:rsidRPr="005470C9">
              <w:rPr>
                <w:rFonts w:ascii="Arial" w:hAnsi="Arial" w:cs="Arial"/>
                <w:b/>
                <w:bCs/>
                <w:sz w:val="17"/>
                <w:szCs w:val="17"/>
                <w:shd w:val="clear" w:color="auto" w:fill="FFFFFF"/>
              </w:rPr>
              <w:t>Observaciones</w:t>
            </w:r>
          </w:p>
        </w:tc>
      </w:tr>
      <w:tr w:rsidR="005470C9" w:rsidRPr="000A011F" w14:paraId="098A2965" w14:textId="77777777" w:rsidTr="004A69BD">
        <w:trPr>
          <w:trHeight w:val="2137"/>
          <w:tblHeader/>
        </w:trPr>
        <w:tc>
          <w:tcPr>
            <w:tcW w:w="1134" w:type="dxa"/>
            <w:shd w:val="clear" w:color="auto" w:fill="FFFFFF" w:themeFill="background1"/>
          </w:tcPr>
          <w:p w14:paraId="7CB9DEAF" w14:textId="77777777" w:rsidR="005470C9" w:rsidRPr="004A69BD" w:rsidRDefault="005470C9" w:rsidP="006536DD">
            <w:pPr>
              <w:ind w:right="46"/>
              <w:jc w:val="center"/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</w:pPr>
          </w:p>
          <w:p w14:paraId="5D1ED025" w14:textId="6CE733C4" w:rsidR="00603F74" w:rsidRPr="004A69BD" w:rsidRDefault="00603F74" w:rsidP="006536DD">
            <w:pPr>
              <w:ind w:right="46"/>
              <w:jc w:val="center"/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</w:pPr>
            <w:r w:rsidRPr="004A69BD"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  <w:t xml:space="preserve">Auditoría Financiera </w:t>
            </w:r>
          </w:p>
        </w:tc>
        <w:tc>
          <w:tcPr>
            <w:tcW w:w="993" w:type="dxa"/>
            <w:shd w:val="clear" w:color="auto" w:fill="FFFFFF" w:themeFill="background1"/>
          </w:tcPr>
          <w:p w14:paraId="1428A1DF" w14:textId="77777777" w:rsidR="005470C9" w:rsidRPr="004A69BD" w:rsidRDefault="005470C9" w:rsidP="006536DD">
            <w:pPr>
              <w:ind w:right="46"/>
              <w:jc w:val="center"/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</w:pPr>
          </w:p>
          <w:p w14:paraId="022413C8" w14:textId="01A0E2C7" w:rsidR="00603F74" w:rsidRPr="004A69BD" w:rsidRDefault="00603F74" w:rsidP="006536DD">
            <w:pPr>
              <w:ind w:right="46"/>
              <w:jc w:val="center"/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</w:pPr>
            <w:r w:rsidRPr="004A69BD"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  <w:t>SAF-20-2025</w:t>
            </w:r>
          </w:p>
        </w:tc>
        <w:tc>
          <w:tcPr>
            <w:tcW w:w="1134" w:type="dxa"/>
            <w:shd w:val="clear" w:color="auto" w:fill="FFFFFF" w:themeFill="background1"/>
          </w:tcPr>
          <w:p w14:paraId="445D0FFD" w14:textId="77777777" w:rsidR="005470C9" w:rsidRPr="004A69BD" w:rsidRDefault="005470C9" w:rsidP="006536DD">
            <w:pPr>
              <w:ind w:right="46"/>
              <w:jc w:val="center"/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</w:pPr>
          </w:p>
          <w:p w14:paraId="3D178831" w14:textId="75D6969E" w:rsidR="00603F74" w:rsidRPr="004A69BD" w:rsidRDefault="00603F74" w:rsidP="006536DD">
            <w:pPr>
              <w:ind w:right="46"/>
              <w:jc w:val="center"/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</w:pPr>
            <w:r w:rsidRPr="004A69BD"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  <w:t>150</w:t>
            </w:r>
          </w:p>
        </w:tc>
        <w:tc>
          <w:tcPr>
            <w:tcW w:w="1134" w:type="dxa"/>
            <w:shd w:val="clear" w:color="auto" w:fill="FFFFFF" w:themeFill="background1"/>
          </w:tcPr>
          <w:p w14:paraId="19BB5DE3" w14:textId="77777777" w:rsidR="005470C9" w:rsidRPr="004A69BD" w:rsidRDefault="005470C9" w:rsidP="006536DD">
            <w:pPr>
              <w:ind w:right="46"/>
              <w:jc w:val="center"/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</w:pPr>
          </w:p>
          <w:p w14:paraId="4AD0A3E8" w14:textId="413B4463" w:rsidR="00603F74" w:rsidRPr="004A69BD" w:rsidRDefault="00603F74" w:rsidP="006536DD">
            <w:pPr>
              <w:ind w:right="46"/>
              <w:jc w:val="center"/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</w:pPr>
            <w:r w:rsidRPr="004A69BD"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  <w:t>154,76</w:t>
            </w:r>
          </w:p>
        </w:tc>
        <w:tc>
          <w:tcPr>
            <w:tcW w:w="1134" w:type="dxa"/>
            <w:shd w:val="clear" w:color="auto" w:fill="FFFFFF" w:themeFill="background1"/>
          </w:tcPr>
          <w:p w14:paraId="579C5241" w14:textId="77777777" w:rsidR="005470C9" w:rsidRPr="004A69BD" w:rsidRDefault="005470C9" w:rsidP="006536DD">
            <w:pPr>
              <w:ind w:right="46"/>
              <w:jc w:val="center"/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</w:pPr>
          </w:p>
          <w:p w14:paraId="412CDF89" w14:textId="440D91B9" w:rsidR="00603F74" w:rsidRPr="004A69BD" w:rsidRDefault="00603F74" w:rsidP="006536DD">
            <w:pPr>
              <w:ind w:right="46"/>
              <w:jc w:val="center"/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</w:pPr>
            <w:r w:rsidRPr="004A69BD">
              <w:rPr>
                <w:rFonts w:ascii="Arial Nova Light" w:hAnsi="Arial Nova Light" w:cs="Arial"/>
                <w:sz w:val="19"/>
                <w:szCs w:val="19"/>
                <w:shd w:val="clear" w:color="auto" w:fill="FFFFFF"/>
              </w:rPr>
              <w:t>4,76</w:t>
            </w:r>
          </w:p>
        </w:tc>
        <w:tc>
          <w:tcPr>
            <w:tcW w:w="2693" w:type="dxa"/>
            <w:shd w:val="clear" w:color="auto" w:fill="FFFFFF" w:themeFill="background1"/>
          </w:tcPr>
          <w:p w14:paraId="718865F4" w14:textId="09DE086C" w:rsidR="00603F74" w:rsidRPr="004A69BD" w:rsidRDefault="00D356CC" w:rsidP="00D356CC">
            <w:pPr>
              <w:ind w:right="46"/>
              <w:jc w:val="both"/>
              <w:rPr>
                <w:rFonts w:ascii="Arial Nova Light" w:hAnsi="Arial Nova Light" w:cs="Arial"/>
                <w:b/>
                <w:bCs/>
                <w:sz w:val="17"/>
                <w:szCs w:val="17"/>
                <w:shd w:val="clear" w:color="auto" w:fill="FFFFFF"/>
              </w:rPr>
            </w:pPr>
            <w:r w:rsidRPr="004A69BD">
              <w:rPr>
                <w:rFonts w:ascii="Arial Nova Light" w:hAnsi="Arial Nova Light" w:cs="Calibri"/>
                <w:sz w:val="17"/>
                <w:szCs w:val="17"/>
                <w:lang w:eastAsia="es-419"/>
              </w:rPr>
              <w:t>Se profundizó en el tema bajo estudio mediante la coordinación con el Ministerio de Hacienda, Tesorería Nacional, referente a la ley 10495 Manejo Eficiente de la Liquidez. Adicionalmente se amplió el informe de advertencia, se coordinó con la subdirectora y la jefatura de APAI, derivándose ajustes al informe.</w:t>
            </w:r>
          </w:p>
        </w:tc>
        <w:tc>
          <w:tcPr>
            <w:tcW w:w="1834" w:type="dxa"/>
            <w:shd w:val="clear" w:color="auto" w:fill="FFFFFF" w:themeFill="background1"/>
          </w:tcPr>
          <w:p w14:paraId="18BC4405" w14:textId="0154DA79" w:rsidR="00603F74" w:rsidRPr="004A69BD" w:rsidRDefault="00D356CC" w:rsidP="00D356CC">
            <w:pPr>
              <w:ind w:right="46"/>
              <w:jc w:val="both"/>
              <w:rPr>
                <w:rFonts w:ascii="Arial Nova Light" w:hAnsi="Arial Nova Light" w:cs="Arial"/>
                <w:b/>
                <w:bCs/>
                <w:sz w:val="17"/>
                <w:szCs w:val="17"/>
                <w:shd w:val="clear" w:color="auto" w:fill="FFFFFF"/>
              </w:rPr>
            </w:pPr>
            <w:r w:rsidRPr="004A69BD">
              <w:rPr>
                <w:rFonts w:ascii="Arial Nova Light" w:hAnsi="Arial Nova Light" w:cs="Calibri"/>
                <w:sz w:val="17"/>
                <w:szCs w:val="17"/>
                <w:lang w:eastAsia="es-419"/>
              </w:rPr>
              <w:t>Solamente se encuentra pendiente las actividades de cierre del proyecto por cuanto ya salió el informe de advertencia.</w:t>
            </w:r>
            <w:r w:rsidRPr="004A69BD">
              <w:rPr>
                <w:rFonts w:ascii="Arial Nova Light" w:hAnsi="Arial Nova Light" w:cs="Calibri"/>
                <w:color w:val="000000"/>
                <w:sz w:val="17"/>
                <w:szCs w:val="17"/>
                <w:lang w:eastAsia="es-419"/>
              </w:rPr>
              <w:t> </w:t>
            </w:r>
          </w:p>
        </w:tc>
      </w:tr>
    </w:tbl>
    <w:p w14:paraId="48CD0DC6" w14:textId="3621B129" w:rsidR="00231B2D" w:rsidRPr="00F42A91" w:rsidRDefault="00231B2D" w:rsidP="00231B2D">
      <w:pPr>
        <w:ind w:right="46"/>
        <w:rPr>
          <w:lang w:eastAsia="es-CR"/>
        </w:rPr>
      </w:pPr>
      <w:r w:rsidRPr="00CD56A7">
        <w:rPr>
          <w:rFonts w:ascii="Arial" w:hAnsi="Arial" w:cs="Arial"/>
          <w:b/>
          <w:spacing w:val="-3"/>
          <w:sz w:val="16"/>
          <w:szCs w:val="16"/>
        </w:rPr>
        <w:t xml:space="preserve">Fuente: </w:t>
      </w:r>
      <w:r w:rsidRPr="00CD56A7">
        <w:rPr>
          <w:rFonts w:ascii="Arial" w:hAnsi="Arial" w:cs="Arial"/>
          <w:spacing w:val="-3"/>
          <w:sz w:val="16"/>
          <w:szCs w:val="16"/>
        </w:rPr>
        <w:t>Elaboración propia</w:t>
      </w:r>
      <w:r>
        <w:rPr>
          <w:rFonts w:ascii="Arial" w:hAnsi="Arial" w:cs="Arial"/>
          <w:spacing w:val="-3"/>
        </w:rPr>
        <w:t>.</w:t>
      </w:r>
    </w:p>
    <w:p w14:paraId="134735B2" w14:textId="61B27090" w:rsidR="00CD56A7" w:rsidRPr="00CD7B08" w:rsidRDefault="00CD56A7" w:rsidP="00610B20">
      <w:pPr>
        <w:ind w:right="46"/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159522A6" w14:textId="77777777" w:rsidR="004A69BD" w:rsidRDefault="004A69BD" w:rsidP="00610B20">
      <w:pPr>
        <w:ind w:right="46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5A1FA53" w14:textId="53D72045" w:rsidR="00B8144D" w:rsidRPr="00B2793B" w:rsidRDefault="00A7107F">
      <w:pPr>
        <w:pStyle w:val="Ttulo1"/>
        <w:numPr>
          <w:ilvl w:val="0"/>
          <w:numId w:val="1"/>
        </w:numPr>
        <w:spacing w:before="0" w:after="0"/>
        <w:ind w:left="0" w:right="46" w:firstLine="0"/>
        <w:jc w:val="both"/>
        <w:rPr>
          <w:sz w:val="22"/>
          <w:szCs w:val="22"/>
        </w:rPr>
      </w:pPr>
      <w:bookmarkStart w:id="13" w:name="_Toc196469584"/>
      <w:r w:rsidRPr="00B2793B">
        <w:rPr>
          <w:sz w:val="22"/>
          <w:szCs w:val="22"/>
        </w:rPr>
        <w:t>PRO</w:t>
      </w:r>
      <w:r w:rsidR="00C307F0" w:rsidRPr="00B2793B">
        <w:rPr>
          <w:sz w:val="22"/>
          <w:szCs w:val="22"/>
        </w:rPr>
        <w:t>GRAMACIÓN</w:t>
      </w:r>
      <w:r w:rsidR="00B8144D" w:rsidRPr="00B2793B">
        <w:rPr>
          <w:sz w:val="22"/>
          <w:szCs w:val="22"/>
        </w:rPr>
        <w:t xml:space="preserve"> DE </w:t>
      </w:r>
      <w:r w:rsidR="008E2F28" w:rsidRPr="00B2793B">
        <w:rPr>
          <w:sz w:val="22"/>
          <w:szCs w:val="22"/>
        </w:rPr>
        <w:t>HORAS</w:t>
      </w:r>
      <w:r w:rsidR="00B8144D" w:rsidRPr="00B2793B">
        <w:rPr>
          <w:sz w:val="22"/>
          <w:szCs w:val="22"/>
        </w:rPr>
        <w:t xml:space="preserve"> </w:t>
      </w:r>
      <w:r w:rsidR="000971CB" w:rsidRPr="00B2793B">
        <w:rPr>
          <w:sz w:val="22"/>
          <w:szCs w:val="22"/>
        </w:rPr>
        <w:t xml:space="preserve">DESTINADAS PARA </w:t>
      </w:r>
      <w:r w:rsidR="00B8144D" w:rsidRPr="00B2793B">
        <w:rPr>
          <w:sz w:val="22"/>
          <w:szCs w:val="22"/>
        </w:rPr>
        <w:t xml:space="preserve">DIFERENTES </w:t>
      </w:r>
      <w:r w:rsidR="005C399A" w:rsidRPr="00B2793B">
        <w:rPr>
          <w:sz w:val="22"/>
          <w:szCs w:val="22"/>
        </w:rPr>
        <w:t>COMPROMISOS</w:t>
      </w:r>
      <w:bookmarkEnd w:id="13"/>
    </w:p>
    <w:p w14:paraId="253C2A31" w14:textId="77777777" w:rsidR="000C5E69" w:rsidRPr="00B2793B" w:rsidRDefault="000C5E69" w:rsidP="00F75604">
      <w:pPr>
        <w:jc w:val="both"/>
        <w:rPr>
          <w:rFonts w:ascii="Arial" w:hAnsi="Arial" w:cs="Arial"/>
          <w:b/>
          <w:bCs/>
          <w:strike/>
          <w:sz w:val="22"/>
          <w:szCs w:val="22"/>
        </w:rPr>
      </w:pPr>
    </w:p>
    <w:p w14:paraId="5DC65710" w14:textId="11BD61DF" w:rsidR="00656DDA" w:rsidRPr="00B2793B" w:rsidRDefault="002104FA" w:rsidP="00F75604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Al respecto, </w:t>
      </w:r>
      <w:r w:rsidR="00B8144D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la Dirección de la Auditoría Judicial</w:t>
      </w:r>
      <w:r w:rsidR="000C5E69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, mediante </w:t>
      </w:r>
      <w:bookmarkStart w:id="14" w:name="_Hlk140745619"/>
      <w:r w:rsidR="000C5E69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la Circular Nº1-AUD-2012, </w:t>
      </w:r>
      <w:r w:rsidR="00B8144D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propuso las directrices </w:t>
      </w:r>
      <w:r w:rsidR="006B0D79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sucesivas</w:t>
      </w:r>
      <w:r w:rsidR="00B8144D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:</w:t>
      </w:r>
      <w:bookmarkEnd w:id="14"/>
    </w:p>
    <w:p w14:paraId="0CC86428" w14:textId="2A88CE89" w:rsidR="00B8144D" w:rsidRPr="003B69AA" w:rsidRDefault="00B8144D">
      <w:pPr>
        <w:pStyle w:val="Prrafodelista"/>
        <w:numPr>
          <w:ilvl w:val="0"/>
          <w:numId w:val="3"/>
        </w:numPr>
        <w:ind w:left="851" w:right="612"/>
        <w:contextualSpacing w:val="0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El tiempo dedicado por los profesionales a labores sustantivas</w:t>
      </w:r>
      <w:r w:rsidR="00260F5F" w:rsidRPr="00B2793B">
        <w:rPr>
          <w:rStyle w:val="Refdenotaalpie"/>
          <w:rFonts w:ascii="Arial" w:hAnsi="Arial" w:cs="Arial"/>
          <w:color w:val="242424"/>
          <w:sz w:val="22"/>
          <w:szCs w:val="22"/>
          <w:shd w:val="clear" w:color="auto" w:fill="FFFFFF"/>
        </w:rPr>
        <w:footnoteReference w:id="2"/>
      </w: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, no deberá ser menor al </w:t>
      </w:r>
      <w:r w:rsidRPr="003B69AA">
        <w:rPr>
          <w:rFonts w:ascii="Arial" w:hAnsi="Arial" w:cs="Arial"/>
          <w:color w:val="242424"/>
          <w:sz w:val="22"/>
          <w:szCs w:val="22"/>
          <w:shd w:val="clear" w:color="auto" w:fill="FFFFFF"/>
        </w:rPr>
        <w:t>70%, con respecto al plazo hábil disponible del año.</w:t>
      </w:r>
    </w:p>
    <w:p w14:paraId="79217BD8" w14:textId="77777777" w:rsidR="004A2DB3" w:rsidRDefault="004A2DB3" w:rsidP="00F75604">
      <w:pPr>
        <w:spacing w:before="60"/>
        <w:ind w:right="61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365342D" w14:textId="1480A321" w:rsidR="006536DD" w:rsidRDefault="00E53365" w:rsidP="00D11866">
      <w:pPr>
        <w:spacing w:before="60"/>
        <w:ind w:right="612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A5B0A">
        <w:rPr>
          <w:rFonts w:ascii="Arial" w:hAnsi="Arial" w:cs="Arial"/>
          <w:sz w:val="22"/>
          <w:szCs w:val="22"/>
          <w:shd w:val="clear" w:color="auto" w:fill="FFFFFF"/>
        </w:rPr>
        <w:t xml:space="preserve">A continuación, se </w:t>
      </w:r>
      <w:r w:rsidR="00E70C94" w:rsidRPr="00DA5B0A">
        <w:rPr>
          <w:rFonts w:ascii="Arial" w:hAnsi="Arial" w:cs="Arial"/>
          <w:sz w:val="22"/>
          <w:szCs w:val="22"/>
          <w:shd w:val="clear" w:color="auto" w:fill="FFFFFF"/>
        </w:rPr>
        <w:t xml:space="preserve">muestra el comportamiento de estas variables al </w:t>
      </w:r>
      <w:r w:rsidR="00DB4FF0">
        <w:rPr>
          <w:rFonts w:ascii="Arial" w:hAnsi="Arial" w:cs="Arial"/>
          <w:sz w:val="22"/>
          <w:szCs w:val="22"/>
          <w:shd w:val="clear" w:color="auto" w:fill="FFFFFF"/>
        </w:rPr>
        <w:t>primer</w:t>
      </w:r>
      <w:r w:rsidR="002F5108" w:rsidRPr="00DA5B0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224918">
        <w:rPr>
          <w:rFonts w:ascii="Arial" w:hAnsi="Arial" w:cs="Arial"/>
          <w:sz w:val="22"/>
          <w:szCs w:val="22"/>
          <w:shd w:val="clear" w:color="auto" w:fill="FFFFFF"/>
        </w:rPr>
        <w:t>seguimiento</w:t>
      </w:r>
      <w:r w:rsidR="002F5108" w:rsidRPr="00DA5B0A">
        <w:rPr>
          <w:rFonts w:ascii="Arial" w:hAnsi="Arial" w:cs="Arial"/>
          <w:sz w:val="22"/>
          <w:szCs w:val="22"/>
          <w:shd w:val="clear" w:color="auto" w:fill="FFFFFF"/>
        </w:rPr>
        <w:t xml:space="preserve"> 202</w:t>
      </w:r>
      <w:r w:rsidR="00DB4FF0"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E70C94" w:rsidRPr="00DA5B0A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25FEEB74" w14:textId="77777777" w:rsidR="00D11866" w:rsidRPr="00D11866" w:rsidRDefault="00D11866" w:rsidP="00D11866">
      <w:pPr>
        <w:spacing w:before="60"/>
        <w:ind w:right="612"/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386E175D" w14:textId="77777777" w:rsidR="00D917F9" w:rsidRPr="00D11866" w:rsidRDefault="00D917F9" w:rsidP="00D11866">
      <w:pPr>
        <w:ind w:right="46"/>
        <w:rPr>
          <w:rFonts w:ascii="Arial" w:hAnsi="Arial" w:cs="Arial"/>
          <w:b/>
          <w:bCs/>
          <w:iCs/>
          <w:spacing w:val="-3"/>
          <w:sz w:val="10"/>
          <w:szCs w:val="10"/>
        </w:rPr>
      </w:pPr>
    </w:p>
    <w:p w14:paraId="3A4010DF" w14:textId="7E5906FD" w:rsidR="00E70C94" w:rsidRDefault="00F75604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>Cuadro Nº</w:t>
      </w:r>
      <w:r w:rsidR="00444623">
        <w:rPr>
          <w:rFonts w:ascii="Arial" w:hAnsi="Arial" w:cs="Arial"/>
          <w:b/>
          <w:bCs/>
          <w:iCs/>
          <w:spacing w:val="-3"/>
          <w:sz w:val="22"/>
          <w:szCs w:val="22"/>
        </w:rPr>
        <w:t>7</w:t>
      </w:r>
    </w:p>
    <w:p w14:paraId="4D9B57B5" w14:textId="5C850E95" w:rsidR="00F42A91" w:rsidRDefault="00BD68EA" w:rsidP="007C19C5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Empleo del tiempo en </w:t>
      </w:r>
      <w:r w:rsidRPr="00ED3B0F">
        <w:rPr>
          <w:rFonts w:ascii="Arial" w:hAnsi="Arial" w:cs="Arial"/>
          <w:b/>
          <w:bCs/>
          <w:iCs/>
          <w:spacing w:val="-3"/>
          <w:sz w:val="22"/>
          <w:szCs w:val="22"/>
        </w:rPr>
        <w:t>servicios de Auditoría,</w:t>
      </w:r>
      <w:r w:rsidR="00E91D1F" w:rsidRPr="00ED3B0F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r w:rsidRPr="00ED3B0F">
        <w:rPr>
          <w:rFonts w:ascii="Arial" w:hAnsi="Arial" w:cs="Arial"/>
          <w:b/>
          <w:bCs/>
          <w:iCs/>
          <w:spacing w:val="-3"/>
          <w:sz w:val="22"/>
          <w:szCs w:val="22"/>
        </w:rPr>
        <w:t>otras</w:t>
      </w:r>
      <w:r w:rsidR="004555EA" w:rsidRPr="00ED3B0F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r w:rsidRPr="00ED3B0F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asignaciones y </w:t>
      </w:r>
      <w:r w:rsidRPr="00C348EC">
        <w:rPr>
          <w:rFonts w:ascii="Arial" w:hAnsi="Arial" w:cs="Arial"/>
          <w:b/>
          <w:bCs/>
          <w:iCs/>
          <w:spacing w:val="-3"/>
          <w:sz w:val="22"/>
          <w:szCs w:val="22"/>
        </w:rPr>
        <w:t>actividades administrativas</w:t>
      </w:r>
      <w:r w:rsidR="007D2792" w:rsidRPr="00C348EC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 </w:t>
      </w:r>
      <w:bookmarkStart w:id="15" w:name="_Hlk132880239"/>
      <w:r w:rsidR="007C19C5" w:rsidRPr="00C348EC">
        <w:rPr>
          <w:rFonts w:ascii="Arial" w:hAnsi="Arial" w:cs="Arial"/>
          <w:b/>
          <w:bCs/>
          <w:iCs/>
          <w:sz w:val="22"/>
          <w:szCs w:val="22"/>
        </w:rPr>
        <w:t>del 0</w:t>
      </w:r>
      <w:r w:rsidR="00D356CC" w:rsidRPr="00C348EC">
        <w:rPr>
          <w:rFonts w:ascii="Arial" w:hAnsi="Arial" w:cs="Arial"/>
          <w:b/>
          <w:bCs/>
          <w:iCs/>
          <w:sz w:val="22"/>
          <w:szCs w:val="22"/>
        </w:rPr>
        <w:t>6</w:t>
      </w:r>
      <w:r w:rsidR="007C19C5" w:rsidRPr="00C348EC">
        <w:rPr>
          <w:rFonts w:ascii="Arial" w:hAnsi="Arial" w:cs="Arial"/>
          <w:b/>
          <w:bCs/>
          <w:iCs/>
          <w:sz w:val="22"/>
          <w:szCs w:val="22"/>
        </w:rPr>
        <w:t xml:space="preserve"> de enero del 202</w:t>
      </w:r>
      <w:r w:rsidR="00DB4FF0" w:rsidRPr="00C348EC">
        <w:rPr>
          <w:rFonts w:ascii="Arial" w:hAnsi="Arial" w:cs="Arial"/>
          <w:b/>
          <w:bCs/>
          <w:iCs/>
          <w:sz w:val="22"/>
          <w:szCs w:val="22"/>
        </w:rPr>
        <w:t>5</w:t>
      </w:r>
      <w:r w:rsidR="007C19C5" w:rsidRPr="00C348EC">
        <w:rPr>
          <w:rFonts w:ascii="Arial" w:hAnsi="Arial" w:cs="Arial"/>
          <w:b/>
          <w:bCs/>
          <w:iCs/>
          <w:sz w:val="22"/>
          <w:szCs w:val="22"/>
        </w:rPr>
        <w:t xml:space="preserve"> al </w:t>
      </w:r>
      <w:r w:rsidR="00D356CC" w:rsidRPr="00C348EC">
        <w:rPr>
          <w:rFonts w:ascii="Arial" w:hAnsi="Arial" w:cs="Arial"/>
          <w:b/>
          <w:bCs/>
          <w:iCs/>
          <w:sz w:val="22"/>
          <w:szCs w:val="22"/>
        </w:rPr>
        <w:t>31</w:t>
      </w:r>
      <w:r w:rsidR="007C19C5" w:rsidRPr="00C348EC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D356CC" w:rsidRPr="00C348EC">
        <w:rPr>
          <w:rFonts w:ascii="Arial" w:hAnsi="Arial" w:cs="Arial"/>
          <w:b/>
          <w:bCs/>
          <w:iCs/>
          <w:sz w:val="22"/>
          <w:szCs w:val="22"/>
        </w:rPr>
        <w:t>marzo</w:t>
      </w:r>
      <w:r w:rsidR="007C19C5" w:rsidRPr="00C348EC">
        <w:rPr>
          <w:rFonts w:ascii="Arial" w:hAnsi="Arial" w:cs="Arial"/>
          <w:b/>
          <w:bCs/>
          <w:iCs/>
          <w:sz w:val="22"/>
          <w:szCs w:val="22"/>
        </w:rPr>
        <w:t xml:space="preserve"> 2025</w:t>
      </w:r>
    </w:p>
    <w:p w14:paraId="01BD2F89" w14:textId="77777777" w:rsidR="00D356CC" w:rsidRDefault="00D356CC" w:rsidP="007C19C5">
      <w:pPr>
        <w:ind w:right="46" w:firstLine="72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98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1136"/>
        <w:gridCol w:w="1192"/>
        <w:gridCol w:w="1832"/>
        <w:gridCol w:w="1192"/>
        <w:gridCol w:w="1832"/>
      </w:tblGrid>
      <w:tr w:rsidR="00D356CC" w:rsidRPr="00D356CC" w14:paraId="7995CA43" w14:textId="77777777" w:rsidTr="001A2437">
        <w:trPr>
          <w:trHeight w:val="417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5E1A02BF" w14:textId="77777777" w:rsidR="00D356CC" w:rsidRPr="00D11866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D11866"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SECCIÓN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6E84C67" w14:textId="77777777" w:rsidR="00D356CC" w:rsidRPr="00D11866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D11866"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TOTAL </w:t>
            </w:r>
            <w:r w:rsidRPr="00D11866"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  <w:br/>
              <w:t xml:space="preserve">GENERAL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8C7DE4A" w14:textId="77777777" w:rsidR="00D356CC" w:rsidRPr="00D11866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D11866"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HORAS PROYECTO 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6A792AC" w14:textId="77777777" w:rsidR="00D356CC" w:rsidRPr="00D11866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D11866"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HORAS ADMINISTRATIVAS 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5B2CFDD" w14:textId="77777777" w:rsidR="00D356CC" w:rsidRPr="00D11866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D11866"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% HORAS PROYECTO 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7DD2307" w14:textId="77777777" w:rsidR="00D356CC" w:rsidRPr="00D11866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D11866">
              <w:rPr>
                <w:rFonts w:ascii="Arial Nova Light" w:hAnsi="Arial Nova Light" w:cs="ADLaM Display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% HORAS ADMINISTRATIVAS </w:t>
            </w:r>
          </w:p>
        </w:tc>
      </w:tr>
      <w:tr w:rsidR="00D356CC" w:rsidRPr="00D356CC" w14:paraId="3688E2D9" w14:textId="77777777" w:rsidTr="001A2437">
        <w:trPr>
          <w:trHeight w:val="386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5CF6" w14:textId="77777777" w:rsidR="00D356CC" w:rsidRPr="00D356CC" w:rsidRDefault="00D356CC" w:rsidP="00CD7B08">
            <w:pPr>
              <w:widowControl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proofErr w:type="gramStart"/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>TOTAL</w:t>
            </w:r>
            <w:proofErr w:type="gramEnd"/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 xml:space="preserve"> GENERAL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FD25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 xml:space="preserve">19.396,47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3B9F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 xml:space="preserve">12.579,68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4909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 xml:space="preserve">6.816,79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A4EE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>65%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FCF3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>35%</w:t>
            </w:r>
          </w:p>
        </w:tc>
      </w:tr>
      <w:tr w:rsidR="00D356CC" w:rsidRPr="00D356CC" w14:paraId="23F7CA89" w14:textId="77777777" w:rsidTr="001A2437">
        <w:trPr>
          <w:trHeight w:val="386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803D" w14:textId="744A5AD4" w:rsidR="00D356CC" w:rsidRPr="00D356CC" w:rsidRDefault="00D356CC" w:rsidP="00D356CC">
            <w:pPr>
              <w:widowControl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Unidad Aseguramiento y mejora de la Calidad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8318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 xml:space="preserve">1.132,49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0EE0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695,97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9B71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436,52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FF77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61%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41A9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BD4230">
              <w:rPr>
                <w:rFonts w:ascii="Arial Nova Light" w:hAnsi="Arial Nova Light" w:cs="ADLaM Display"/>
                <w:color w:val="000000"/>
                <w:lang w:val="es-419" w:eastAsia="es-419"/>
              </w:rPr>
              <w:t>39%</w:t>
            </w:r>
          </w:p>
        </w:tc>
      </w:tr>
      <w:tr w:rsidR="00D356CC" w:rsidRPr="00D356CC" w14:paraId="318BD364" w14:textId="77777777" w:rsidTr="001A2437">
        <w:trPr>
          <w:trHeight w:val="386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B0F3" w14:textId="010C7A09" w:rsidR="00D356CC" w:rsidRPr="00D356CC" w:rsidRDefault="00D356CC" w:rsidP="00D356CC">
            <w:pPr>
              <w:widowControl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Auditoría Estudios Económicos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498C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 xml:space="preserve">2.857,47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4FA9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2.035,19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CB07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822,28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B411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71%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D8ED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29%</w:t>
            </w:r>
          </w:p>
        </w:tc>
      </w:tr>
      <w:tr w:rsidR="00D356CC" w:rsidRPr="00D356CC" w14:paraId="0158D2B6" w14:textId="77777777" w:rsidTr="001A2437">
        <w:trPr>
          <w:trHeight w:val="386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6E41" w14:textId="06037E47" w:rsidR="00D356CC" w:rsidRPr="00D356CC" w:rsidRDefault="00D356CC" w:rsidP="00D356CC">
            <w:pPr>
              <w:widowControl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Auditoría Estudios Especiales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A608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 xml:space="preserve">3.264,68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4265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2.193,49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ED17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1.071,19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6160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67%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676F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33%</w:t>
            </w:r>
          </w:p>
        </w:tc>
      </w:tr>
      <w:tr w:rsidR="00D356CC" w:rsidRPr="00D356CC" w14:paraId="1EFA694D" w14:textId="77777777" w:rsidTr="001A2437">
        <w:trPr>
          <w:trHeight w:val="386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4B3C" w14:textId="01C6E0E2" w:rsidR="00D356CC" w:rsidRPr="00D356CC" w:rsidRDefault="00D356CC" w:rsidP="00D356CC">
            <w:pPr>
              <w:widowControl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Auditoría Financiera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22B4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 xml:space="preserve">2.646,45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1387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1.844,47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0E77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801,98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BEB3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70%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C034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30%</w:t>
            </w:r>
          </w:p>
        </w:tc>
      </w:tr>
      <w:tr w:rsidR="00D356CC" w:rsidRPr="00D356CC" w14:paraId="5CCC5A0E" w14:textId="77777777" w:rsidTr="001A2437">
        <w:trPr>
          <w:trHeight w:val="386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83B8" w14:textId="2DB57449" w:rsidR="00D356CC" w:rsidRPr="00D356CC" w:rsidRDefault="00D356CC" w:rsidP="00D356CC">
            <w:pPr>
              <w:widowControl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Auditoría Operativa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EE08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 xml:space="preserve">2.915,76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67A0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1.939,81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19E0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975,95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7B6C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67%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97EE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33%</w:t>
            </w:r>
          </w:p>
        </w:tc>
      </w:tr>
      <w:tr w:rsidR="00D356CC" w:rsidRPr="00D356CC" w14:paraId="7D53791A" w14:textId="77777777" w:rsidTr="001A2437">
        <w:trPr>
          <w:trHeight w:val="386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A7B3" w14:textId="54E0FBBE" w:rsidR="00D356CC" w:rsidRPr="00D356CC" w:rsidRDefault="00D356CC" w:rsidP="00D356CC">
            <w:pPr>
              <w:widowControl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Auditoría Seguimiento y Gestión Administrativa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44FD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 xml:space="preserve">1.262,89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51EA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514,01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33BC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748,88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6FD6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41%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5BF5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BD4230">
              <w:rPr>
                <w:rFonts w:ascii="Arial Nova Light" w:hAnsi="Arial Nova Light" w:cs="ADLaM Display"/>
                <w:color w:val="000000"/>
                <w:lang w:val="es-419" w:eastAsia="es-419"/>
              </w:rPr>
              <w:t>59%</w:t>
            </w:r>
          </w:p>
        </w:tc>
      </w:tr>
      <w:tr w:rsidR="00D356CC" w:rsidRPr="00D356CC" w14:paraId="33623B61" w14:textId="77777777" w:rsidTr="001A2437">
        <w:trPr>
          <w:trHeight w:val="386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D602" w14:textId="50835BC1" w:rsidR="00D356CC" w:rsidRPr="00D356CC" w:rsidRDefault="00D356CC" w:rsidP="00D356CC">
            <w:pPr>
              <w:widowControl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Auditoría Tecnología de Información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B79C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 xml:space="preserve">3.309,83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ADF1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2.080,00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E153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1.229,83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00C7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63%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7AAD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37%</w:t>
            </w:r>
          </w:p>
        </w:tc>
      </w:tr>
      <w:tr w:rsidR="00D356CC" w:rsidRPr="00D356CC" w14:paraId="1620A37F" w14:textId="77777777" w:rsidTr="001A2437">
        <w:trPr>
          <w:trHeight w:val="386"/>
          <w:jc w:val="center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CDE1" w14:textId="59FC9AF3" w:rsidR="00D356CC" w:rsidRPr="00D356CC" w:rsidRDefault="00D356CC" w:rsidP="00D356CC">
            <w:pPr>
              <w:widowControl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Auditoría de Prevención, Análisis e Investigación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222D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b/>
                <w:bCs/>
                <w:color w:val="000000"/>
                <w:lang w:val="es-419" w:eastAsia="es-419"/>
              </w:rPr>
              <w:t xml:space="preserve">2.006,90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18B3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1.276,74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6AA2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 xml:space="preserve">730,16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C05C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64%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7ED6" w14:textId="77777777" w:rsidR="00D356CC" w:rsidRPr="00D356CC" w:rsidRDefault="00D356CC" w:rsidP="00D356CC">
            <w:pPr>
              <w:widowControl/>
              <w:jc w:val="center"/>
              <w:rPr>
                <w:rFonts w:ascii="Arial Nova Light" w:hAnsi="Arial Nova Light" w:cs="ADLaM Display"/>
                <w:color w:val="000000"/>
                <w:lang w:val="es-419" w:eastAsia="es-419"/>
              </w:rPr>
            </w:pPr>
            <w:r w:rsidRPr="00D356CC">
              <w:rPr>
                <w:rFonts w:ascii="Arial Nova Light" w:hAnsi="Arial Nova Light" w:cs="ADLaM Display"/>
                <w:color w:val="000000"/>
                <w:lang w:val="es-419" w:eastAsia="es-419"/>
              </w:rPr>
              <w:t>36%</w:t>
            </w:r>
          </w:p>
        </w:tc>
      </w:tr>
    </w:tbl>
    <w:p w14:paraId="36AF89F3" w14:textId="32181E87" w:rsidR="00BF314E" w:rsidRPr="00D11866" w:rsidRDefault="00D11866" w:rsidP="00F42A91">
      <w:pPr>
        <w:ind w:right="46"/>
        <w:rPr>
          <w:sz w:val="16"/>
          <w:szCs w:val="16"/>
          <w:lang w:eastAsia="es-CR"/>
        </w:rPr>
      </w:pPr>
      <w:r>
        <w:rPr>
          <w:rFonts w:ascii="Arial" w:hAnsi="Arial" w:cs="Arial"/>
          <w:b/>
          <w:spacing w:val="-3"/>
        </w:rPr>
        <w:t xml:space="preserve"> </w:t>
      </w:r>
      <w:r w:rsidR="009A1266" w:rsidRPr="00D11866">
        <w:rPr>
          <w:rFonts w:ascii="Arial" w:hAnsi="Arial" w:cs="Arial"/>
          <w:b/>
          <w:spacing w:val="-3"/>
          <w:sz w:val="16"/>
          <w:szCs w:val="16"/>
        </w:rPr>
        <w:t>Fu</w:t>
      </w:r>
      <w:r w:rsidR="00BF314E" w:rsidRPr="00D11866">
        <w:rPr>
          <w:rFonts w:ascii="Arial" w:hAnsi="Arial" w:cs="Arial"/>
          <w:b/>
          <w:spacing w:val="-3"/>
          <w:sz w:val="16"/>
          <w:szCs w:val="16"/>
        </w:rPr>
        <w:t xml:space="preserve">ente: </w:t>
      </w:r>
      <w:proofErr w:type="spellStart"/>
      <w:r w:rsidR="00BF314E" w:rsidRPr="00D11866">
        <w:rPr>
          <w:rFonts w:ascii="Arial" w:hAnsi="Arial" w:cs="Arial"/>
          <w:spacing w:val="-3"/>
          <w:sz w:val="16"/>
          <w:szCs w:val="16"/>
        </w:rPr>
        <w:t>Team</w:t>
      </w:r>
      <w:proofErr w:type="spellEnd"/>
      <w:r w:rsidR="00BF314E" w:rsidRPr="00D11866">
        <w:rPr>
          <w:rFonts w:ascii="Arial" w:hAnsi="Arial" w:cs="Arial"/>
          <w:spacing w:val="-3"/>
          <w:sz w:val="16"/>
          <w:szCs w:val="16"/>
        </w:rPr>
        <w:t xml:space="preserve"> Mate Plus</w:t>
      </w:r>
    </w:p>
    <w:bookmarkEnd w:id="15"/>
    <w:p w14:paraId="6520B7AF" w14:textId="51A0A447" w:rsidR="00CD7B08" w:rsidRDefault="00CD7B08" w:rsidP="005B1BD6">
      <w:pPr>
        <w:ind w:right="612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7648FDF2" w14:textId="77777777" w:rsidR="00A33328" w:rsidRDefault="00A336C1" w:rsidP="00A33328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lastRenderedPageBreak/>
        <w:t>De</w:t>
      </w:r>
      <w:r w:rsidR="001F1047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la información</w:t>
      </w:r>
      <w:r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67629"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>previ</w:t>
      </w:r>
      <w:r w:rsidR="001F1047">
        <w:rPr>
          <w:rFonts w:ascii="Arial" w:hAnsi="Arial" w:cs="Arial"/>
          <w:color w:val="242424"/>
          <w:sz w:val="22"/>
          <w:szCs w:val="22"/>
          <w:shd w:val="clear" w:color="auto" w:fill="FFFFFF"/>
        </w:rPr>
        <w:t>a</w:t>
      </w:r>
      <w:r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>, se desprende que el personal de la Auditoría Judicial</w:t>
      </w:r>
      <w:r w:rsidR="00D356C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302B81">
        <w:rPr>
          <w:rFonts w:ascii="Arial" w:hAnsi="Arial" w:cs="Arial"/>
          <w:color w:val="242424"/>
          <w:sz w:val="22"/>
          <w:szCs w:val="22"/>
          <w:shd w:val="clear" w:color="auto" w:fill="FFFFFF"/>
        </w:rPr>
        <w:t>utilizó</w:t>
      </w:r>
      <w:r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D356CC">
        <w:rPr>
          <w:rFonts w:ascii="Arial" w:hAnsi="Arial" w:cs="Arial"/>
          <w:color w:val="242424"/>
          <w:sz w:val="22"/>
          <w:szCs w:val="22"/>
          <w:shd w:val="clear" w:color="auto" w:fill="FFFFFF"/>
        </w:rPr>
        <w:t>19.396,47</w:t>
      </w:r>
      <w:r w:rsidR="006411D0"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24D5F"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>horas</w:t>
      </w:r>
      <w:r w:rsidR="007C7253"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laborales</w:t>
      </w:r>
      <w:r w:rsidR="00424D5F"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>, de esa cifra</w:t>
      </w:r>
      <w:r w:rsidR="008212D8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D356CC">
        <w:rPr>
          <w:rFonts w:ascii="Arial" w:hAnsi="Arial" w:cs="Arial"/>
          <w:color w:val="242424"/>
          <w:sz w:val="22"/>
          <w:szCs w:val="22"/>
          <w:shd w:val="clear" w:color="auto" w:fill="FFFFFF"/>
        </w:rPr>
        <w:t>12</w:t>
      </w:r>
      <w:r w:rsidR="00227E16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  <w:r w:rsidR="00D356CC">
        <w:rPr>
          <w:rFonts w:ascii="Arial" w:hAnsi="Arial" w:cs="Arial"/>
          <w:color w:val="242424"/>
          <w:sz w:val="22"/>
          <w:szCs w:val="22"/>
          <w:shd w:val="clear" w:color="auto" w:fill="FFFFFF"/>
        </w:rPr>
        <w:t>579</w:t>
      </w:r>
      <w:r w:rsidR="00227E16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 w:rsidR="00D356CC">
        <w:rPr>
          <w:rFonts w:ascii="Arial" w:hAnsi="Arial" w:cs="Arial"/>
          <w:color w:val="242424"/>
          <w:sz w:val="22"/>
          <w:szCs w:val="22"/>
          <w:shd w:val="clear" w:color="auto" w:fill="FFFFFF"/>
        </w:rPr>
        <w:t>68</w:t>
      </w:r>
      <w:r w:rsidR="006411D0"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24D5F"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>(</w:t>
      </w:r>
      <w:r w:rsidR="00227E16">
        <w:rPr>
          <w:rFonts w:ascii="Arial" w:hAnsi="Arial" w:cs="Arial"/>
          <w:color w:val="242424"/>
          <w:sz w:val="22"/>
          <w:szCs w:val="22"/>
          <w:shd w:val="clear" w:color="auto" w:fill="FFFFFF"/>
        </w:rPr>
        <w:t>6</w:t>
      </w:r>
      <w:r w:rsidR="00D356CC">
        <w:rPr>
          <w:rFonts w:ascii="Arial" w:hAnsi="Arial" w:cs="Arial"/>
          <w:color w:val="242424"/>
          <w:sz w:val="22"/>
          <w:szCs w:val="22"/>
          <w:shd w:val="clear" w:color="auto" w:fill="FFFFFF"/>
        </w:rPr>
        <w:t>5</w:t>
      </w:r>
      <w:r w:rsidR="00424D5F"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%) </w:t>
      </w:r>
      <w:r w:rsidR="00302B81">
        <w:rPr>
          <w:rFonts w:ascii="Arial" w:hAnsi="Arial" w:cs="Arial"/>
          <w:color w:val="242424"/>
          <w:sz w:val="22"/>
          <w:szCs w:val="22"/>
          <w:shd w:val="clear" w:color="auto" w:fill="FFFFFF"/>
        </w:rPr>
        <w:t>fueron</w:t>
      </w:r>
      <w:r w:rsidR="00D356CC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destinadas </w:t>
      </w:r>
      <w:r w:rsidR="00424D5F"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>para</w:t>
      </w:r>
      <w:r w:rsidR="006723C7"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424D5F" w:rsidRPr="008C50E6">
        <w:rPr>
          <w:rFonts w:ascii="Arial" w:hAnsi="Arial" w:cs="Arial"/>
          <w:sz w:val="22"/>
          <w:szCs w:val="22"/>
          <w:shd w:val="clear" w:color="auto" w:fill="FFFFFF"/>
        </w:rPr>
        <w:t>proyectos y</w:t>
      </w:r>
      <w:r w:rsidR="0084685C" w:rsidRPr="008C50E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356CC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227E16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D356CC">
        <w:rPr>
          <w:rFonts w:ascii="Arial" w:hAnsi="Arial" w:cs="Arial"/>
          <w:sz w:val="22"/>
          <w:szCs w:val="22"/>
          <w:shd w:val="clear" w:color="auto" w:fill="FFFFFF"/>
        </w:rPr>
        <w:t>816,79</w:t>
      </w:r>
      <w:r w:rsidR="00227E1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411D0" w:rsidRPr="008C50E6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617FE4" w:rsidRPr="008C50E6">
        <w:rPr>
          <w:rFonts w:ascii="Arial" w:hAnsi="Arial" w:cs="Arial"/>
          <w:sz w:val="22"/>
          <w:szCs w:val="22"/>
          <w:shd w:val="clear" w:color="auto" w:fill="FFFFFF"/>
        </w:rPr>
        <w:t>3</w:t>
      </w:r>
      <w:r w:rsidR="00D356CC">
        <w:rPr>
          <w:rFonts w:ascii="Arial" w:hAnsi="Arial" w:cs="Arial"/>
          <w:sz w:val="22"/>
          <w:szCs w:val="22"/>
          <w:shd w:val="clear" w:color="auto" w:fill="FFFFFF"/>
        </w:rPr>
        <w:t>5</w:t>
      </w:r>
      <w:r w:rsidR="005B1BD6" w:rsidRPr="008C50E6">
        <w:rPr>
          <w:rFonts w:ascii="Arial" w:hAnsi="Arial" w:cs="Arial"/>
          <w:sz w:val="22"/>
          <w:szCs w:val="22"/>
          <w:shd w:val="clear" w:color="auto" w:fill="FFFFFF"/>
        </w:rPr>
        <w:t>%</w:t>
      </w:r>
      <w:r w:rsidR="001E259D" w:rsidRPr="008C50E6">
        <w:rPr>
          <w:rFonts w:ascii="Arial" w:hAnsi="Arial" w:cs="Arial"/>
          <w:sz w:val="22"/>
          <w:szCs w:val="22"/>
          <w:shd w:val="clear" w:color="auto" w:fill="FFFFFF"/>
        </w:rPr>
        <w:t xml:space="preserve">) </w:t>
      </w:r>
      <w:r w:rsidR="00D356CC">
        <w:rPr>
          <w:rFonts w:ascii="Arial" w:hAnsi="Arial" w:cs="Arial"/>
          <w:sz w:val="22"/>
          <w:szCs w:val="22"/>
          <w:shd w:val="clear" w:color="auto" w:fill="FFFFFF"/>
        </w:rPr>
        <w:t xml:space="preserve">en </w:t>
      </w:r>
      <w:r w:rsidR="001E259D" w:rsidRPr="008C50E6">
        <w:rPr>
          <w:rFonts w:ascii="Arial" w:hAnsi="Arial" w:cs="Arial"/>
          <w:sz w:val="22"/>
          <w:szCs w:val="22"/>
          <w:shd w:val="clear" w:color="auto" w:fill="FFFFFF"/>
        </w:rPr>
        <w:t>labores administrativas</w:t>
      </w:r>
      <w:r w:rsidR="005B1BD6" w:rsidRPr="008C50E6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</w:p>
    <w:p w14:paraId="50073694" w14:textId="77777777" w:rsidR="00A33328" w:rsidRDefault="00A33328" w:rsidP="00A33328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33B3D83B" w14:textId="6943259F" w:rsidR="00A33328" w:rsidRPr="00A33328" w:rsidRDefault="00467629" w:rsidP="00A33328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EC6531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493607" w:rsidRPr="00EC6531">
        <w:rPr>
          <w:rFonts w:ascii="Arial" w:hAnsi="Arial" w:cs="Arial"/>
          <w:sz w:val="22"/>
          <w:szCs w:val="22"/>
          <w:shd w:val="clear" w:color="auto" w:fill="FFFFFF"/>
        </w:rPr>
        <w:t>e resalta que, de la cantidad del tiempo dedicado a los proyectos,</w:t>
      </w:r>
      <w:r w:rsidR="00D356CC">
        <w:rPr>
          <w:rFonts w:ascii="Arial" w:hAnsi="Arial" w:cs="Arial"/>
          <w:sz w:val="22"/>
          <w:szCs w:val="22"/>
          <w:shd w:val="clear" w:color="auto" w:fill="FFFFFF"/>
        </w:rPr>
        <w:t>1.274,85</w:t>
      </w:r>
      <w:r w:rsidR="00EC6531" w:rsidRPr="00EC6531">
        <w:rPr>
          <w:rFonts w:ascii="Arial" w:hAnsi="Arial" w:cs="Arial"/>
          <w:sz w:val="22"/>
          <w:szCs w:val="22"/>
          <w:shd w:val="clear" w:color="auto" w:fill="FFFFFF"/>
        </w:rPr>
        <w:t xml:space="preserve"> h</w:t>
      </w:r>
      <w:r w:rsidR="00493607" w:rsidRPr="00EC6531">
        <w:rPr>
          <w:rFonts w:ascii="Arial" w:hAnsi="Arial" w:cs="Arial"/>
          <w:sz w:val="22"/>
          <w:szCs w:val="22"/>
          <w:shd w:val="clear" w:color="auto" w:fill="FFFFFF"/>
        </w:rPr>
        <w:t xml:space="preserve">oras se emplearon para </w:t>
      </w:r>
    </w:p>
    <w:p w14:paraId="068B657F" w14:textId="77777777" w:rsidR="00A33328" w:rsidRDefault="00493607" w:rsidP="00A33328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EC6531">
        <w:rPr>
          <w:rFonts w:ascii="Arial" w:hAnsi="Arial" w:cs="Arial"/>
          <w:sz w:val="22"/>
          <w:szCs w:val="22"/>
          <w:shd w:val="clear" w:color="auto" w:fill="FFFFFF"/>
        </w:rPr>
        <w:t xml:space="preserve">estudios que provenían de las </w:t>
      </w:r>
      <w:r w:rsidR="007C7253" w:rsidRPr="00EC6531">
        <w:rPr>
          <w:rFonts w:ascii="Arial" w:hAnsi="Arial" w:cs="Arial"/>
          <w:sz w:val="22"/>
          <w:szCs w:val="22"/>
          <w:shd w:val="clear" w:color="auto" w:fill="FFFFFF"/>
        </w:rPr>
        <w:t>p</w:t>
      </w:r>
      <w:r w:rsidRPr="00EC6531">
        <w:rPr>
          <w:rFonts w:ascii="Arial" w:hAnsi="Arial" w:cs="Arial"/>
          <w:sz w:val="22"/>
          <w:szCs w:val="22"/>
          <w:shd w:val="clear" w:color="auto" w:fill="FFFFFF"/>
        </w:rPr>
        <w:t xml:space="preserve">rogramaciones </w:t>
      </w:r>
      <w:r w:rsidR="007C7253" w:rsidRPr="00EC6531">
        <w:rPr>
          <w:rFonts w:ascii="Arial" w:hAnsi="Arial" w:cs="Arial"/>
          <w:sz w:val="22"/>
          <w:szCs w:val="22"/>
          <w:shd w:val="clear" w:color="auto" w:fill="FFFFFF"/>
        </w:rPr>
        <w:t>g</w:t>
      </w:r>
      <w:r w:rsidRPr="00EC6531">
        <w:rPr>
          <w:rFonts w:ascii="Arial" w:hAnsi="Arial" w:cs="Arial"/>
          <w:sz w:val="22"/>
          <w:szCs w:val="22"/>
          <w:shd w:val="clear" w:color="auto" w:fill="FFFFFF"/>
        </w:rPr>
        <w:t>lobales anteriores al 202</w:t>
      </w:r>
      <w:r w:rsidR="00D356CC">
        <w:rPr>
          <w:rFonts w:ascii="Arial" w:hAnsi="Arial" w:cs="Arial"/>
          <w:sz w:val="22"/>
          <w:szCs w:val="22"/>
          <w:shd w:val="clear" w:color="auto" w:fill="FFFFFF"/>
        </w:rPr>
        <w:t>5</w:t>
      </w:r>
      <w:r w:rsidRPr="00EC653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4EC03A4" w14:textId="77777777" w:rsidR="00A33328" w:rsidRDefault="00A33328" w:rsidP="00A33328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02003296" w14:textId="77777777" w:rsidR="00A33328" w:rsidRDefault="001611B9" w:rsidP="00A33328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BD4230">
        <w:rPr>
          <w:rFonts w:ascii="Arial" w:hAnsi="Arial" w:cs="Arial"/>
          <w:sz w:val="22"/>
          <w:szCs w:val="22"/>
        </w:rPr>
        <w:t xml:space="preserve">En tanto, SATI </w:t>
      </w:r>
      <w:r w:rsidR="003367B2" w:rsidRPr="00BD4230">
        <w:rPr>
          <w:rFonts w:ascii="Arial" w:hAnsi="Arial" w:cs="Arial"/>
          <w:sz w:val="22"/>
          <w:szCs w:val="22"/>
        </w:rPr>
        <w:t xml:space="preserve">destinó el 37% de su tiempo a labores administrativas debido a diversas responsabilidades clave. Estas incluyeron la administración y mantenimiento de los servidores a su cargo, la gestión de los sistemas </w:t>
      </w:r>
      <w:proofErr w:type="spellStart"/>
      <w:r w:rsidR="003367B2" w:rsidRPr="00BD4230">
        <w:rPr>
          <w:rFonts w:ascii="Arial" w:hAnsi="Arial" w:cs="Arial"/>
          <w:sz w:val="22"/>
          <w:szCs w:val="22"/>
        </w:rPr>
        <w:t>Team</w:t>
      </w:r>
      <w:proofErr w:type="spellEnd"/>
      <w:r w:rsidR="003367B2" w:rsidRPr="00BD4230">
        <w:rPr>
          <w:rFonts w:ascii="Arial" w:hAnsi="Arial" w:cs="Arial"/>
          <w:sz w:val="22"/>
          <w:szCs w:val="22"/>
        </w:rPr>
        <w:t xml:space="preserve"> Mate Plus y AM, así como la actualización a nuevas versiones de dichos sistemas. Además, se brindó soporte técnico a todo el personal de la Dirección, participaron activamente en el proyecto de Maximización del Sistema </w:t>
      </w:r>
      <w:proofErr w:type="spellStart"/>
      <w:r w:rsidR="003367B2" w:rsidRPr="00BD4230">
        <w:rPr>
          <w:rFonts w:ascii="Arial" w:hAnsi="Arial" w:cs="Arial"/>
          <w:sz w:val="22"/>
          <w:szCs w:val="22"/>
        </w:rPr>
        <w:t>Team</w:t>
      </w:r>
      <w:proofErr w:type="spellEnd"/>
      <w:r w:rsidR="003367B2" w:rsidRPr="00BD4230">
        <w:rPr>
          <w:rFonts w:ascii="Arial" w:hAnsi="Arial" w:cs="Arial"/>
          <w:sz w:val="22"/>
          <w:szCs w:val="22"/>
        </w:rPr>
        <w:t xml:space="preserve"> Mate y atención de consultas técnicas internas. Asimismo, se llevaron a cabo capacitaciones para todos los miembros de la sección. Entre ellas el curso denominado “Auditor interno en sistemas de gestión de seguridad de la información según las normas INTE/ISO/IEC 27001:2023”.</w:t>
      </w:r>
    </w:p>
    <w:p w14:paraId="333A47F8" w14:textId="77777777" w:rsidR="00A33328" w:rsidRDefault="00A33328" w:rsidP="00A33328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6D4A89F9" w14:textId="1BEFA93E" w:rsidR="006D7375" w:rsidRPr="00A33328" w:rsidRDefault="00CD444B" w:rsidP="00A33328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483184">
        <w:rPr>
          <w:rFonts w:ascii="Arial" w:hAnsi="Arial" w:cs="Arial"/>
          <w:sz w:val="22"/>
          <w:szCs w:val="22"/>
        </w:rPr>
        <w:t>Por su parte, S</w:t>
      </w:r>
      <w:r w:rsidR="002F4A1E" w:rsidRPr="00483184">
        <w:rPr>
          <w:rFonts w:ascii="Arial" w:hAnsi="Arial" w:cs="Arial"/>
          <w:sz w:val="22"/>
          <w:szCs w:val="22"/>
        </w:rPr>
        <w:t>ASGA</w:t>
      </w:r>
      <w:r w:rsidR="00854919" w:rsidRPr="00483184">
        <w:rPr>
          <w:rFonts w:ascii="Arial" w:hAnsi="Arial" w:cs="Arial"/>
          <w:sz w:val="22"/>
          <w:szCs w:val="22"/>
        </w:rPr>
        <w:t xml:space="preserve"> destinó un </w:t>
      </w:r>
      <w:r w:rsidR="00302B81" w:rsidRPr="00483184">
        <w:rPr>
          <w:rFonts w:ascii="Arial" w:hAnsi="Arial" w:cs="Arial"/>
          <w:sz w:val="22"/>
          <w:szCs w:val="22"/>
        </w:rPr>
        <w:t>59</w:t>
      </w:r>
      <w:r w:rsidR="00854919" w:rsidRPr="00483184">
        <w:rPr>
          <w:rFonts w:ascii="Arial" w:hAnsi="Arial" w:cs="Arial"/>
          <w:sz w:val="22"/>
          <w:szCs w:val="22"/>
        </w:rPr>
        <w:t>%</w:t>
      </w:r>
      <w:r w:rsidR="00115DFE" w:rsidRPr="00483184">
        <w:rPr>
          <w:rFonts w:ascii="Arial" w:hAnsi="Arial" w:cs="Arial"/>
          <w:sz w:val="22"/>
          <w:szCs w:val="22"/>
        </w:rPr>
        <w:t>,</w:t>
      </w:r>
      <w:r w:rsidR="00854919" w:rsidRPr="00483184">
        <w:rPr>
          <w:rFonts w:ascii="Arial" w:hAnsi="Arial" w:cs="Arial"/>
          <w:sz w:val="22"/>
          <w:szCs w:val="22"/>
        </w:rPr>
        <w:t xml:space="preserve"> lo cual </w:t>
      </w:r>
      <w:r w:rsidR="00BF2A96" w:rsidRPr="00483184">
        <w:rPr>
          <w:rFonts w:ascii="Arial" w:hAnsi="Arial" w:cs="Arial"/>
          <w:sz w:val="22"/>
          <w:szCs w:val="22"/>
        </w:rPr>
        <w:t xml:space="preserve">obedece </w:t>
      </w:r>
      <w:r w:rsidR="00797FC0" w:rsidRPr="00483184">
        <w:rPr>
          <w:rFonts w:ascii="Arial" w:hAnsi="Arial" w:cs="Arial"/>
          <w:sz w:val="22"/>
          <w:szCs w:val="22"/>
        </w:rPr>
        <w:t xml:space="preserve">a </w:t>
      </w:r>
      <w:r w:rsidR="002F4A1E" w:rsidRPr="00483184">
        <w:rPr>
          <w:rFonts w:ascii="Arial" w:hAnsi="Arial" w:cs="Arial"/>
          <w:sz w:val="22"/>
          <w:szCs w:val="22"/>
        </w:rPr>
        <w:t xml:space="preserve">labores </w:t>
      </w:r>
      <w:r w:rsidR="00BF2A96" w:rsidRPr="00483184">
        <w:rPr>
          <w:rFonts w:ascii="Arial" w:hAnsi="Arial" w:cs="Arial"/>
          <w:sz w:val="22"/>
          <w:szCs w:val="22"/>
        </w:rPr>
        <w:t xml:space="preserve">propiamente </w:t>
      </w:r>
      <w:r w:rsidR="002F4A1E" w:rsidRPr="00483184">
        <w:rPr>
          <w:rFonts w:ascii="Arial" w:hAnsi="Arial" w:cs="Arial"/>
          <w:sz w:val="22"/>
          <w:szCs w:val="22"/>
        </w:rPr>
        <w:t>administrativas</w:t>
      </w:r>
      <w:r w:rsidR="00826F89" w:rsidRPr="00483184">
        <w:rPr>
          <w:rFonts w:ascii="Arial" w:hAnsi="Arial" w:cs="Arial"/>
          <w:sz w:val="22"/>
          <w:szCs w:val="22"/>
        </w:rPr>
        <w:t>,</w:t>
      </w:r>
      <w:r w:rsidR="002F4A1E" w:rsidRPr="00483184">
        <w:rPr>
          <w:rFonts w:ascii="Arial" w:hAnsi="Arial" w:cs="Arial"/>
          <w:sz w:val="22"/>
          <w:szCs w:val="22"/>
        </w:rPr>
        <w:t xml:space="preserve"> dentro de los trabajos se ubica</w:t>
      </w:r>
      <w:r w:rsidR="00A33328">
        <w:rPr>
          <w:rFonts w:ascii="Arial" w:hAnsi="Arial" w:cs="Arial"/>
          <w:sz w:val="22"/>
          <w:szCs w:val="22"/>
        </w:rPr>
        <w:t>n</w:t>
      </w:r>
      <w:r w:rsidR="00826F89" w:rsidRPr="00483184">
        <w:rPr>
          <w:rFonts w:ascii="Arial" w:hAnsi="Arial" w:cs="Arial"/>
          <w:sz w:val="22"/>
          <w:szCs w:val="22"/>
        </w:rPr>
        <w:t>,</w:t>
      </w:r>
      <w:r w:rsidR="002F4A1E" w:rsidRPr="00483184">
        <w:rPr>
          <w:rFonts w:ascii="Arial" w:hAnsi="Arial" w:cs="Arial"/>
          <w:sz w:val="22"/>
          <w:szCs w:val="22"/>
        </w:rPr>
        <w:t xml:space="preserve"> </w:t>
      </w:r>
      <w:r w:rsidR="00A33328">
        <w:rPr>
          <w:rFonts w:ascii="Arial" w:hAnsi="Arial" w:cs="Arial"/>
          <w:sz w:val="22"/>
          <w:szCs w:val="22"/>
        </w:rPr>
        <w:t>ejecución de s</w:t>
      </w:r>
      <w:r w:rsidR="00253939" w:rsidRPr="00483184">
        <w:rPr>
          <w:rFonts w:ascii="Arial" w:hAnsi="Arial" w:cs="Arial"/>
          <w:sz w:val="22"/>
          <w:szCs w:val="22"/>
        </w:rPr>
        <w:t xml:space="preserve">eguimientos </w:t>
      </w:r>
      <w:r w:rsidR="002F4A1E" w:rsidRPr="00483184">
        <w:rPr>
          <w:rFonts w:ascii="Arial" w:hAnsi="Arial" w:cs="Arial"/>
          <w:sz w:val="22"/>
          <w:szCs w:val="22"/>
        </w:rPr>
        <w:t xml:space="preserve">del PAO DAI y SASGA, </w:t>
      </w:r>
      <w:r w:rsidR="00BF2A96" w:rsidRPr="00483184">
        <w:rPr>
          <w:rFonts w:ascii="Arial" w:hAnsi="Arial" w:cs="Arial"/>
          <w:sz w:val="22"/>
          <w:szCs w:val="22"/>
        </w:rPr>
        <w:t xml:space="preserve">seguimientos al presupuesto, la </w:t>
      </w:r>
      <w:r w:rsidR="002F4A1E" w:rsidRPr="00483184">
        <w:rPr>
          <w:rFonts w:ascii="Arial" w:hAnsi="Arial" w:cs="Arial"/>
          <w:sz w:val="22"/>
          <w:szCs w:val="22"/>
        </w:rPr>
        <w:t>Ejecución</w:t>
      </w:r>
      <w:r w:rsidR="002F4A1E" w:rsidRPr="00483184">
        <w:rPr>
          <w:rFonts w:ascii="Arial" w:hAnsi="Arial" w:cs="Arial"/>
          <w:strike/>
          <w:sz w:val="22"/>
          <w:szCs w:val="22"/>
        </w:rPr>
        <w:t xml:space="preserve"> </w:t>
      </w:r>
      <w:r w:rsidR="002F4A1E" w:rsidRPr="00483184">
        <w:rPr>
          <w:rFonts w:ascii="Arial" w:hAnsi="Arial" w:cs="Arial"/>
          <w:sz w:val="22"/>
          <w:szCs w:val="22"/>
        </w:rPr>
        <w:t>del Presupuesto de la Auditoría, actualización del Plan Anual de Trabajo (PAT) en el Sistema PAI de la Contraloría General de la República</w:t>
      </w:r>
      <w:r w:rsidR="008212D8" w:rsidRPr="00483184">
        <w:rPr>
          <w:rFonts w:ascii="Arial" w:hAnsi="Arial" w:cs="Arial"/>
          <w:sz w:val="22"/>
          <w:szCs w:val="22"/>
        </w:rPr>
        <w:t xml:space="preserve">, la desarrollo del SEVRI 2025, </w:t>
      </w:r>
      <w:r w:rsidR="00142D6C" w:rsidRPr="00483184">
        <w:rPr>
          <w:rFonts w:ascii="Arial" w:hAnsi="Arial" w:cs="Arial"/>
          <w:sz w:val="22"/>
          <w:szCs w:val="22"/>
        </w:rPr>
        <w:t>elaboración Informe de Labores,</w:t>
      </w:r>
      <w:r w:rsidR="008212D8" w:rsidRPr="00483184">
        <w:rPr>
          <w:rFonts w:ascii="Arial" w:hAnsi="Arial" w:cs="Arial"/>
          <w:sz w:val="22"/>
          <w:szCs w:val="22"/>
        </w:rPr>
        <w:t xml:space="preserve"> análisis de la información y elaboración del Plan Estratégico de la Auditoría Judicial,</w:t>
      </w:r>
      <w:r w:rsidR="00142D6C" w:rsidRPr="00483184">
        <w:rPr>
          <w:rFonts w:ascii="Arial" w:hAnsi="Arial" w:cs="Arial"/>
          <w:sz w:val="22"/>
          <w:szCs w:val="22"/>
        </w:rPr>
        <w:t xml:space="preserve"> </w:t>
      </w:r>
      <w:r w:rsidR="00BF2A96" w:rsidRPr="00483184">
        <w:rPr>
          <w:rFonts w:ascii="Arial" w:hAnsi="Arial" w:cs="Arial"/>
          <w:sz w:val="22"/>
          <w:szCs w:val="22"/>
        </w:rPr>
        <w:t xml:space="preserve">remisión de información la Contraloría General de la República, </w:t>
      </w:r>
      <w:r w:rsidR="0048780E" w:rsidRPr="00483184">
        <w:rPr>
          <w:rFonts w:ascii="Arial" w:hAnsi="Arial" w:cs="Arial"/>
          <w:sz w:val="22"/>
          <w:szCs w:val="22"/>
        </w:rPr>
        <w:t xml:space="preserve">actividades de capacitación, </w:t>
      </w:r>
      <w:r w:rsidR="002F4A1E" w:rsidRPr="00483184">
        <w:rPr>
          <w:rFonts w:ascii="Arial" w:hAnsi="Arial" w:cs="Arial"/>
          <w:sz w:val="22"/>
          <w:szCs w:val="22"/>
        </w:rPr>
        <w:t>entre otras labores.</w:t>
      </w:r>
    </w:p>
    <w:p w14:paraId="2578FADF" w14:textId="4BC5E371" w:rsidR="00F84C30" w:rsidRDefault="00F84C30" w:rsidP="00F75604">
      <w:pPr>
        <w:ind w:right="612"/>
        <w:jc w:val="both"/>
        <w:rPr>
          <w:rFonts w:ascii="Arial" w:hAnsi="Arial" w:cs="Arial"/>
          <w:sz w:val="22"/>
          <w:szCs w:val="22"/>
        </w:rPr>
      </w:pPr>
    </w:p>
    <w:p w14:paraId="01B33554" w14:textId="77777777" w:rsidR="00A24D10" w:rsidRDefault="00A24D10" w:rsidP="00F75604">
      <w:pPr>
        <w:ind w:right="612"/>
        <w:jc w:val="both"/>
        <w:rPr>
          <w:rFonts w:ascii="Arial" w:hAnsi="Arial" w:cs="Arial"/>
          <w:sz w:val="22"/>
          <w:szCs w:val="22"/>
        </w:rPr>
      </w:pPr>
    </w:p>
    <w:p w14:paraId="213045EA" w14:textId="021F87FD" w:rsidR="00B8144D" w:rsidRDefault="00F75604" w:rsidP="00F75604">
      <w:pPr>
        <w:pStyle w:val="Ttulo2"/>
        <w:spacing w:before="0" w:after="0"/>
        <w:jc w:val="both"/>
        <w:rPr>
          <w:i w:val="0"/>
          <w:sz w:val="22"/>
          <w:szCs w:val="22"/>
          <w:lang w:val="es-CR"/>
        </w:rPr>
      </w:pPr>
      <w:bookmarkStart w:id="16" w:name="_Toc196469585"/>
      <w:r w:rsidRPr="00B85B51">
        <w:rPr>
          <w:i w:val="0"/>
          <w:sz w:val="22"/>
          <w:szCs w:val="22"/>
          <w:lang w:val="es-CR"/>
        </w:rPr>
        <w:t>2.1</w:t>
      </w:r>
      <w:r w:rsidR="00B8144D" w:rsidRPr="00B85B51">
        <w:rPr>
          <w:i w:val="0"/>
          <w:sz w:val="22"/>
          <w:szCs w:val="22"/>
          <w:lang w:val="es-CR"/>
        </w:rPr>
        <w:t xml:space="preserve"> </w:t>
      </w:r>
      <w:r w:rsidR="00231185" w:rsidRPr="00B85B51">
        <w:rPr>
          <w:i w:val="0"/>
          <w:sz w:val="22"/>
          <w:szCs w:val="22"/>
          <w:lang w:val="es-CR"/>
        </w:rPr>
        <w:t xml:space="preserve">Uso de </w:t>
      </w:r>
      <w:r w:rsidR="00532F8E" w:rsidRPr="00B85B51">
        <w:rPr>
          <w:i w:val="0"/>
          <w:sz w:val="22"/>
          <w:szCs w:val="22"/>
          <w:lang w:val="es-CR"/>
        </w:rPr>
        <w:t>esfuerzos</w:t>
      </w:r>
      <w:r w:rsidR="00231185" w:rsidRPr="00B85B51">
        <w:rPr>
          <w:i w:val="0"/>
          <w:sz w:val="22"/>
          <w:szCs w:val="22"/>
          <w:lang w:val="es-CR"/>
        </w:rPr>
        <w:t xml:space="preserve"> en</w:t>
      </w:r>
      <w:r w:rsidR="00B8144D" w:rsidRPr="00B85B51">
        <w:rPr>
          <w:i w:val="0"/>
          <w:sz w:val="22"/>
          <w:szCs w:val="22"/>
          <w:lang w:val="es-CR"/>
        </w:rPr>
        <w:t xml:space="preserve"> </w:t>
      </w:r>
      <w:r w:rsidR="00C84B74" w:rsidRPr="00B85B51">
        <w:rPr>
          <w:i w:val="0"/>
          <w:sz w:val="22"/>
          <w:szCs w:val="22"/>
          <w:lang w:val="es-CR"/>
        </w:rPr>
        <w:t>labores</w:t>
      </w:r>
      <w:r w:rsidR="00B8144D" w:rsidRPr="00B85B51">
        <w:rPr>
          <w:i w:val="0"/>
          <w:sz w:val="22"/>
          <w:szCs w:val="22"/>
          <w:lang w:val="es-CR"/>
        </w:rPr>
        <w:t xml:space="preserve"> sucintas</w:t>
      </w:r>
      <w:bookmarkEnd w:id="16"/>
    </w:p>
    <w:p w14:paraId="34B95107" w14:textId="77777777" w:rsidR="00231B2D" w:rsidRPr="00231B2D" w:rsidRDefault="00231B2D" w:rsidP="00231B2D"/>
    <w:p w14:paraId="6C0B5801" w14:textId="7BBAB9DB" w:rsidR="00696A8F" w:rsidRPr="00B2793B" w:rsidRDefault="00696A8F" w:rsidP="00F75604">
      <w:pPr>
        <w:pStyle w:val="Ttulo3"/>
        <w:spacing w:before="0" w:after="0"/>
        <w:ind w:firstLine="720"/>
        <w:jc w:val="both"/>
        <w:rPr>
          <w:b w:val="0"/>
          <w:bCs w:val="0"/>
          <w:i/>
          <w:iCs/>
          <w:sz w:val="22"/>
          <w:szCs w:val="22"/>
          <w:lang w:val="es-CR"/>
        </w:rPr>
      </w:pPr>
      <w:bookmarkStart w:id="17" w:name="_Toc196469586"/>
      <w:r w:rsidRPr="00B2793B">
        <w:rPr>
          <w:b w:val="0"/>
          <w:bCs w:val="0"/>
          <w:i/>
          <w:iCs/>
          <w:sz w:val="22"/>
          <w:szCs w:val="22"/>
          <w:lang w:val="es-CR"/>
        </w:rPr>
        <w:t>2.1</w:t>
      </w:r>
      <w:r w:rsidR="00F75604" w:rsidRPr="00B2793B">
        <w:rPr>
          <w:b w:val="0"/>
          <w:bCs w:val="0"/>
          <w:i/>
          <w:iCs/>
          <w:sz w:val="22"/>
          <w:szCs w:val="22"/>
          <w:lang w:val="es-CR"/>
        </w:rPr>
        <w:t>.1</w:t>
      </w:r>
      <w:r w:rsidRPr="00B2793B">
        <w:rPr>
          <w:b w:val="0"/>
          <w:bCs w:val="0"/>
          <w:i/>
          <w:iCs/>
          <w:sz w:val="22"/>
          <w:szCs w:val="22"/>
          <w:lang w:val="es-CR"/>
        </w:rPr>
        <w:t xml:space="preserve"> Sucintas de fiscalización</w:t>
      </w:r>
      <w:r w:rsidR="00217986" w:rsidRPr="00B2793B">
        <w:rPr>
          <w:rStyle w:val="Refdenotaalpie"/>
          <w:b w:val="0"/>
          <w:bCs w:val="0"/>
          <w:i/>
          <w:iCs/>
          <w:sz w:val="22"/>
          <w:szCs w:val="22"/>
          <w:lang w:val="es-CR"/>
        </w:rPr>
        <w:footnoteReference w:id="3"/>
      </w:r>
      <w:bookmarkEnd w:id="17"/>
    </w:p>
    <w:p w14:paraId="74AA4F14" w14:textId="77777777" w:rsidR="004F45A7" w:rsidRPr="00B2793B" w:rsidRDefault="004F45A7" w:rsidP="00F75604">
      <w:pPr>
        <w:jc w:val="both"/>
        <w:rPr>
          <w:rFonts w:ascii="Arial" w:hAnsi="Arial" w:cs="Arial"/>
          <w:sz w:val="22"/>
          <w:szCs w:val="22"/>
        </w:rPr>
      </w:pPr>
    </w:p>
    <w:p w14:paraId="7B857512" w14:textId="1B9244A3" w:rsidR="001167C8" w:rsidRPr="001E3EBC" w:rsidRDefault="002C77A2" w:rsidP="001E3EBC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  <w:r w:rsidRPr="00B2793B">
        <w:rPr>
          <w:rFonts w:ascii="Arial" w:hAnsi="Arial" w:cs="Arial"/>
          <w:spacing w:val="-3"/>
          <w:sz w:val="22"/>
          <w:szCs w:val="22"/>
        </w:rPr>
        <w:t xml:space="preserve">De acuerdo con los Lineamientos del </w:t>
      </w:r>
      <w:r w:rsidRPr="00DA5B0A">
        <w:rPr>
          <w:rFonts w:ascii="Arial" w:hAnsi="Arial" w:cs="Arial"/>
          <w:spacing w:val="-3"/>
          <w:sz w:val="22"/>
          <w:szCs w:val="22"/>
        </w:rPr>
        <w:t xml:space="preserve">PAT </w:t>
      </w:r>
      <w:r w:rsidR="00024D5D" w:rsidRPr="00DA5B0A">
        <w:rPr>
          <w:rFonts w:ascii="Arial" w:hAnsi="Arial" w:cs="Arial"/>
          <w:spacing w:val="-3"/>
          <w:sz w:val="22"/>
          <w:szCs w:val="22"/>
        </w:rPr>
        <w:t>202</w:t>
      </w:r>
      <w:r w:rsidR="00DB4FF0">
        <w:rPr>
          <w:rFonts w:ascii="Arial" w:hAnsi="Arial" w:cs="Arial"/>
          <w:spacing w:val="-3"/>
          <w:sz w:val="22"/>
          <w:szCs w:val="22"/>
        </w:rPr>
        <w:t>5</w:t>
      </w:r>
      <w:r w:rsidRPr="00DA5B0A">
        <w:rPr>
          <w:rFonts w:ascii="Arial" w:hAnsi="Arial" w:cs="Arial"/>
          <w:spacing w:val="-3"/>
          <w:sz w:val="22"/>
          <w:szCs w:val="22"/>
        </w:rPr>
        <w:t xml:space="preserve">, se </w:t>
      </w:r>
      <w:r w:rsidRPr="00B2793B">
        <w:rPr>
          <w:rFonts w:ascii="Arial" w:hAnsi="Arial" w:cs="Arial"/>
          <w:spacing w:val="-3"/>
          <w:sz w:val="22"/>
          <w:szCs w:val="22"/>
        </w:rPr>
        <w:t xml:space="preserve">estableció la cifra de </w:t>
      </w:r>
      <w:r w:rsidR="00F24106" w:rsidRPr="00B2793B">
        <w:rPr>
          <w:rFonts w:ascii="Arial" w:hAnsi="Arial" w:cs="Arial"/>
          <w:spacing w:val="-3"/>
          <w:sz w:val="22"/>
          <w:szCs w:val="22"/>
        </w:rPr>
        <w:t xml:space="preserve">600 horas a </w:t>
      </w:r>
      <w:r w:rsidR="00381E49" w:rsidRPr="00B2793B">
        <w:rPr>
          <w:rFonts w:ascii="Arial" w:hAnsi="Arial" w:cs="Arial"/>
          <w:spacing w:val="-3"/>
          <w:sz w:val="22"/>
          <w:szCs w:val="22"/>
        </w:rPr>
        <w:t xml:space="preserve">las </w:t>
      </w:r>
      <w:r w:rsidRPr="00B2793B">
        <w:rPr>
          <w:rFonts w:ascii="Arial" w:hAnsi="Arial" w:cs="Arial"/>
          <w:spacing w:val="-3"/>
          <w:sz w:val="22"/>
          <w:szCs w:val="22"/>
        </w:rPr>
        <w:t>s</w:t>
      </w:r>
      <w:r w:rsidR="00210D23" w:rsidRPr="00B2793B">
        <w:rPr>
          <w:rFonts w:ascii="Arial" w:hAnsi="Arial" w:cs="Arial"/>
          <w:spacing w:val="-3"/>
          <w:sz w:val="22"/>
          <w:szCs w:val="22"/>
        </w:rPr>
        <w:t>ecci</w:t>
      </w:r>
      <w:r w:rsidR="00381E49" w:rsidRPr="00B2793B">
        <w:rPr>
          <w:rFonts w:ascii="Arial" w:hAnsi="Arial" w:cs="Arial"/>
          <w:spacing w:val="-3"/>
          <w:sz w:val="22"/>
          <w:szCs w:val="22"/>
        </w:rPr>
        <w:t>ones</w:t>
      </w:r>
      <w:r w:rsidR="00F24106" w:rsidRPr="00B2793B">
        <w:rPr>
          <w:rFonts w:ascii="Arial" w:hAnsi="Arial" w:cs="Arial"/>
          <w:spacing w:val="-3"/>
          <w:sz w:val="22"/>
          <w:szCs w:val="22"/>
        </w:rPr>
        <w:t xml:space="preserve"> para </w:t>
      </w:r>
      <w:r w:rsidRPr="00B2793B">
        <w:rPr>
          <w:rFonts w:ascii="Arial" w:hAnsi="Arial" w:cs="Arial"/>
          <w:spacing w:val="-3"/>
          <w:sz w:val="22"/>
          <w:szCs w:val="22"/>
        </w:rPr>
        <w:t>destinar estas actividades; a</w:t>
      </w:r>
      <w:r w:rsidR="00D048D8" w:rsidRPr="00B2793B">
        <w:rPr>
          <w:rFonts w:ascii="Arial" w:hAnsi="Arial" w:cs="Arial"/>
          <w:spacing w:val="-3"/>
          <w:sz w:val="22"/>
          <w:szCs w:val="22"/>
        </w:rPr>
        <w:t xml:space="preserve"> </w:t>
      </w:r>
      <w:r w:rsidRPr="00B2793B">
        <w:rPr>
          <w:rFonts w:ascii="Arial" w:hAnsi="Arial" w:cs="Arial"/>
          <w:spacing w:val="-3"/>
          <w:sz w:val="22"/>
          <w:szCs w:val="22"/>
        </w:rPr>
        <w:t>l</w:t>
      </w:r>
      <w:r w:rsidR="00D048D8" w:rsidRPr="00B2793B">
        <w:rPr>
          <w:rFonts w:ascii="Arial" w:hAnsi="Arial" w:cs="Arial"/>
          <w:spacing w:val="-3"/>
          <w:sz w:val="22"/>
          <w:szCs w:val="22"/>
        </w:rPr>
        <w:t>a fecha del presente análisis</w:t>
      </w:r>
      <w:r w:rsidRPr="00B2793B">
        <w:rPr>
          <w:rFonts w:ascii="Arial" w:hAnsi="Arial" w:cs="Arial"/>
          <w:spacing w:val="-3"/>
          <w:sz w:val="22"/>
          <w:szCs w:val="22"/>
        </w:rPr>
        <w:t xml:space="preserve">.  </w:t>
      </w:r>
    </w:p>
    <w:p w14:paraId="0DBF4E7B" w14:textId="76D67D31" w:rsidR="0099299E" w:rsidRDefault="0099299E" w:rsidP="00F4221F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3E771D8D" w14:textId="3DC01A57" w:rsidR="009A46C7" w:rsidRPr="00B2793B" w:rsidRDefault="00614B56" w:rsidP="009F37B1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>Cuadro Nº</w:t>
      </w:r>
      <w:r w:rsidR="00444623">
        <w:rPr>
          <w:rFonts w:ascii="Arial" w:hAnsi="Arial" w:cs="Arial"/>
          <w:b/>
          <w:bCs/>
          <w:iCs/>
          <w:spacing w:val="-3"/>
          <w:sz w:val="22"/>
          <w:szCs w:val="22"/>
        </w:rPr>
        <w:t>8</w:t>
      </w:r>
    </w:p>
    <w:p w14:paraId="305CBFB0" w14:textId="64127490" w:rsidR="00614B56" w:rsidRPr="00B2793B" w:rsidRDefault="00614B56" w:rsidP="00614B56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Empleo de horas </w:t>
      </w:r>
      <w:r w:rsidR="00500D86"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asignadas de </w:t>
      </w: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sucintas de fiscalización según Sección </w:t>
      </w:r>
    </w:p>
    <w:p w14:paraId="5F2A4EA5" w14:textId="52F93145" w:rsidR="00F42A91" w:rsidRDefault="00112A6A" w:rsidP="00231B2D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12A6A">
        <w:rPr>
          <w:rFonts w:ascii="Arial" w:hAnsi="Arial" w:cs="Arial"/>
          <w:b/>
          <w:bCs/>
          <w:iCs/>
          <w:sz w:val="22"/>
          <w:szCs w:val="22"/>
        </w:rPr>
        <w:t>del 0</w:t>
      </w:r>
      <w:r w:rsidR="005E3CDC">
        <w:rPr>
          <w:rFonts w:ascii="Arial" w:hAnsi="Arial" w:cs="Arial"/>
          <w:b/>
          <w:bCs/>
          <w:iCs/>
          <w:sz w:val="22"/>
          <w:szCs w:val="22"/>
        </w:rPr>
        <w:t>6</w:t>
      </w:r>
      <w:r w:rsidRPr="00112A6A">
        <w:rPr>
          <w:rFonts w:ascii="Arial" w:hAnsi="Arial" w:cs="Arial"/>
          <w:b/>
          <w:bCs/>
          <w:iCs/>
          <w:sz w:val="22"/>
          <w:szCs w:val="22"/>
        </w:rPr>
        <w:t xml:space="preserve"> de enero del 202</w:t>
      </w:r>
      <w:r w:rsidR="00DB4FF0">
        <w:rPr>
          <w:rFonts w:ascii="Arial" w:hAnsi="Arial" w:cs="Arial"/>
          <w:b/>
          <w:bCs/>
          <w:iCs/>
          <w:sz w:val="22"/>
          <w:szCs w:val="22"/>
        </w:rPr>
        <w:t>5</w:t>
      </w:r>
      <w:r w:rsidRPr="00112A6A">
        <w:rPr>
          <w:rFonts w:ascii="Arial" w:hAnsi="Arial" w:cs="Arial"/>
          <w:b/>
          <w:bCs/>
          <w:iCs/>
          <w:sz w:val="22"/>
          <w:szCs w:val="22"/>
        </w:rPr>
        <w:t xml:space="preserve"> al </w:t>
      </w:r>
      <w:r w:rsidR="005E3CDC">
        <w:rPr>
          <w:rFonts w:ascii="Arial" w:hAnsi="Arial" w:cs="Arial"/>
          <w:b/>
          <w:bCs/>
          <w:iCs/>
          <w:sz w:val="22"/>
          <w:szCs w:val="22"/>
        </w:rPr>
        <w:t>31</w:t>
      </w:r>
      <w:r w:rsidRPr="00112A6A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5E3CDC">
        <w:rPr>
          <w:rFonts w:ascii="Arial" w:hAnsi="Arial" w:cs="Arial"/>
          <w:b/>
          <w:bCs/>
          <w:iCs/>
          <w:sz w:val="22"/>
          <w:szCs w:val="22"/>
        </w:rPr>
        <w:t>marzo</w:t>
      </w:r>
      <w:r w:rsidRPr="00112A6A">
        <w:rPr>
          <w:rFonts w:ascii="Arial" w:hAnsi="Arial" w:cs="Arial"/>
          <w:b/>
          <w:bCs/>
          <w:iCs/>
          <w:sz w:val="22"/>
          <w:szCs w:val="22"/>
        </w:rPr>
        <w:t xml:space="preserve"> 2025</w:t>
      </w:r>
    </w:p>
    <w:p w14:paraId="4B61077F" w14:textId="77777777" w:rsidR="005E3CDC" w:rsidRDefault="005E3CDC" w:rsidP="00231B2D">
      <w:pPr>
        <w:jc w:val="center"/>
        <w:rPr>
          <w:b/>
          <w:bCs/>
          <w:iCs/>
          <w:sz w:val="22"/>
          <w:szCs w:val="22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1"/>
        <w:gridCol w:w="2011"/>
        <w:gridCol w:w="1822"/>
        <w:gridCol w:w="1652"/>
      </w:tblGrid>
      <w:tr w:rsidR="005E3CDC" w:rsidRPr="005E3CDC" w14:paraId="57A22E52" w14:textId="77777777" w:rsidTr="000F6C56">
        <w:trPr>
          <w:trHeight w:val="362"/>
          <w:tblHeader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567BBF2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b/>
                <w:bCs/>
                <w:color w:val="FFFFFF"/>
                <w:lang w:val="es-419" w:eastAsia="es-419"/>
              </w:rPr>
              <w:t xml:space="preserve">SUCINTAS DE FISCALIZACIÓN </w:t>
            </w:r>
          </w:p>
        </w:tc>
      </w:tr>
      <w:tr w:rsidR="005E3CDC" w:rsidRPr="005E3CDC" w14:paraId="5EE295D7" w14:textId="77777777" w:rsidTr="000F6C56">
        <w:trPr>
          <w:trHeight w:val="397"/>
          <w:tblHeader/>
          <w:jc w:val="center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03D7DFDA" w14:textId="77777777" w:rsidR="005E3CDC" w:rsidRPr="001F5191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9"/>
                <w:szCs w:val="19"/>
                <w:lang w:val="es-419" w:eastAsia="es-419"/>
              </w:rPr>
            </w:pPr>
            <w:r w:rsidRPr="001F5191">
              <w:rPr>
                <w:rFonts w:ascii="Arial Nova Light" w:hAnsi="Arial Nova Light" w:cs="Arial"/>
                <w:b/>
                <w:bCs/>
                <w:color w:val="FFFFFF"/>
                <w:sz w:val="19"/>
                <w:szCs w:val="19"/>
                <w:lang w:val="es-419" w:eastAsia="es-419"/>
              </w:rPr>
              <w:t xml:space="preserve">SECCIÓN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BB35C6E" w14:textId="77777777" w:rsidR="005E3CDC" w:rsidRPr="001F5191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9"/>
                <w:szCs w:val="19"/>
                <w:lang w:val="es-419" w:eastAsia="es-419"/>
              </w:rPr>
            </w:pPr>
            <w:r w:rsidRPr="001F5191">
              <w:rPr>
                <w:rFonts w:ascii="Arial Nova Light" w:hAnsi="Arial Nova Light" w:cs="Arial"/>
                <w:b/>
                <w:bCs/>
                <w:color w:val="FFFFFF"/>
                <w:sz w:val="19"/>
                <w:szCs w:val="19"/>
                <w:lang w:val="es-419" w:eastAsia="es-419"/>
              </w:rPr>
              <w:t xml:space="preserve">HORAS </w:t>
            </w:r>
            <w:r w:rsidRPr="001F5191">
              <w:rPr>
                <w:rFonts w:ascii="Arial Nova Light" w:hAnsi="Arial Nova Light" w:cs="Arial"/>
                <w:b/>
                <w:bCs/>
                <w:color w:val="FFFFFF"/>
                <w:sz w:val="19"/>
                <w:szCs w:val="19"/>
                <w:lang w:val="es-419" w:eastAsia="es-419"/>
              </w:rPr>
              <w:br/>
              <w:t xml:space="preserve">ASIGNADAS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AED9E35" w14:textId="77777777" w:rsidR="005E3CDC" w:rsidRPr="001F5191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9"/>
                <w:szCs w:val="19"/>
                <w:lang w:val="es-419" w:eastAsia="es-419"/>
              </w:rPr>
            </w:pPr>
            <w:r w:rsidRPr="001F5191">
              <w:rPr>
                <w:rFonts w:ascii="Arial Nova Light" w:hAnsi="Arial Nova Light" w:cs="Arial"/>
                <w:b/>
                <w:bCs/>
                <w:color w:val="FFFFFF"/>
                <w:sz w:val="19"/>
                <w:szCs w:val="19"/>
                <w:lang w:val="es-419" w:eastAsia="es-419"/>
              </w:rPr>
              <w:t xml:space="preserve">HORAS </w:t>
            </w:r>
            <w:r w:rsidRPr="001F5191">
              <w:rPr>
                <w:rFonts w:ascii="Arial Nova Light" w:hAnsi="Arial Nova Light" w:cs="Arial"/>
                <w:b/>
                <w:bCs/>
                <w:color w:val="FFFFFF"/>
                <w:sz w:val="19"/>
                <w:szCs w:val="19"/>
                <w:lang w:val="es-419" w:eastAsia="es-419"/>
              </w:rPr>
              <w:br/>
              <w:t xml:space="preserve">EMPLEADAS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08DB4494" w14:textId="77777777" w:rsidR="005E3CDC" w:rsidRPr="001F5191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9"/>
                <w:szCs w:val="19"/>
                <w:lang w:val="es-419" w:eastAsia="es-419"/>
              </w:rPr>
            </w:pPr>
            <w:r w:rsidRPr="001F5191">
              <w:rPr>
                <w:rFonts w:ascii="Arial Nova Light" w:hAnsi="Arial Nova Light" w:cs="Arial"/>
                <w:b/>
                <w:bCs/>
                <w:color w:val="FFFFFF"/>
                <w:sz w:val="19"/>
                <w:szCs w:val="19"/>
                <w:lang w:val="es-419" w:eastAsia="es-419"/>
              </w:rPr>
              <w:t xml:space="preserve">DIFERENCIA </w:t>
            </w:r>
          </w:p>
        </w:tc>
      </w:tr>
      <w:tr w:rsidR="005E3CDC" w:rsidRPr="005E3CDC" w14:paraId="0C0FBEA8" w14:textId="77777777" w:rsidTr="00D70573">
        <w:trPr>
          <w:trHeight w:val="356"/>
          <w:jc w:val="center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3C29" w14:textId="77777777" w:rsidR="005E3CDC" w:rsidRPr="005E3CDC" w:rsidRDefault="005E3CDC" w:rsidP="00D671C3">
            <w:pPr>
              <w:widowControl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proofErr w:type="gramStart"/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TOTAL</w:t>
            </w:r>
            <w:proofErr w:type="gramEnd"/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 xml:space="preserve"> GENERAL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CFAE" w14:textId="0732D13F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4.400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176F" w14:textId="794A16DD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801</w:t>
            </w:r>
            <w:r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,</w:t>
            </w:r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D345" w14:textId="1F544E09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3.598</w:t>
            </w:r>
          </w:p>
        </w:tc>
      </w:tr>
      <w:tr w:rsidR="005E3CDC" w:rsidRPr="005E3CDC" w14:paraId="03AA0344" w14:textId="77777777" w:rsidTr="00D70573">
        <w:trPr>
          <w:trHeight w:val="431"/>
          <w:jc w:val="center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FC89" w14:textId="540B8CAA" w:rsidR="005E3CDC" w:rsidRPr="005E3CDC" w:rsidRDefault="005E3CDC" w:rsidP="005E3CD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Auditoría Estudios Económicos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F4E0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600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1ECC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162,92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67D4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437,08</w:t>
            </w:r>
          </w:p>
        </w:tc>
      </w:tr>
      <w:tr w:rsidR="005E3CDC" w:rsidRPr="005E3CDC" w14:paraId="0BB6E8FD" w14:textId="77777777" w:rsidTr="00D70573">
        <w:trPr>
          <w:trHeight w:val="431"/>
          <w:jc w:val="center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F39D" w14:textId="7DDAA585" w:rsidR="005E3CDC" w:rsidRPr="005E3CDC" w:rsidRDefault="005E3CDC" w:rsidP="005E3CD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Auditoría Estudios Especiales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9271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800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F30A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283,1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6F04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516,9</w:t>
            </w:r>
          </w:p>
        </w:tc>
      </w:tr>
      <w:tr w:rsidR="005E3CDC" w:rsidRPr="005E3CDC" w14:paraId="3251A53E" w14:textId="77777777" w:rsidTr="00D70573">
        <w:trPr>
          <w:trHeight w:val="431"/>
          <w:jc w:val="center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C95" w14:textId="38B6C428" w:rsidR="005E3CDC" w:rsidRPr="005E3CDC" w:rsidRDefault="005E3CDC" w:rsidP="005E3CD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lastRenderedPageBreak/>
              <w:t>Auditoría Financiera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CC38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600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741D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110,47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3901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489,53</w:t>
            </w:r>
          </w:p>
        </w:tc>
      </w:tr>
      <w:tr w:rsidR="005E3CDC" w:rsidRPr="005E3CDC" w14:paraId="160E773A" w14:textId="77777777" w:rsidTr="00D70573">
        <w:trPr>
          <w:trHeight w:val="431"/>
          <w:jc w:val="center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191D" w14:textId="3005A2E8" w:rsidR="005E3CDC" w:rsidRPr="005E3CDC" w:rsidRDefault="005E3CDC" w:rsidP="005E3CD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Auditoría Operativ</w:t>
            </w:r>
            <w:r w:rsidR="001F5191">
              <w:rPr>
                <w:rFonts w:ascii="Arial Nova Light" w:hAnsi="Arial Nova Light" w:cs="Arial"/>
                <w:color w:val="000000"/>
                <w:lang w:val="es-419" w:eastAsia="es-419"/>
              </w:rPr>
              <w:t>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1BFE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600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AA6E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25,75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040F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574,25</w:t>
            </w:r>
          </w:p>
        </w:tc>
      </w:tr>
      <w:tr w:rsidR="005E3CDC" w:rsidRPr="005E3CDC" w14:paraId="38625783" w14:textId="77777777" w:rsidTr="00D70573">
        <w:trPr>
          <w:trHeight w:val="431"/>
          <w:jc w:val="center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97A4" w14:textId="56DF90EE" w:rsidR="005E3CDC" w:rsidRPr="005E3CDC" w:rsidRDefault="005E3CDC" w:rsidP="005E3CD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Auditoría Tecnología de Información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4D2C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600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8A5F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34,92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1BE1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565,08</w:t>
            </w:r>
          </w:p>
        </w:tc>
      </w:tr>
      <w:tr w:rsidR="005E3CDC" w:rsidRPr="005E3CDC" w14:paraId="4F9E6E57" w14:textId="77777777" w:rsidTr="00D70573">
        <w:trPr>
          <w:trHeight w:val="431"/>
          <w:jc w:val="center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0F16" w14:textId="444DCD47" w:rsidR="005E3CDC" w:rsidRPr="005E3CDC" w:rsidRDefault="005E3CDC" w:rsidP="005E3CD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Unidad Aseguramiento y Mejora de la Calidad </w:t>
            </w: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br/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984F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600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D5F5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41,52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E7E0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558,48</w:t>
            </w:r>
          </w:p>
        </w:tc>
      </w:tr>
      <w:tr w:rsidR="005E3CDC" w:rsidRPr="005E3CDC" w14:paraId="7B4451CB" w14:textId="77777777" w:rsidTr="00D70573">
        <w:trPr>
          <w:trHeight w:val="431"/>
          <w:jc w:val="center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E403" w14:textId="2BB41807" w:rsidR="005E3CDC" w:rsidRPr="005E3CDC" w:rsidRDefault="005E3CDC" w:rsidP="005E3CDC">
            <w:pPr>
              <w:widowControl/>
              <w:rPr>
                <w:rFonts w:ascii="Arial" w:hAnsi="Arial" w:cs="Arial"/>
                <w:color w:val="000000"/>
                <w:sz w:val="22"/>
                <w:szCs w:val="22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Auditoría de Prevención, Análisis e Investigación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09DA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600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C3F7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142,5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B76B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Arial"/>
                <w:color w:val="000000"/>
                <w:lang w:val="es-419" w:eastAsia="es-419"/>
              </w:rPr>
              <w:t>457,5</w:t>
            </w:r>
          </w:p>
        </w:tc>
      </w:tr>
    </w:tbl>
    <w:p w14:paraId="613D1797" w14:textId="2C06A2B8" w:rsidR="0099299E" w:rsidRPr="0099299E" w:rsidRDefault="001F5191" w:rsidP="0099299E">
      <w:pPr>
        <w:ind w:right="46"/>
        <w:rPr>
          <w:rFonts w:ascii="Arial" w:hAnsi="Arial" w:cs="Arial"/>
          <w:bCs/>
          <w:spacing w:val="-3"/>
          <w:sz w:val="16"/>
          <w:szCs w:val="16"/>
        </w:rPr>
      </w:pPr>
      <w:r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A24D10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277FB9" w:rsidRPr="0099299E">
        <w:rPr>
          <w:rFonts w:ascii="Arial" w:hAnsi="Arial" w:cs="Arial"/>
          <w:b/>
          <w:spacing w:val="-3"/>
          <w:sz w:val="16"/>
          <w:szCs w:val="16"/>
        </w:rPr>
        <w:t xml:space="preserve">Nota: </w:t>
      </w:r>
      <w:r w:rsidR="00FE3BD1" w:rsidRPr="0099299E">
        <w:rPr>
          <w:rFonts w:ascii="Arial" w:hAnsi="Arial" w:cs="Arial"/>
          <w:bCs/>
          <w:spacing w:val="-3"/>
          <w:sz w:val="16"/>
          <w:szCs w:val="16"/>
        </w:rPr>
        <w:t xml:space="preserve">SAEE tiene un proyecto adicional de 200 horas de Sucinta de Fiscalización sobre </w:t>
      </w:r>
      <w:r w:rsidR="007D3BD9" w:rsidRPr="0099299E">
        <w:rPr>
          <w:rFonts w:ascii="Arial" w:hAnsi="Arial" w:cs="Arial"/>
          <w:bCs/>
          <w:spacing w:val="-3"/>
          <w:sz w:val="16"/>
          <w:szCs w:val="16"/>
        </w:rPr>
        <w:t>la Revisión</w:t>
      </w:r>
      <w:r w:rsidR="009F37B1" w:rsidRPr="0099299E">
        <w:rPr>
          <w:rFonts w:ascii="Arial" w:hAnsi="Arial" w:cs="Arial"/>
          <w:bCs/>
          <w:spacing w:val="-3"/>
          <w:sz w:val="16"/>
          <w:szCs w:val="16"/>
        </w:rPr>
        <w:t xml:space="preserve"> </w:t>
      </w:r>
      <w:r w:rsidR="00FE3BD1" w:rsidRPr="0099299E">
        <w:rPr>
          <w:rFonts w:ascii="Arial" w:hAnsi="Arial" w:cs="Arial"/>
          <w:bCs/>
          <w:spacing w:val="-3"/>
          <w:sz w:val="16"/>
          <w:szCs w:val="16"/>
        </w:rPr>
        <w:t>actas de destrucción de evidencias 2025</w:t>
      </w:r>
      <w:r w:rsidR="00401D02" w:rsidRPr="0099299E">
        <w:rPr>
          <w:rFonts w:ascii="Arial" w:hAnsi="Arial" w:cs="Arial"/>
          <w:bCs/>
          <w:spacing w:val="-3"/>
          <w:sz w:val="16"/>
          <w:szCs w:val="16"/>
        </w:rPr>
        <w:t>.</w:t>
      </w:r>
    </w:p>
    <w:p w14:paraId="5EF5B9A4" w14:textId="159D4291" w:rsidR="00BF314E" w:rsidRPr="0099299E" w:rsidRDefault="00A24D10" w:rsidP="0099299E">
      <w:pPr>
        <w:ind w:right="46"/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1F5191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="00BF314E" w:rsidRPr="0099299E">
        <w:rPr>
          <w:rFonts w:ascii="Arial" w:hAnsi="Arial" w:cs="Arial"/>
          <w:b/>
          <w:spacing w:val="-3"/>
          <w:sz w:val="16"/>
          <w:szCs w:val="16"/>
        </w:rPr>
        <w:t>Fuente:</w:t>
      </w:r>
      <w:r w:rsidR="00BF314E" w:rsidRPr="0099299E">
        <w:rPr>
          <w:rFonts w:ascii="Arial" w:hAnsi="Arial" w:cs="Arial"/>
          <w:bCs/>
          <w:spacing w:val="-3"/>
          <w:sz w:val="16"/>
          <w:szCs w:val="16"/>
        </w:rPr>
        <w:t xml:space="preserve"> </w:t>
      </w:r>
      <w:proofErr w:type="spellStart"/>
      <w:r w:rsidR="00BF314E" w:rsidRPr="0099299E">
        <w:rPr>
          <w:rFonts w:ascii="Arial" w:hAnsi="Arial" w:cs="Arial"/>
          <w:bCs/>
          <w:spacing w:val="-3"/>
          <w:sz w:val="16"/>
          <w:szCs w:val="16"/>
        </w:rPr>
        <w:t>Team</w:t>
      </w:r>
      <w:proofErr w:type="spellEnd"/>
      <w:r w:rsidR="00BF314E" w:rsidRPr="0099299E">
        <w:rPr>
          <w:rFonts w:ascii="Arial" w:hAnsi="Arial" w:cs="Arial"/>
          <w:bCs/>
          <w:spacing w:val="-3"/>
          <w:sz w:val="16"/>
          <w:szCs w:val="16"/>
        </w:rPr>
        <w:t xml:space="preserve"> Mate Plus</w:t>
      </w:r>
    </w:p>
    <w:p w14:paraId="13DFA112" w14:textId="120B5301" w:rsidR="00BF314E" w:rsidRDefault="00BF314E" w:rsidP="00BF314E">
      <w:pPr>
        <w:widowControl/>
        <w:jc w:val="both"/>
        <w:rPr>
          <w:rFonts w:ascii="Arial" w:hAnsi="Arial" w:cs="Arial"/>
          <w:spacing w:val="-3"/>
        </w:rPr>
      </w:pPr>
    </w:p>
    <w:p w14:paraId="3086F085" w14:textId="2A5C1B84" w:rsidR="00507965" w:rsidRDefault="003675FC" w:rsidP="00F75604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  <w:r w:rsidRPr="00B5618C">
        <w:rPr>
          <w:rFonts w:ascii="Arial" w:hAnsi="Arial" w:cs="Arial"/>
          <w:spacing w:val="-3"/>
          <w:sz w:val="22"/>
          <w:szCs w:val="22"/>
        </w:rPr>
        <w:t xml:space="preserve">De la cantidad total de tiempo </w:t>
      </w:r>
      <w:r w:rsidR="007E50D2" w:rsidRPr="00B5618C">
        <w:rPr>
          <w:rFonts w:ascii="Arial" w:hAnsi="Arial" w:cs="Arial"/>
          <w:spacing w:val="-3"/>
          <w:sz w:val="22"/>
          <w:szCs w:val="22"/>
        </w:rPr>
        <w:t xml:space="preserve">destinado </w:t>
      </w:r>
      <w:r w:rsidR="005E3CDC">
        <w:rPr>
          <w:rFonts w:ascii="Arial" w:hAnsi="Arial" w:cs="Arial"/>
          <w:spacing w:val="-3"/>
          <w:sz w:val="22"/>
          <w:szCs w:val="22"/>
        </w:rPr>
        <w:t>4</w:t>
      </w:r>
      <w:r w:rsidR="00E07A6E" w:rsidRPr="00B5618C">
        <w:rPr>
          <w:rFonts w:ascii="Arial" w:hAnsi="Arial" w:cs="Arial"/>
          <w:spacing w:val="-3"/>
          <w:sz w:val="22"/>
          <w:szCs w:val="22"/>
        </w:rPr>
        <w:t>.</w:t>
      </w:r>
      <w:r w:rsidR="005E3CDC">
        <w:rPr>
          <w:rFonts w:ascii="Arial" w:hAnsi="Arial" w:cs="Arial"/>
          <w:spacing w:val="-3"/>
          <w:sz w:val="22"/>
          <w:szCs w:val="22"/>
        </w:rPr>
        <w:t>400</w:t>
      </w:r>
      <w:r w:rsidR="00E07A6E" w:rsidRPr="00B5618C">
        <w:rPr>
          <w:rFonts w:ascii="Arial" w:hAnsi="Arial" w:cs="Arial"/>
          <w:spacing w:val="-3"/>
          <w:sz w:val="22"/>
          <w:szCs w:val="22"/>
        </w:rPr>
        <w:t>,</w:t>
      </w:r>
      <w:r w:rsidR="00C77183" w:rsidRPr="00B5618C">
        <w:rPr>
          <w:rFonts w:ascii="Arial" w:hAnsi="Arial" w:cs="Arial"/>
          <w:spacing w:val="-3"/>
          <w:sz w:val="22"/>
          <w:szCs w:val="22"/>
        </w:rPr>
        <w:t>00</w:t>
      </w:r>
      <w:r w:rsidRPr="00B5618C">
        <w:rPr>
          <w:rFonts w:ascii="Arial" w:hAnsi="Arial" w:cs="Arial"/>
          <w:spacing w:val="-3"/>
          <w:sz w:val="22"/>
          <w:szCs w:val="22"/>
        </w:rPr>
        <w:t xml:space="preserve"> horas</w:t>
      </w:r>
      <w:r w:rsidR="00C41794" w:rsidRPr="00B5618C">
        <w:rPr>
          <w:rFonts w:ascii="Arial" w:hAnsi="Arial" w:cs="Arial"/>
          <w:spacing w:val="-3"/>
          <w:sz w:val="22"/>
          <w:szCs w:val="22"/>
        </w:rPr>
        <w:t xml:space="preserve"> para </w:t>
      </w:r>
      <w:r w:rsidRPr="00B5618C">
        <w:rPr>
          <w:rFonts w:ascii="Arial" w:hAnsi="Arial" w:cs="Arial"/>
          <w:spacing w:val="-3"/>
          <w:sz w:val="22"/>
          <w:szCs w:val="22"/>
        </w:rPr>
        <w:t xml:space="preserve">sucintas de fiscalización, </w:t>
      </w:r>
      <w:r w:rsidR="00507965">
        <w:rPr>
          <w:rFonts w:ascii="Arial" w:hAnsi="Arial" w:cs="Arial"/>
          <w:spacing w:val="-3"/>
          <w:sz w:val="22"/>
          <w:szCs w:val="22"/>
        </w:rPr>
        <w:t xml:space="preserve">al primer trimestre se registraron </w:t>
      </w:r>
      <w:r w:rsidR="005E3CDC">
        <w:rPr>
          <w:rFonts w:ascii="Arial" w:hAnsi="Arial" w:cs="Arial"/>
          <w:spacing w:val="-3"/>
          <w:sz w:val="22"/>
          <w:szCs w:val="22"/>
        </w:rPr>
        <w:t>801.18</w:t>
      </w:r>
      <w:r w:rsidR="00505F8C" w:rsidRPr="00B5618C">
        <w:rPr>
          <w:rFonts w:ascii="Arial" w:hAnsi="Arial" w:cs="Arial"/>
          <w:spacing w:val="-3"/>
          <w:sz w:val="22"/>
          <w:szCs w:val="22"/>
        </w:rPr>
        <w:t xml:space="preserve"> </w:t>
      </w:r>
      <w:r w:rsidRPr="00B5618C">
        <w:rPr>
          <w:rFonts w:ascii="Arial" w:hAnsi="Arial" w:cs="Arial"/>
          <w:spacing w:val="-3"/>
          <w:sz w:val="22"/>
          <w:szCs w:val="22"/>
        </w:rPr>
        <w:t>horas</w:t>
      </w:r>
      <w:r w:rsidR="00507965">
        <w:rPr>
          <w:rFonts w:ascii="Arial" w:hAnsi="Arial" w:cs="Arial"/>
          <w:spacing w:val="-3"/>
          <w:sz w:val="22"/>
          <w:szCs w:val="22"/>
        </w:rPr>
        <w:t xml:space="preserve"> de uso, sea un 18%. </w:t>
      </w:r>
    </w:p>
    <w:p w14:paraId="1AC8D8A4" w14:textId="77777777" w:rsidR="00EC545D" w:rsidRDefault="00EC545D" w:rsidP="00F75604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</w:p>
    <w:p w14:paraId="01E10F96" w14:textId="68082037" w:rsidR="003C7CF8" w:rsidRDefault="00507965" w:rsidP="00F75604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En específico</w:t>
      </w:r>
      <w:r w:rsidR="005E3CDC">
        <w:rPr>
          <w:rFonts w:ascii="Arial" w:hAnsi="Arial" w:cs="Arial"/>
          <w:spacing w:val="-3"/>
          <w:sz w:val="22"/>
          <w:szCs w:val="22"/>
        </w:rPr>
        <w:t>, la sección de SAEE ha empelado la mayor cantidad de horas con 283.1, seguido de la sección de SAEEC con 162.92</w:t>
      </w:r>
      <w:r>
        <w:rPr>
          <w:rFonts w:ascii="Arial" w:hAnsi="Arial" w:cs="Arial"/>
          <w:spacing w:val="-3"/>
          <w:sz w:val="22"/>
          <w:szCs w:val="22"/>
        </w:rPr>
        <w:t xml:space="preserve"> horas</w:t>
      </w:r>
      <w:r w:rsidR="005E3CDC">
        <w:rPr>
          <w:rFonts w:ascii="Arial" w:hAnsi="Arial" w:cs="Arial"/>
          <w:spacing w:val="-3"/>
          <w:sz w:val="22"/>
          <w:szCs w:val="22"/>
        </w:rPr>
        <w:t xml:space="preserve">, luego 142.5 por parte de la sección de APAI. </w:t>
      </w:r>
    </w:p>
    <w:p w14:paraId="777716F3" w14:textId="25562C34" w:rsidR="00507965" w:rsidRDefault="00507965" w:rsidP="00F75604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</w:p>
    <w:p w14:paraId="415C4330" w14:textId="63C4E472" w:rsidR="00507965" w:rsidRDefault="00507965" w:rsidP="00F75604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Por su parte, </w:t>
      </w:r>
      <w:r w:rsidR="00FF5A34">
        <w:rPr>
          <w:rFonts w:ascii="Arial" w:hAnsi="Arial" w:cs="Arial"/>
          <w:spacing w:val="-3"/>
          <w:sz w:val="22"/>
          <w:szCs w:val="22"/>
        </w:rPr>
        <w:t>cuatro</w:t>
      </w:r>
      <w:r>
        <w:rPr>
          <w:rFonts w:ascii="Arial" w:hAnsi="Arial" w:cs="Arial"/>
          <w:spacing w:val="-3"/>
          <w:sz w:val="22"/>
          <w:szCs w:val="22"/>
        </w:rPr>
        <w:t xml:space="preserve"> secciones registran menos de las 1</w:t>
      </w:r>
      <w:r w:rsidR="00FF5A34">
        <w:rPr>
          <w:rFonts w:ascii="Arial" w:hAnsi="Arial" w:cs="Arial"/>
          <w:spacing w:val="-3"/>
          <w:sz w:val="22"/>
          <w:szCs w:val="22"/>
        </w:rPr>
        <w:t>20</w:t>
      </w:r>
      <w:r>
        <w:rPr>
          <w:rFonts w:ascii="Arial" w:hAnsi="Arial" w:cs="Arial"/>
          <w:spacing w:val="-3"/>
          <w:sz w:val="22"/>
          <w:szCs w:val="22"/>
        </w:rPr>
        <w:t xml:space="preserve"> horas en sucintas de fiscalización, como lo es</w:t>
      </w:r>
      <w:r w:rsidR="00FF5A34">
        <w:rPr>
          <w:rFonts w:ascii="Arial" w:hAnsi="Arial" w:cs="Arial"/>
          <w:spacing w:val="-3"/>
          <w:sz w:val="22"/>
          <w:szCs w:val="22"/>
        </w:rPr>
        <w:t xml:space="preserve"> la sección de Auditoría Financiera con 110,47,</w:t>
      </w:r>
      <w:r>
        <w:rPr>
          <w:rFonts w:ascii="Arial" w:hAnsi="Arial" w:cs="Arial"/>
          <w:spacing w:val="-3"/>
          <w:sz w:val="22"/>
          <w:szCs w:val="22"/>
        </w:rPr>
        <w:t xml:space="preserve"> la Unidad de Aseguramiento y Mejora de la Calidad 41.52, la sección de Tecnología de la Información 34.92, por </w:t>
      </w:r>
      <w:r w:rsidR="009951E3">
        <w:rPr>
          <w:rFonts w:ascii="Arial" w:hAnsi="Arial" w:cs="Arial"/>
          <w:spacing w:val="-3"/>
          <w:sz w:val="22"/>
          <w:szCs w:val="22"/>
        </w:rPr>
        <w:t>último,</w:t>
      </w:r>
      <w:r>
        <w:rPr>
          <w:rFonts w:ascii="Arial" w:hAnsi="Arial" w:cs="Arial"/>
          <w:spacing w:val="-3"/>
          <w:sz w:val="22"/>
          <w:szCs w:val="22"/>
        </w:rPr>
        <w:t xml:space="preserve"> la Sección de Auditoría Operativa con 25.75. </w:t>
      </w:r>
    </w:p>
    <w:p w14:paraId="108173E5" w14:textId="77777777" w:rsidR="00A01ADF" w:rsidRPr="00B2793B" w:rsidRDefault="00A01ADF" w:rsidP="00F75604">
      <w:pPr>
        <w:ind w:right="45"/>
        <w:jc w:val="both"/>
        <w:rPr>
          <w:rFonts w:ascii="Arial" w:hAnsi="Arial" w:cs="Arial"/>
          <w:spacing w:val="-3"/>
          <w:sz w:val="22"/>
          <w:szCs w:val="22"/>
        </w:rPr>
      </w:pPr>
    </w:p>
    <w:p w14:paraId="028538C1" w14:textId="71B5DFAA" w:rsidR="00E425DC" w:rsidRPr="00B2793B" w:rsidRDefault="00CC189E" w:rsidP="00F75604">
      <w:pPr>
        <w:pStyle w:val="Ttulo3"/>
        <w:spacing w:before="0" w:after="0"/>
        <w:ind w:firstLine="720"/>
        <w:jc w:val="both"/>
        <w:rPr>
          <w:b w:val="0"/>
          <w:bCs w:val="0"/>
          <w:i/>
          <w:iCs/>
          <w:sz w:val="22"/>
          <w:szCs w:val="22"/>
          <w:lang w:val="es-CR"/>
        </w:rPr>
      </w:pPr>
      <w:bookmarkStart w:id="18" w:name="_Toc196469587"/>
      <w:r w:rsidRPr="00B2793B">
        <w:rPr>
          <w:b w:val="0"/>
          <w:bCs w:val="0"/>
          <w:i/>
          <w:iCs/>
          <w:sz w:val="22"/>
          <w:szCs w:val="22"/>
          <w:lang w:val="es-CR"/>
        </w:rPr>
        <w:t>2.</w:t>
      </w:r>
      <w:r w:rsidR="00F75604" w:rsidRPr="00B2793B">
        <w:rPr>
          <w:b w:val="0"/>
          <w:bCs w:val="0"/>
          <w:i/>
          <w:iCs/>
          <w:sz w:val="22"/>
          <w:szCs w:val="22"/>
          <w:lang w:val="es-CR"/>
        </w:rPr>
        <w:t>1.2</w:t>
      </w:r>
      <w:r w:rsidRPr="00B2793B">
        <w:rPr>
          <w:b w:val="0"/>
          <w:bCs w:val="0"/>
          <w:i/>
          <w:iCs/>
          <w:sz w:val="22"/>
          <w:szCs w:val="22"/>
          <w:lang w:val="es-CR"/>
        </w:rPr>
        <w:t xml:space="preserve"> Sucintas administrativas</w:t>
      </w:r>
      <w:r w:rsidR="00826F89" w:rsidRPr="00B2793B">
        <w:rPr>
          <w:rStyle w:val="Refdenotaalpie"/>
          <w:b w:val="0"/>
          <w:bCs w:val="0"/>
          <w:i/>
          <w:iCs/>
          <w:sz w:val="22"/>
          <w:szCs w:val="22"/>
          <w:lang w:val="es-CR"/>
        </w:rPr>
        <w:footnoteReference w:id="4"/>
      </w:r>
      <w:bookmarkEnd w:id="18"/>
    </w:p>
    <w:p w14:paraId="177A6132" w14:textId="77777777" w:rsidR="006310BB" w:rsidRPr="00B2793B" w:rsidRDefault="006310BB" w:rsidP="00F75604">
      <w:pPr>
        <w:jc w:val="both"/>
        <w:rPr>
          <w:rFonts w:ascii="Arial" w:hAnsi="Arial" w:cs="Arial"/>
          <w:sz w:val="22"/>
          <w:szCs w:val="22"/>
        </w:rPr>
      </w:pPr>
    </w:p>
    <w:p w14:paraId="1D368718" w14:textId="18610C47" w:rsidR="00A01ADF" w:rsidRDefault="002F7E81" w:rsidP="00CA7237">
      <w:pPr>
        <w:jc w:val="both"/>
        <w:rPr>
          <w:rFonts w:ascii="Arial" w:hAnsi="Arial" w:cs="Arial"/>
          <w:spacing w:val="-3"/>
          <w:sz w:val="22"/>
          <w:szCs w:val="22"/>
        </w:rPr>
      </w:pPr>
      <w:bookmarkStart w:id="19" w:name="_Hlk92384794"/>
      <w:bookmarkStart w:id="20" w:name="_Hlk93351257"/>
      <w:r w:rsidRPr="00711AAD">
        <w:rPr>
          <w:rFonts w:ascii="Arial" w:hAnsi="Arial" w:cs="Arial"/>
          <w:spacing w:val="-3"/>
          <w:sz w:val="22"/>
          <w:szCs w:val="22"/>
        </w:rPr>
        <w:t xml:space="preserve">A su vez, </w:t>
      </w:r>
      <w:r w:rsidR="00B14A42" w:rsidRPr="00711AAD">
        <w:rPr>
          <w:rFonts w:ascii="Arial" w:hAnsi="Arial" w:cs="Arial"/>
          <w:spacing w:val="-3"/>
          <w:sz w:val="22"/>
          <w:szCs w:val="22"/>
        </w:rPr>
        <w:t xml:space="preserve">los </w:t>
      </w:r>
      <w:r w:rsidRPr="00711AAD">
        <w:rPr>
          <w:rFonts w:ascii="Arial" w:hAnsi="Arial" w:cs="Arial"/>
          <w:spacing w:val="-3"/>
          <w:sz w:val="22"/>
          <w:szCs w:val="22"/>
        </w:rPr>
        <w:t>lineamientos indican que se destinarán 500 horas para asuntos administrativos según Sección, a</w:t>
      </w:r>
      <w:r w:rsidR="00754637">
        <w:rPr>
          <w:rFonts w:ascii="Arial" w:hAnsi="Arial" w:cs="Arial"/>
          <w:spacing w:val="-3"/>
          <w:sz w:val="22"/>
          <w:szCs w:val="22"/>
        </w:rPr>
        <w:t>l</w:t>
      </w:r>
      <w:r w:rsidR="00CC1B72" w:rsidRPr="00711AAD">
        <w:rPr>
          <w:rFonts w:ascii="Arial" w:hAnsi="Arial" w:cs="Arial"/>
          <w:spacing w:val="-3"/>
          <w:sz w:val="22"/>
          <w:szCs w:val="22"/>
        </w:rPr>
        <w:t xml:space="preserve"> período</w:t>
      </w:r>
      <w:r w:rsidRPr="00711AAD">
        <w:rPr>
          <w:rFonts w:ascii="Arial" w:hAnsi="Arial" w:cs="Arial"/>
          <w:spacing w:val="-3"/>
          <w:sz w:val="22"/>
          <w:szCs w:val="22"/>
        </w:rPr>
        <w:t xml:space="preserve"> </w:t>
      </w:r>
      <w:r w:rsidR="00754637">
        <w:rPr>
          <w:rFonts w:ascii="Arial" w:hAnsi="Arial" w:cs="Arial"/>
          <w:spacing w:val="-3"/>
          <w:sz w:val="22"/>
          <w:szCs w:val="22"/>
        </w:rPr>
        <w:t xml:space="preserve">en estudio </w:t>
      </w:r>
      <w:r w:rsidRPr="00711AAD">
        <w:rPr>
          <w:rFonts w:ascii="Arial" w:hAnsi="Arial" w:cs="Arial"/>
          <w:spacing w:val="-3"/>
          <w:sz w:val="22"/>
          <w:szCs w:val="22"/>
        </w:rPr>
        <w:t xml:space="preserve">ninguna oficina </w:t>
      </w:r>
      <w:r w:rsidR="00826F89" w:rsidRPr="00711AAD">
        <w:rPr>
          <w:rFonts w:ascii="Arial" w:hAnsi="Arial" w:cs="Arial"/>
          <w:spacing w:val="-3"/>
          <w:sz w:val="22"/>
          <w:szCs w:val="22"/>
        </w:rPr>
        <w:t xml:space="preserve">sobrepasó </w:t>
      </w:r>
      <w:r w:rsidRPr="00711AAD">
        <w:rPr>
          <w:rFonts w:ascii="Arial" w:hAnsi="Arial" w:cs="Arial"/>
          <w:spacing w:val="-3"/>
          <w:sz w:val="22"/>
          <w:szCs w:val="22"/>
        </w:rPr>
        <w:t>este plazo.</w:t>
      </w:r>
    </w:p>
    <w:p w14:paraId="438D45E1" w14:textId="4D0F605C" w:rsidR="00A53C06" w:rsidRDefault="00A53C06" w:rsidP="005E3CDC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0C0E0CBD" w14:textId="77777777" w:rsidR="00A24D10" w:rsidRDefault="00A24D10" w:rsidP="005E3CDC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11126E53" w14:textId="71C8E886" w:rsidR="009A46C7" w:rsidRPr="00B2793B" w:rsidRDefault="007F3EC2" w:rsidP="007F3EC2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>Cuadro Nº</w:t>
      </w:r>
      <w:r w:rsidR="00444623">
        <w:rPr>
          <w:rFonts w:ascii="Arial" w:hAnsi="Arial" w:cs="Arial"/>
          <w:b/>
          <w:bCs/>
          <w:iCs/>
          <w:spacing w:val="-3"/>
          <w:sz w:val="22"/>
          <w:szCs w:val="22"/>
        </w:rPr>
        <w:t>9</w:t>
      </w:r>
    </w:p>
    <w:p w14:paraId="231A5C60" w14:textId="2AE5853A" w:rsidR="007F3EC2" w:rsidRPr="00B2793B" w:rsidRDefault="007F3EC2" w:rsidP="007F3EC2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Empleo de horas asignadas de sucintas administrativas según </w:t>
      </w:r>
      <w:r w:rsidR="00C56545">
        <w:rPr>
          <w:rFonts w:ascii="Arial" w:hAnsi="Arial" w:cs="Arial"/>
          <w:b/>
          <w:bCs/>
          <w:iCs/>
          <w:spacing w:val="-3"/>
          <w:sz w:val="22"/>
          <w:szCs w:val="22"/>
        </w:rPr>
        <w:t>s</w:t>
      </w: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 xml:space="preserve">ección </w:t>
      </w:r>
    </w:p>
    <w:p w14:paraId="119E5B45" w14:textId="295EFC64" w:rsidR="00F42A91" w:rsidRDefault="00112A6A" w:rsidP="005E3CDC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12A6A">
        <w:rPr>
          <w:rFonts w:ascii="Arial" w:hAnsi="Arial" w:cs="Arial"/>
          <w:b/>
          <w:bCs/>
          <w:iCs/>
          <w:sz w:val="22"/>
          <w:szCs w:val="22"/>
        </w:rPr>
        <w:t>del 0</w:t>
      </w:r>
      <w:r w:rsidR="005E3CDC">
        <w:rPr>
          <w:rFonts w:ascii="Arial" w:hAnsi="Arial" w:cs="Arial"/>
          <w:b/>
          <w:bCs/>
          <w:iCs/>
          <w:sz w:val="22"/>
          <w:szCs w:val="22"/>
        </w:rPr>
        <w:t>6</w:t>
      </w:r>
      <w:r w:rsidRPr="00112A6A">
        <w:rPr>
          <w:rFonts w:ascii="Arial" w:hAnsi="Arial" w:cs="Arial"/>
          <w:b/>
          <w:bCs/>
          <w:iCs/>
          <w:sz w:val="22"/>
          <w:szCs w:val="22"/>
        </w:rPr>
        <w:t xml:space="preserve"> de enero del 202</w:t>
      </w:r>
      <w:r w:rsidR="00DB4FF0">
        <w:rPr>
          <w:rFonts w:ascii="Arial" w:hAnsi="Arial" w:cs="Arial"/>
          <w:b/>
          <w:bCs/>
          <w:iCs/>
          <w:sz w:val="22"/>
          <w:szCs w:val="22"/>
        </w:rPr>
        <w:t>5</w:t>
      </w:r>
      <w:r w:rsidRPr="00112A6A">
        <w:rPr>
          <w:rFonts w:ascii="Arial" w:hAnsi="Arial" w:cs="Arial"/>
          <w:b/>
          <w:bCs/>
          <w:iCs/>
          <w:sz w:val="22"/>
          <w:szCs w:val="22"/>
        </w:rPr>
        <w:t xml:space="preserve"> al </w:t>
      </w:r>
      <w:r w:rsidR="005E3CDC">
        <w:rPr>
          <w:rFonts w:ascii="Arial" w:hAnsi="Arial" w:cs="Arial"/>
          <w:b/>
          <w:bCs/>
          <w:iCs/>
          <w:sz w:val="22"/>
          <w:szCs w:val="22"/>
        </w:rPr>
        <w:t>31</w:t>
      </w:r>
      <w:r w:rsidRPr="00112A6A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5E3CDC">
        <w:rPr>
          <w:rFonts w:ascii="Arial" w:hAnsi="Arial" w:cs="Arial"/>
          <w:b/>
          <w:bCs/>
          <w:iCs/>
          <w:sz w:val="22"/>
          <w:szCs w:val="22"/>
        </w:rPr>
        <w:t>marzo</w:t>
      </w:r>
      <w:r w:rsidRPr="00112A6A">
        <w:rPr>
          <w:rFonts w:ascii="Arial" w:hAnsi="Arial" w:cs="Arial"/>
          <w:b/>
          <w:bCs/>
          <w:iCs/>
          <w:sz w:val="22"/>
          <w:szCs w:val="22"/>
        </w:rPr>
        <w:t xml:space="preserve"> 2025</w:t>
      </w:r>
    </w:p>
    <w:p w14:paraId="1009F3EC" w14:textId="77777777" w:rsidR="005E3CDC" w:rsidRDefault="005E3CDC" w:rsidP="005E3CDC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703"/>
        <w:gridCol w:w="1703"/>
        <w:gridCol w:w="1695"/>
      </w:tblGrid>
      <w:tr w:rsidR="005E3CDC" w:rsidRPr="005E3CDC" w14:paraId="30CFBD4B" w14:textId="77777777" w:rsidTr="000F6C56">
        <w:trPr>
          <w:trHeight w:val="332"/>
          <w:tblHeader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05496"/>
            <w:noWrap/>
            <w:vAlign w:val="center"/>
            <w:hideMark/>
          </w:tcPr>
          <w:p w14:paraId="23C0A6E7" w14:textId="3B80F4B1" w:rsidR="005E3CDC" w:rsidRPr="005E3CDC" w:rsidRDefault="002B1F5F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</w:pPr>
            <w:r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  <w:t>SUCINTAS ADMINISTRATIVAS</w:t>
            </w:r>
            <w:r w:rsidR="005E3CDC" w:rsidRPr="005E3CDC"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  <w:t xml:space="preserve"> </w:t>
            </w:r>
          </w:p>
        </w:tc>
      </w:tr>
      <w:tr w:rsidR="005E3CDC" w:rsidRPr="005E3CDC" w14:paraId="59A8F92D" w14:textId="77777777" w:rsidTr="000F6C56">
        <w:trPr>
          <w:trHeight w:val="500"/>
          <w:tblHeader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2C9DA3C4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  <w:t xml:space="preserve">SECCIÓN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6A04E8D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  <w:t xml:space="preserve">HORAS </w:t>
            </w:r>
            <w:r w:rsidRPr="005E3CDC"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  <w:br/>
              <w:t xml:space="preserve">ASIGNADAS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EF2417A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  <w:t xml:space="preserve">HORAS </w:t>
            </w:r>
            <w:r w:rsidRPr="005E3CDC"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  <w:br/>
              <w:t xml:space="preserve">EMPLEADAS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center"/>
            <w:hideMark/>
          </w:tcPr>
          <w:p w14:paraId="6EC6BF62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FFFFFF"/>
                <w:lang w:val="es-419" w:eastAsia="es-419"/>
              </w:rPr>
              <w:t xml:space="preserve">DIFERENCIA </w:t>
            </w:r>
          </w:p>
        </w:tc>
      </w:tr>
      <w:tr w:rsidR="005E3CDC" w:rsidRPr="005E3CDC" w14:paraId="6CB91B14" w14:textId="77777777" w:rsidTr="004F27CD">
        <w:trPr>
          <w:trHeight w:val="5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26D0" w14:textId="77777777" w:rsidR="005E3CDC" w:rsidRPr="005E3CDC" w:rsidRDefault="005E3CDC" w:rsidP="00520003">
            <w:pPr>
              <w:widowControl/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</w:pPr>
            <w:proofErr w:type="gramStart"/>
            <w:r w:rsidRPr="005E3CDC"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  <w:t>TOTAL</w:t>
            </w:r>
            <w:proofErr w:type="gramEnd"/>
            <w:r w:rsidRPr="005E3CDC"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  <w:t xml:space="preserve"> GENERAL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CFE1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  <w:t xml:space="preserve">3.500,00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CE2B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  <w:t xml:space="preserve">1.293,090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22E3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  <w:t xml:space="preserve">2.206,910 </w:t>
            </w:r>
          </w:p>
        </w:tc>
      </w:tr>
      <w:tr w:rsidR="005E3CDC" w:rsidRPr="005E3CDC" w14:paraId="516E2F72" w14:textId="77777777" w:rsidTr="004F27CD">
        <w:trPr>
          <w:trHeight w:val="306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CC73" w14:textId="2B2479C4" w:rsidR="005E3CDC" w:rsidRPr="005E3CDC" w:rsidRDefault="005E3CDC" w:rsidP="005E3CDC">
            <w:pPr>
              <w:widowControl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Auditoría Estudios Económicos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06C1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  <w:t>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160C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79,02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8E9E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420,98</w:t>
            </w:r>
          </w:p>
        </w:tc>
      </w:tr>
      <w:tr w:rsidR="005E3CDC" w:rsidRPr="005E3CDC" w14:paraId="334D54BE" w14:textId="77777777" w:rsidTr="004F27CD">
        <w:trPr>
          <w:trHeight w:val="36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FF69" w14:textId="275185CC" w:rsidR="005E3CDC" w:rsidRPr="005E3CDC" w:rsidRDefault="005E3CDC" w:rsidP="005E3CDC">
            <w:pPr>
              <w:widowControl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Auditoría Estudios Especiales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0E33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  <w:t>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9711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353,51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272A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146,49</w:t>
            </w:r>
          </w:p>
        </w:tc>
      </w:tr>
      <w:tr w:rsidR="005E3CDC" w:rsidRPr="005E3CDC" w14:paraId="7583AC58" w14:textId="77777777" w:rsidTr="004F27CD">
        <w:trPr>
          <w:trHeight w:val="3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D8BD" w14:textId="7AFF815B" w:rsidR="005E3CDC" w:rsidRPr="005E3CDC" w:rsidRDefault="005E3CDC" w:rsidP="005E3CDC">
            <w:pPr>
              <w:widowControl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Auditoría Financiera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8ABA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  <w:t>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C0A9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246,07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EAFD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253,93</w:t>
            </w:r>
          </w:p>
        </w:tc>
      </w:tr>
      <w:tr w:rsidR="005E3CDC" w:rsidRPr="005E3CDC" w14:paraId="39F4BEAD" w14:textId="77777777" w:rsidTr="004F27CD">
        <w:trPr>
          <w:trHeight w:val="33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B443" w14:textId="10C7854B" w:rsidR="005E3CDC" w:rsidRPr="005E3CDC" w:rsidRDefault="005E3CDC" w:rsidP="005E3CDC">
            <w:pPr>
              <w:widowControl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lastRenderedPageBreak/>
              <w:t>Auditoría Operativa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57C4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  <w:t>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C37C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155,93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383F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344,07</w:t>
            </w:r>
          </w:p>
        </w:tc>
      </w:tr>
      <w:tr w:rsidR="005E3CDC" w:rsidRPr="005E3CDC" w14:paraId="5A4F8315" w14:textId="77777777" w:rsidTr="004F27CD">
        <w:trPr>
          <w:trHeight w:val="394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BB00" w14:textId="37DD5D04" w:rsidR="005E3CDC" w:rsidRPr="005E3CDC" w:rsidRDefault="005E3CDC" w:rsidP="005E3CDC">
            <w:pPr>
              <w:widowControl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Auditoría Tecnología de Información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EC22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  <w:t>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9504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69,79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8AED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430,21</w:t>
            </w:r>
          </w:p>
        </w:tc>
      </w:tr>
      <w:tr w:rsidR="005E3CDC" w:rsidRPr="005E3CDC" w14:paraId="20D0A057" w14:textId="77777777" w:rsidTr="004F27CD">
        <w:trPr>
          <w:trHeight w:val="35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A66E" w14:textId="631C4E33" w:rsidR="005E3CDC" w:rsidRPr="005E3CDC" w:rsidRDefault="005E3CDC" w:rsidP="005E3CDC">
            <w:pPr>
              <w:widowControl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Unidad Aseguramiento y Mejora de la Calidad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8FB9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  <w:t>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63CD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232,12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A722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267,88</w:t>
            </w:r>
          </w:p>
        </w:tc>
      </w:tr>
      <w:tr w:rsidR="005E3CDC" w:rsidRPr="005E3CDC" w14:paraId="094BBB34" w14:textId="77777777" w:rsidTr="004F27CD">
        <w:trPr>
          <w:trHeight w:val="30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D0A" w14:textId="18B376B7" w:rsidR="005E3CDC" w:rsidRPr="005E3CDC" w:rsidRDefault="005E3CDC" w:rsidP="005E3CDC">
            <w:pPr>
              <w:widowControl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 xml:space="preserve">Auditoría de Prevención, Análisis e Investigación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84C0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b/>
                <w:bCs/>
                <w:color w:val="000000"/>
                <w:lang w:val="es-419" w:eastAsia="es-419"/>
              </w:rPr>
              <w:t>500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BE26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156,65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9025" w14:textId="77777777" w:rsidR="005E3CDC" w:rsidRPr="005E3CDC" w:rsidRDefault="005E3CDC" w:rsidP="005E3CDC">
            <w:pPr>
              <w:widowControl/>
              <w:jc w:val="center"/>
              <w:rPr>
                <w:rFonts w:ascii="Arial Nova Light" w:hAnsi="Arial Nova Light" w:cs="Calibri"/>
                <w:color w:val="000000"/>
                <w:lang w:val="es-419" w:eastAsia="es-419"/>
              </w:rPr>
            </w:pPr>
            <w:r w:rsidRPr="005E3CDC">
              <w:rPr>
                <w:rFonts w:ascii="Arial Nova Light" w:hAnsi="Arial Nova Light" w:cs="Calibri"/>
                <w:color w:val="000000"/>
                <w:lang w:val="es-419" w:eastAsia="es-419"/>
              </w:rPr>
              <w:t>343,35</w:t>
            </w:r>
          </w:p>
        </w:tc>
      </w:tr>
    </w:tbl>
    <w:bookmarkEnd w:id="19"/>
    <w:bookmarkEnd w:id="20"/>
    <w:p w14:paraId="29788345" w14:textId="3E862521" w:rsidR="00DD5757" w:rsidRPr="00C9356A" w:rsidRDefault="00BF314E" w:rsidP="00A01ADF">
      <w:pPr>
        <w:ind w:right="46"/>
        <w:rPr>
          <w:rFonts w:ascii="Arial" w:hAnsi="Arial" w:cs="Arial"/>
          <w:bCs/>
          <w:spacing w:val="-3"/>
          <w:sz w:val="18"/>
          <w:szCs w:val="18"/>
        </w:rPr>
      </w:pPr>
      <w:r w:rsidRPr="00C9356A">
        <w:rPr>
          <w:rFonts w:ascii="Arial" w:hAnsi="Arial" w:cs="Arial"/>
          <w:b/>
          <w:spacing w:val="-3"/>
          <w:sz w:val="18"/>
          <w:szCs w:val="18"/>
        </w:rPr>
        <w:t>Fuente:</w:t>
      </w:r>
      <w:r w:rsidRPr="00C9356A">
        <w:rPr>
          <w:rFonts w:ascii="Arial" w:hAnsi="Arial" w:cs="Arial"/>
          <w:bCs/>
          <w:spacing w:val="-3"/>
          <w:sz w:val="18"/>
          <w:szCs w:val="18"/>
        </w:rPr>
        <w:t xml:space="preserve"> </w:t>
      </w:r>
      <w:proofErr w:type="spellStart"/>
      <w:r w:rsidRPr="00C9356A">
        <w:rPr>
          <w:rFonts w:ascii="Arial" w:hAnsi="Arial" w:cs="Arial"/>
          <w:bCs/>
          <w:spacing w:val="-3"/>
          <w:sz w:val="18"/>
          <w:szCs w:val="18"/>
        </w:rPr>
        <w:t>Team</w:t>
      </w:r>
      <w:proofErr w:type="spellEnd"/>
      <w:r w:rsidRPr="00C9356A">
        <w:rPr>
          <w:rFonts w:ascii="Arial" w:hAnsi="Arial" w:cs="Arial"/>
          <w:bCs/>
          <w:spacing w:val="-3"/>
          <w:sz w:val="18"/>
          <w:szCs w:val="18"/>
        </w:rPr>
        <w:t xml:space="preserve"> Mate Plus</w:t>
      </w:r>
    </w:p>
    <w:p w14:paraId="727FE53D" w14:textId="77777777" w:rsidR="00BF314E" w:rsidRDefault="00BF314E" w:rsidP="00F7560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3BBDD5F7" w14:textId="0CF30C87" w:rsidR="00765432" w:rsidRPr="00953CFA" w:rsidRDefault="00765432" w:rsidP="00F75604">
      <w:pPr>
        <w:jc w:val="both"/>
        <w:rPr>
          <w:rFonts w:ascii="Arial" w:hAnsi="Arial" w:cs="Arial"/>
          <w:spacing w:val="-3"/>
          <w:sz w:val="22"/>
          <w:szCs w:val="22"/>
        </w:rPr>
      </w:pPr>
      <w:r w:rsidRPr="00953CFA">
        <w:rPr>
          <w:rFonts w:ascii="Arial" w:hAnsi="Arial" w:cs="Arial"/>
          <w:spacing w:val="-3"/>
          <w:sz w:val="22"/>
          <w:szCs w:val="22"/>
        </w:rPr>
        <w:t xml:space="preserve">De acuerdo con los datos anteriores, se aprecia el empleo de </w:t>
      </w:r>
      <w:r w:rsidR="00A63A44">
        <w:rPr>
          <w:rFonts w:ascii="Arial" w:hAnsi="Arial" w:cs="Arial"/>
          <w:spacing w:val="-3"/>
          <w:sz w:val="22"/>
          <w:szCs w:val="22"/>
        </w:rPr>
        <w:t>1.293.090</w:t>
      </w:r>
      <w:r w:rsidR="00507965">
        <w:rPr>
          <w:rFonts w:ascii="Arial" w:hAnsi="Arial" w:cs="Arial"/>
          <w:spacing w:val="-3"/>
          <w:sz w:val="22"/>
          <w:szCs w:val="22"/>
        </w:rPr>
        <w:t xml:space="preserve"> horas para atender sucintas administrativas lo que </w:t>
      </w:r>
      <w:r w:rsidRPr="00953CFA">
        <w:rPr>
          <w:rFonts w:ascii="Arial" w:hAnsi="Arial" w:cs="Arial"/>
          <w:spacing w:val="-3"/>
          <w:sz w:val="22"/>
          <w:szCs w:val="22"/>
        </w:rPr>
        <w:t>significa un uso</w:t>
      </w:r>
      <w:r w:rsidR="00F95737" w:rsidRPr="00953CFA">
        <w:rPr>
          <w:rFonts w:ascii="Arial" w:hAnsi="Arial" w:cs="Arial"/>
          <w:spacing w:val="-3"/>
          <w:sz w:val="22"/>
          <w:szCs w:val="22"/>
        </w:rPr>
        <w:t xml:space="preserve"> </w:t>
      </w:r>
      <w:r w:rsidRPr="00953CFA">
        <w:rPr>
          <w:rFonts w:ascii="Arial" w:hAnsi="Arial" w:cs="Arial"/>
          <w:spacing w:val="-3"/>
          <w:sz w:val="22"/>
          <w:szCs w:val="22"/>
        </w:rPr>
        <w:t>de</w:t>
      </w:r>
      <w:r w:rsidR="00953CFA" w:rsidRPr="00953CFA">
        <w:rPr>
          <w:rFonts w:ascii="Arial" w:hAnsi="Arial" w:cs="Arial"/>
          <w:spacing w:val="-3"/>
          <w:sz w:val="22"/>
          <w:szCs w:val="22"/>
        </w:rPr>
        <w:t xml:space="preserve">l </w:t>
      </w:r>
      <w:r w:rsidR="00053345">
        <w:rPr>
          <w:rFonts w:ascii="Arial" w:hAnsi="Arial" w:cs="Arial"/>
          <w:spacing w:val="-3"/>
          <w:sz w:val="22"/>
          <w:szCs w:val="22"/>
        </w:rPr>
        <w:t>37</w:t>
      </w:r>
      <w:r w:rsidRPr="00953CFA">
        <w:rPr>
          <w:rFonts w:ascii="Arial" w:hAnsi="Arial" w:cs="Arial"/>
          <w:spacing w:val="-3"/>
          <w:sz w:val="22"/>
          <w:szCs w:val="22"/>
        </w:rPr>
        <w:t xml:space="preserve">% por parte de todas las secciones </w:t>
      </w:r>
      <w:r w:rsidR="00953CFA" w:rsidRPr="00953CFA">
        <w:rPr>
          <w:rFonts w:ascii="Arial" w:hAnsi="Arial" w:cs="Arial"/>
          <w:spacing w:val="-3"/>
          <w:sz w:val="22"/>
          <w:szCs w:val="22"/>
        </w:rPr>
        <w:t xml:space="preserve">y unidades </w:t>
      </w:r>
      <w:r w:rsidRPr="00953CFA">
        <w:rPr>
          <w:rFonts w:ascii="Arial" w:hAnsi="Arial" w:cs="Arial"/>
          <w:spacing w:val="-3"/>
          <w:sz w:val="22"/>
          <w:szCs w:val="22"/>
        </w:rPr>
        <w:t>que integran la Auditoría Judicial.</w:t>
      </w:r>
    </w:p>
    <w:p w14:paraId="2B72181D" w14:textId="77777777" w:rsidR="00382320" w:rsidRDefault="00382320" w:rsidP="00382320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671A5D90" w14:textId="240F2449" w:rsidR="00A63A44" w:rsidRDefault="00A63A44" w:rsidP="00A63A44">
      <w:pPr>
        <w:jc w:val="both"/>
        <w:rPr>
          <w:rFonts w:ascii="Arial" w:hAnsi="Arial" w:cs="Arial"/>
          <w:spacing w:val="-3"/>
          <w:sz w:val="22"/>
          <w:szCs w:val="22"/>
        </w:rPr>
      </w:pPr>
      <w:r w:rsidRPr="0057397D">
        <w:rPr>
          <w:rFonts w:ascii="Arial" w:hAnsi="Arial" w:cs="Arial"/>
          <w:spacing w:val="-3"/>
          <w:sz w:val="22"/>
          <w:szCs w:val="22"/>
        </w:rPr>
        <w:t xml:space="preserve">También, con base en las cifras </w:t>
      </w:r>
      <w:r w:rsidRPr="006723C7">
        <w:rPr>
          <w:rFonts w:ascii="Arial" w:hAnsi="Arial" w:cs="Arial"/>
          <w:spacing w:val="-3"/>
          <w:sz w:val="22"/>
          <w:szCs w:val="22"/>
        </w:rPr>
        <w:t>observadas, al primer</w:t>
      </w:r>
      <w:r w:rsidRPr="0057397D">
        <w:rPr>
          <w:rFonts w:ascii="Arial" w:hAnsi="Arial" w:cs="Arial"/>
          <w:spacing w:val="-3"/>
          <w:sz w:val="22"/>
          <w:szCs w:val="22"/>
        </w:rPr>
        <w:t xml:space="preserve"> trimestre del año en curso la </w:t>
      </w:r>
      <w:r w:rsidRPr="00F72024">
        <w:rPr>
          <w:rFonts w:ascii="Arial" w:hAnsi="Arial" w:cs="Arial"/>
          <w:spacing w:val="-3"/>
          <w:sz w:val="22"/>
          <w:szCs w:val="22"/>
        </w:rPr>
        <w:t xml:space="preserve">Sección Auditoría de Estudios </w:t>
      </w:r>
      <w:r>
        <w:rPr>
          <w:rFonts w:ascii="Arial" w:hAnsi="Arial" w:cs="Arial"/>
          <w:spacing w:val="-3"/>
          <w:sz w:val="22"/>
          <w:szCs w:val="22"/>
        </w:rPr>
        <w:t xml:space="preserve">Especiales ha utilizado </w:t>
      </w:r>
      <w:r w:rsidRPr="0057397D">
        <w:rPr>
          <w:rFonts w:ascii="Arial" w:hAnsi="Arial" w:cs="Arial"/>
          <w:spacing w:val="-3"/>
          <w:sz w:val="22"/>
          <w:szCs w:val="22"/>
        </w:rPr>
        <w:t xml:space="preserve">más cantidad de horas en sucintas administrativas con </w:t>
      </w:r>
      <w:r>
        <w:rPr>
          <w:rFonts w:ascii="Arial" w:hAnsi="Arial" w:cs="Arial"/>
          <w:spacing w:val="-3"/>
          <w:sz w:val="22"/>
          <w:szCs w:val="22"/>
        </w:rPr>
        <w:t xml:space="preserve">353.51 horas.  </w:t>
      </w:r>
    </w:p>
    <w:p w14:paraId="71775BD3" w14:textId="77777777" w:rsidR="00E93499" w:rsidRDefault="00E93499" w:rsidP="00F7560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7852DCD3" w14:textId="77777777" w:rsidR="00350A6D" w:rsidRPr="004D1763" w:rsidRDefault="00350A6D">
      <w:pPr>
        <w:pStyle w:val="Ttulo1"/>
        <w:numPr>
          <w:ilvl w:val="0"/>
          <w:numId w:val="1"/>
        </w:numPr>
        <w:spacing w:before="0" w:after="0"/>
        <w:ind w:left="0" w:right="46" w:firstLine="0"/>
        <w:jc w:val="both"/>
        <w:rPr>
          <w:sz w:val="22"/>
          <w:szCs w:val="22"/>
        </w:rPr>
      </w:pPr>
      <w:bookmarkStart w:id="21" w:name="_Toc126652504"/>
      <w:bookmarkStart w:id="22" w:name="_Toc196469588"/>
      <w:r w:rsidRPr="004D1763">
        <w:rPr>
          <w:sz w:val="22"/>
          <w:szCs w:val="22"/>
        </w:rPr>
        <w:t xml:space="preserve">TRASLADO DE INFORMES A SEGUIMIENTO DE </w:t>
      </w:r>
      <w:r w:rsidRPr="00A431E6">
        <w:rPr>
          <w:sz w:val="22"/>
          <w:szCs w:val="22"/>
        </w:rPr>
        <w:t>HALLAZGOS</w:t>
      </w:r>
      <w:bookmarkEnd w:id="21"/>
      <w:bookmarkEnd w:id="22"/>
      <w:r w:rsidRPr="004D1763">
        <w:rPr>
          <w:sz w:val="22"/>
          <w:szCs w:val="22"/>
        </w:rPr>
        <w:t xml:space="preserve"> </w:t>
      </w:r>
    </w:p>
    <w:p w14:paraId="1DEE8CA8" w14:textId="77777777" w:rsidR="00350A6D" w:rsidRDefault="00350A6D" w:rsidP="00350A6D"/>
    <w:p w14:paraId="16A13FC7" w14:textId="77777777" w:rsidR="00401FC8" w:rsidRPr="00DB21DF" w:rsidRDefault="00350A6D" w:rsidP="00350A6D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4D176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Mediante la Circular Nº3-AUD-2016, en ampliación de las directrices 4-AUD-2013 y 1-AUD-2014, la Dirección de Auditoría, fijó el procedimiento en término de 15 días hábiles para enviar los servicios a seguimiento, con la finalidad </w:t>
      </w:r>
      <w:r w:rsidRPr="00DB21DF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de continuar el proceso de verificación. También, la disposición N°09-AUD-2021, define los ajustes a la labor de supervisión a cargo de las jefaturas de sección. </w:t>
      </w:r>
    </w:p>
    <w:p w14:paraId="19D7267C" w14:textId="77777777" w:rsidR="00401FC8" w:rsidRPr="00DB21DF" w:rsidRDefault="00401FC8" w:rsidP="00350A6D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3DB288E9" w14:textId="69B7B799" w:rsidR="00DE560C" w:rsidRDefault="00350A6D" w:rsidP="00053345">
      <w:pPr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DB21DF">
        <w:rPr>
          <w:rFonts w:ascii="Arial" w:hAnsi="Arial" w:cs="Arial"/>
          <w:sz w:val="22"/>
          <w:szCs w:val="22"/>
          <w:shd w:val="clear" w:color="auto" w:fill="FFFFFF"/>
        </w:rPr>
        <w:t xml:space="preserve">A la fecha </w:t>
      </w:r>
      <w:r w:rsidR="00FC7D39" w:rsidRPr="00DB21DF">
        <w:rPr>
          <w:rFonts w:ascii="Arial" w:hAnsi="Arial" w:cs="Arial"/>
          <w:sz w:val="22"/>
          <w:szCs w:val="22"/>
          <w:shd w:val="clear" w:color="auto" w:fill="FFFFFF"/>
        </w:rPr>
        <w:t>de corte</w:t>
      </w:r>
      <w:r w:rsidR="0014649B" w:rsidRPr="00DB21DF">
        <w:rPr>
          <w:rFonts w:ascii="Arial" w:hAnsi="Arial" w:cs="Arial"/>
          <w:sz w:val="22"/>
          <w:szCs w:val="22"/>
          <w:shd w:val="clear" w:color="auto" w:fill="FFFFFF"/>
        </w:rPr>
        <w:t xml:space="preserve"> trimestral</w:t>
      </w:r>
      <w:r w:rsidR="00A63A44" w:rsidRPr="00DB21DF">
        <w:rPr>
          <w:rFonts w:ascii="Arial" w:hAnsi="Arial" w:cs="Arial"/>
          <w:sz w:val="22"/>
          <w:szCs w:val="22"/>
          <w:shd w:val="clear" w:color="auto" w:fill="FFFFFF"/>
        </w:rPr>
        <w:t xml:space="preserve"> no se registraron </w:t>
      </w:r>
      <w:r w:rsidR="00DB21DF" w:rsidRPr="00DB21DF">
        <w:rPr>
          <w:rFonts w:ascii="Arial" w:hAnsi="Arial" w:cs="Arial"/>
          <w:sz w:val="22"/>
          <w:szCs w:val="22"/>
          <w:shd w:val="clear" w:color="auto" w:fill="FFFFFF"/>
        </w:rPr>
        <w:t>retrasos en los traslados de informes.</w:t>
      </w:r>
      <w:r w:rsidR="00DB21D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38B313CA" w14:textId="77777777" w:rsidR="00DF0299" w:rsidRDefault="00DF0299" w:rsidP="008B1C40">
      <w:pPr>
        <w:ind w:left="709" w:right="708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</w:p>
    <w:p w14:paraId="27A6DFE3" w14:textId="2BFB429C" w:rsidR="00B8144D" w:rsidRPr="00A446DD" w:rsidRDefault="00DF48EB">
      <w:pPr>
        <w:pStyle w:val="Ttulo1"/>
        <w:numPr>
          <w:ilvl w:val="0"/>
          <w:numId w:val="1"/>
        </w:numPr>
        <w:spacing w:before="0" w:after="0"/>
        <w:ind w:left="0" w:right="46" w:firstLine="0"/>
        <w:jc w:val="both"/>
        <w:rPr>
          <w:sz w:val="22"/>
          <w:szCs w:val="22"/>
        </w:rPr>
      </w:pPr>
      <w:bookmarkStart w:id="23" w:name="_Toc196469589"/>
      <w:r w:rsidRPr="00A446DD">
        <w:rPr>
          <w:sz w:val="22"/>
          <w:szCs w:val="22"/>
        </w:rPr>
        <w:t xml:space="preserve">SEGUIMIENTO DE </w:t>
      </w:r>
      <w:r w:rsidR="000E33DB" w:rsidRPr="00A446DD">
        <w:rPr>
          <w:sz w:val="22"/>
          <w:szCs w:val="22"/>
        </w:rPr>
        <w:t>RECOMENDACIONES</w:t>
      </w:r>
      <w:bookmarkEnd w:id="23"/>
    </w:p>
    <w:p w14:paraId="1C4CE307" w14:textId="6BB7A830" w:rsidR="00600635" w:rsidRPr="00B2793B" w:rsidRDefault="00600635" w:rsidP="00F75604">
      <w:pPr>
        <w:tabs>
          <w:tab w:val="left" w:pos="540"/>
        </w:tabs>
        <w:ind w:right="46"/>
        <w:jc w:val="both"/>
        <w:rPr>
          <w:rFonts w:ascii="Arial" w:hAnsi="Arial" w:cs="Arial"/>
          <w:sz w:val="22"/>
          <w:szCs w:val="22"/>
        </w:rPr>
      </w:pPr>
    </w:p>
    <w:p w14:paraId="68BEF884" w14:textId="6A1530CD" w:rsidR="0068622A" w:rsidRPr="00B2793B" w:rsidRDefault="00600635" w:rsidP="00F75604">
      <w:pPr>
        <w:pStyle w:val="NormalWeb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S</w:t>
      </w:r>
      <w:r w:rsidR="000925CD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egún </w:t>
      </w:r>
      <w:r w:rsidR="00F50E2A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lo dispone el artículo 17, inciso c) de la Ley General de Control Interno</w:t>
      </w:r>
      <w:r w:rsidR="00A0417E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y lo señalado en el apartado 211 de las </w:t>
      </w:r>
      <w:r w:rsidR="00A2191F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Normas para el ejercicio de la Auditoría en el Sector Público y </w:t>
      </w:r>
      <w:r w:rsidR="00A0417E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numeral 206 propio de las </w:t>
      </w:r>
      <w:r w:rsidR="00A2191F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Normas Generales de Auditoría para el Sector Público</w:t>
      </w:r>
      <w:r w:rsidR="00A0417E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  <w:r w:rsidR="0068622A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Es de relevancia implementar los mecanismos necesarios para verificar oportunamente el cumplimiento efectivo de las disposiciones o recomendaciones emitidas por la Auditoría Interna.</w:t>
      </w:r>
    </w:p>
    <w:p w14:paraId="4B323C6B" w14:textId="77777777" w:rsidR="00C77183" w:rsidRDefault="00C77183" w:rsidP="001667A4">
      <w:pPr>
        <w:pStyle w:val="NormalWeb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</w:p>
    <w:p w14:paraId="16EBDDA8" w14:textId="0EE903DB" w:rsidR="0067643F" w:rsidRDefault="0068622A" w:rsidP="001A2437">
      <w:pPr>
        <w:pStyle w:val="NormalWeb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Sobre el particular</w:t>
      </w:r>
      <w:r w:rsidR="00E53365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 w:rsidR="00467629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14649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 este trimestre </w:t>
      </w: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se efectuaron </w:t>
      </w:r>
      <w:r w:rsidR="00DB21DF">
        <w:rPr>
          <w:rFonts w:ascii="Arial" w:hAnsi="Arial" w:cs="Arial"/>
          <w:color w:val="242424"/>
          <w:sz w:val="22"/>
          <w:szCs w:val="22"/>
          <w:shd w:val="clear" w:color="auto" w:fill="FFFFFF"/>
        </w:rPr>
        <w:t>80</w:t>
      </w: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verificaciones de las cuales la Administración activa aplic</w:t>
      </w:r>
      <w:r w:rsidR="003A50C1">
        <w:rPr>
          <w:rFonts w:ascii="Arial" w:hAnsi="Arial" w:cs="Arial"/>
          <w:color w:val="242424"/>
          <w:sz w:val="22"/>
          <w:szCs w:val="22"/>
          <w:shd w:val="clear" w:color="auto" w:fill="FFFFFF"/>
        </w:rPr>
        <w:t>ó</w:t>
      </w: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DB21DF">
        <w:rPr>
          <w:rFonts w:ascii="Arial" w:hAnsi="Arial" w:cs="Arial"/>
          <w:color w:val="242424"/>
          <w:sz w:val="22"/>
          <w:szCs w:val="22"/>
          <w:shd w:val="clear" w:color="auto" w:fill="FFFFFF"/>
        </w:rPr>
        <w:t>64</w:t>
      </w:r>
      <w:r w:rsidR="006723C7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encomiendas, </w:t>
      </w:r>
      <w:r w:rsidR="00DB21DF">
        <w:rPr>
          <w:rFonts w:ascii="Arial" w:hAnsi="Arial" w:cs="Arial"/>
          <w:color w:val="242424"/>
          <w:sz w:val="22"/>
          <w:szCs w:val="22"/>
          <w:shd w:val="clear" w:color="auto" w:fill="FFFFFF"/>
        </w:rPr>
        <w:t>11</w:t>
      </w:r>
      <w:r w:rsidR="00C30734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C30734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están </w:t>
      </w:r>
      <w:r w:rsidR="007D1B90">
        <w:rPr>
          <w:rFonts w:ascii="Arial" w:hAnsi="Arial" w:cs="Arial"/>
          <w:color w:val="242424"/>
          <w:sz w:val="22"/>
          <w:szCs w:val="22"/>
          <w:shd w:val="clear" w:color="auto" w:fill="FFFFFF"/>
        </w:rPr>
        <w:t>e</w:t>
      </w:r>
      <w:r w:rsidR="00C30734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n proceso</w:t>
      </w:r>
      <w:r w:rsidR="007D1B90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 w:rsidR="00DB21DF">
        <w:rPr>
          <w:rFonts w:ascii="Arial" w:hAnsi="Arial" w:cs="Arial"/>
          <w:color w:val="242424"/>
          <w:sz w:val="22"/>
          <w:szCs w:val="22"/>
          <w:shd w:val="clear" w:color="auto" w:fill="FFFFFF"/>
        </w:rPr>
        <w:t>3 no se aplicaron, 1</w:t>
      </w:r>
      <w:r w:rsidR="009C7326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perdieron vigencia, </w:t>
      </w:r>
      <w:r w:rsidR="006723C7">
        <w:rPr>
          <w:rFonts w:ascii="Arial" w:hAnsi="Arial" w:cs="Arial"/>
          <w:color w:val="242424"/>
          <w:sz w:val="22"/>
          <w:szCs w:val="22"/>
          <w:shd w:val="clear" w:color="auto" w:fill="FFFFFF"/>
        </w:rPr>
        <w:t>1</w:t>
      </w:r>
      <w:r w:rsidR="00F31FF8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7D1B90">
        <w:rPr>
          <w:rFonts w:ascii="Arial" w:hAnsi="Arial" w:cs="Arial"/>
          <w:color w:val="242424"/>
          <w:sz w:val="22"/>
          <w:szCs w:val="22"/>
          <w:shd w:val="clear" w:color="auto" w:fill="FFFFFF"/>
        </w:rPr>
        <w:t>Solución Alterna.</w:t>
      </w:r>
    </w:p>
    <w:p w14:paraId="1C45AAB9" w14:textId="77777777" w:rsidR="001A2437" w:rsidRPr="001A2437" w:rsidRDefault="001A2437" w:rsidP="001A2437">
      <w:pPr>
        <w:pStyle w:val="NormalWeb"/>
        <w:jc w:val="both"/>
        <w:rPr>
          <w:rFonts w:ascii="Arial" w:hAnsi="Arial" w:cs="Arial"/>
          <w:color w:val="242424"/>
          <w:sz w:val="10"/>
          <w:szCs w:val="10"/>
          <w:shd w:val="clear" w:color="auto" w:fill="FFFFFF"/>
        </w:rPr>
      </w:pPr>
    </w:p>
    <w:p w14:paraId="7A0CF20B" w14:textId="77777777" w:rsidR="000F6C56" w:rsidRDefault="000F6C56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0A01C72E" w14:textId="77777777" w:rsidR="000F6C56" w:rsidRDefault="000F6C56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004300E5" w14:textId="77777777" w:rsidR="000F6C56" w:rsidRDefault="000F6C56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21AA4E94" w14:textId="77777777" w:rsidR="000F6C56" w:rsidRDefault="000F6C56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03D93025" w14:textId="77777777" w:rsidR="000F6C56" w:rsidRDefault="000F6C56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51605D0C" w14:textId="77777777" w:rsidR="000F6C56" w:rsidRDefault="000F6C56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07D88F27" w14:textId="77777777" w:rsidR="000F6C56" w:rsidRDefault="000F6C56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6CB7D644" w14:textId="77777777" w:rsidR="000F6C56" w:rsidRDefault="000F6C56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223C559A" w14:textId="77777777" w:rsidR="000F6C56" w:rsidRDefault="000F6C56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1E756105" w14:textId="77777777" w:rsidR="000F6C56" w:rsidRDefault="000F6C56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6256E1F2" w14:textId="77777777" w:rsidR="000F6C56" w:rsidRDefault="000F6C56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7A04C3D4" w14:textId="1817C114" w:rsidR="00CB2E51" w:rsidRDefault="00CB2E51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  <w:r w:rsidRPr="00B2793B">
        <w:rPr>
          <w:rFonts w:ascii="Arial" w:hAnsi="Arial" w:cs="Arial"/>
          <w:b/>
          <w:bCs/>
          <w:iCs/>
          <w:sz w:val="22"/>
          <w:szCs w:val="22"/>
          <w:lang w:val="es-MX"/>
        </w:rPr>
        <w:lastRenderedPageBreak/>
        <w:t>Gráfico N°</w:t>
      </w:r>
      <w:r w:rsidR="00F75604" w:rsidRPr="00B2793B">
        <w:rPr>
          <w:rFonts w:ascii="Arial" w:hAnsi="Arial" w:cs="Arial"/>
          <w:b/>
          <w:bCs/>
          <w:iCs/>
          <w:sz w:val="22"/>
          <w:szCs w:val="22"/>
          <w:lang w:val="es-MX"/>
        </w:rPr>
        <w:t>1</w:t>
      </w:r>
    </w:p>
    <w:p w14:paraId="64C6FDC4" w14:textId="77777777" w:rsidR="00E93499" w:rsidRPr="004F27CD" w:rsidRDefault="00E93499" w:rsidP="00F75604">
      <w:pPr>
        <w:jc w:val="center"/>
        <w:rPr>
          <w:rFonts w:ascii="Arial" w:hAnsi="Arial" w:cs="Arial"/>
          <w:b/>
          <w:bCs/>
          <w:iCs/>
          <w:sz w:val="10"/>
          <w:szCs w:val="10"/>
          <w:lang w:val="es-MX"/>
        </w:rPr>
      </w:pPr>
    </w:p>
    <w:p w14:paraId="7A3080D2" w14:textId="77777777" w:rsidR="008A3E31" w:rsidRPr="00B2793B" w:rsidRDefault="00CB2E51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  <w:bookmarkStart w:id="24" w:name="_Hlk133496217"/>
      <w:r w:rsidRPr="00B2793B">
        <w:rPr>
          <w:rFonts w:ascii="Arial" w:hAnsi="Arial" w:cs="Arial"/>
          <w:b/>
          <w:bCs/>
          <w:iCs/>
          <w:sz w:val="22"/>
          <w:szCs w:val="22"/>
          <w:lang w:val="es-MX"/>
        </w:rPr>
        <w:t>Cantidad de seguimiento de recomendaciones y o sugerencias</w:t>
      </w:r>
    </w:p>
    <w:bookmarkEnd w:id="24"/>
    <w:p w14:paraId="23D98597" w14:textId="3386BA65" w:rsidR="00CB2E51" w:rsidRPr="002875E1" w:rsidRDefault="00CB2E51" w:rsidP="008500A0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  <w:r w:rsidRPr="00B2793B">
        <w:rPr>
          <w:rFonts w:ascii="Arial" w:hAnsi="Arial" w:cs="Arial"/>
          <w:b/>
          <w:bCs/>
          <w:iCs/>
          <w:sz w:val="22"/>
          <w:szCs w:val="22"/>
          <w:lang w:val="es-MX"/>
        </w:rPr>
        <w:t>e</w:t>
      </w:r>
      <w:r w:rsidRPr="002875E1">
        <w:rPr>
          <w:rFonts w:ascii="Arial" w:hAnsi="Arial" w:cs="Arial"/>
          <w:b/>
          <w:bCs/>
          <w:iCs/>
          <w:sz w:val="22"/>
          <w:szCs w:val="22"/>
          <w:lang w:val="es-MX"/>
        </w:rPr>
        <w:t>fectuados por las Secciones, seg</w:t>
      </w:r>
      <w:r w:rsidR="00B34476" w:rsidRPr="002875E1">
        <w:rPr>
          <w:rFonts w:ascii="Arial" w:hAnsi="Arial" w:cs="Arial"/>
          <w:b/>
          <w:bCs/>
          <w:iCs/>
          <w:sz w:val="22"/>
          <w:szCs w:val="22"/>
          <w:lang w:val="es-MX"/>
        </w:rPr>
        <w:t>ú</w:t>
      </w:r>
      <w:r w:rsidRPr="002875E1">
        <w:rPr>
          <w:rFonts w:ascii="Arial" w:hAnsi="Arial" w:cs="Arial"/>
          <w:b/>
          <w:bCs/>
          <w:iCs/>
          <w:sz w:val="22"/>
          <w:szCs w:val="22"/>
          <w:lang w:val="es-MX"/>
        </w:rPr>
        <w:t>n estado</w:t>
      </w:r>
    </w:p>
    <w:p w14:paraId="0221BBC9" w14:textId="4396E8E9" w:rsidR="0067643F" w:rsidRDefault="001D1617" w:rsidP="00C02C03">
      <w:pPr>
        <w:ind w:right="46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862BC">
        <w:rPr>
          <w:rFonts w:ascii="Arial" w:hAnsi="Arial" w:cs="Arial"/>
          <w:b/>
          <w:bCs/>
          <w:iCs/>
          <w:sz w:val="22"/>
          <w:szCs w:val="22"/>
        </w:rPr>
        <w:t>del</w:t>
      </w:r>
      <w:r w:rsidR="00FF19F0" w:rsidRPr="00F862BC">
        <w:rPr>
          <w:rFonts w:ascii="Arial" w:hAnsi="Arial" w:cs="Arial"/>
          <w:b/>
          <w:bCs/>
          <w:iCs/>
          <w:sz w:val="22"/>
          <w:szCs w:val="22"/>
        </w:rPr>
        <w:t xml:space="preserve"> 0</w:t>
      </w:r>
      <w:r w:rsidR="000E5436">
        <w:rPr>
          <w:rFonts w:ascii="Arial" w:hAnsi="Arial" w:cs="Arial"/>
          <w:b/>
          <w:bCs/>
          <w:iCs/>
          <w:sz w:val="22"/>
          <w:szCs w:val="22"/>
        </w:rPr>
        <w:t>6</w:t>
      </w:r>
      <w:r w:rsidR="00FF19F0" w:rsidRPr="00F862BC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0E5436">
        <w:rPr>
          <w:rFonts w:ascii="Arial" w:hAnsi="Arial" w:cs="Arial"/>
          <w:b/>
          <w:bCs/>
          <w:iCs/>
          <w:sz w:val="22"/>
          <w:szCs w:val="22"/>
        </w:rPr>
        <w:t>enero</w:t>
      </w:r>
      <w:r w:rsidR="00CB6303" w:rsidRPr="00F862BC">
        <w:rPr>
          <w:rFonts w:ascii="Arial" w:hAnsi="Arial" w:cs="Arial"/>
          <w:b/>
          <w:bCs/>
          <w:iCs/>
          <w:sz w:val="22"/>
          <w:szCs w:val="22"/>
        </w:rPr>
        <w:t xml:space="preserve"> 202</w:t>
      </w:r>
      <w:r w:rsidR="00DB4FF0">
        <w:rPr>
          <w:rFonts w:ascii="Arial" w:hAnsi="Arial" w:cs="Arial"/>
          <w:b/>
          <w:bCs/>
          <w:iCs/>
          <w:sz w:val="22"/>
          <w:szCs w:val="22"/>
        </w:rPr>
        <w:t>5</w:t>
      </w:r>
      <w:r w:rsidR="00CB6303" w:rsidRPr="00F862B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F2309" w:rsidRPr="00F862BC">
        <w:rPr>
          <w:rFonts w:ascii="Arial" w:hAnsi="Arial" w:cs="Arial"/>
          <w:b/>
          <w:bCs/>
          <w:iCs/>
          <w:sz w:val="22"/>
          <w:szCs w:val="22"/>
        </w:rPr>
        <w:t xml:space="preserve">al </w:t>
      </w:r>
      <w:r w:rsidR="000E5436">
        <w:rPr>
          <w:rFonts w:ascii="Arial" w:hAnsi="Arial" w:cs="Arial"/>
          <w:b/>
          <w:bCs/>
          <w:iCs/>
          <w:sz w:val="22"/>
          <w:szCs w:val="22"/>
        </w:rPr>
        <w:t>31</w:t>
      </w:r>
      <w:r w:rsidR="009F2309" w:rsidRPr="00F862BC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0E5436">
        <w:rPr>
          <w:rFonts w:ascii="Arial" w:hAnsi="Arial" w:cs="Arial"/>
          <w:b/>
          <w:bCs/>
          <w:iCs/>
          <w:sz w:val="22"/>
          <w:szCs w:val="22"/>
        </w:rPr>
        <w:t>marzo</w:t>
      </w:r>
      <w:r w:rsidR="00CB6303" w:rsidRPr="00F862BC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FF19F0" w:rsidRPr="00F862BC">
        <w:rPr>
          <w:rFonts w:ascii="Arial" w:hAnsi="Arial" w:cs="Arial"/>
          <w:b/>
          <w:bCs/>
          <w:iCs/>
          <w:sz w:val="22"/>
          <w:szCs w:val="22"/>
        </w:rPr>
        <w:t>202</w:t>
      </w:r>
      <w:r w:rsidR="00CB6303" w:rsidRPr="00F862BC">
        <w:rPr>
          <w:rFonts w:ascii="Arial" w:hAnsi="Arial" w:cs="Arial"/>
          <w:b/>
          <w:bCs/>
          <w:iCs/>
          <w:sz w:val="22"/>
          <w:szCs w:val="22"/>
        </w:rPr>
        <w:t>5</w:t>
      </w:r>
    </w:p>
    <w:p w14:paraId="65C96693" w14:textId="77777777" w:rsidR="000E5436" w:rsidRPr="004F27CD" w:rsidRDefault="000E5436" w:rsidP="000E5436">
      <w:pPr>
        <w:ind w:right="46"/>
        <w:rPr>
          <w:rFonts w:ascii="Arial" w:hAnsi="Arial" w:cs="Arial"/>
          <w:b/>
          <w:bCs/>
          <w:iCs/>
          <w:sz w:val="10"/>
          <w:szCs w:val="10"/>
        </w:rPr>
      </w:pPr>
    </w:p>
    <w:p w14:paraId="04CF6500" w14:textId="5F149C4C" w:rsidR="00331AE0" w:rsidRPr="004F27CD" w:rsidRDefault="008D6489" w:rsidP="008D6489">
      <w:pPr>
        <w:ind w:right="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 xml:space="preserve">                    </w:t>
      </w:r>
      <w:r w:rsidR="00F94D85">
        <w:rPr>
          <w:rFonts w:ascii="Arial" w:hAnsi="Arial" w:cs="Arial"/>
          <w:b/>
          <w:noProof/>
        </w:rPr>
        <w:drawing>
          <wp:inline distT="0" distB="0" distL="0" distR="0" wp14:anchorId="56DA44D0" wp14:editId="7B8CAEA3">
            <wp:extent cx="4770755" cy="298196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8A849" w14:textId="77777777" w:rsidR="00E93499" w:rsidRPr="00A915D1" w:rsidRDefault="00E93499" w:rsidP="00F31FF8">
      <w:pPr>
        <w:ind w:right="46"/>
        <w:rPr>
          <w:rFonts w:ascii="Arial" w:hAnsi="Arial" w:cs="Arial"/>
          <w:b/>
          <w:bCs/>
          <w:iCs/>
          <w:sz w:val="22"/>
          <w:szCs w:val="22"/>
        </w:rPr>
      </w:pPr>
    </w:p>
    <w:p w14:paraId="0627157C" w14:textId="145AAA5E" w:rsidR="006310BB" w:rsidRPr="000E5436" w:rsidRDefault="00CB2E51" w:rsidP="000E5436">
      <w:pPr>
        <w:pStyle w:val="NormalWeb"/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7A12DF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Del </w:t>
      </w:r>
      <w:r w:rsidR="00185801" w:rsidRPr="007A12DF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total de recomendaciones verificadas e incorporadas en el </w:t>
      </w:r>
      <w:r w:rsidRPr="007A12DF">
        <w:rPr>
          <w:rFonts w:ascii="Arial" w:hAnsi="Arial" w:cs="Arial"/>
          <w:color w:val="242424"/>
          <w:sz w:val="22"/>
          <w:szCs w:val="22"/>
          <w:shd w:val="clear" w:color="auto" w:fill="FFFFFF"/>
        </w:rPr>
        <w:t>gráfico anterior se visualiza que</w:t>
      </w:r>
      <w:r w:rsidR="005903F3" w:rsidRPr="007A12DF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0E5436">
        <w:rPr>
          <w:rFonts w:ascii="Arial" w:hAnsi="Arial" w:cs="Arial"/>
          <w:color w:val="242424"/>
          <w:sz w:val="22"/>
          <w:szCs w:val="22"/>
          <w:shd w:val="clear" w:color="auto" w:fill="FFFFFF"/>
        </w:rPr>
        <w:t>64</w:t>
      </w:r>
      <w:r w:rsidRPr="007A12DF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5903F3" w:rsidRPr="007A12DF">
        <w:rPr>
          <w:rFonts w:ascii="Arial" w:hAnsi="Arial" w:cs="Arial"/>
          <w:color w:val="242424"/>
          <w:sz w:val="22"/>
          <w:szCs w:val="22"/>
          <w:shd w:val="clear" w:color="auto" w:fill="FFFFFF"/>
        </w:rPr>
        <w:t>(</w:t>
      </w:r>
      <w:r w:rsidR="000E5436">
        <w:rPr>
          <w:rFonts w:ascii="Arial" w:hAnsi="Arial" w:cs="Arial"/>
          <w:color w:val="242424"/>
          <w:sz w:val="22"/>
          <w:szCs w:val="22"/>
          <w:shd w:val="clear" w:color="auto" w:fill="FFFFFF"/>
        </w:rPr>
        <w:t>80</w:t>
      </w:r>
      <w:r w:rsidR="00941B3B" w:rsidRPr="007A12DF">
        <w:rPr>
          <w:rFonts w:ascii="Arial" w:hAnsi="Arial" w:cs="Arial"/>
          <w:color w:val="242424"/>
          <w:sz w:val="22"/>
          <w:szCs w:val="22"/>
          <w:shd w:val="clear" w:color="auto" w:fill="FFFFFF"/>
        </w:rPr>
        <w:t>%</w:t>
      </w:r>
      <w:r w:rsidR="005903F3" w:rsidRPr="007A12DF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) </w:t>
      </w:r>
      <w:r w:rsidRPr="007A12DF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941B3B" w:rsidRPr="007A12DF">
        <w:rPr>
          <w:rFonts w:ascii="Arial" w:hAnsi="Arial" w:cs="Arial"/>
          <w:sz w:val="22"/>
          <w:szCs w:val="22"/>
          <w:shd w:val="clear" w:color="auto" w:fill="FFFFFF"/>
        </w:rPr>
        <w:t xml:space="preserve">e las </w:t>
      </w:r>
      <w:r w:rsidR="0045663E" w:rsidRPr="007A12DF">
        <w:rPr>
          <w:rFonts w:ascii="Arial" w:hAnsi="Arial" w:cs="Arial"/>
          <w:sz w:val="22"/>
          <w:szCs w:val="22"/>
          <w:shd w:val="clear" w:color="auto" w:fill="FFFFFF"/>
        </w:rPr>
        <w:t>encomiendas</w:t>
      </w:r>
      <w:r w:rsidR="00941B3B" w:rsidRPr="007A12D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A12DF">
        <w:rPr>
          <w:rFonts w:ascii="Arial" w:hAnsi="Arial" w:cs="Arial"/>
          <w:sz w:val="22"/>
          <w:szCs w:val="22"/>
          <w:shd w:val="clear" w:color="auto" w:fill="FFFFFF"/>
        </w:rPr>
        <w:t>fueron aplicadas, mismas que vienen a fortalecer el sistema de control interno, el cual, según el artículo 10 de la Ley General de Control Interno, es responsabilidad del Jerarca y de cada titular subo</w:t>
      </w:r>
      <w:r w:rsidR="00E756C5" w:rsidRPr="007A12DF">
        <w:rPr>
          <w:rFonts w:ascii="Arial" w:hAnsi="Arial" w:cs="Arial"/>
          <w:sz w:val="22"/>
          <w:szCs w:val="22"/>
          <w:shd w:val="clear" w:color="auto" w:fill="FFFFFF"/>
        </w:rPr>
        <w:t xml:space="preserve">rdinado en su ámbito </w:t>
      </w:r>
      <w:r w:rsidR="00E756C5" w:rsidRPr="007A12DF">
        <w:rPr>
          <w:rFonts w:ascii="Arial" w:hAnsi="Arial" w:cs="Arial"/>
          <w:color w:val="242424"/>
          <w:sz w:val="22"/>
          <w:szCs w:val="22"/>
          <w:shd w:val="clear" w:color="auto" w:fill="FFFFFF"/>
        </w:rPr>
        <w:t>de acción</w:t>
      </w:r>
      <w:r w:rsidR="00DE560C" w:rsidRPr="007A12DF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  <w:r w:rsidR="00E756C5" w:rsidRPr="00FB7243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</w:p>
    <w:p w14:paraId="7522028E" w14:textId="77777777" w:rsidR="006310BB" w:rsidRPr="00BF093C" w:rsidRDefault="006310BB" w:rsidP="00D21CE8">
      <w:pPr>
        <w:pStyle w:val="NormalWeb"/>
        <w:rPr>
          <w:rFonts w:ascii="Arial" w:hAnsi="Arial" w:cs="Arial"/>
          <w:b/>
          <w:bCs/>
          <w:iCs/>
          <w:sz w:val="22"/>
          <w:szCs w:val="22"/>
        </w:rPr>
      </w:pPr>
    </w:p>
    <w:p w14:paraId="359257E3" w14:textId="77777777" w:rsidR="00A53C06" w:rsidRDefault="00A53C06" w:rsidP="00C81D9B">
      <w:pPr>
        <w:pStyle w:val="NormalWeb"/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</w:p>
    <w:p w14:paraId="243A6CD7" w14:textId="7E91507A" w:rsidR="001650AA" w:rsidRDefault="00EE0546" w:rsidP="00C81D9B">
      <w:pPr>
        <w:pStyle w:val="NormalWeb"/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  <w:r>
        <w:rPr>
          <w:rFonts w:ascii="Arial" w:hAnsi="Arial" w:cs="Arial"/>
          <w:b/>
          <w:bCs/>
          <w:iCs/>
          <w:sz w:val="22"/>
          <w:szCs w:val="22"/>
          <w:lang w:val="es-MX"/>
        </w:rPr>
        <w:t>C</w:t>
      </w:r>
      <w:r w:rsidR="001650AA" w:rsidRPr="00C77183">
        <w:rPr>
          <w:rFonts w:ascii="Arial" w:hAnsi="Arial" w:cs="Arial"/>
          <w:b/>
          <w:bCs/>
          <w:iCs/>
          <w:sz w:val="22"/>
          <w:szCs w:val="22"/>
          <w:lang w:val="es-MX"/>
        </w:rPr>
        <w:t xml:space="preserve">uadro </w:t>
      </w:r>
      <w:r w:rsidR="001A2144" w:rsidRPr="00C77183">
        <w:rPr>
          <w:rFonts w:ascii="Arial" w:hAnsi="Arial" w:cs="Arial"/>
          <w:b/>
          <w:bCs/>
          <w:iCs/>
          <w:sz w:val="22"/>
          <w:szCs w:val="22"/>
          <w:lang w:val="es-MX"/>
        </w:rPr>
        <w:t>N°</w:t>
      </w:r>
      <w:r w:rsidR="00444623">
        <w:rPr>
          <w:rFonts w:ascii="Arial" w:hAnsi="Arial" w:cs="Arial"/>
          <w:b/>
          <w:bCs/>
          <w:iCs/>
          <w:sz w:val="22"/>
          <w:szCs w:val="22"/>
          <w:lang w:val="es-MX"/>
        </w:rPr>
        <w:t>10</w:t>
      </w:r>
    </w:p>
    <w:p w14:paraId="4F8CAF79" w14:textId="55ED9B75" w:rsidR="008A3E31" w:rsidRPr="00C77183" w:rsidRDefault="001650AA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  <w:r w:rsidRPr="00C77183">
        <w:rPr>
          <w:rFonts w:ascii="Arial" w:hAnsi="Arial" w:cs="Arial"/>
          <w:b/>
          <w:bCs/>
          <w:iCs/>
          <w:sz w:val="22"/>
          <w:szCs w:val="22"/>
          <w:lang w:val="es-MX"/>
        </w:rPr>
        <w:t>Cantidad de seguimiento de recomendaciones</w:t>
      </w:r>
      <w:r w:rsidRPr="00C02C03">
        <w:rPr>
          <w:rFonts w:ascii="Arial" w:hAnsi="Arial" w:cs="Arial"/>
          <w:b/>
          <w:bCs/>
          <w:iCs/>
          <w:sz w:val="22"/>
          <w:szCs w:val="22"/>
          <w:lang w:val="es-MX"/>
        </w:rPr>
        <w:t xml:space="preserve"> y</w:t>
      </w:r>
      <w:r w:rsidR="00450DEA" w:rsidRPr="00C02C03">
        <w:rPr>
          <w:rFonts w:ascii="Arial" w:hAnsi="Arial" w:cs="Arial"/>
          <w:b/>
          <w:bCs/>
          <w:iCs/>
          <w:sz w:val="22"/>
          <w:szCs w:val="22"/>
          <w:lang w:val="es-MX"/>
        </w:rPr>
        <w:t>/</w:t>
      </w:r>
      <w:r w:rsidRPr="00C02C03">
        <w:rPr>
          <w:rFonts w:ascii="Arial" w:hAnsi="Arial" w:cs="Arial"/>
          <w:b/>
          <w:bCs/>
          <w:iCs/>
          <w:sz w:val="22"/>
          <w:szCs w:val="22"/>
          <w:lang w:val="es-MX"/>
        </w:rPr>
        <w:t xml:space="preserve">o sugerencias </w:t>
      </w:r>
    </w:p>
    <w:p w14:paraId="32D5A51C" w14:textId="31CAE3AA" w:rsidR="001650AA" w:rsidRPr="00C77183" w:rsidRDefault="001650AA" w:rsidP="00F75604">
      <w:pPr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  <w:r w:rsidRPr="00C77183">
        <w:rPr>
          <w:rFonts w:ascii="Arial" w:hAnsi="Arial" w:cs="Arial"/>
          <w:b/>
          <w:bCs/>
          <w:iCs/>
          <w:sz w:val="22"/>
          <w:szCs w:val="22"/>
          <w:lang w:val="es-MX"/>
        </w:rPr>
        <w:t>examinadas por la Dirección y Subdirección, según estado</w:t>
      </w:r>
    </w:p>
    <w:p w14:paraId="7BE9C8B7" w14:textId="40BC6018" w:rsidR="00F42A91" w:rsidRDefault="00F862BC" w:rsidP="00C02C03">
      <w:pPr>
        <w:ind w:right="46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862BC">
        <w:rPr>
          <w:rFonts w:ascii="Arial" w:hAnsi="Arial" w:cs="Arial"/>
          <w:b/>
          <w:bCs/>
          <w:iCs/>
          <w:sz w:val="22"/>
          <w:szCs w:val="22"/>
        </w:rPr>
        <w:t xml:space="preserve">del </w:t>
      </w:r>
      <w:r w:rsidR="000E5436" w:rsidRPr="00F862BC">
        <w:rPr>
          <w:rFonts w:ascii="Arial" w:hAnsi="Arial" w:cs="Arial"/>
          <w:b/>
          <w:bCs/>
          <w:iCs/>
          <w:sz w:val="22"/>
          <w:szCs w:val="22"/>
        </w:rPr>
        <w:t>0</w:t>
      </w:r>
      <w:r w:rsidR="000E5436">
        <w:rPr>
          <w:rFonts w:ascii="Arial" w:hAnsi="Arial" w:cs="Arial"/>
          <w:b/>
          <w:bCs/>
          <w:iCs/>
          <w:sz w:val="22"/>
          <w:szCs w:val="22"/>
        </w:rPr>
        <w:t>6</w:t>
      </w:r>
      <w:r w:rsidR="000E5436" w:rsidRPr="00F862BC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0E5436">
        <w:rPr>
          <w:rFonts w:ascii="Arial" w:hAnsi="Arial" w:cs="Arial"/>
          <w:b/>
          <w:bCs/>
          <w:iCs/>
          <w:sz w:val="22"/>
          <w:szCs w:val="22"/>
        </w:rPr>
        <w:t>enero</w:t>
      </w:r>
      <w:r w:rsidR="000E5436" w:rsidRPr="00F862BC">
        <w:rPr>
          <w:rFonts w:ascii="Arial" w:hAnsi="Arial" w:cs="Arial"/>
          <w:b/>
          <w:bCs/>
          <w:iCs/>
          <w:sz w:val="22"/>
          <w:szCs w:val="22"/>
        </w:rPr>
        <w:t xml:space="preserve"> 202</w:t>
      </w:r>
      <w:r w:rsidR="000E5436">
        <w:rPr>
          <w:rFonts w:ascii="Arial" w:hAnsi="Arial" w:cs="Arial"/>
          <w:b/>
          <w:bCs/>
          <w:iCs/>
          <w:sz w:val="22"/>
          <w:szCs w:val="22"/>
        </w:rPr>
        <w:t>5</w:t>
      </w:r>
      <w:r w:rsidR="000E5436" w:rsidRPr="00F862BC">
        <w:rPr>
          <w:rFonts w:ascii="Arial" w:hAnsi="Arial" w:cs="Arial"/>
          <w:b/>
          <w:bCs/>
          <w:iCs/>
          <w:sz w:val="22"/>
          <w:szCs w:val="22"/>
        </w:rPr>
        <w:t xml:space="preserve"> al </w:t>
      </w:r>
      <w:r w:rsidR="000E5436">
        <w:rPr>
          <w:rFonts w:ascii="Arial" w:hAnsi="Arial" w:cs="Arial"/>
          <w:b/>
          <w:bCs/>
          <w:iCs/>
          <w:sz w:val="22"/>
          <w:szCs w:val="22"/>
        </w:rPr>
        <w:t>31</w:t>
      </w:r>
      <w:r w:rsidR="000E5436" w:rsidRPr="00F862BC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0E5436">
        <w:rPr>
          <w:rFonts w:ascii="Arial" w:hAnsi="Arial" w:cs="Arial"/>
          <w:b/>
          <w:bCs/>
          <w:iCs/>
          <w:sz w:val="22"/>
          <w:szCs w:val="22"/>
        </w:rPr>
        <w:t>marzo</w:t>
      </w:r>
      <w:r w:rsidR="000E5436" w:rsidRPr="00F862BC">
        <w:rPr>
          <w:rFonts w:ascii="Arial" w:hAnsi="Arial" w:cs="Arial"/>
          <w:b/>
          <w:bCs/>
          <w:iCs/>
          <w:sz w:val="22"/>
          <w:szCs w:val="22"/>
        </w:rPr>
        <w:t xml:space="preserve"> 2025</w:t>
      </w:r>
    </w:p>
    <w:p w14:paraId="7096C9E7" w14:textId="77777777" w:rsidR="000E5436" w:rsidRDefault="000E5436" w:rsidP="000E5436">
      <w:pPr>
        <w:ind w:right="46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10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1443"/>
        <w:gridCol w:w="1120"/>
        <w:gridCol w:w="1128"/>
        <w:gridCol w:w="1253"/>
        <w:gridCol w:w="1236"/>
      </w:tblGrid>
      <w:tr w:rsidR="000E5436" w:rsidRPr="000E5436" w14:paraId="3E1905DA" w14:textId="77777777" w:rsidTr="00FF638C">
        <w:trPr>
          <w:trHeight w:val="4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vAlign w:val="center"/>
            <w:hideMark/>
          </w:tcPr>
          <w:p w14:paraId="331FC736" w14:textId="77777777" w:rsidR="000E5436" w:rsidRPr="00FF638C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FF638C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>DIRECCIÓN DE AUDITORÍA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652A3F74" w14:textId="77777777" w:rsidR="000E5436" w:rsidRPr="00FF638C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FF638C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>TOTAL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20D12101" w14:textId="77777777" w:rsidR="000E5436" w:rsidRPr="00FF638C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FF638C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APLICADAS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11EBF15E" w14:textId="77777777" w:rsidR="000E5436" w:rsidRPr="00FF638C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FF638C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EN PROCESO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39759FF" w14:textId="77777777" w:rsidR="000E5436" w:rsidRPr="00FF638C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FF638C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NO APLICADA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06463FB" w14:textId="77777777" w:rsidR="000E5436" w:rsidRPr="00FF638C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FF638C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SOLUCIÓN ALTERNA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65C4D95" w14:textId="77777777" w:rsidR="000E5436" w:rsidRPr="00FF638C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FF638C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PERDIÓ VIGENCIA </w:t>
            </w:r>
          </w:p>
        </w:tc>
      </w:tr>
      <w:tr w:rsidR="000E5436" w:rsidRPr="000E5436" w14:paraId="079EC532" w14:textId="77777777" w:rsidTr="00FF638C">
        <w:trPr>
          <w:trHeight w:val="3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25150" w14:textId="77777777" w:rsidR="000E5436" w:rsidRPr="000E5436" w:rsidRDefault="000E5436" w:rsidP="00FF638C">
            <w:pPr>
              <w:widowControl/>
              <w:rPr>
                <w:rFonts w:ascii="Arial Nova Light" w:hAnsi="Arial Nova Light" w:cs="Arial"/>
                <w:b/>
                <w:bCs/>
                <w:lang w:val="es-419" w:eastAsia="es-419"/>
              </w:rPr>
            </w:pPr>
            <w:proofErr w:type="gramStart"/>
            <w:r w:rsidRPr="000E5436">
              <w:rPr>
                <w:rFonts w:ascii="Arial Nova Light" w:hAnsi="Arial Nova Light" w:cs="Arial"/>
                <w:b/>
                <w:bCs/>
                <w:lang w:val="es-419" w:eastAsia="es-419"/>
              </w:rPr>
              <w:t>TOTAL</w:t>
            </w:r>
            <w:proofErr w:type="gramEnd"/>
            <w:r w:rsidRPr="000E5436">
              <w:rPr>
                <w:rFonts w:ascii="Arial Nova Light" w:hAnsi="Arial Nova Light" w:cs="Arial"/>
                <w:b/>
                <w:bCs/>
                <w:lang w:val="es-419" w:eastAsia="es-419"/>
              </w:rPr>
              <w:t xml:space="preserve"> GENERAL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5117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AFD3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3501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2AE0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A01A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DF4A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1</w:t>
            </w:r>
          </w:p>
        </w:tc>
      </w:tr>
      <w:tr w:rsidR="000E5436" w:rsidRPr="000E5436" w14:paraId="5F9DB352" w14:textId="77777777" w:rsidTr="00FF638C">
        <w:trPr>
          <w:trHeight w:val="49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C230" w14:textId="416A8C59" w:rsidR="000E5436" w:rsidRPr="000E5436" w:rsidRDefault="000E5436" w:rsidP="00FF638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Director </w:t>
            </w:r>
            <w:proofErr w:type="gramStart"/>
            <w:r w:rsidR="00EC545D">
              <w:rPr>
                <w:rFonts w:ascii="Arial Nova Light" w:hAnsi="Arial Nova Light" w:cs="Arial"/>
                <w:color w:val="000000"/>
                <w:lang w:val="es-419" w:eastAsia="es-419"/>
              </w:rPr>
              <w:t>a.i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A007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53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F84C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>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4796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2660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0566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C955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>1</w:t>
            </w:r>
          </w:p>
        </w:tc>
      </w:tr>
      <w:tr w:rsidR="000E5436" w:rsidRPr="000E5436" w14:paraId="06F30F4F" w14:textId="77777777" w:rsidTr="00FF638C">
        <w:trPr>
          <w:trHeight w:val="47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2AEE" w14:textId="67A77CB5" w:rsidR="000E5436" w:rsidRPr="000E5436" w:rsidRDefault="000E5436" w:rsidP="00FF638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>Subdirector</w:t>
            </w:r>
            <w:r w:rsidR="00EC545D">
              <w:rPr>
                <w:rFonts w:ascii="Arial Nova Light" w:hAnsi="Arial Nova Light" w:cs="Arial"/>
                <w:color w:val="000000"/>
                <w:lang w:val="es-419" w:eastAsia="es-419"/>
              </w:rPr>
              <w:t>a</w:t>
            </w: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 xml:space="preserve"> </w:t>
            </w:r>
            <w:proofErr w:type="gramStart"/>
            <w:r w:rsidR="00EC545D">
              <w:rPr>
                <w:rFonts w:ascii="Arial Nova Light" w:hAnsi="Arial Nova Light" w:cs="Arial"/>
                <w:color w:val="000000"/>
                <w:lang w:val="es-419" w:eastAsia="es-419"/>
              </w:rPr>
              <w:t>a.i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B3A5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b/>
                <w:bCs/>
                <w:color w:val="000000"/>
                <w:lang w:val="es-419" w:eastAsia="es-419"/>
              </w:rPr>
              <w:t>27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89D9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198E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409D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B3AF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0295" w14:textId="77777777" w:rsidR="000E5436" w:rsidRPr="000E5436" w:rsidRDefault="000E5436" w:rsidP="000E5436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0E5436">
              <w:rPr>
                <w:rFonts w:ascii="Arial Nova Light" w:hAnsi="Arial Nova Light" w:cs="Arial"/>
                <w:color w:val="000000"/>
                <w:lang w:val="es-419" w:eastAsia="es-419"/>
              </w:rPr>
              <w:t>-</w:t>
            </w:r>
          </w:p>
        </w:tc>
      </w:tr>
    </w:tbl>
    <w:p w14:paraId="1EFF6124" w14:textId="126386B8" w:rsidR="00E96495" w:rsidRPr="0067643F" w:rsidRDefault="00E96495" w:rsidP="0067643F">
      <w:pPr>
        <w:ind w:right="46"/>
        <w:rPr>
          <w:rFonts w:ascii="Arial" w:hAnsi="Arial" w:cs="Arial"/>
          <w:b/>
          <w:bCs/>
          <w:iCs/>
          <w:sz w:val="22"/>
          <w:szCs w:val="22"/>
        </w:rPr>
      </w:pPr>
      <w:r w:rsidRPr="00C77183">
        <w:rPr>
          <w:rFonts w:ascii="Arial" w:hAnsi="Arial" w:cs="Arial"/>
          <w:b/>
        </w:rPr>
        <w:t>Fuente</w:t>
      </w:r>
      <w:r w:rsidRPr="00C77183">
        <w:rPr>
          <w:rFonts w:ascii="Arial" w:hAnsi="Arial" w:cs="Arial"/>
        </w:rPr>
        <w:t>: Control de Informes de seguimiento emitidos por la Auditoría Judicial.</w:t>
      </w:r>
    </w:p>
    <w:p w14:paraId="4403669B" w14:textId="77777777" w:rsidR="00E96495" w:rsidRPr="00C77183" w:rsidRDefault="00E96495" w:rsidP="00E96495">
      <w:pPr>
        <w:pStyle w:val="NormalWeb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63E5FAB" w14:textId="060F17B9" w:rsidR="00E96495" w:rsidRDefault="00AB3893" w:rsidP="00E96495">
      <w:pPr>
        <w:pStyle w:val="NormalWeb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Del cuadro antecesor, </w:t>
      </w:r>
      <w:r w:rsidR="000A79A6">
        <w:rPr>
          <w:rFonts w:ascii="Arial" w:hAnsi="Arial" w:cs="Arial"/>
          <w:sz w:val="22"/>
          <w:szCs w:val="22"/>
          <w:shd w:val="clear" w:color="auto" w:fill="FFFFFF"/>
        </w:rPr>
        <w:t>se aprecia que d</w:t>
      </w:r>
      <w:r w:rsidR="00E96495" w:rsidRPr="001B2995">
        <w:rPr>
          <w:rFonts w:ascii="Arial" w:hAnsi="Arial" w:cs="Arial"/>
          <w:sz w:val="22"/>
          <w:szCs w:val="22"/>
          <w:shd w:val="clear" w:color="auto" w:fill="FFFFFF"/>
        </w:rPr>
        <w:t xml:space="preserve">e la cantidad total de recomendaciones y sugerencias examinadas </w:t>
      </w:r>
      <w:r w:rsidR="00E0311C">
        <w:rPr>
          <w:rFonts w:ascii="Arial" w:hAnsi="Arial" w:cs="Arial"/>
          <w:sz w:val="22"/>
          <w:szCs w:val="22"/>
          <w:shd w:val="clear" w:color="auto" w:fill="FFFFFF"/>
        </w:rPr>
        <w:t>53</w:t>
      </w:r>
      <w:r w:rsidR="00E96495" w:rsidRPr="001B2995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0311C">
        <w:rPr>
          <w:rFonts w:ascii="Arial" w:hAnsi="Arial" w:cs="Arial"/>
          <w:sz w:val="22"/>
          <w:szCs w:val="22"/>
          <w:shd w:val="clear" w:color="auto" w:fill="FFFFFF"/>
        </w:rPr>
        <w:t>66</w:t>
      </w:r>
      <w:r w:rsidR="00E96495" w:rsidRPr="001B2995">
        <w:rPr>
          <w:rFonts w:ascii="Arial" w:hAnsi="Arial" w:cs="Arial"/>
          <w:sz w:val="22"/>
          <w:szCs w:val="22"/>
          <w:shd w:val="clear" w:color="auto" w:fill="FFFFFF"/>
        </w:rPr>
        <w:t xml:space="preserve">%) fueron atendidas por el </w:t>
      </w:r>
      <w:r w:rsidR="004E4DEE">
        <w:rPr>
          <w:rFonts w:ascii="Arial" w:hAnsi="Arial" w:cs="Arial"/>
          <w:sz w:val="22"/>
          <w:szCs w:val="22"/>
          <w:shd w:val="clear" w:color="auto" w:fill="FFFFFF"/>
        </w:rPr>
        <w:t>director</w:t>
      </w:r>
      <w:r w:rsidR="00BA4F2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a.í y la </w:t>
      </w:r>
      <w:r w:rsidR="004E4DEE" w:rsidRPr="001B2995">
        <w:rPr>
          <w:rFonts w:ascii="Arial" w:hAnsi="Arial" w:cs="Arial"/>
          <w:sz w:val="22"/>
          <w:szCs w:val="22"/>
          <w:shd w:val="clear" w:color="auto" w:fill="FFFFFF"/>
        </w:rPr>
        <w:t>subdirector</w:t>
      </w:r>
      <w:r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EC545D">
        <w:rPr>
          <w:rFonts w:ascii="Arial" w:hAnsi="Arial" w:cs="Arial"/>
          <w:sz w:val="22"/>
          <w:szCs w:val="22"/>
          <w:shd w:val="clear" w:color="auto" w:fill="FFFFFF"/>
        </w:rPr>
        <w:t xml:space="preserve"> a.i </w:t>
      </w:r>
      <w:r w:rsidR="00E0311C">
        <w:rPr>
          <w:rFonts w:ascii="Arial" w:hAnsi="Arial" w:cs="Arial"/>
          <w:sz w:val="22"/>
          <w:szCs w:val="22"/>
          <w:shd w:val="clear" w:color="auto" w:fill="FFFFFF"/>
        </w:rPr>
        <w:t>27</w:t>
      </w:r>
      <w:r w:rsidR="00E96495" w:rsidRPr="001B2995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0311C">
        <w:rPr>
          <w:rFonts w:ascii="Arial" w:hAnsi="Arial" w:cs="Arial"/>
          <w:sz w:val="22"/>
          <w:szCs w:val="22"/>
          <w:shd w:val="clear" w:color="auto" w:fill="FFFFFF"/>
        </w:rPr>
        <w:t>34</w:t>
      </w:r>
      <w:r w:rsidR="00E96495" w:rsidRPr="001B2995">
        <w:rPr>
          <w:rFonts w:ascii="Arial" w:hAnsi="Arial" w:cs="Arial"/>
          <w:sz w:val="22"/>
          <w:szCs w:val="22"/>
          <w:shd w:val="clear" w:color="auto" w:fill="FFFFFF"/>
        </w:rPr>
        <w:t>%)</w:t>
      </w:r>
      <w:r w:rsidR="00BA4F28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</w:p>
    <w:p w14:paraId="07C7521A" w14:textId="77777777" w:rsidR="00000386" w:rsidRDefault="00000386" w:rsidP="00F75604">
      <w:pPr>
        <w:pStyle w:val="NormalWeb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22A3545" w14:textId="77777777" w:rsidR="00997097" w:rsidRDefault="00997097" w:rsidP="00F75604">
      <w:pPr>
        <w:pStyle w:val="NormalWeb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695C30E" w14:textId="77777777" w:rsidR="00EC545D" w:rsidRDefault="00EC545D" w:rsidP="00F75604">
      <w:pPr>
        <w:pStyle w:val="NormalWeb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8074AAB" w14:textId="10646602" w:rsidR="00A8199C" w:rsidRPr="00827145" w:rsidRDefault="00A8199C">
      <w:pPr>
        <w:pStyle w:val="Ttulo1"/>
        <w:numPr>
          <w:ilvl w:val="0"/>
          <w:numId w:val="1"/>
        </w:numPr>
        <w:spacing w:before="0" w:after="0"/>
        <w:ind w:left="0" w:right="46" w:firstLine="0"/>
        <w:jc w:val="both"/>
        <w:rPr>
          <w:sz w:val="22"/>
          <w:szCs w:val="22"/>
        </w:rPr>
      </w:pPr>
      <w:bookmarkStart w:id="25" w:name="_Toc196469590"/>
      <w:r w:rsidRPr="00827145">
        <w:rPr>
          <w:sz w:val="22"/>
          <w:szCs w:val="22"/>
        </w:rPr>
        <w:lastRenderedPageBreak/>
        <w:t>UNIDAD JURÍDICA</w:t>
      </w:r>
      <w:bookmarkEnd w:id="25"/>
    </w:p>
    <w:p w14:paraId="381BF3DF" w14:textId="236796CB" w:rsidR="00A8199C" w:rsidRPr="00F12A3E" w:rsidRDefault="00A8199C" w:rsidP="00F75604">
      <w:pPr>
        <w:jc w:val="both"/>
        <w:rPr>
          <w:rFonts w:ascii="Arial" w:hAnsi="Arial" w:cs="Arial"/>
          <w:sz w:val="22"/>
          <w:szCs w:val="22"/>
        </w:rPr>
      </w:pPr>
    </w:p>
    <w:p w14:paraId="33EE01C2" w14:textId="16BE1854" w:rsidR="00A8199C" w:rsidRPr="00F12A3E" w:rsidRDefault="00E53365" w:rsidP="00F75604">
      <w:pPr>
        <w:ind w:right="46"/>
        <w:jc w:val="both"/>
        <w:rPr>
          <w:rFonts w:ascii="Arial" w:hAnsi="Arial" w:cs="Arial"/>
          <w:spacing w:val="-3"/>
          <w:sz w:val="22"/>
          <w:szCs w:val="22"/>
        </w:rPr>
      </w:pPr>
      <w:r w:rsidRPr="00F12A3E">
        <w:rPr>
          <w:rFonts w:ascii="Arial" w:hAnsi="Arial" w:cs="Arial"/>
          <w:spacing w:val="-3"/>
          <w:sz w:val="22"/>
          <w:szCs w:val="22"/>
        </w:rPr>
        <w:t xml:space="preserve">A continuación, </w:t>
      </w:r>
      <w:r w:rsidR="00301373" w:rsidRPr="00F12A3E">
        <w:rPr>
          <w:rFonts w:ascii="Arial" w:hAnsi="Arial" w:cs="Arial"/>
          <w:spacing w:val="-3"/>
          <w:sz w:val="22"/>
          <w:szCs w:val="22"/>
        </w:rPr>
        <w:t>se indican las labores de asesorías y otr</w:t>
      </w:r>
      <w:r w:rsidR="00F12A3E" w:rsidRPr="00F12A3E">
        <w:rPr>
          <w:rFonts w:ascii="Arial" w:hAnsi="Arial" w:cs="Arial"/>
          <w:spacing w:val="-3"/>
          <w:sz w:val="22"/>
          <w:szCs w:val="22"/>
        </w:rPr>
        <w:t>a</w:t>
      </w:r>
      <w:r w:rsidR="00301373" w:rsidRPr="00F12A3E">
        <w:rPr>
          <w:rFonts w:ascii="Arial" w:hAnsi="Arial" w:cs="Arial"/>
          <w:spacing w:val="-3"/>
          <w:sz w:val="22"/>
          <w:szCs w:val="22"/>
        </w:rPr>
        <w:t xml:space="preserve">s </w:t>
      </w:r>
      <w:r w:rsidR="00F12A3E" w:rsidRPr="00F12A3E">
        <w:rPr>
          <w:rFonts w:ascii="Arial" w:hAnsi="Arial" w:cs="Arial"/>
          <w:spacing w:val="-3"/>
          <w:sz w:val="22"/>
          <w:szCs w:val="22"/>
        </w:rPr>
        <w:t xml:space="preserve">tareas realizadas </w:t>
      </w:r>
      <w:r w:rsidR="00301373" w:rsidRPr="00F12A3E">
        <w:rPr>
          <w:rFonts w:ascii="Arial" w:hAnsi="Arial" w:cs="Arial"/>
          <w:spacing w:val="-3"/>
          <w:sz w:val="22"/>
          <w:szCs w:val="22"/>
        </w:rPr>
        <w:t xml:space="preserve">por </w:t>
      </w:r>
      <w:r w:rsidR="00A8199C" w:rsidRPr="00F12A3E">
        <w:rPr>
          <w:rFonts w:ascii="Arial" w:hAnsi="Arial" w:cs="Arial"/>
          <w:spacing w:val="-3"/>
          <w:sz w:val="22"/>
          <w:szCs w:val="22"/>
        </w:rPr>
        <w:t xml:space="preserve">Unidad Jurídica </w:t>
      </w:r>
      <w:r w:rsidR="00301373" w:rsidRPr="00F12A3E">
        <w:rPr>
          <w:rFonts w:ascii="Arial" w:hAnsi="Arial" w:cs="Arial"/>
          <w:spacing w:val="-3"/>
          <w:sz w:val="22"/>
          <w:szCs w:val="22"/>
        </w:rPr>
        <w:t>del</w:t>
      </w:r>
      <w:r w:rsidR="00A8199C" w:rsidRPr="00F12A3E">
        <w:rPr>
          <w:rFonts w:ascii="Arial" w:hAnsi="Arial" w:cs="Arial"/>
          <w:spacing w:val="-3"/>
          <w:sz w:val="22"/>
          <w:szCs w:val="22"/>
        </w:rPr>
        <w:t xml:space="preserve"> período</w:t>
      </w:r>
      <w:r w:rsidR="0014649B">
        <w:rPr>
          <w:rFonts w:ascii="Arial" w:hAnsi="Arial" w:cs="Arial"/>
          <w:spacing w:val="-3"/>
          <w:sz w:val="22"/>
          <w:szCs w:val="22"/>
        </w:rPr>
        <w:t xml:space="preserve"> trimestral analizado</w:t>
      </w:r>
      <w:r w:rsidR="00A8199C" w:rsidRPr="00F12A3E">
        <w:rPr>
          <w:rFonts w:ascii="Arial" w:hAnsi="Arial" w:cs="Arial"/>
          <w:spacing w:val="-3"/>
          <w:sz w:val="22"/>
          <w:szCs w:val="22"/>
        </w:rPr>
        <w:t>:</w:t>
      </w:r>
    </w:p>
    <w:p w14:paraId="32A4A2C5" w14:textId="7CB785CA" w:rsidR="009A46C7" w:rsidRPr="000549C1" w:rsidRDefault="00827145" w:rsidP="00BA2FBF">
      <w:pPr>
        <w:pStyle w:val="Prrafodelista"/>
        <w:widowControl/>
        <w:numPr>
          <w:ilvl w:val="0"/>
          <w:numId w:val="13"/>
        </w:numPr>
        <w:spacing w:before="120"/>
        <w:ind w:left="1418" w:right="45" w:hanging="208"/>
        <w:jc w:val="both"/>
        <w:rPr>
          <w:rFonts w:ascii="Arial" w:hAnsi="Arial" w:cs="Arial"/>
          <w:sz w:val="21"/>
          <w:szCs w:val="21"/>
        </w:rPr>
      </w:pPr>
      <w:bookmarkStart w:id="26" w:name="_Hlk47435776"/>
      <w:r w:rsidRPr="000549C1">
        <w:rPr>
          <w:rFonts w:ascii="Arial" w:hAnsi="Arial" w:cs="Arial"/>
          <w:sz w:val="21"/>
          <w:szCs w:val="21"/>
        </w:rPr>
        <w:t>Criterios con número de oficio total</w:t>
      </w:r>
      <w:r w:rsidR="00BA2FBF" w:rsidRPr="000549C1">
        <w:rPr>
          <w:rFonts w:ascii="Arial" w:hAnsi="Arial" w:cs="Arial"/>
          <w:sz w:val="21"/>
          <w:szCs w:val="21"/>
        </w:rPr>
        <w:t xml:space="preserve"> </w:t>
      </w:r>
      <w:r w:rsidR="00E0311C" w:rsidRPr="000549C1">
        <w:rPr>
          <w:rFonts w:ascii="Arial" w:hAnsi="Arial" w:cs="Arial"/>
          <w:b/>
          <w:bCs/>
          <w:sz w:val="21"/>
          <w:szCs w:val="21"/>
        </w:rPr>
        <w:t>9</w:t>
      </w:r>
    </w:p>
    <w:p w14:paraId="0F1A425C" w14:textId="27949996" w:rsidR="009A46C7" w:rsidRPr="000549C1" w:rsidRDefault="00827145" w:rsidP="00BA2FBF">
      <w:pPr>
        <w:pStyle w:val="Prrafodelista"/>
        <w:widowControl/>
        <w:numPr>
          <w:ilvl w:val="0"/>
          <w:numId w:val="13"/>
        </w:numPr>
        <w:spacing w:before="120"/>
        <w:ind w:left="1418" w:right="45" w:hanging="208"/>
        <w:jc w:val="both"/>
        <w:rPr>
          <w:rFonts w:ascii="Arial" w:hAnsi="Arial" w:cs="Arial"/>
          <w:sz w:val="21"/>
          <w:szCs w:val="21"/>
        </w:rPr>
      </w:pPr>
      <w:r w:rsidRPr="000549C1">
        <w:rPr>
          <w:rFonts w:ascii="Arial" w:hAnsi="Arial" w:cs="Arial"/>
          <w:sz w:val="21"/>
          <w:szCs w:val="21"/>
        </w:rPr>
        <w:t xml:space="preserve">Consultas abordadas por correo electrónico efectuadas </w:t>
      </w:r>
      <w:r w:rsidR="00DF0299" w:rsidRPr="000549C1">
        <w:rPr>
          <w:rFonts w:ascii="Arial" w:hAnsi="Arial" w:cs="Arial"/>
          <w:b/>
          <w:bCs/>
          <w:sz w:val="21"/>
          <w:szCs w:val="21"/>
        </w:rPr>
        <w:t>1</w:t>
      </w:r>
    </w:p>
    <w:p w14:paraId="0B8239E0" w14:textId="1F98F226" w:rsidR="009A46C7" w:rsidRPr="000549C1" w:rsidRDefault="00827145" w:rsidP="00BA2FBF">
      <w:pPr>
        <w:pStyle w:val="Prrafodelista"/>
        <w:widowControl/>
        <w:numPr>
          <w:ilvl w:val="0"/>
          <w:numId w:val="13"/>
        </w:numPr>
        <w:spacing w:before="120"/>
        <w:ind w:left="1418" w:right="45" w:hanging="208"/>
        <w:jc w:val="both"/>
        <w:rPr>
          <w:rFonts w:ascii="Arial" w:hAnsi="Arial" w:cs="Arial"/>
          <w:sz w:val="21"/>
          <w:szCs w:val="21"/>
        </w:rPr>
      </w:pPr>
      <w:r w:rsidRPr="000549C1">
        <w:rPr>
          <w:rFonts w:ascii="Arial" w:hAnsi="Arial" w:cs="Arial"/>
          <w:sz w:val="21"/>
          <w:szCs w:val="21"/>
        </w:rPr>
        <w:t>Revisión y análisis de documentos: resoluciones de Presuntos Hechos Irregulares</w:t>
      </w:r>
      <w:r w:rsidR="00BA2FBF" w:rsidRPr="000549C1">
        <w:rPr>
          <w:rFonts w:ascii="Arial" w:hAnsi="Arial" w:cs="Arial"/>
          <w:b/>
          <w:bCs/>
          <w:sz w:val="21"/>
          <w:szCs w:val="21"/>
        </w:rPr>
        <w:t xml:space="preserve"> </w:t>
      </w:r>
      <w:r w:rsidR="00E0311C" w:rsidRPr="000549C1">
        <w:rPr>
          <w:rFonts w:ascii="Arial" w:hAnsi="Arial" w:cs="Arial"/>
          <w:b/>
          <w:bCs/>
          <w:sz w:val="21"/>
          <w:szCs w:val="21"/>
        </w:rPr>
        <w:t>1</w:t>
      </w:r>
    </w:p>
    <w:p w14:paraId="0BB27588" w14:textId="0B41E60F" w:rsidR="00C81D9B" w:rsidRPr="000549C1" w:rsidRDefault="00827145" w:rsidP="00BA2FBF">
      <w:pPr>
        <w:pStyle w:val="Prrafodelista"/>
        <w:widowControl/>
        <w:numPr>
          <w:ilvl w:val="0"/>
          <w:numId w:val="13"/>
        </w:numPr>
        <w:spacing w:before="120"/>
        <w:ind w:left="1418" w:right="45" w:hanging="208"/>
        <w:jc w:val="both"/>
        <w:rPr>
          <w:rFonts w:ascii="Arial" w:hAnsi="Arial" w:cs="Arial"/>
          <w:sz w:val="21"/>
          <w:szCs w:val="21"/>
        </w:rPr>
      </w:pPr>
      <w:r w:rsidRPr="000549C1">
        <w:rPr>
          <w:rFonts w:ascii="Arial" w:hAnsi="Arial" w:cs="Arial"/>
          <w:sz w:val="21"/>
          <w:szCs w:val="21"/>
        </w:rPr>
        <w:t xml:space="preserve">Reuniones con participación individual o conjunta de los asesores legales: realizadas </w:t>
      </w:r>
      <w:r w:rsidR="00E0311C" w:rsidRPr="000549C1">
        <w:rPr>
          <w:rFonts w:ascii="Arial" w:hAnsi="Arial" w:cs="Arial"/>
          <w:b/>
          <w:bCs/>
          <w:sz w:val="21"/>
          <w:szCs w:val="21"/>
        </w:rPr>
        <w:t>63</w:t>
      </w:r>
    </w:p>
    <w:p w14:paraId="6C04011A" w14:textId="77777777" w:rsidR="00983488" w:rsidRDefault="00983488" w:rsidP="00B646D4">
      <w:pPr>
        <w:pStyle w:val="Ttulo1"/>
        <w:spacing w:before="0" w:after="0"/>
        <w:ind w:right="46"/>
        <w:jc w:val="both"/>
        <w:rPr>
          <w:sz w:val="22"/>
          <w:szCs w:val="22"/>
        </w:rPr>
      </w:pPr>
    </w:p>
    <w:p w14:paraId="4F87E32F" w14:textId="6FD04215" w:rsidR="00A8199C" w:rsidRPr="00C8587D" w:rsidRDefault="00C74707">
      <w:pPr>
        <w:pStyle w:val="Ttulo1"/>
        <w:numPr>
          <w:ilvl w:val="0"/>
          <w:numId w:val="1"/>
        </w:numPr>
        <w:spacing w:before="0" w:after="0"/>
        <w:ind w:left="0" w:right="46" w:firstLine="0"/>
        <w:jc w:val="both"/>
        <w:rPr>
          <w:sz w:val="22"/>
          <w:szCs w:val="22"/>
        </w:rPr>
      </w:pPr>
      <w:bookmarkStart w:id="27" w:name="_Toc196469591"/>
      <w:bookmarkEnd w:id="26"/>
      <w:r w:rsidRPr="00C8587D">
        <w:rPr>
          <w:sz w:val="22"/>
          <w:szCs w:val="22"/>
        </w:rPr>
        <w:t xml:space="preserve">UNIDAD DE </w:t>
      </w:r>
      <w:r w:rsidR="00A8199C" w:rsidRPr="00B422AF">
        <w:rPr>
          <w:sz w:val="22"/>
          <w:szCs w:val="22"/>
        </w:rPr>
        <w:t>ASEGURAMIENTO DE</w:t>
      </w:r>
      <w:r w:rsidR="00A8199C" w:rsidRPr="00C8587D">
        <w:rPr>
          <w:sz w:val="22"/>
          <w:szCs w:val="22"/>
        </w:rPr>
        <w:t xml:space="preserve"> LA CALIDAD</w:t>
      </w:r>
      <w:bookmarkEnd w:id="27"/>
    </w:p>
    <w:p w14:paraId="2B236308" w14:textId="599FF433" w:rsidR="00A8199C" w:rsidRPr="00B2793B" w:rsidRDefault="00A8199C" w:rsidP="00F75604">
      <w:pPr>
        <w:jc w:val="both"/>
        <w:rPr>
          <w:rFonts w:ascii="Arial" w:hAnsi="Arial" w:cs="Arial"/>
          <w:bCs/>
          <w:strike/>
          <w:sz w:val="22"/>
          <w:szCs w:val="22"/>
        </w:rPr>
      </w:pPr>
    </w:p>
    <w:p w14:paraId="53AF193F" w14:textId="3EBB895C" w:rsidR="00C81D9B" w:rsidRPr="00CB6460" w:rsidRDefault="00A8041F" w:rsidP="00CB6460">
      <w:pPr>
        <w:jc w:val="both"/>
        <w:rPr>
          <w:rFonts w:ascii="Arial" w:hAnsi="Arial" w:cs="Arial"/>
          <w:color w:val="242424"/>
          <w:sz w:val="22"/>
          <w:szCs w:val="22"/>
          <w:shd w:val="clear" w:color="auto" w:fill="FFFFFF"/>
        </w:rPr>
      </w:pP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La Ley Orgánica de la Contraloría General de la República, establece </w:t>
      </w:r>
      <w:r w:rsidR="00542D86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la</w:t>
      </w: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importancia </w:t>
      </w:r>
      <w:r w:rsidR="00542D86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para </w:t>
      </w: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que las entidades fiscalizadoras se sometan a procesos de Autoevaluación de la Calidad</w:t>
      </w:r>
      <w:r w:rsidR="00265AE2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1518C7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conforme </w:t>
      </w: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las Normas para el Ejercicio de la Auditoría Interna en el Sector Público (NEAISP) y las Normas Generales de Auditoría para el Sector Público (NGASP), </w:t>
      </w:r>
      <w:r w:rsidR="001518C7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y así cumplir lo dispuesto en</w:t>
      </w:r>
      <w:r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las “Directrices para la autoevaluación anual y evaluación externa de calidad de las Auditorías Internas del Sector Público” (resolución R-CO-33-2008), en su numeral 3.4.3</w:t>
      </w:r>
      <w:r w:rsidR="00542D86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  <w:r w:rsidR="00F57A8E" w:rsidRPr="00B2793B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</w:p>
    <w:p w14:paraId="6BD8497E" w14:textId="77777777" w:rsidR="00E93499" w:rsidRPr="008D2D5B" w:rsidRDefault="00E93499" w:rsidP="00E96495">
      <w:pPr>
        <w:ind w:right="46"/>
        <w:rPr>
          <w:rFonts w:ascii="Arial" w:hAnsi="Arial" w:cs="Arial"/>
          <w:iCs/>
          <w:spacing w:val="-3"/>
          <w:sz w:val="22"/>
          <w:szCs w:val="22"/>
        </w:rPr>
      </w:pPr>
    </w:p>
    <w:p w14:paraId="37CCC707" w14:textId="361034E9" w:rsidR="00AC4E1C" w:rsidRPr="00AC4E1C" w:rsidRDefault="00AC4E1C" w:rsidP="00E96495">
      <w:pPr>
        <w:ind w:right="46"/>
        <w:rPr>
          <w:rFonts w:ascii="Arial" w:hAnsi="Arial" w:cs="Arial"/>
          <w:iCs/>
          <w:spacing w:val="-3"/>
          <w:sz w:val="22"/>
          <w:szCs w:val="22"/>
        </w:rPr>
      </w:pPr>
      <w:r w:rsidRPr="00AC4E1C">
        <w:rPr>
          <w:rFonts w:ascii="Arial" w:hAnsi="Arial" w:cs="Arial"/>
          <w:iCs/>
          <w:spacing w:val="-3"/>
          <w:sz w:val="22"/>
          <w:szCs w:val="22"/>
        </w:rPr>
        <w:t xml:space="preserve">En virtud de lo anterior, de seguido se detalla la </w:t>
      </w:r>
      <w:r w:rsidRPr="000720BA">
        <w:rPr>
          <w:rFonts w:ascii="Arial" w:hAnsi="Arial" w:cs="Arial"/>
          <w:color w:val="242424"/>
          <w:sz w:val="22"/>
          <w:szCs w:val="22"/>
          <w:shd w:val="clear" w:color="auto" w:fill="FFFFFF"/>
        </w:rPr>
        <w:t>etapa</w:t>
      </w:r>
      <w:r w:rsidR="00361AE0" w:rsidRPr="000720BA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="006277A9" w:rsidRPr="000720BA">
        <w:rPr>
          <w:rFonts w:ascii="Arial" w:hAnsi="Arial" w:cs="Arial"/>
          <w:color w:val="242424"/>
          <w:sz w:val="22"/>
          <w:szCs w:val="22"/>
          <w:shd w:val="clear" w:color="auto" w:fill="FFFFFF"/>
        </w:rPr>
        <w:t>en que se encuentran</w:t>
      </w:r>
      <w:r w:rsidRPr="000720BA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los</w:t>
      </w:r>
      <w:r w:rsidRPr="00AC4E1C">
        <w:rPr>
          <w:rFonts w:ascii="Arial" w:hAnsi="Arial" w:cs="Arial"/>
          <w:iCs/>
          <w:spacing w:val="-3"/>
          <w:sz w:val="22"/>
          <w:szCs w:val="22"/>
        </w:rPr>
        <w:t xml:space="preserve"> proyectos de la Unidad de Aseguramiento y Mejora de la Calidad.</w:t>
      </w:r>
    </w:p>
    <w:p w14:paraId="088DC4B9" w14:textId="77777777" w:rsidR="004A2DB3" w:rsidRDefault="004A2DB3" w:rsidP="00E96495">
      <w:pPr>
        <w:ind w:right="46"/>
        <w:rPr>
          <w:rFonts w:ascii="Arial" w:hAnsi="Arial" w:cs="Arial"/>
          <w:b/>
          <w:bCs/>
          <w:iCs/>
          <w:spacing w:val="-3"/>
          <w:sz w:val="22"/>
          <w:szCs w:val="22"/>
        </w:rPr>
      </w:pPr>
    </w:p>
    <w:p w14:paraId="27EEDC40" w14:textId="76D4E484" w:rsidR="001518C7" w:rsidRDefault="001518C7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ED3B0F">
        <w:rPr>
          <w:rFonts w:ascii="Arial" w:hAnsi="Arial" w:cs="Arial"/>
          <w:b/>
          <w:bCs/>
          <w:iCs/>
          <w:spacing w:val="-3"/>
          <w:sz w:val="22"/>
          <w:szCs w:val="22"/>
        </w:rPr>
        <w:t>Cuadro Nº</w:t>
      </w:r>
      <w:r w:rsidR="00444623">
        <w:rPr>
          <w:rFonts w:ascii="Arial" w:hAnsi="Arial" w:cs="Arial"/>
          <w:b/>
          <w:bCs/>
          <w:iCs/>
          <w:spacing w:val="-3"/>
          <w:sz w:val="22"/>
          <w:szCs w:val="22"/>
        </w:rPr>
        <w:t>11</w:t>
      </w:r>
    </w:p>
    <w:p w14:paraId="59C8BBA2" w14:textId="77777777" w:rsidR="001E4DA0" w:rsidRPr="004C6EBC" w:rsidRDefault="001E4DA0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10"/>
          <w:szCs w:val="10"/>
        </w:rPr>
      </w:pPr>
    </w:p>
    <w:p w14:paraId="11845454" w14:textId="77777777" w:rsidR="001518C7" w:rsidRPr="00ED3B0F" w:rsidRDefault="001518C7" w:rsidP="00F75604">
      <w:pPr>
        <w:ind w:right="46"/>
        <w:jc w:val="center"/>
        <w:rPr>
          <w:rFonts w:ascii="Arial" w:hAnsi="Arial" w:cs="Arial"/>
          <w:b/>
          <w:bCs/>
          <w:iCs/>
          <w:spacing w:val="-3"/>
          <w:sz w:val="22"/>
          <w:szCs w:val="22"/>
        </w:rPr>
      </w:pPr>
      <w:r w:rsidRPr="00ED3B0F">
        <w:rPr>
          <w:rFonts w:ascii="Arial" w:hAnsi="Arial" w:cs="Arial"/>
          <w:b/>
          <w:bCs/>
          <w:iCs/>
          <w:spacing w:val="-3"/>
          <w:sz w:val="22"/>
          <w:szCs w:val="22"/>
        </w:rPr>
        <w:t>Proyectos a cargo del equipo de Aseguramiento de la Calidad</w:t>
      </w:r>
    </w:p>
    <w:p w14:paraId="08AFC208" w14:textId="3555E477" w:rsidR="005D2276" w:rsidRDefault="005D2276" w:rsidP="005D2276">
      <w:pPr>
        <w:widowControl/>
        <w:jc w:val="center"/>
        <w:rPr>
          <w:rFonts w:ascii="Arial" w:hAnsi="Arial" w:cs="Arial"/>
          <w:b/>
          <w:spacing w:val="-3"/>
        </w:rPr>
      </w:pPr>
      <w:r w:rsidRPr="005D2276">
        <w:rPr>
          <w:rFonts w:ascii="Arial" w:hAnsi="Arial" w:cs="Arial"/>
          <w:b/>
          <w:bCs/>
          <w:iCs/>
          <w:sz w:val="22"/>
          <w:szCs w:val="22"/>
        </w:rPr>
        <w:t>del 0</w:t>
      </w:r>
      <w:r w:rsidR="00E0311C">
        <w:rPr>
          <w:rFonts w:ascii="Arial" w:hAnsi="Arial" w:cs="Arial"/>
          <w:b/>
          <w:bCs/>
          <w:iCs/>
          <w:sz w:val="22"/>
          <w:szCs w:val="22"/>
        </w:rPr>
        <w:t>6</w:t>
      </w:r>
      <w:r w:rsidRPr="005D2276">
        <w:rPr>
          <w:rFonts w:ascii="Arial" w:hAnsi="Arial" w:cs="Arial"/>
          <w:b/>
          <w:bCs/>
          <w:iCs/>
          <w:sz w:val="22"/>
          <w:szCs w:val="22"/>
        </w:rPr>
        <w:t xml:space="preserve"> de enero del 202</w:t>
      </w:r>
      <w:r w:rsidR="00DB4FF0">
        <w:rPr>
          <w:rFonts w:ascii="Arial" w:hAnsi="Arial" w:cs="Arial"/>
          <w:b/>
          <w:bCs/>
          <w:iCs/>
          <w:sz w:val="22"/>
          <w:szCs w:val="22"/>
        </w:rPr>
        <w:t>5</w:t>
      </w:r>
      <w:r w:rsidRPr="005D2276">
        <w:rPr>
          <w:rFonts w:ascii="Arial" w:hAnsi="Arial" w:cs="Arial"/>
          <w:b/>
          <w:bCs/>
          <w:iCs/>
          <w:sz w:val="22"/>
          <w:szCs w:val="22"/>
        </w:rPr>
        <w:t xml:space="preserve"> al </w:t>
      </w:r>
      <w:r w:rsidR="00E0311C">
        <w:rPr>
          <w:rFonts w:ascii="Arial" w:hAnsi="Arial" w:cs="Arial"/>
          <w:b/>
          <w:bCs/>
          <w:iCs/>
          <w:sz w:val="22"/>
          <w:szCs w:val="22"/>
        </w:rPr>
        <w:t>31</w:t>
      </w:r>
      <w:r w:rsidRPr="005D2276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 w:rsidR="00E0311C">
        <w:rPr>
          <w:rFonts w:ascii="Arial" w:hAnsi="Arial" w:cs="Arial"/>
          <w:b/>
          <w:bCs/>
          <w:iCs/>
          <w:sz w:val="22"/>
          <w:szCs w:val="22"/>
        </w:rPr>
        <w:t>marzo</w:t>
      </w:r>
      <w:r w:rsidRPr="005D2276">
        <w:rPr>
          <w:rFonts w:ascii="Arial" w:hAnsi="Arial" w:cs="Arial"/>
          <w:b/>
          <w:bCs/>
          <w:iCs/>
          <w:sz w:val="22"/>
          <w:szCs w:val="22"/>
        </w:rPr>
        <w:t xml:space="preserve"> 2025</w:t>
      </w:r>
    </w:p>
    <w:p w14:paraId="013D2D78" w14:textId="77777777" w:rsidR="00E0311C" w:rsidRPr="004C6EBC" w:rsidRDefault="00E0311C" w:rsidP="005360CB">
      <w:pPr>
        <w:widowControl/>
        <w:jc w:val="both"/>
        <w:rPr>
          <w:rFonts w:ascii="Arial" w:hAnsi="Arial" w:cs="Arial"/>
          <w:b/>
          <w:spacing w:val="-3"/>
          <w:sz w:val="10"/>
          <w:szCs w:val="10"/>
        </w:rPr>
      </w:pPr>
    </w:p>
    <w:tbl>
      <w:tblPr>
        <w:tblW w:w="9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752"/>
        <w:gridCol w:w="1361"/>
      </w:tblGrid>
      <w:tr w:rsidR="00E0311C" w:rsidRPr="00E0311C" w14:paraId="1E01795A" w14:textId="77777777" w:rsidTr="004C6EBC">
        <w:trPr>
          <w:trHeight w:val="50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7F72057" w14:textId="77777777" w:rsidR="00E0311C" w:rsidRPr="004C6EBC" w:rsidRDefault="00E0311C" w:rsidP="00E0311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4C6EBC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NOMBRE PROYECTO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EA08218" w14:textId="77777777" w:rsidR="00E0311C" w:rsidRPr="004C6EBC" w:rsidRDefault="00E0311C" w:rsidP="00E0311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4C6EBC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>CÓDIGO</w:t>
            </w:r>
            <w:r w:rsidRPr="004C6EBC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br/>
              <w:t xml:space="preserve"> PROYECTO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EABC069" w14:textId="77777777" w:rsidR="00E0311C" w:rsidRPr="004C6EBC" w:rsidRDefault="00E0311C" w:rsidP="00E0311C">
            <w:pPr>
              <w:widowControl/>
              <w:jc w:val="center"/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 w:rsidRPr="004C6EBC">
              <w:rPr>
                <w:rFonts w:ascii="Arial Nova Light" w:hAnsi="Arial Nova Light" w:cs="Arial"/>
                <w:b/>
                <w:bCs/>
                <w:color w:val="FFFFFF"/>
                <w:sz w:val="18"/>
                <w:szCs w:val="18"/>
                <w:lang w:val="es-419" w:eastAsia="es-419"/>
              </w:rPr>
              <w:t xml:space="preserve">ETAPA </w:t>
            </w:r>
          </w:p>
        </w:tc>
      </w:tr>
      <w:tr w:rsidR="00E0311C" w:rsidRPr="00E0311C" w14:paraId="425D4BCD" w14:textId="77777777" w:rsidTr="004C6EBC">
        <w:trPr>
          <w:trHeight w:val="51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3941" w14:textId="77777777" w:rsidR="00E0311C" w:rsidRPr="00E0311C" w:rsidRDefault="00E0311C" w:rsidP="00E0311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Autoevaluación de Calidad 2025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37FF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UAMC-001-2025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131F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Planificación</w:t>
            </w:r>
          </w:p>
        </w:tc>
      </w:tr>
      <w:tr w:rsidR="00E0311C" w:rsidRPr="00E0311C" w14:paraId="0C61D569" w14:textId="77777777" w:rsidTr="004C6EBC">
        <w:trPr>
          <w:trHeight w:val="51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D284" w14:textId="77777777" w:rsidR="00E0311C" w:rsidRPr="00E0311C" w:rsidRDefault="00E0311C" w:rsidP="00E0311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Apoyo del coordinador en labores de ejecución de la Autoevaluación de Calidad 2025.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B9AA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UAMC-002-2025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92EF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Sin asignar</w:t>
            </w:r>
          </w:p>
        </w:tc>
      </w:tr>
      <w:tr w:rsidR="00E0311C" w:rsidRPr="00E0311C" w14:paraId="3698D7BD" w14:textId="77777777" w:rsidTr="004C6EBC">
        <w:trPr>
          <w:trHeight w:val="51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D6EB" w14:textId="77777777" w:rsidR="00E0311C" w:rsidRPr="00E0311C" w:rsidRDefault="00E0311C" w:rsidP="00E0311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Desarrollo de la "Guía metodológica para la identificación y valoración del riesgo y el control en los estudios de auditoría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AA93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UAMC-003-2025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7B87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Sin asignar</w:t>
            </w:r>
          </w:p>
        </w:tc>
      </w:tr>
      <w:tr w:rsidR="00E0311C" w:rsidRPr="00E0311C" w14:paraId="239B18FE" w14:textId="77777777" w:rsidTr="004C6EBC">
        <w:trPr>
          <w:trHeight w:val="56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4481" w14:textId="77777777" w:rsidR="00E0311C" w:rsidRPr="00E0311C" w:rsidRDefault="00E0311C" w:rsidP="00E0311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Apoyo del coordinador en el desarrollo de la "Guía metodológica para la identificación y valoración del riesgo y el control en los estudios de auditoría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D059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UAMC-004-2025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A4C0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Sin asignar</w:t>
            </w:r>
          </w:p>
        </w:tc>
      </w:tr>
      <w:tr w:rsidR="00E0311C" w:rsidRPr="00E0311C" w14:paraId="592085FB" w14:textId="77777777" w:rsidTr="004C6EBC">
        <w:trPr>
          <w:trHeight w:val="51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8771" w14:textId="77777777" w:rsidR="00E0311C" w:rsidRPr="00E0311C" w:rsidRDefault="00E0311C" w:rsidP="00E0311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Coordinación de la validación de la Autoevaluación de Calidad 2025 - Evaluación de Pares (INA)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B23F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UAMC-005-2025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FD91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Sin asignar</w:t>
            </w:r>
          </w:p>
        </w:tc>
      </w:tr>
      <w:tr w:rsidR="00E0311C" w:rsidRPr="00E0311C" w14:paraId="35D9F429" w14:textId="77777777" w:rsidTr="004C6EBC">
        <w:trPr>
          <w:trHeight w:val="51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D403" w14:textId="77777777" w:rsidR="00E0311C" w:rsidRPr="00E0311C" w:rsidRDefault="00E0311C" w:rsidP="00E0311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Capacitación al personal de la administración activa.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4B29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UAMC-006-2025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3618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Sin asignar</w:t>
            </w:r>
          </w:p>
        </w:tc>
      </w:tr>
      <w:tr w:rsidR="00E0311C" w:rsidRPr="00E0311C" w14:paraId="454683AB" w14:textId="77777777" w:rsidTr="004C6EBC">
        <w:trPr>
          <w:trHeight w:val="512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A0A4" w14:textId="77777777" w:rsidR="00E0311C" w:rsidRPr="00E0311C" w:rsidRDefault="00E0311C" w:rsidP="00E0311C">
            <w:pPr>
              <w:widowControl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Desarrollar el instrumento de mediación para la capacitación en las "Normas de auditoría en el sector público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5B96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UAMC-007-2025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98C" w14:textId="77777777" w:rsidR="00E0311C" w:rsidRPr="00E0311C" w:rsidRDefault="00E0311C" w:rsidP="00E0311C">
            <w:pPr>
              <w:widowControl/>
              <w:jc w:val="center"/>
              <w:rPr>
                <w:rFonts w:ascii="Arial Nova Light" w:hAnsi="Arial Nova Light" w:cs="Arial"/>
                <w:color w:val="000000"/>
                <w:lang w:val="es-419" w:eastAsia="es-419"/>
              </w:rPr>
            </w:pPr>
            <w:r w:rsidRPr="00E0311C">
              <w:rPr>
                <w:rFonts w:ascii="Arial Nova Light" w:hAnsi="Arial Nova Light" w:cs="Arial"/>
                <w:color w:val="000000"/>
                <w:lang w:val="es-419" w:eastAsia="es-419"/>
              </w:rPr>
              <w:t>Sin asignar</w:t>
            </w:r>
          </w:p>
        </w:tc>
      </w:tr>
    </w:tbl>
    <w:p w14:paraId="64904190" w14:textId="2305FCE8" w:rsidR="005360CB" w:rsidRPr="004C6EBC" w:rsidRDefault="005360CB" w:rsidP="005360CB">
      <w:pPr>
        <w:widowControl/>
        <w:jc w:val="both"/>
        <w:rPr>
          <w:rFonts w:ascii="Arial" w:hAnsi="Arial" w:cs="Arial"/>
          <w:color w:val="7030A0"/>
          <w:spacing w:val="-3"/>
          <w:sz w:val="18"/>
          <w:szCs w:val="18"/>
        </w:rPr>
      </w:pPr>
      <w:r w:rsidRPr="004C6EBC">
        <w:rPr>
          <w:rFonts w:ascii="Arial" w:hAnsi="Arial" w:cs="Arial"/>
          <w:b/>
          <w:spacing w:val="-3"/>
          <w:sz w:val="18"/>
          <w:szCs w:val="18"/>
        </w:rPr>
        <w:t xml:space="preserve">Fuente: </w:t>
      </w:r>
      <w:proofErr w:type="spellStart"/>
      <w:r w:rsidRPr="004C6EBC">
        <w:rPr>
          <w:rFonts w:ascii="Arial" w:hAnsi="Arial" w:cs="Arial"/>
          <w:spacing w:val="-3"/>
          <w:sz w:val="18"/>
          <w:szCs w:val="18"/>
        </w:rPr>
        <w:t>Team</w:t>
      </w:r>
      <w:proofErr w:type="spellEnd"/>
      <w:r w:rsidRPr="004C6EBC">
        <w:rPr>
          <w:rFonts w:ascii="Arial" w:hAnsi="Arial" w:cs="Arial"/>
          <w:spacing w:val="-3"/>
          <w:sz w:val="18"/>
          <w:szCs w:val="18"/>
        </w:rPr>
        <w:t xml:space="preserve"> Mate Plus</w:t>
      </w:r>
    </w:p>
    <w:p w14:paraId="68960FCC" w14:textId="52EB68AF" w:rsidR="00BD38FF" w:rsidRDefault="00BD38FF" w:rsidP="00F75604">
      <w:pPr>
        <w:jc w:val="both"/>
        <w:rPr>
          <w:rFonts w:ascii="Arial" w:hAnsi="Arial" w:cs="Arial"/>
          <w:strike/>
          <w:sz w:val="18"/>
          <w:szCs w:val="18"/>
          <w:lang w:val="es-MX"/>
        </w:rPr>
      </w:pPr>
    </w:p>
    <w:p w14:paraId="36A105C1" w14:textId="5973ED70" w:rsidR="00C74707" w:rsidRPr="00B2793B" w:rsidRDefault="00BD38FF" w:rsidP="00F75604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Tal y como se aprecia en el cuadro antecesor,</w:t>
      </w:r>
      <w:r w:rsidR="00DB21DF">
        <w:rPr>
          <w:rFonts w:ascii="Arial" w:hAnsi="Arial" w:cs="Arial"/>
          <w:sz w:val="22"/>
          <w:szCs w:val="22"/>
          <w:lang w:val="es-MX"/>
        </w:rPr>
        <w:t xml:space="preserve"> seis proyectos se encuentran sin ser asignados y 1 en etapa de planificación. </w:t>
      </w:r>
    </w:p>
    <w:p w14:paraId="3C794928" w14:textId="22113CF8" w:rsidR="002F7E0A" w:rsidRDefault="002F7E0A" w:rsidP="00F75604">
      <w:pPr>
        <w:widowControl/>
        <w:jc w:val="both"/>
        <w:rPr>
          <w:rFonts w:ascii="Arial" w:hAnsi="Arial" w:cs="Arial"/>
          <w:color w:val="7030A0"/>
          <w:sz w:val="22"/>
          <w:szCs w:val="22"/>
          <w:lang w:eastAsia="es-CR"/>
        </w:rPr>
      </w:pPr>
    </w:p>
    <w:p w14:paraId="06617438" w14:textId="77777777" w:rsidR="00A53C06" w:rsidRDefault="00A53C06" w:rsidP="00F75604">
      <w:pPr>
        <w:widowControl/>
        <w:jc w:val="both"/>
        <w:rPr>
          <w:rFonts w:ascii="Arial" w:hAnsi="Arial" w:cs="Arial"/>
          <w:color w:val="7030A0"/>
          <w:sz w:val="22"/>
          <w:szCs w:val="22"/>
          <w:lang w:eastAsia="es-CR"/>
        </w:rPr>
      </w:pPr>
    </w:p>
    <w:p w14:paraId="66AB4E47" w14:textId="6685E243" w:rsidR="00737CA6" w:rsidRPr="00B646D4" w:rsidRDefault="00737CA6" w:rsidP="00B646D4">
      <w:pPr>
        <w:pStyle w:val="Ttulo1"/>
        <w:numPr>
          <w:ilvl w:val="0"/>
          <w:numId w:val="1"/>
        </w:numPr>
        <w:spacing w:before="0" w:after="0"/>
        <w:ind w:left="0" w:right="46" w:firstLine="0"/>
        <w:jc w:val="both"/>
        <w:rPr>
          <w:sz w:val="22"/>
          <w:szCs w:val="22"/>
        </w:rPr>
      </w:pPr>
      <w:bookmarkStart w:id="28" w:name="_Toc196469592"/>
      <w:r w:rsidRPr="00B646D4">
        <w:rPr>
          <w:sz w:val="22"/>
          <w:szCs w:val="22"/>
        </w:rPr>
        <w:lastRenderedPageBreak/>
        <w:t>LABORES ADMINISTRATIVAS EN LA AUDITORIA</w:t>
      </w:r>
      <w:bookmarkEnd w:id="28"/>
      <w:r w:rsidRPr="00B646D4">
        <w:rPr>
          <w:sz w:val="22"/>
          <w:szCs w:val="22"/>
        </w:rPr>
        <w:t xml:space="preserve"> </w:t>
      </w:r>
    </w:p>
    <w:p w14:paraId="55215FD8" w14:textId="77777777" w:rsidR="00737CA6" w:rsidRPr="00B2793B" w:rsidRDefault="00737CA6" w:rsidP="00737CA6">
      <w:pPr>
        <w:pStyle w:val="Ttulo2"/>
        <w:spacing w:before="0" w:after="0"/>
        <w:ind w:left="720"/>
        <w:jc w:val="both"/>
        <w:rPr>
          <w:i w:val="0"/>
          <w:sz w:val="22"/>
          <w:szCs w:val="22"/>
          <w:lang w:val="es-CR"/>
        </w:rPr>
      </w:pPr>
    </w:p>
    <w:p w14:paraId="7BE56840" w14:textId="4CBE42F3" w:rsidR="00610BE2" w:rsidRDefault="00A34018" w:rsidP="00F75604">
      <w:pPr>
        <w:jc w:val="both"/>
        <w:rPr>
          <w:rFonts w:ascii="Arial" w:hAnsi="Arial" w:cs="Arial"/>
          <w:bCs/>
          <w:sz w:val="22"/>
          <w:szCs w:val="22"/>
        </w:rPr>
      </w:pPr>
      <w:bookmarkStart w:id="29" w:name="_Hlk79041682"/>
      <w:bookmarkStart w:id="30" w:name="_Hlk49760582"/>
      <w:r w:rsidRPr="00B2793B">
        <w:rPr>
          <w:rFonts w:ascii="Arial" w:hAnsi="Arial" w:cs="Arial"/>
          <w:bCs/>
          <w:sz w:val="22"/>
          <w:szCs w:val="22"/>
        </w:rPr>
        <w:t xml:space="preserve">Al respecto se indican las labores administrativas efectuadas por </w:t>
      </w:r>
      <w:r w:rsidR="00737CA6" w:rsidRPr="00B2793B">
        <w:rPr>
          <w:rFonts w:ascii="Arial" w:hAnsi="Arial" w:cs="Arial"/>
          <w:bCs/>
          <w:sz w:val="22"/>
          <w:szCs w:val="22"/>
        </w:rPr>
        <w:t xml:space="preserve">la Sección Auditoría de Seguimiento y Gestión Administrativa, </w:t>
      </w:r>
      <w:r w:rsidRPr="00B2793B">
        <w:rPr>
          <w:rFonts w:ascii="Arial" w:hAnsi="Arial" w:cs="Arial"/>
          <w:bCs/>
          <w:sz w:val="22"/>
          <w:szCs w:val="22"/>
        </w:rPr>
        <w:t xml:space="preserve">en el periodo de estudio. </w:t>
      </w:r>
    </w:p>
    <w:p w14:paraId="0FF9758B" w14:textId="77777777" w:rsidR="006310BB" w:rsidRDefault="006310BB" w:rsidP="00F75604">
      <w:pPr>
        <w:jc w:val="both"/>
        <w:rPr>
          <w:rFonts w:ascii="Arial" w:hAnsi="Arial" w:cs="Arial"/>
          <w:bCs/>
          <w:sz w:val="22"/>
          <w:szCs w:val="22"/>
        </w:rPr>
      </w:pPr>
    </w:p>
    <w:p w14:paraId="3D4AEDE5" w14:textId="1713EADA" w:rsidR="00301373" w:rsidRDefault="00301373" w:rsidP="00F75604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21D6A">
        <w:rPr>
          <w:rFonts w:ascii="Arial" w:hAnsi="Arial" w:cs="Arial"/>
          <w:bCs/>
          <w:sz w:val="22"/>
          <w:szCs w:val="22"/>
          <w:u w:val="single"/>
        </w:rPr>
        <w:t>Actualizaciones y Seguimientos</w:t>
      </w:r>
      <w:r w:rsidR="004C6EBC">
        <w:rPr>
          <w:rFonts w:ascii="Arial" w:hAnsi="Arial" w:cs="Arial"/>
          <w:bCs/>
          <w:sz w:val="22"/>
          <w:szCs w:val="22"/>
          <w:u w:val="single"/>
        </w:rPr>
        <w:t>:</w:t>
      </w:r>
      <w:r w:rsidRPr="00C21D6A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7026DB75" w14:textId="77777777" w:rsidR="006310BB" w:rsidRDefault="006310BB" w:rsidP="00F75604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811E882" w14:textId="7B269ACE" w:rsidR="00C03FBB" w:rsidRDefault="004D2892">
      <w:pPr>
        <w:pStyle w:val="Prrafodelista"/>
        <w:widowControl/>
        <w:numPr>
          <w:ilvl w:val="0"/>
          <w:numId w:val="5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bookmarkStart w:id="31" w:name="_Hlk66172609"/>
      <w:bookmarkStart w:id="32" w:name="_Hlk47420744"/>
      <w:bookmarkEnd w:id="29"/>
      <w:r>
        <w:rPr>
          <w:rFonts w:ascii="Arial" w:hAnsi="Arial" w:cs="Arial"/>
          <w:sz w:val="22"/>
          <w:szCs w:val="22"/>
        </w:rPr>
        <w:t xml:space="preserve">Formulación y </w:t>
      </w:r>
      <w:r w:rsidR="00662F4A">
        <w:rPr>
          <w:rFonts w:ascii="Arial" w:hAnsi="Arial" w:cs="Arial"/>
          <w:sz w:val="22"/>
          <w:szCs w:val="22"/>
        </w:rPr>
        <w:t xml:space="preserve">Seguimiento del </w:t>
      </w:r>
      <w:r w:rsidR="003131A3" w:rsidRPr="00B2793B">
        <w:rPr>
          <w:rFonts w:ascii="Arial" w:hAnsi="Arial" w:cs="Arial"/>
          <w:sz w:val="22"/>
          <w:szCs w:val="22"/>
        </w:rPr>
        <w:t>PAO</w:t>
      </w:r>
      <w:r w:rsidR="003B7397" w:rsidRPr="00B2793B">
        <w:rPr>
          <w:rFonts w:ascii="Arial" w:hAnsi="Arial" w:cs="Arial"/>
          <w:sz w:val="22"/>
          <w:szCs w:val="22"/>
        </w:rPr>
        <w:t xml:space="preserve"> de </w:t>
      </w:r>
      <w:r w:rsidR="0037219A" w:rsidRPr="00B2793B">
        <w:rPr>
          <w:rFonts w:ascii="Arial" w:hAnsi="Arial" w:cs="Arial"/>
          <w:sz w:val="22"/>
          <w:szCs w:val="22"/>
        </w:rPr>
        <w:t>la DAI y SASGA</w:t>
      </w:r>
      <w:r>
        <w:rPr>
          <w:rFonts w:ascii="Arial" w:hAnsi="Arial" w:cs="Arial"/>
          <w:sz w:val="22"/>
          <w:szCs w:val="22"/>
        </w:rPr>
        <w:t xml:space="preserve"> 202</w:t>
      </w:r>
      <w:r w:rsidR="00DB4FF0">
        <w:rPr>
          <w:rFonts w:ascii="Arial" w:hAnsi="Arial" w:cs="Arial"/>
          <w:sz w:val="22"/>
          <w:szCs w:val="22"/>
        </w:rPr>
        <w:t>5</w:t>
      </w:r>
      <w:r w:rsidR="00126228" w:rsidRPr="00B2793B">
        <w:rPr>
          <w:rFonts w:ascii="Arial" w:hAnsi="Arial" w:cs="Arial"/>
          <w:sz w:val="22"/>
          <w:szCs w:val="22"/>
        </w:rPr>
        <w:t>.</w:t>
      </w:r>
      <w:r w:rsidR="0037219A" w:rsidRPr="00B2793B">
        <w:rPr>
          <w:rFonts w:ascii="Arial" w:hAnsi="Arial" w:cs="Arial"/>
          <w:sz w:val="22"/>
          <w:szCs w:val="22"/>
        </w:rPr>
        <w:t xml:space="preserve"> </w:t>
      </w:r>
    </w:p>
    <w:p w14:paraId="637EE738" w14:textId="45D689E2" w:rsidR="00301373" w:rsidRDefault="0037219A">
      <w:pPr>
        <w:pStyle w:val="Prrafodelista"/>
        <w:widowControl/>
        <w:numPr>
          <w:ilvl w:val="0"/>
          <w:numId w:val="5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r w:rsidRPr="00B2793B">
        <w:rPr>
          <w:rFonts w:ascii="Arial" w:hAnsi="Arial" w:cs="Arial"/>
          <w:sz w:val="22"/>
          <w:szCs w:val="22"/>
        </w:rPr>
        <w:t>Seguimiento cumplimiento de la Evaluación del Desempeño</w:t>
      </w:r>
      <w:r w:rsidR="00C42F8D">
        <w:rPr>
          <w:rFonts w:ascii="Arial" w:hAnsi="Arial" w:cs="Arial"/>
          <w:sz w:val="22"/>
          <w:szCs w:val="22"/>
        </w:rPr>
        <w:t xml:space="preserve"> de</w:t>
      </w:r>
      <w:r w:rsidR="004C6EBC">
        <w:rPr>
          <w:rFonts w:ascii="Arial" w:hAnsi="Arial" w:cs="Arial"/>
          <w:sz w:val="22"/>
          <w:szCs w:val="22"/>
        </w:rPr>
        <w:t xml:space="preserve"> quien ocupe el cargo de</w:t>
      </w:r>
      <w:r w:rsidR="00C42F8D">
        <w:rPr>
          <w:rFonts w:ascii="Arial" w:hAnsi="Arial" w:cs="Arial"/>
          <w:sz w:val="22"/>
          <w:szCs w:val="22"/>
        </w:rPr>
        <w:t xml:space="preserve"> </w:t>
      </w:r>
      <w:r w:rsidR="004C6EBC">
        <w:rPr>
          <w:rFonts w:ascii="Arial" w:hAnsi="Arial" w:cs="Arial"/>
          <w:sz w:val="22"/>
          <w:szCs w:val="22"/>
        </w:rPr>
        <w:t>d</w:t>
      </w:r>
      <w:r w:rsidR="00C42F8D">
        <w:rPr>
          <w:rFonts w:ascii="Arial" w:hAnsi="Arial" w:cs="Arial"/>
          <w:sz w:val="22"/>
          <w:szCs w:val="22"/>
        </w:rPr>
        <w:t>irector</w:t>
      </w:r>
      <w:r w:rsidR="0034186F">
        <w:rPr>
          <w:rFonts w:ascii="Arial" w:hAnsi="Arial" w:cs="Arial"/>
          <w:sz w:val="22"/>
          <w:szCs w:val="22"/>
        </w:rPr>
        <w:t>(a)</w:t>
      </w:r>
      <w:r w:rsidRPr="00B2793B">
        <w:rPr>
          <w:rFonts w:ascii="Arial" w:hAnsi="Arial" w:cs="Arial"/>
          <w:sz w:val="22"/>
          <w:szCs w:val="22"/>
        </w:rPr>
        <w:t>.</w:t>
      </w:r>
    </w:p>
    <w:p w14:paraId="468DDE43" w14:textId="134A47B2" w:rsidR="004D2892" w:rsidRDefault="004D2892">
      <w:pPr>
        <w:pStyle w:val="Prrafodelista"/>
        <w:widowControl/>
        <w:numPr>
          <w:ilvl w:val="0"/>
          <w:numId w:val="5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Formulación presupuestaria 202</w:t>
      </w:r>
      <w:r w:rsidR="00DB4FF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conforme las d</w:t>
      </w:r>
      <w:r w:rsidRPr="004D2892">
        <w:rPr>
          <w:rFonts w:ascii="Arial" w:hAnsi="Arial" w:cs="Arial"/>
          <w:sz w:val="22"/>
          <w:szCs w:val="22"/>
        </w:rPr>
        <w:t xml:space="preserve">irectrices de </w:t>
      </w:r>
      <w:r>
        <w:rPr>
          <w:rFonts w:ascii="Arial" w:hAnsi="Arial" w:cs="Arial"/>
          <w:sz w:val="22"/>
          <w:szCs w:val="22"/>
        </w:rPr>
        <w:t>f</w:t>
      </w:r>
      <w:r w:rsidRPr="004D2892">
        <w:rPr>
          <w:rFonts w:ascii="Arial" w:hAnsi="Arial" w:cs="Arial"/>
          <w:sz w:val="22"/>
          <w:szCs w:val="22"/>
        </w:rPr>
        <w:t>ormulación emitidas por la Dirección de Planificación</w:t>
      </w:r>
      <w:r w:rsidR="00013B42">
        <w:rPr>
          <w:rFonts w:ascii="Arial" w:hAnsi="Arial" w:cs="Arial"/>
          <w:sz w:val="22"/>
          <w:szCs w:val="22"/>
        </w:rPr>
        <w:t>.</w:t>
      </w:r>
    </w:p>
    <w:p w14:paraId="6DFB3A4F" w14:textId="2E9519EB" w:rsidR="004D2892" w:rsidRPr="00013B42" w:rsidRDefault="004D2892">
      <w:pPr>
        <w:pStyle w:val="Prrafodelista"/>
        <w:widowControl/>
        <w:numPr>
          <w:ilvl w:val="0"/>
          <w:numId w:val="5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Ejecución presupuestaria 202</w:t>
      </w:r>
      <w:r w:rsidR="00DB4FF0">
        <w:rPr>
          <w:rFonts w:ascii="Arial" w:hAnsi="Arial" w:cs="Arial"/>
          <w:sz w:val="22"/>
          <w:szCs w:val="22"/>
        </w:rPr>
        <w:t>5</w:t>
      </w:r>
      <w:r w:rsidR="008D0B87">
        <w:rPr>
          <w:rFonts w:ascii="Arial" w:hAnsi="Arial" w:cs="Arial"/>
          <w:sz w:val="22"/>
          <w:szCs w:val="22"/>
        </w:rPr>
        <w:t xml:space="preserve"> (validación reservas, caducos, pedidos abiertos, modificaciones, liquidaciones, estudios de mercado, pago de facturas, elaboración de compras, alimentación del sistema, aprobaciones internas y externas, entre otros), conforme las</w:t>
      </w:r>
      <w:r>
        <w:rPr>
          <w:rFonts w:ascii="Arial" w:hAnsi="Arial" w:cs="Arial"/>
          <w:sz w:val="22"/>
          <w:szCs w:val="22"/>
        </w:rPr>
        <w:t xml:space="preserve"> </w:t>
      </w:r>
      <w:r w:rsidRPr="00013B42">
        <w:rPr>
          <w:rFonts w:ascii="Arial" w:hAnsi="Arial" w:cs="Arial"/>
          <w:sz w:val="22"/>
          <w:szCs w:val="22"/>
        </w:rPr>
        <w:t>directrices de ejecución presupuestaria</w:t>
      </w:r>
      <w:r w:rsidR="008F7A0A">
        <w:rPr>
          <w:rFonts w:ascii="Arial" w:hAnsi="Arial" w:cs="Arial"/>
          <w:sz w:val="22"/>
          <w:szCs w:val="22"/>
        </w:rPr>
        <w:t xml:space="preserve">s </w:t>
      </w:r>
      <w:r w:rsidRPr="00013B42">
        <w:rPr>
          <w:rFonts w:ascii="Arial" w:hAnsi="Arial" w:cs="Arial"/>
          <w:sz w:val="22"/>
          <w:szCs w:val="22"/>
        </w:rPr>
        <w:t>emitidas en conjunto por la Dirección Ejecutiva, el Departamento de Proveeduría, el Departamento Financiero Contable</w:t>
      </w:r>
      <w:r w:rsidR="00AE295F">
        <w:rPr>
          <w:rFonts w:ascii="Arial" w:hAnsi="Arial" w:cs="Arial"/>
          <w:sz w:val="22"/>
          <w:szCs w:val="22"/>
        </w:rPr>
        <w:t xml:space="preserve"> y Dirección de Tecnología de la Información.</w:t>
      </w:r>
    </w:p>
    <w:p w14:paraId="0DC2DCBD" w14:textId="5115B0E3" w:rsidR="00511084" w:rsidRPr="00B2793B" w:rsidRDefault="00511084">
      <w:pPr>
        <w:pStyle w:val="Prrafodelista"/>
        <w:widowControl/>
        <w:numPr>
          <w:ilvl w:val="0"/>
          <w:numId w:val="4"/>
        </w:numPr>
        <w:spacing w:before="60"/>
        <w:ind w:right="45"/>
        <w:contextualSpacing w:val="0"/>
        <w:jc w:val="both"/>
        <w:rPr>
          <w:rFonts w:ascii="Arial" w:hAnsi="Arial" w:cs="Arial"/>
          <w:sz w:val="22"/>
          <w:szCs w:val="22"/>
        </w:rPr>
      </w:pPr>
      <w:r w:rsidRPr="00B2793B">
        <w:rPr>
          <w:rFonts w:ascii="Arial" w:hAnsi="Arial" w:cs="Arial"/>
          <w:sz w:val="22"/>
          <w:szCs w:val="22"/>
        </w:rPr>
        <w:t>Revisión y verificación del presupuesto de la Auditorí</w:t>
      </w:r>
      <w:r w:rsidR="008F7A0A">
        <w:rPr>
          <w:rFonts w:ascii="Arial" w:hAnsi="Arial" w:cs="Arial"/>
          <w:sz w:val="22"/>
          <w:szCs w:val="22"/>
        </w:rPr>
        <w:t xml:space="preserve">a Interna del </w:t>
      </w:r>
      <w:r w:rsidR="004E4DEE">
        <w:rPr>
          <w:rFonts w:ascii="Arial" w:hAnsi="Arial" w:cs="Arial"/>
          <w:sz w:val="22"/>
          <w:szCs w:val="22"/>
        </w:rPr>
        <w:t>2025, aprobado</w:t>
      </w:r>
      <w:r w:rsidR="004D2892">
        <w:rPr>
          <w:rFonts w:ascii="Arial" w:hAnsi="Arial" w:cs="Arial"/>
          <w:sz w:val="22"/>
          <w:szCs w:val="22"/>
        </w:rPr>
        <w:t xml:space="preserve"> por Corte Plena previo a la remisión a la Asamblea Legislativa</w:t>
      </w:r>
      <w:r w:rsidR="00013B42">
        <w:rPr>
          <w:rFonts w:ascii="Arial" w:hAnsi="Arial" w:cs="Arial"/>
          <w:sz w:val="22"/>
          <w:szCs w:val="22"/>
        </w:rPr>
        <w:t>,</w:t>
      </w:r>
      <w:r w:rsidR="008D0B87">
        <w:rPr>
          <w:rFonts w:ascii="Arial" w:hAnsi="Arial" w:cs="Arial"/>
          <w:sz w:val="22"/>
          <w:szCs w:val="22"/>
        </w:rPr>
        <w:t xml:space="preserve"> con el fin de validar los recursos que estar</w:t>
      </w:r>
      <w:r w:rsidR="00013B42">
        <w:rPr>
          <w:rFonts w:ascii="Arial" w:hAnsi="Arial" w:cs="Arial"/>
          <w:sz w:val="22"/>
          <w:szCs w:val="22"/>
        </w:rPr>
        <w:t>ía</w:t>
      </w:r>
      <w:r w:rsidR="008D0B87">
        <w:rPr>
          <w:rFonts w:ascii="Arial" w:hAnsi="Arial" w:cs="Arial"/>
          <w:sz w:val="22"/>
          <w:szCs w:val="22"/>
        </w:rPr>
        <w:t>n disponibles para el período</w:t>
      </w:r>
      <w:r w:rsidRPr="00B2793B">
        <w:rPr>
          <w:rFonts w:ascii="Arial" w:hAnsi="Arial" w:cs="Arial"/>
          <w:sz w:val="22"/>
          <w:szCs w:val="22"/>
        </w:rPr>
        <w:t>.</w:t>
      </w:r>
    </w:p>
    <w:p w14:paraId="5D4FE241" w14:textId="77777777" w:rsidR="00B040D0" w:rsidRDefault="00B040D0" w:rsidP="00F75604">
      <w:pPr>
        <w:widowControl/>
        <w:spacing w:before="60"/>
        <w:ind w:right="45"/>
        <w:jc w:val="both"/>
        <w:rPr>
          <w:rFonts w:ascii="Arial" w:hAnsi="Arial" w:cs="Arial"/>
          <w:sz w:val="22"/>
          <w:szCs w:val="22"/>
        </w:rPr>
      </w:pPr>
    </w:p>
    <w:p w14:paraId="175E489A" w14:textId="77777777" w:rsidR="004C6EBC" w:rsidRDefault="00511084" w:rsidP="00F75604">
      <w:pPr>
        <w:widowControl/>
        <w:spacing w:before="60"/>
        <w:ind w:right="45"/>
        <w:jc w:val="both"/>
        <w:rPr>
          <w:rFonts w:ascii="Arial" w:hAnsi="Arial" w:cs="Arial"/>
          <w:sz w:val="22"/>
          <w:szCs w:val="22"/>
          <w:u w:val="single"/>
        </w:rPr>
      </w:pPr>
      <w:r w:rsidRPr="00B040D0">
        <w:rPr>
          <w:rFonts w:ascii="Arial" w:hAnsi="Arial" w:cs="Arial"/>
          <w:sz w:val="22"/>
          <w:szCs w:val="22"/>
          <w:u w:val="single"/>
        </w:rPr>
        <w:t>Otras labores administrativas</w:t>
      </w:r>
      <w:r w:rsidR="004C6EBC">
        <w:rPr>
          <w:rFonts w:ascii="Arial" w:hAnsi="Arial" w:cs="Arial"/>
          <w:sz w:val="22"/>
          <w:szCs w:val="22"/>
          <w:u w:val="single"/>
        </w:rPr>
        <w:t>:</w:t>
      </w:r>
    </w:p>
    <w:p w14:paraId="23057C51" w14:textId="1CEBA67A" w:rsidR="00511084" w:rsidRPr="00B040D0" w:rsidRDefault="00511084" w:rsidP="00F75604">
      <w:pPr>
        <w:widowControl/>
        <w:spacing w:before="60"/>
        <w:ind w:right="45"/>
        <w:jc w:val="both"/>
        <w:rPr>
          <w:rFonts w:ascii="Arial" w:hAnsi="Arial" w:cs="Arial"/>
          <w:sz w:val="22"/>
          <w:szCs w:val="22"/>
          <w:u w:val="single"/>
        </w:rPr>
      </w:pPr>
      <w:r w:rsidRPr="00B040D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9209D50" w14:textId="38C5A0BC" w:rsidR="0037219A" w:rsidRPr="00B2793B" w:rsidRDefault="0037219A">
      <w:pPr>
        <w:pStyle w:val="Prrafodelista"/>
        <w:widowControl/>
        <w:numPr>
          <w:ilvl w:val="0"/>
          <w:numId w:val="7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B2793B">
        <w:rPr>
          <w:rFonts w:ascii="Arial" w:hAnsi="Arial" w:cs="Arial"/>
          <w:sz w:val="22"/>
          <w:szCs w:val="22"/>
        </w:rPr>
        <w:t xml:space="preserve">Programa de trabajo para seguimiento y asignación de recomendaciones y proyectos administrativos. </w:t>
      </w:r>
    </w:p>
    <w:p w14:paraId="660009C6" w14:textId="5E4A805B" w:rsidR="00511084" w:rsidRDefault="00511084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B2793B">
        <w:rPr>
          <w:rFonts w:ascii="Arial" w:hAnsi="Arial" w:cs="Arial"/>
          <w:sz w:val="22"/>
          <w:szCs w:val="22"/>
        </w:rPr>
        <w:t>Atención de consultas internas y externas</w:t>
      </w:r>
      <w:r w:rsidR="00126228" w:rsidRPr="00B2793B">
        <w:rPr>
          <w:rFonts w:ascii="Arial" w:hAnsi="Arial" w:cs="Arial"/>
          <w:sz w:val="22"/>
          <w:szCs w:val="22"/>
        </w:rPr>
        <w:t>.</w:t>
      </w:r>
      <w:r w:rsidRPr="00B2793B">
        <w:rPr>
          <w:rFonts w:ascii="Arial" w:hAnsi="Arial" w:cs="Arial"/>
          <w:sz w:val="22"/>
          <w:szCs w:val="22"/>
        </w:rPr>
        <w:t xml:space="preserve"> </w:t>
      </w:r>
    </w:p>
    <w:p w14:paraId="47463805" w14:textId="565CD3D4" w:rsidR="00AE7BB1" w:rsidRDefault="00AE7BB1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Informe de Labores.</w:t>
      </w:r>
    </w:p>
    <w:p w14:paraId="25D0783A" w14:textId="037333D8" w:rsidR="00F748BB" w:rsidRPr="00B2793B" w:rsidRDefault="00F748BB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Informe de Logros.</w:t>
      </w:r>
    </w:p>
    <w:p w14:paraId="2B723B19" w14:textId="6B2B19E4" w:rsidR="00301373" w:rsidRDefault="00511084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B2793B">
        <w:rPr>
          <w:rFonts w:ascii="Arial" w:hAnsi="Arial" w:cs="Arial"/>
          <w:sz w:val="22"/>
          <w:szCs w:val="22"/>
        </w:rPr>
        <w:t>Coordinaciones de capacitación con las oficinas pertinentes</w:t>
      </w:r>
      <w:r w:rsidR="00126228" w:rsidRPr="00B2793B">
        <w:rPr>
          <w:rFonts w:ascii="Arial" w:hAnsi="Arial" w:cs="Arial"/>
          <w:sz w:val="22"/>
          <w:szCs w:val="22"/>
        </w:rPr>
        <w:t>.</w:t>
      </w:r>
      <w:r w:rsidRPr="00B2793B">
        <w:rPr>
          <w:rFonts w:ascii="Arial" w:hAnsi="Arial" w:cs="Arial"/>
          <w:sz w:val="22"/>
          <w:szCs w:val="22"/>
        </w:rPr>
        <w:t xml:space="preserve"> </w:t>
      </w:r>
    </w:p>
    <w:p w14:paraId="1A9494D5" w14:textId="3825796C" w:rsidR="00AE7BB1" w:rsidRPr="00B2793B" w:rsidRDefault="00AE7BB1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Respuestas y otros remitidos a la Contraloría General de la República.</w:t>
      </w:r>
    </w:p>
    <w:p w14:paraId="6C5F0AF8" w14:textId="6F8D432D" w:rsidR="00301373" w:rsidRPr="00B2793B" w:rsidRDefault="00511084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B2793B">
        <w:rPr>
          <w:rFonts w:ascii="Arial" w:hAnsi="Arial" w:cs="Arial"/>
          <w:sz w:val="22"/>
          <w:szCs w:val="22"/>
        </w:rPr>
        <w:t>Reuniones permanentes con la Dirección y Subdirección</w:t>
      </w:r>
      <w:r w:rsidR="00126228" w:rsidRPr="00B2793B">
        <w:rPr>
          <w:rFonts w:ascii="Arial" w:hAnsi="Arial" w:cs="Arial"/>
          <w:sz w:val="22"/>
          <w:szCs w:val="22"/>
        </w:rPr>
        <w:t>.</w:t>
      </w:r>
      <w:r w:rsidRPr="00B2793B">
        <w:rPr>
          <w:rFonts w:ascii="Arial" w:hAnsi="Arial" w:cs="Arial"/>
          <w:sz w:val="22"/>
          <w:szCs w:val="22"/>
        </w:rPr>
        <w:t xml:space="preserve"> </w:t>
      </w:r>
    </w:p>
    <w:p w14:paraId="7D1150D2" w14:textId="65C74F12" w:rsidR="0037219A" w:rsidRPr="00B2793B" w:rsidRDefault="0037219A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B2793B">
        <w:rPr>
          <w:rFonts w:ascii="Arial" w:hAnsi="Arial" w:cs="Arial"/>
          <w:sz w:val="22"/>
          <w:szCs w:val="22"/>
        </w:rPr>
        <w:t>Medición de avance de las asignaciones de comprobación de ordenanzas y de apoyo administrativo.</w:t>
      </w:r>
    </w:p>
    <w:p w14:paraId="2A314A05" w14:textId="4D2290E9" w:rsidR="0037219A" w:rsidRDefault="0037219A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 w:rsidRPr="00B2793B">
        <w:rPr>
          <w:rFonts w:ascii="Arial" w:hAnsi="Arial" w:cs="Arial"/>
          <w:sz w:val="22"/>
          <w:szCs w:val="22"/>
        </w:rPr>
        <w:t>Generación de indicadores de gestión en coordinación con SATI</w:t>
      </w:r>
      <w:r w:rsidR="00126228" w:rsidRPr="00B2793B">
        <w:rPr>
          <w:rFonts w:ascii="Arial" w:hAnsi="Arial" w:cs="Arial"/>
          <w:sz w:val="22"/>
          <w:szCs w:val="22"/>
        </w:rPr>
        <w:t>.</w:t>
      </w:r>
      <w:r w:rsidRPr="00B2793B">
        <w:rPr>
          <w:rFonts w:ascii="Arial" w:hAnsi="Arial" w:cs="Arial"/>
          <w:sz w:val="22"/>
          <w:szCs w:val="22"/>
        </w:rPr>
        <w:t xml:space="preserve"> </w:t>
      </w:r>
    </w:p>
    <w:p w14:paraId="3160B34B" w14:textId="048AD740" w:rsidR="00AE7BB1" w:rsidRDefault="00AE7BB1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Informes, sesiones de trabajo, coordinaciones PAT 2025.</w:t>
      </w:r>
    </w:p>
    <w:p w14:paraId="3C76FCAF" w14:textId="6F53D95D" w:rsidR="00AE7BB1" w:rsidRDefault="00AE7BB1">
      <w:pPr>
        <w:pStyle w:val="Prrafodelista"/>
        <w:widowControl/>
        <w:numPr>
          <w:ilvl w:val="0"/>
          <w:numId w:val="6"/>
        </w:numPr>
        <w:spacing w:before="60"/>
        <w:ind w:right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Actualización PAT 202</w:t>
      </w:r>
      <w:r w:rsidR="00DB4FF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43D8F40" w14:textId="2C1BE85D" w:rsidR="00610BE2" w:rsidRDefault="00610BE2" w:rsidP="00610BE2"/>
    <w:p w14:paraId="2471C137" w14:textId="3A26FE45" w:rsidR="00737CA6" w:rsidRPr="00B85B51" w:rsidRDefault="00737CA6" w:rsidP="00B85B51">
      <w:pPr>
        <w:pStyle w:val="Ttulo1"/>
        <w:numPr>
          <w:ilvl w:val="0"/>
          <w:numId w:val="1"/>
        </w:numPr>
        <w:ind w:hanging="720"/>
        <w:rPr>
          <w:sz w:val="22"/>
          <w:szCs w:val="22"/>
          <w:lang w:eastAsia="es-CR"/>
        </w:rPr>
      </w:pPr>
      <w:bookmarkStart w:id="33" w:name="_Toc196469593"/>
      <w:r w:rsidRPr="00B85B51">
        <w:rPr>
          <w:sz w:val="22"/>
          <w:szCs w:val="22"/>
          <w:lang w:eastAsia="es-CR"/>
        </w:rPr>
        <w:t>OTROS CONTROLES</w:t>
      </w:r>
      <w:bookmarkEnd w:id="33"/>
    </w:p>
    <w:p w14:paraId="3B0E1FFD" w14:textId="77777777" w:rsidR="00737CA6" w:rsidRPr="00B2793B" w:rsidRDefault="00737CA6" w:rsidP="00737CA6">
      <w:pPr>
        <w:jc w:val="both"/>
        <w:rPr>
          <w:rFonts w:ascii="Arial" w:hAnsi="Arial" w:cs="Arial"/>
          <w:sz w:val="22"/>
          <w:szCs w:val="22"/>
        </w:rPr>
      </w:pPr>
    </w:p>
    <w:p w14:paraId="27EE11EA" w14:textId="031418C2" w:rsidR="00737CA6" w:rsidRPr="00B2793B" w:rsidRDefault="00737CA6" w:rsidP="00737CA6">
      <w:pPr>
        <w:jc w:val="both"/>
        <w:rPr>
          <w:rFonts w:ascii="Arial" w:hAnsi="Arial" w:cs="Arial"/>
          <w:sz w:val="22"/>
          <w:szCs w:val="22"/>
          <w:lang w:val="es-MX"/>
        </w:rPr>
      </w:pPr>
      <w:r w:rsidRPr="00B2793B">
        <w:rPr>
          <w:rFonts w:ascii="Arial" w:hAnsi="Arial" w:cs="Arial"/>
          <w:sz w:val="22"/>
          <w:szCs w:val="22"/>
          <w:lang w:val="es-MX"/>
        </w:rPr>
        <w:t>Este apartado se refiere a la atención de solicitudes internas y externas que debe asumir la Auditoría Judicial, de conformidad con el artículo 34, inciso a) de la Ley General de Control Interno y el numeral 2.1 de las Normas para el Ejercicio de la Auditoría Interna en el Sector Público.</w:t>
      </w:r>
    </w:p>
    <w:p w14:paraId="21AF987A" w14:textId="7F3A9ABD" w:rsidR="00305C7A" w:rsidRDefault="00305C7A" w:rsidP="00F75604">
      <w:pPr>
        <w:widowControl/>
        <w:ind w:right="45"/>
        <w:jc w:val="both"/>
        <w:rPr>
          <w:rFonts w:ascii="Arial" w:hAnsi="Arial" w:cs="Arial"/>
          <w:color w:val="7030A0"/>
          <w:sz w:val="22"/>
          <w:szCs w:val="22"/>
        </w:rPr>
      </w:pPr>
    </w:p>
    <w:p w14:paraId="3930E64E" w14:textId="4290771F" w:rsidR="00F82BA1" w:rsidRPr="00B2793B" w:rsidRDefault="00B754B9" w:rsidP="00F75604">
      <w:pPr>
        <w:pStyle w:val="Ttulo2"/>
        <w:spacing w:before="0" w:after="0"/>
        <w:jc w:val="both"/>
        <w:rPr>
          <w:i w:val="0"/>
          <w:sz w:val="22"/>
          <w:szCs w:val="22"/>
          <w:lang w:val="es-CR"/>
        </w:rPr>
      </w:pPr>
      <w:bookmarkStart w:id="34" w:name="_Toc196469594"/>
      <w:bookmarkEnd w:id="31"/>
      <w:r>
        <w:rPr>
          <w:i w:val="0"/>
          <w:sz w:val="22"/>
          <w:szCs w:val="22"/>
          <w:lang w:val="es-CR"/>
        </w:rPr>
        <w:lastRenderedPageBreak/>
        <w:t>8</w:t>
      </w:r>
      <w:r w:rsidR="00F75604" w:rsidRPr="00B2793B">
        <w:rPr>
          <w:i w:val="0"/>
          <w:sz w:val="22"/>
          <w:szCs w:val="22"/>
          <w:lang w:val="es-CR"/>
        </w:rPr>
        <w:t>.1</w:t>
      </w:r>
      <w:r w:rsidR="00051DC0" w:rsidRPr="00B2793B">
        <w:rPr>
          <w:i w:val="0"/>
          <w:sz w:val="22"/>
          <w:szCs w:val="22"/>
          <w:lang w:val="es-CR"/>
        </w:rPr>
        <w:t xml:space="preserve"> Legalización de libros</w:t>
      </w:r>
      <w:bookmarkEnd w:id="34"/>
    </w:p>
    <w:p w14:paraId="62660F47" w14:textId="77777777" w:rsidR="00644E6A" w:rsidRPr="00B2793B" w:rsidRDefault="00644E6A" w:rsidP="00F75604">
      <w:pPr>
        <w:jc w:val="both"/>
        <w:rPr>
          <w:rFonts w:ascii="Arial" w:hAnsi="Arial" w:cs="Arial"/>
          <w:bCs/>
          <w:sz w:val="22"/>
          <w:szCs w:val="22"/>
        </w:rPr>
      </w:pPr>
    </w:p>
    <w:p w14:paraId="0DF63926" w14:textId="50A5AD1C" w:rsidR="00A8041F" w:rsidRPr="00B2793B" w:rsidRDefault="00A8041F" w:rsidP="00F75604">
      <w:pPr>
        <w:jc w:val="both"/>
        <w:rPr>
          <w:rFonts w:ascii="Arial" w:hAnsi="Arial" w:cs="Arial"/>
          <w:bCs/>
          <w:sz w:val="22"/>
          <w:szCs w:val="22"/>
        </w:rPr>
      </w:pPr>
      <w:r w:rsidRPr="00B2793B">
        <w:rPr>
          <w:rFonts w:ascii="Arial" w:hAnsi="Arial" w:cs="Arial"/>
          <w:sz w:val="22"/>
          <w:szCs w:val="22"/>
        </w:rPr>
        <w:t xml:space="preserve">El proceso de autorización de libros es una responsabilidad </w:t>
      </w:r>
      <w:r w:rsidR="00B2254F" w:rsidRPr="00B2793B">
        <w:rPr>
          <w:rFonts w:ascii="Arial" w:hAnsi="Arial" w:cs="Arial"/>
          <w:sz w:val="22"/>
          <w:szCs w:val="22"/>
        </w:rPr>
        <w:t>propia</w:t>
      </w:r>
      <w:r w:rsidRPr="00B2793B">
        <w:rPr>
          <w:rFonts w:ascii="Arial" w:hAnsi="Arial" w:cs="Arial"/>
          <w:sz w:val="22"/>
          <w:szCs w:val="22"/>
        </w:rPr>
        <w:t xml:space="preserve"> a la auditoría interna, según el artículo N°22, inciso e), de</w:t>
      </w:r>
      <w:r w:rsidR="00E7242B" w:rsidRPr="00B2793B">
        <w:rPr>
          <w:rFonts w:ascii="Arial" w:hAnsi="Arial" w:cs="Arial"/>
          <w:sz w:val="22"/>
          <w:szCs w:val="22"/>
        </w:rPr>
        <w:t xml:space="preserve"> </w:t>
      </w:r>
      <w:r w:rsidRPr="00B2793B">
        <w:rPr>
          <w:rFonts w:ascii="Arial" w:hAnsi="Arial" w:cs="Arial"/>
          <w:sz w:val="22"/>
          <w:szCs w:val="22"/>
        </w:rPr>
        <w:t>la Ley N°8292 Ley General de Control Interno.</w:t>
      </w:r>
      <w:r w:rsidR="009F426B" w:rsidRPr="00B2793B">
        <w:rPr>
          <w:rFonts w:ascii="Arial" w:hAnsi="Arial" w:cs="Arial"/>
          <w:sz w:val="22"/>
          <w:szCs w:val="22"/>
        </w:rPr>
        <w:t xml:space="preserve"> </w:t>
      </w:r>
      <w:r w:rsidRPr="00B2793B">
        <w:rPr>
          <w:rFonts w:ascii="Arial" w:hAnsi="Arial" w:cs="Arial"/>
          <w:sz w:val="22"/>
          <w:szCs w:val="22"/>
        </w:rPr>
        <w:t>Este acto consiste en otorgar la “razón de apertura” y la “razón de cierre”, de los libros que a criterio del órgano fiscalizador deban llevarse en la institución con el propósito de garantizar razonablemente a los usuarios</w:t>
      </w:r>
      <w:r w:rsidR="000B1F67" w:rsidRPr="00B2793B">
        <w:rPr>
          <w:rFonts w:ascii="Arial" w:hAnsi="Arial" w:cs="Arial"/>
          <w:sz w:val="22"/>
          <w:szCs w:val="22"/>
        </w:rPr>
        <w:t xml:space="preserve">, </w:t>
      </w:r>
      <w:r w:rsidRPr="00B2793B">
        <w:rPr>
          <w:rFonts w:ascii="Arial" w:hAnsi="Arial" w:cs="Arial"/>
          <w:sz w:val="22"/>
          <w:szCs w:val="22"/>
        </w:rPr>
        <w:t xml:space="preserve">la autenticidad de lo </w:t>
      </w:r>
      <w:r w:rsidR="006B1539" w:rsidRPr="00B2793B">
        <w:rPr>
          <w:rFonts w:ascii="Arial" w:hAnsi="Arial" w:cs="Arial"/>
          <w:sz w:val="22"/>
          <w:szCs w:val="22"/>
        </w:rPr>
        <w:t>anotado</w:t>
      </w:r>
      <w:r w:rsidRPr="00B2793B">
        <w:rPr>
          <w:rFonts w:ascii="Arial" w:hAnsi="Arial" w:cs="Arial"/>
          <w:sz w:val="22"/>
          <w:szCs w:val="22"/>
        </w:rPr>
        <w:t xml:space="preserve"> en este tipo de </w:t>
      </w:r>
      <w:r w:rsidR="001A4E8B" w:rsidRPr="00B2793B">
        <w:rPr>
          <w:rFonts w:ascii="Arial" w:hAnsi="Arial" w:cs="Arial"/>
          <w:sz w:val="22"/>
          <w:szCs w:val="22"/>
        </w:rPr>
        <w:t>legajos.</w:t>
      </w:r>
    </w:p>
    <w:p w14:paraId="709C544B" w14:textId="7BE32E3B" w:rsidR="00A8041F" w:rsidRPr="00B2793B" w:rsidRDefault="00A8041F" w:rsidP="00F75604">
      <w:pPr>
        <w:jc w:val="both"/>
        <w:rPr>
          <w:rFonts w:ascii="Arial" w:hAnsi="Arial" w:cs="Arial"/>
          <w:bCs/>
          <w:sz w:val="22"/>
          <w:szCs w:val="22"/>
        </w:rPr>
      </w:pPr>
    </w:p>
    <w:p w14:paraId="7FD919F4" w14:textId="545728D1" w:rsidR="004F2D89" w:rsidRPr="00E20037" w:rsidRDefault="00AD3742" w:rsidP="00F75604">
      <w:pPr>
        <w:jc w:val="both"/>
        <w:rPr>
          <w:rFonts w:ascii="Arial" w:hAnsi="Arial" w:cs="Arial"/>
          <w:bCs/>
          <w:sz w:val="22"/>
          <w:szCs w:val="22"/>
        </w:rPr>
      </w:pPr>
      <w:r w:rsidRPr="00E20037">
        <w:rPr>
          <w:rFonts w:ascii="Arial" w:hAnsi="Arial" w:cs="Arial"/>
          <w:bCs/>
          <w:sz w:val="22"/>
          <w:szCs w:val="22"/>
        </w:rPr>
        <w:t xml:space="preserve">En </w:t>
      </w:r>
      <w:r w:rsidR="00E53365" w:rsidRPr="00E20037">
        <w:rPr>
          <w:rFonts w:ascii="Arial" w:hAnsi="Arial" w:cs="Arial"/>
          <w:bCs/>
          <w:sz w:val="22"/>
          <w:szCs w:val="22"/>
        </w:rPr>
        <w:t>acatamiento</w:t>
      </w:r>
      <w:r w:rsidRPr="00E20037">
        <w:rPr>
          <w:rFonts w:ascii="Arial" w:hAnsi="Arial" w:cs="Arial"/>
          <w:bCs/>
          <w:sz w:val="22"/>
          <w:szCs w:val="22"/>
        </w:rPr>
        <w:t xml:space="preserve"> de la normativa y como parte de las tareas atendidas por la Auditoria Interna, </w:t>
      </w:r>
      <w:r w:rsidR="004A0D55" w:rsidRPr="004A0D55">
        <w:rPr>
          <w:rFonts w:ascii="Arial" w:hAnsi="Arial" w:cs="Arial"/>
          <w:bCs/>
          <w:sz w:val="22"/>
          <w:szCs w:val="22"/>
        </w:rPr>
        <w:t xml:space="preserve">durante </w:t>
      </w:r>
      <w:r w:rsidR="0014649B">
        <w:rPr>
          <w:rFonts w:ascii="Arial" w:hAnsi="Arial" w:cs="Arial"/>
          <w:bCs/>
          <w:sz w:val="22"/>
          <w:szCs w:val="22"/>
        </w:rPr>
        <w:t xml:space="preserve">el trimestre </w:t>
      </w:r>
      <w:r w:rsidR="004A0D55" w:rsidRPr="004A0D55">
        <w:rPr>
          <w:rFonts w:ascii="Arial" w:hAnsi="Arial" w:cs="Arial"/>
          <w:bCs/>
          <w:sz w:val="22"/>
          <w:szCs w:val="22"/>
        </w:rPr>
        <w:t>de referencia</w:t>
      </w:r>
      <w:r w:rsidR="004A0D55">
        <w:rPr>
          <w:rFonts w:ascii="Arial" w:hAnsi="Arial" w:cs="Arial"/>
          <w:bCs/>
          <w:sz w:val="22"/>
          <w:szCs w:val="22"/>
        </w:rPr>
        <w:t xml:space="preserve"> </w:t>
      </w:r>
      <w:r w:rsidRPr="00E20037">
        <w:rPr>
          <w:rFonts w:ascii="Arial" w:hAnsi="Arial" w:cs="Arial"/>
          <w:bCs/>
          <w:sz w:val="22"/>
          <w:szCs w:val="22"/>
        </w:rPr>
        <w:t xml:space="preserve">se legalizaron </w:t>
      </w:r>
      <w:r w:rsidR="00E0311C">
        <w:rPr>
          <w:rFonts w:ascii="Arial" w:hAnsi="Arial" w:cs="Arial"/>
          <w:bCs/>
          <w:sz w:val="22"/>
          <w:szCs w:val="22"/>
        </w:rPr>
        <w:t>9</w:t>
      </w:r>
      <w:r w:rsidR="007062F5" w:rsidRPr="00E20037">
        <w:rPr>
          <w:rFonts w:ascii="Arial" w:hAnsi="Arial" w:cs="Arial"/>
          <w:bCs/>
          <w:sz w:val="22"/>
          <w:szCs w:val="22"/>
        </w:rPr>
        <w:t xml:space="preserve"> </w:t>
      </w:r>
      <w:r w:rsidRPr="00E20037">
        <w:rPr>
          <w:rFonts w:ascii="Arial" w:hAnsi="Arial" w:cs="Arial"/>
          <w:bCs/>
          <w:sz w:val="22"/>
          <w:szCs w:val="22"/>
        </w:rPr>
        <w:t>libros en formato físico</w:t>
      </w:r>
      <w:r w:rsidR="00E20037">
        <w:rPr>
          <w:rFonts w:ascii="Arial" w:hAnsi="Arial" w:cs="Arial"/>
          <w:bCs/>
          <w:sz w:val="22"/>
          <w:szCs w:val="22"/>
        </w:rPr>
        <w:t xml:space="preserve"> y </w:t>
      </w:r>
      <w:r w:rsidR="00E0311C">
        <w:rPr>
          <w:rFonts w:ascii="Arial" w:hAnsi="Arial" w:cs="Arial"/>
          <w:bCs/>
          <w:sz w:val="22"/>
          <w:szCs w:val="22"/>
        </w:rPr>
        <w:t>2</w:t>
      </w:r>
      <w:r w:rsidR="00E20037">
        <w:rPr>
          <w:rFonts w:ascii="Arial" w:hAnsi="Arial" w:cs="Arial"/>
          <w:bCs/>
          <w:sz w:val="22"/>
          <w:szCs w:val="22"/>
        </w:rPr>
        <w:t xml:space="preserve"> libro</w:t>
      </w:r>
      <w:r w:rsidR="00E0311C">
        <w:rPr>
          <w:rFonts w:ascii="Arial" w:hAnsi="Arial" w:cs="Arial"/>
          <w:bCs/>
          <w:sz w:val="22"/>
          <w:szCs w:val="22"/>
        </w:rPr>
        <w:t>s</w:t>
      </w:r>
      <w:r w:rsidR="00E20037">
        <w:rPr>
          <w:rFonts w:ascii="Arial" w:hAnsi="Arial" w:cs="Arial"/>
          <w:bCs/>
          <w:sz w:val="22"/>
          <w:szCs w:val="22"/>
        </w:rPr>
        <w:t xml:space="preserve"> electrónico</w:t>
      </w:r>
      <w:r w:rsidR="00E0311C">
        <w:rPr>
          <w:rFonts w:ascii="Arial" w:hAnsi="Arial" w:cs="Arial"/>
          <w:bCs/>
          <w:sz w:val="22"/>
          <w:szCs w:val="22"/>
        </w:rPr>
        <w:t>s</w:t>
      </w:r>
      <w:r w:rsidR="00E20037">
        <w:rPr>
          <w:rFonts w:ascii="Arial" w:hAnsi="Arial" w:cs="Arial"/>
          <w:bCs/>
          <w:sz w:val="22"/>
          <w:szCs w:val="22"/>
        </w:rPr>
        <w:t xml:space="preserve">. </w:t>
      </w:r>
    </w:p>
    <w:p w14:paraId="72AE2D6E" w14:textId="77777777" w:rsidR="00E20037" w:rsidRDefault="00E20037" w:rsidP="00F75604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C15C43E" w14:textId="3CD65165" w:rsidR="005775B8" w:rsidRPr="0032141F" w:rsidRDefault="00B754B9" w:rsidP="00F75604">
      <w:pPr>
        <w:pStyle w:val="Ttulo2"/>
        <w:spacing w:before="0" w:after="0"/>
        <w:jc w:val="both"/>
        <w:rPr>
          <w:i w:val="0"/>
          <w:sz w:val="22"/>
          <w:szCs w:val="22"/>
          <w:lang w:val="es-CR"/>
        </w:rPr>
      </w:pPr>
      <w:bookmarkStart w:id="35" w:name="_Toc196469595"/>
      <w:r w:rsidRPr="0032141F">
        <w:rPr>
          <w:i w:val="0"/>
          <w:sz w:val="22"/>
          <w:szCs w:val="22"/>
          <w:lang w:val="es-CR"/>
        </w:rPr>
        <w:t>8</w:t>
      </w:r>
      <w:r w:rsidR="00F75604" w:rsidRPr="0032141F">
        <w:rPr>
          <w:i w:val="0"/>
          <w:sz w:val="22"/>
          <w:szCs w:val="22"/>
          <w:lang w:val="es-CR"/>
        </w:rPr>
        <w:t>.2</w:t>
      </w:r>
      <w:r w:rsidR="005775B8" w:rsidRPr="0032141F">
        <w:rPr>
          <w:i w:val="0"/>
          <w:sz w:val="22"/>
          <w:szCs w:val="22"/>
          <w:lang w:val="es-CR"/>
        </w:rPr>
        <w:t xml:space="preserve"> </w:t>
      </w:r>
      <w:bookmarkStart w:id="36" w:name="_Hlk86674119"/>
      <w:r w:rsidR="005775B8" w:rsidRPr="0032141F">
        <w:rPr>
          <w:i w:val="0"/>
          <w:sz w:val="22"/>
          <w:szCs w:val="22"/>
          <w:lang w:val="es-CR"/>
        </w:rPr>
        <w:t xml:space="preserve">Control de informes enviados </w:t>
      </w:r>
      <w:r w:rsidR="00020304" w:rsidRPr="0032141F">
        <w:rPr>
          <w:i w:val="0"/>
          <w:sz w:val="22"/>
          <w:szCs w:val="22"/>
          <w:lang w:val="es-CR"/>
        </w:rPr>
        <w:t>a</w:t>
      </w:r>
      <w:r w:rsidR="005775B8" w:rsidRPr="0032141F">
        <w:rPr>
          <w:i w:val="0"/>
          <w:sz w:val="22"/>
          <w:szCs w:val="22"/>
          <w:lang w:val="es-CR"/>
        </w:rPr>
        <w:t xml:space="preserve"> la Dirección y Subdirección</w:t>
      </w:r>
      <w:bookmarkEnd w:id="36"/>
      <w:r w:rsidR="0033097C" w:rsidRPr="0032141F">
        <w:rPr>
          <w:rStyle w:val="Refdenotaalpie"/>
          <w:i w:val="0"/>
          <w:sz w:val="22"/>
          <w:szCs w:val="22"/>
          <w:lang w:val="es-CR"/>
        </w:rPr>
        <w:footnoteReference w:id="5"/>
      </w:r>
      <w:bookmarkEnd w:id="35"/>
    </w:p>
    <w:p w14:paraId="5A165B82" w14:textId="77777777" w:rsidR="005775B8" w:rsidRPr="0032141F" w:rsidRDefault="005775B8" w:rsidP="00F75604">
      <w:pPr>
        <w:jc w:val="both"/>
        <w:rPr>
          <w:rFonts w:ascii="Arial" w:hAnsi="Arial" w:cs="Arial"/>
          <w:sz w:val="22"/>
          <w:szCs w:val="22"/>
        </w:rPr>
      </w:pPr>
    </w:p>
    <w:p w14:paraId="55862FE8" w14:textId="55303E93" w:rsidR="00B76E01" w:rsidRPr="0032141F" w:rsidRDefault="005775B8" w:rsidP="00F75604">
      <w:pPr>
        <w:jc w:val="both"/>
        <w:rPr>
          <w:rFonts w:ascii="Arial" w:hAnsi="Arial" w:cs="Arial"/>
          <w:sz w:val="22"/>
          <w:szCs w:val="22"/>
        </w:rPr>
      </w:pPr>
      <w:bookmarkStart w:id="37" w:name="_Hlk83627789"/>
      <w:r w:rsidRPr="0032141F">
        <w:rPr>
          <w:rFonts w:ascii="Arial" w:hAnsi="Arial" w:cs="Arial"/>
          <w:sz w:val="22"/>
          <w:szCs w:val="22"/>
        </w:rPr>
        <w:t xml:space="preserve">En cumplimiento de la Circular N°6-AUD-2021, se implementó el </w:t>
      </w:r>
      <w:r w:rsidR="00A5332D" w:rsidRPr="0032141F">
        <w:rPr>
          <w:rFonts w:ascii="Arial" w:hAnsi="Arial" w:cs="Arial"/>
          <w:sz w:val="22"/>
          <w:szCs w:val="22"/>
        </w:rPr>
        <w:t>registro denomina</w:t>
      </w:r>
      <w:r w:rsidRPr="0032141F">
        <w:rPr>
          <w:rFonts w:ascii="Arial" w:hAnsi="Arial" w:cs="Arial"/>
          <w:sz w:val="22"/>
          <w:szCs w:val="22"/>
        </w:rPr>
        <w:t xml:space="preserve">do “Traslado de informes para revisión de la Dirección de la Auditoría Judicial”, </w:t>
      </w:r>
      <w:bookmarkEnd w:id="37"/>
      <w:r w:rsidRPr="0032141F">
        <w:rPr>
          <w:rFonts w:ascii="Arial" w:hAnsi="Arial" w:cs="Arial"/>
          <w:sz w:val="22"/>
          <w:szCs w:val="22"/>
        </w:rPr>
        <w:t xml:space="preserve">cuyo objetivo es promover la eficiencia, eficacia y la transparencia en el proceso de </w:t>
      </w:r>
      <w:r w:rsidR="00C50DA8" w:rsidRPr="0032141F">
        <w:rPr>
          <w:rFonts w:ascii="Arial" w:hAnsi="Arial" w:cs="Arial"/>
          <w:sz w:val="22"/>
          <w:szCs w:val="22"/>
        </w:rPr>
        <w:t>análisis</w:t>
      </w:r>
      <w:r w:rsidR="00A57002" w:rsidRPr="0032141F">
        <w:rPr>
          <w:rFonts w:ascii="Arial" w:hAnsi="Arial" w:cs="Arial"/>
          <w:sz w:val="22"/>
          <w:szCs w:val="22"/>
        </w:rPr>
        <w:t xml:space="preserve"> de documentos </w:t>
      </w:r>
      <w:r w:rsidRPr="0032141F">
        <w:rPr>
          <w:rFonts w:ascii="Arial" w:hAnsi="Arial" w:cs="Arial"/>
          <w:sz w:val="22"/>
          <w:szCs w:val="22"/>
        </w:rPr>
        <w:t>enviados a la Dirección de la Auditoría Judicial</w:t>
      </w:r>
      <w:r w:rsidR="00A57002" w:rsidRPr="0032141F">
        <w:rPr>
          <w:rFonts w:ascii="Arial" w:hAnsi="Arial" w:cs="Arial"/>
          <w:sz w:val="22"/>
          <w:szCs w:val="22"/>
        </w:rPr>
        <w:t>; lo anterior,</w:t>
      </w:r>
      <w:r w:rsidRPr="0032141F">
        <w:rPr>
          <w:rFonts w:ascii="Arial" w:hAnsi="Arial" w:cs="Arial"/>
          <w:sz w:val="22"/>
          <w:szCs w:val="22"/>
        </w:rPr>
        <w:t xml:space="preserve"> con la finalidad de agilizar su de tramitación. </w:t>
      </w:r>
    </w:p>
    <w:p w14:paraId="2BBF1053" w14:textId="77777777" w:rsidR="00BF0770" w:rsidRPr="0032141F" w:rsidRDefault="00BF0770" w:rsidP="00F756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FB40BC" w14:textId="14A9973F" w:rsidR="00AB4BD9" w:rsidRDefault="00B754B9" w:rsidP="00F75604">
      <w:pPr>
        <w:jc w:val="both"/>
        <w:rPr>
          <w:rFonts w:ascii="Arial" w:hAnsi="Arial" w:cs="Arial"/>
          <w:sz w:val="22"/>
          <w:szCs w:val="22"/>
        </w:rPr>
      </w:pPr>
      <w:r w:rsidRPr="0032141F">
        <w:rPr>
          <w:rFonts w:ascii="Arial" w:hAnsi="Arial" w:cs="Arial"/>
          <w:sz w:val="22"/>
          <w:szCs w:val="22"/>
        </w:rPr>
        <w:t xml:space="preserve">Sobre el particular, </w:t>
      </w:r>
      <w:r w:rsidR="00D811E5" w:rsidRPr="0032141F">
        <w:rPr>
          <w:rFonts w:ascii="Arial" w:hAnsi="Arial" w:cs="Arial"/>
          <w:sz w:val="22"/>
          <w:szCs w:val="22"/>
        </w:rPr>
        <w:t xml:space="preserve">del período </w:t>
      </w:r>
      <w:r w:rsidR="0014649B">
        <w:rPr>
          <w:rFonts w:ascii="Arial" w:hAnsi="Arial" w:cs="Arial"/>
          <w:sz w:val="22"/>
          <w:szCs w:val="22"/>
        </w:rPr>
        <w:t xml:space="preserve">trimestral </w:t>
      </w:r>
      <w:r w:rsidR="00C1444A" w:rsidRPr="0032141F">
        <w:rPr>
          <w:rFonts w:ascii="Arial" w:hAnsi="Arial" w:cs="Arial"/>
          <w:sz w:val="22"/>
          <w:szCs w:val="22"/>
        </w:rPr>
        <w:t xml:space="preserve">en </w:t>
      </w:r>
      <w:r w:rsidR="0014649B">
        <w:rPr>
          <w:rFonts w:ascii="Arial" w:hAnsi="Arial" w:cs="Arial"/>
          <w:sz w:val="22"/>
          <w:szCs w:val="22"/>
        </w:rPr>
        <w:t>estudio</w:t>
      </w:r>
      <w:r w:rsidR="00C1444A" w:rsidRPr="0032141F">
        <w:rPr>
          <w:rFonts w:ascii="Arial" w:hAnsi="Arial" w:cs="Arial"/>
          <w:sz w:val="22"/>
          <w:szCs w:val="22"/>
        </w:rPr>
        <w:t xml:space="preserve">, </w:t>
      </w:r>
      <w:r w:rsidR="00A14F07">
        <w:rPr>
          <w:rFonts w:ascii="Arial" w:hAnsi="Arial" w:cs="Arial"/>
          <w:sz w:val="22"/>
          <w:szCs w:val="22"/>
        </w:rPr>
        <w:t>se present</w:t>
      </w:r>
      <w:r w:rsidR="00EC545D">
        <w:rPr>
          <w:rFonts w:ascii="Arial" w:hAnsi="Arial" w:cs="Arial"/>
          <w:sz w:val="22"/>
          <w:szCs w:val="22"/>
        </w:rPr>
        <w:t xml:space="preserve">ó el </w:t>
      </w:r>
      <w:r w:rsidR="00A14F07">
        <w:rPr>
          <w:rFonts w:ascii="Arial" w:hAnsi="Arial" w:cs="Arial"/>
          <w:sz w:val="22"/>
          <w:szCs w:val="22"/>
        </w:rPr>
        <w:t xml:space="preserve">siguiente retraso por parte de </w:t>
      </w:r>
      <w:r w:rsidR="00201495" w:rsidRPr="0032141F">
        <w:rPr>
          <w:rFonts w:ascii="Arial" w:hAnsi="Arial" w:cs="Arial"/>
          <w:sz w:val="22"/>
          <w:szCs w:val="22"/>
        </w:rPr>
        <w:t xml:space="preserve">la </w:t>
      </w:r>
      <w:r w:rsidR="004C6EBC">
        <w:rPr>
          <w:rFonts w:ascii="Arial" w:hAnsi="Arial" w:cs="Arial"/>
          <w:sz w:val="22"/>
          <w:szCs w:val="22"/>
        </w:rPr>
        <w:t>s</w:t>
      </w:r>
      <w:r w:rsidR="004E4DEE" w:rsidRPr="0032141F">
        <w:rPr>
          <w:rFonts w:ascii="Arial" w:hAnsi="Arial" w:cs="Arial"/>
          <w:sz w:val="22"/>
          <w:szCs w:val="22"/>
        </w:rPr>
        <w:t>ubdirector</w:t>
      </w:r>
      <w:r w:rsidR="00201495" w:rsidRPr="0032141F">
        <w:rPr>
          <w:rFonts w:ascii="Arial" w:hAnsi="Arial" w:cs="Arial"/>
          <w:sz w:val="22"/>
          <w:szCs w:val="22"/>
        </w:rPr>
        <w:t xml:space="preserve">a </w:t>
      </w:r>
      <w:r w:rsidR="004C6EBC">
        <w:rPr>
          <w:rFonts w:ascii="Arial" w:hAnsi="Arial" w:cs="Arial"/>
          <w:sz w:val="22"/>
          <w:szCs w:val="22"/>
        </w:rPr>
        <w:t>interina</w:t>
      </w:r>
      <w:r w:rsidR="00483184">
        <w:rPr>
          <w:rFonts w:ascii="Arial" w:hAnsi="Arial" w:cs="Arial"/>
          <w:sz w:val="22"/>
          <w:szCs w:val="22"/>
        </w:rPr>
        <w:t xml:space="preserve">. Cabe aclarar, que se consideró para calculo y justificación de días de retraso, vacaciones, incapacidades, permisos con goce de salario, asistencia a Corte Plena y situaciones varias. </w:t>
      </w:r>
    </w:p>
    <w:p w14:paraId="462E76DB" w14:textId="77777777" w:rsidR="009F37B1" w:rsidRDefault="009F37B1" w:rsidP="00F75604">
      <w:pPr>
        <w:jc w:val="both"/>
        <w:rPr>
          <w:rFonts w:ascii="Arial" w:hAnsi="Arial" w:cs="Arial"/>
          <w:sz w:val="22"/>
          <w:szCs w:val="22"/>
        </w:rPr>
      </w:pPr>
    </w:p>
    <w:p w14:paraId="4020510C" w14:textId="58DF5C6E" w:rsidR="009F37B1" w:rsidRDefault="009F37B1" w:rsidP="009F37B1">
      <w:pPr>
        <w:pStyle w:val="NormalWeb"/>
        <w:jc w:val="center"/>
        <w:rPr>
          <w:rFonts w:ascii="Arial" w:hAnsi="Arial" w:cs="Arial"/>
          <w:b/>
          <w:bCs/>
          <w:iCs/>
          <w:sz w:val="22"/>
          <w:szCs w:val="22"/>
          <w:lang w:val="es-MX"/>
        </w:rPr>
      </w:pPr>
      <w:r>
        <w:rPr>
          <w:rFonts w:ascii="Arial" w:hAnsi="Arial" w:cs="Arial"/>
          <w:b/>
          <w:bCs/>
          <w:iCs/>
          <w:sz w:val="22"/>
          <w:szCs w:val="22"/>
          <w:lang w:val="es-MX"/>
        </w:rPr>
        <w:t>C</w:t>
      </w:r>
      <w:r w:rsidRPr="00C77183">
        <w:rPr>
          <w:rFonts w:ascii="Arial" w:hAnsi="Arial" w:cs="Arial"/>
          <w:b/>
          <w:bCs/>
          <w:iCs/>
          <w:sz w:val="22"/>
          <w:szCs w:val="22"/>
          <w:lang w:val="es-MX"/>
        </w:rPr>
        <w:t>uadro N°</w:t>
      </w:r>
      <w:r>
        <w:rPr>
          <w:rFonts w:ascii="Arial" w:hAnsi="Arial" w:cs="Arial"/>
          <w:b/>
          <w:bCs/>
          <w:iCs/>
          <w:sz w:val="22"/>
          <w:szCs w:val="22"/>
          <w:lang w:val="es-MX"/>
        </w:rPr>
        <w:t>12</w:t>
      </w:r>
    </w:p>
    <w:p w14:paraId="10C16F3E" w14:textId="77777777" w:rsidR="009F37B1" w:rsidRDefault="009F37B1" w:rsidP="009F37B1">
      <w:pPr>
        <w:ind w:right="46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2793B">
        <w:rPr>
          <w:rFonts w:ascii="Arial" w:hAnsi="Arial" w:cs="Arial"/>
          <w:b/>
          <w:bCs/>
          <w:iCs/>
          <w:spacing w:val="-3"/>
          <w:sz w:val="22"/>
          <w:szCs w:val="22"/>
        </w:rPr>
        <w:t>Plazo de tramitación de informes enviados para revisión de la Dirección y Subdirección</w:t>
      </w:r>
      <w:r w:rsidRPr="00F862BC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0080238" w14:textId="7EB2144B" w:rsidR="009F37B1" w:rsidRDefault="009F37B1" w:rsidP="009F37B1">
      <w:pPr>
        <w:ind w:right="46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F862BC">
        <w:rPr>
          <w:rFonts w:ascii="Arial" w:hAnsi="Arial" w:cs="Arial"/>
          <w:b/>
          <w:bCs/>
          <w:iCs/>
          <w:sz w:val="22"/>
          <w:szCs w:val="22"/>
        </w:rPr>
        <w:t>del 0</w:t>
      </w:r>
      <w:r>
        <w:rPr>
          <w:rFonts w:ascii="Arial" w:hAnsi="Arial" w:cs="Arial"/>
          <w:b/>
          <w:bCs/>
          <w:iCs/>
          <w:sz w:val="22"/>
          <w:szCs w:val="22"/>
        </w:rPr>
        <w:t>6</w:t>
      </w:r>
      <w:r w:rsidRPr="00F862BC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iCs/>
          <w:sz w:val="22"/>
          <w:szCs w:val="22"/>
        </w:rPr>
        <w:t>enero</w:t>
      </w:r>
      <w:r w:rsidRPr="00F862BC">
        <w:rPr>
          <w:rFonts w:ascii="Arial" w:hAnsi="Arial" w:cs="Arial"/>
          <w:b/>
          <w:bCs/>
          <w:iCs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Pr="00F862BC">
        <w:rPr>
          <w:rFonts w:ascii="Arial" w:hAnsi="Arial" w:cs="Arial"/>
          <w:b/>
          <w:bCs/>
          <w:iCs/>
          <w:sz w:val="22"/>
          <w:szCs w:val="22"/>
        </w:rPr>
        <w:t xml:space="preserve"> al </w:t>
      </w:r>
      <w:r>
        <w:rPr>
          <w:rFonts w:ascii="Arial" w:hAnsi="Arial" w:cs="Arial"/>
          <w:b/>
          <w:bCs/>
          <w:iCs/>
          <w:sz w:val="22"/>
          <w:szCs w:val="22"/>
        </w:rPr>
        <w:t>31</w:t>
      </w:r>
      <w:r w:rsidRPr="00F862BC">
        <w:rPr>
          <w:rFonts w:ascii="Arial" w:hAnsi="Arial" w:cs="Arial"/>
          <w:b/>
          <w:bCs/>
          <w:iCs/>
          <w:sz w:val="22"/>
          <w:szCs w:val="22"/>
        </w:rPr>
        <w:t xml:space="preserve"> de </w:t>
      </w:r>
      <w:r>
        <w:rPr>
          <w:rFonts w:ascii="Arial" w:hAnsi="Arial" w:cs="Arial"/>
          <w:b/>
          <w:bCs/>
          <w:iCs/>
          <w:sz w:val="22"/>
          <w:szCs w:val="22"/>
        </w:rPr>
        <w:t>marzo</w:t>
      </w:r>
      <w:r w:rsidRPr="00F862BC">
        <w:rPr>
          <w:rFonts w:ascii="Arial" w:hAnsi="Arial" w:cs="Arial"/>
          <w:b/>
          <w:bCs/>
          <w:iCs/>
          <w:sz w:val="22"/>
          <w:szCs w:val="22"/>
        </w:rPr>
        <w:t xml:space="preserve"> 2025</w:t>
      </w:r>
    </w:p>
    <w:p w14:paraId="4E61C47E" w14:textId="77777777" w:rsidR="00A14F07" w:rsidRDefault="00A14F07" w:rsidP="00F7560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698"/>
        <w:gridCol w:w="1608"/>
        <w:gridCol w:w="1728"/>
        <w:gridCol w:w="1232"/>
        <w:gridCol w:w="1292"/>
        <w:gridCol w:w="1067"/>
      </w:tblGrid>
      <w:tr w:rsidR="00A14F07" w:rsidRPr="00A14F07" w14:paraId="680EBBD0" w14:textId="77777777" w:rsidTr="00FD0C5A">
        <w:trPr>
          <w:trHeight w:val="5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53D64"/>
            <w:vAlign w:val="center"/>
            <w:hideMark/>
          </w:tcPr>
          <w:p w14:paraId="73CD3729" w14:textId="77777777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</w:pPr>
            <w:r w:rsidRPr="00A14F07"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  <w:t xml:space="preserve">Remitido a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noWrap/>
            <w:vAlign w:val="center"/>
            <w:hideMark/>
          </w:tcPr>
          <w:p w14:paraId="22CA1F33" w14:textId="77777777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</w:pPr>
            <w:r w:rsidRPr="00A14F07"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  <w:t xml:space="preserve">Código de Proyecto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vAlign w:val="center"/>
            <w:hideMark/>
          </w:tcPr>
          <w:p w14:paraId="3F1BB262" w14:textId="77777777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</w:pPr>
            <w:r w:rsidRPr="00A14F07"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  <w:t xml:space="preserve">Tipo de Informe 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vAlign w:val="center"/>
            <w:hideMark/>
          </w:tcPr>
          <w:p w14:paraId="24971EB0" w14:textId="77777777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</w:pPr>
            <w:r w:rsidRPr="00A14F07"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  <w:t xml:space="preserve">Estado 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vAlign w:val="center"/>
            <w:hideMark/>
          </w:tcPr>
          <w:p w14:paraId="54810B8C" w14:textId="33A18856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</w:pPr>
            <w:r w:rsidRPr="00A14F07"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  <w:t>Fecha envío a la DAI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vAlign w:val="center"/>
            <w:hideMark/>
          </w:tcPr>
          <w:p w14:paraId="75A4C9E1" w14:textId="43F62DFD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</w:pPr>
            <w:r w:rsidRPr="00A14F07"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  <w:t>Fecha recibida de la DAI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53D64"/>
            <w:vAlign w:val="center"/>
            <w:hideMark/>
          </w:tcPr>
          <w:p w14:paraId="4DE1BCA4" w14:textId="77777777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</w:pPr>
            <w:r w:rsidRPr="00A14F07">
              <w:rPr>
                <w:rFonts w:ascii="Arial Nova Light" w:hAnsi="Arial Nova Light"/>
                <w:b/>
                <w:bCs/>
                <w:color w:val="FFFFFF"/>
                <w:lang w:val="es-419" w:eastAsia="es-419"/>
              </w:rPr>
              <w:t xml:space="preserve">Plazo revisión Neto </w:t>
            </w:r>
          </w:p>
        </w:tc>
      </w:tr>
      <w:tr w:rsidR="00A14F07" w:rsidRPr="00A14F07" w14:paraId="713AAA8D" w14:textId="77777777" w:rsidTr="00FD0C5A">
        <w:trPr>
          <w:trHeight w:val="53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753A8" w14:textId="77777777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lang w:val="es-419" w:eastAsia="es-419"/>
              </w:rPr>
            </w:pPr>
            <w:r w:rsidRPr="00A14F07">
              <w:rPr>
                <w:rFonts w:ascii="Arial Nova Light" w:hAnsi="Arial Nova Light"/>
                <w:lang w:val="es-419" w:eastAsia="es-419"/>
              </w:rPr>
              <w:t xml:space="preserve">Subdirectora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812A45" w14:textId="77777777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lang w:val="es-419" w:eastAsia="es-419"/>
              </w:rPr>
            </w:pPr>
            <w:r w:rsidRPr="00A14F07">
              <w:rPr>
                <w:rFonts w:ascii="Arial Nova Light" w:hAnsi="Arial Nova Light"/>
                <w:lang w:val="es-419" w:eastAsia="es-419"/>
              </w:rPr>
              <w:t>SAEE-08-2024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F9BE4" w14:textId="77777777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lang w:val="es-419" w:eastAsia="es-419"/>
              </w:rPr>
            </w:pPr>
            <w:r w:rsidRPr="00A14F07">
              <w:rPr>
                <w:rFonts w:ascii="Arial Nova Light" w:hAnsi="Arial Nova Light"/>
                <w:lang w:val="es-419" w:eastAsia="es-419"/>
              </w:rPr>
              <w:t xml:space="preserve">Informe Borrador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4C595C" w14:textId="77777777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lang w:val="es-419" w:eastAsia="es-419"/>
              </w:rPr>
            </w:pPr>
            <w:r w:rsidRPr="00A14F07">
              <w:rPr>
                <w:rFonts w:ascii="Arial Nova Light" w:hAnsi="Arial Nova Light"/>
                <w:lang w:val="es-419" w:eastAsia="es-419"/>
              </w:rPr>
              <w:t>Enviado con ajustes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0D0F0B" w14:textId="77777777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lang w:val="es-419" w:eastAsia="es-419"/>
              </w:rPr>
            </w:pPr>
            <w:r w:rsidRPr="00A14F07">
              <w:rPr>
                <w:rFonts w:ascii="Arial Nova Light" w:hAnsi="Arial Nova Light"/>
                <w:lang w:val="es-419" w:eastAsia="es-419"/>
              </w:rPr>
              <w:t>24/02/2025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06CCB3" w14:textId="77777777" w:rsidR="00A14F07" w:rsidRPr="00A14F07" w:rsidRDefault="00A14F07" w:rsidP="00A14F07">
            <w:pPr>
              <w:widowControl/>
              <w:jc w:val="center"/>
              <w:rPr>
                <w:rFonts w:ascii="Arial Nova Light" w:hAnsi="Arial Nova Light"/>
                <w:lang w:val="es-419" w:eastAsia="es-419"/>
              </w:rPr>
            </w:pPr>
            <w:r w:rsidRPr="00A14F07">
              <w:rPr>
                <w:rFonts w:ascii="Arial Nova Light" w:hAnsi="Arial Nova Light"/>
                <w:lang w:val="es-419" w:eastAsia="es-419"/>
              </w:rPr>
              <w:t>20/03/2025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E7AF3E" w14:textId="53687865" w:rsidR="00A14F07" w:rsidRPr="00A14F07" w:rsidRDefault="00DA6489" w:rsidP="00A14F07">
            <w:pPr>
              <w:widowControl/>
              <w:jc w:val="center"/>
              <w:rPr>
                <w:rFonts w:ascii="Arial Nova Light" w:hAnsi="Arial Nova Light"/>
                <w:color w:val="000000"/>
                <w:lang w:val="es-419" w:eastAsia="es-419"/>
              </w:rPr>
            </w:pPr>
            <w:r>
              <w:rPr>
                <w:rFonts w:ascii="Arial Nova Light" w:hAnsi="Arial Nova Light"/>
                <w:color w:val="000000"/>
                <w:lang w:val="es-419" w:eastAsia="es-419"/>
              </w:rPr>
              <w:t>2</w:t>
            </w:r>
            <w:r w:rsidR="00A14F07" w:rsidRPr="00A14F07">
              <w:rPr>
                <w:rFonts w:ascii="Arial Nova Light" w:hAnsi="Arial Nova Light"/>
                <w:color w:val="000000"/>
                <w:lang w:val="es-419" w:eastAsia="es-419"/>
              </w:rPr>
              <w:t>,00</w:t>
            </w:r>
          </w:p>
        </w:tc>
      </w:tr>
    </w:tbl>
    <w:p w14:paraId="69EDCEF0" w14:textId="2C6E08C1" w:rsidR="00EA1C20" w:rsidRDefault="009F37B1" w:rsidP="00EA1C20">
      <w:pPr>
        <w:widowControl/>
        <w:jc w:val="both"/>
        <w:rPr>
          <w:rFonts w:ascii="Arial" w:hAnsi="Arial" w:cs="Arial"/>
          <w:spacing w:val="-3"/>
          <w:sz w:val="18"/>
          <w:szCs w:val="18"/>
        </w:rPr>
      </w:pPr>
      <w:r w:rsidRPr="0034186F">
        <w:rPr>
          <w:rFonts w:ascii="Arial" w:hAnsi="Arial" w:cs="Arial"/>
          <w:b/>
          <w:spacing w:val="-3"/>
          <w:sz w:val="18"/>
          <w:szCs w:val="18"/>
        </w:rPr>
        <w:t xml:space="preserve">Fuente: </w:t>
      </w:r>
      <w:r w:rsidRPr="0034186F">
        <w:rPr>
          <w:rFonts w:ascii="Arial" w:hAnsi="Arial" w:cs="Arial"/>
          <w:spacing w:val="-3"/>
          <w:sz w:val="18"/>
          <w:szCs w:val="18"/>
        </w:rPr>
        <w:t xml:space="preserve">Control de Informes de enviados para revisión de la DAI 2025. </w:t>
      </w:r>
    </w:p>
    <w:p w14:paraId="7D01D4EC" w14:textId="4A526010" w:rsidR="00B85B51" w:rsidRDefault="00B85B51" w:rsidP="00B646D4">
      <w:pPr>
        <w:pStyle w:val="NormalWeb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bookmarkStart w:id="38" w:name="_GoBack"/>
      <w:bookmarkEnd w:id="38"/>
    </w:p>
    <w:p w14:paraId="7EDD2B52" w14:textId="202CE9E1" w:rsidR="0023743B" w:rsidRPr="00EA1C20" w:rsidRDefault="00C375F5" w:rsidP="00EA1C20">
      <w:pPr>
        <w:pStyle w:val="Ttulo1"/>
        <w:numPr>
          <w:ilvl w:val="0"/>
          <w:numId w:val="1"/>
        </w:numPr>
        <w:ind w:hanging="720"/>
        <w:rPr>
          <w:sz w:val="22"/>
          <w:szCs w:val="22"/>
          <w:shd w:val="clear" w:color="auto" w:fill="FFFFFF"/>
        </w:rPr>
      </w:pPr>
      <w:bookmarkStart w:id="39" w:name="_Toc196469596"/>
      <w:bookmarkEnd w:id="30"/>
      <w:bookmarkEnd w:id="32"/>
      <w:r w:rsidRPr="00EA1C20">
        <w:rPr>
          <w:sz w:val="22"/>
          <w:szCs w:val="22"/>
          <w:shd w:val="clear" w:color="auto" w:fill="FFFFFF"/>
        </w:rPr>
        <w:t>CONSIDERACIONES</w:t>
      </w:r>
      <w:r w:rsidR="0023743B" w:rsidRPr="00EA1C20">
        <w:rPr>
          <w:sz w:val="22"/>
          <w:szCs w:val="22"/>
          <w:shd w:val="clear" w:color="auto" w:fill="FFFFFF"/>
        </w:rPr>
        <w:t xml:space="preserve"> </w:t>
      </w:r>
      <w:r w:rsidR="00D21C02" w:rsidRPr="00EA1C20">
        <w:rPr>
          <w:sz w:val="22"/>
          <w:szCs w:val="22"/>
          <w:shd w:val="clear" w:color="auto" w:fill="FFFFFF"/>
        </w:rPr>
        <w:t>PARA EL DIRECTOR DE LA AUDITORÍA JUDICIAL</w:t>
      </w:r>
      <w:bookmarkEnd w:id="39"/>
      <w:r w:rsidR="002C7F53" w:rsidRPr="00EA1C20">
        <w:rPr>
          <w:sz w:val="22"/>
          <w:szCs w:val="22"/>
          <w:shd w:val="clear" w:color="auto" w:fill="FFFFFF"/>
        </w:rPr>
        <w:t xml:space="preserve"> </w:t>
      </w:r>
    </w:p>
    <w:p w14:paraId="54E1CC9C" w14:textId="77777777" w:rsidR="00E41FA7" w:rsidRPr="00E41FA7" w:rsidRDefault="00E41FA7" w:rsidP="00E41FA7"/>
    <w:p w14:paraId="00310EF4" w14:textId="75175219" w:rsidR="00EA1C20" w:rsidRPr="00B754B9" w:rsidRDefault="00B754B9" w:rsidP="009D21C6">
      <w:pPr>
        <w:widowControl/>
        <w:spacing w:before="240"/>
        <w:ind w:right="45"/>
        <w:jc w:val="both"/>
        <w:rPr>
          <w:rFonts w:ascii="Arial" w:hAnsi="Arial" w:cs="Arial"/>
          <w:sz w:val="22"/>
          <w:szCs w:val="22"/>
        </w:rPr>
      </w:pPr>
      <w:r w:rsidRPr="00AD49E6">
        <w:rPr>
          <w:rFonts w:ascii="Arial" w:hAnsi="Arial" w:cs="Arial"/>
          <w:b/>
          <w:bCs/>
          <w:sz w:val="22"/>
          <w:szCs w:val="22"/>
        </w:rPr>
        <w:t>9</w:t>
      </w:r>
      <w:r w:rsidR="002B5449" w:rsidRPr="00AD49E6">
        <w:rPr>
          <w:rFonts w:ascii="Arial" w:hAnsi="Arial" w:cs="Arial"/>
          <w:b/>
          <w:bCs/>
          <w:sz w:val="22"/>
          <w:szCs w:val="22"/>
        </w:rPr>
        <w:t>.1</w:t>
      </w:r>
      <w:r w:rsidR="002B5449" w:rsidRPr="00B754B9">
        <w:rPr>
          <w:rFonts w:ascii="Arial" w:hAnsi="Arial" w:cs="Arial"/>
          <w:sz w:val="22"/>
          <w:szCs w:val="22"/>
        </w:rPr>
        <w:t xml:space="preserve"> </w:t>
      </w:r>
      <w:r w:rsidR="009D0557" w:rsidRPr="00B754B9">
        <w:rPr>
          <w:rFonts w:ascii="Arial" w:hAnsi="Arial" w:cs="Arial"/>
          <w:sz w:val="22"/>
          <w:szCs w:val="22"/>
        </w:rPr>
        <w:t xml:space="preserve">Supervisar </w:t>
      </w:r>
      <w:r w:rsidR="002B5449" w:rsidRPr="00B754B9">
        <w:rPr>
          <w:rFonts w:ascii="Arial" w:hAnsi="Arial" w:cs="Arial"/>
          <w:sz w:val="22"/>
          <w:szCs w:val="22"/>
        </w:rPr>
        <w:t xml:space="preserve">los planes de acción </w:t>
      </w:r>
      <w:r w:rsidR="009D0557" w:rsidRPr="00B754B9">
        <w:rPr>
          <w:rFonts w:ascii="Arial" w:hAnsi="Arial" w:cs="Arial"/>
          <w:sz w:val="22"/>
          <w:szCs w:val="22"/>
        </w:rPr>
        <w:t>propuestos</w:t>
      </w:r>
      <w:r w:rsidR="002B5449" w:rsidRPr="00B754B9">
        <w:rPr>
          <w:rFonts w:ascii="Arial" w:hAnsi="Arial" w:cs="Arial"/>
          <w:sz w:val="22"/>
          <w:szCs w:val="22"/>
        </w:rPr>
        <w:t xml:space="preserve"> por las Jefaturas de Sección, con la finalidad de brindar el impulso necesario para terminar los proyectos con exceso en el </w:t>
      </w:r>
      <w:r w:rsidR="00043633" w:rsidRPr="00B754B9">
        <w:rPr>
          <w:rFonts w:ascii="Arial" w:hAnsi="Arial" w:cs="Arial"/>
          <w:sz w:val="22"/>
          <w:szCs w:val="22"/>
        </w:rPr>
        <w:t>esfuerzo</w:t>
      </w:r>
      <w:r w:rsidR="002B5449" w:rsidRPr="00B754B9">
        <w:rPr>
          <w:rFonts w:ascii="Arial" w:hAnsi="Arial" w:cs="Arial"/>
          <w:sz w:val="22"/>
          <w:szCs w:val="22"/>
        </w:rPr>
        <w:t xml:space="preserve"> estimado</w:t>
      </w:r>
      <w:r w:rsidR="001110B3">
        <w:rPr>
          <w:rFonts w:ascii="Arial" w:hAnsi="Arial" w:cs="Arial"/>
          <w:sz w:val="22"/>
          <w:szCs w:val="22"/>
        </w:rPr>
        <w:t>.</w:t>
      </w:r>
    </w:p>
    <w:p w14:paraId="4971B296" w14:textId="7AFA0D08" w:rsidR="00AF12B1" w:rsidRDefault="00B754B9" w:rsidP="009D21C6">
      <w:pPr>
        <w:widowControl/>
        <w:spacing w:before="240"/>
        <w:ind w:right="45"/>
        <w:jc w:val="both"/>
        <w:rPr>
          <w:rFonts w:ascii="Arial" w:hAnsi="Arial" w:cs="Arial"/>
          <w:sz w:val="22"/>
          <w:szCs w:val="22"/>
        </w:rPr>
      </w:pPr>
      <w:r w:rsidRPr="00AD49E6">
        <w:rPr>
          <w:rFonts w:ascii="Arial" w:hAnsi="Arial" w:cs="Arial"/>
          <w:b/>
          <w:bCs/>
          <w:sz w:val="22"/>
          <w:szCs w:val="22"/>
        </w:rPr>
        <w:t>9.</w:t>
      </w:r>
      <w:r w:rsidR="004405C6" w:rsidRPr="00AD49E6">
        <w:rPr>
          <w:rFonts w:ascii="Arial" w:hAnsi="Arial" w:cs="Arial"/>
          <w:b/>
          <w:bCs/>
          <w:sz w:val="22"/>
          <w:szCs w:val="22"/>
        </w:rPr>
        <w:t>2</w:t>
      </w:r>
      <w:r w:rsidR="00AF12B1">
        <w:rPr>
          <w:rFonts w:ascii="Arial" w:hAnsi="Arial" w:cs="Arial"/>
          <w:sz w:val="22"/>
          <w:szCs w:val="22"/>
        </w:rPr>
        <w:t xml:space="preserve"> </w:t>
      </w:r>
      <w:r w:rsidR="006B3E5B" w:rsidRPr="00B754B9">
        <w:rPr>
          <w:rFonts w:ascii="Arial" w:hAnsi="Arial" w:cs="Arial"/>
          <w:sz w:val="22"/>
          <w:szCs w:val="22"/>
        </w:rPr>
        <w:t xml:space="preserve">Mantener presente </w:t>
      </w:r>
      <w:r w:rsidR="004405C6" w:rsidRPr="00B754B9">
        <w:rPr>
          <w:rFonts w:ascii="Arial" w:hAnsi="Arial" w:cs="Arial"/>
          <w:sz w:val="22"/>
          <w:szCs w:val="22"/>
        </w:rPr>
        <w:t>los plazos definidos en la Circular N°6-AUD-2021</w:t>
      </w:r>
      <w:r w:rsidR="00597337" w:rsidRPr="00B754B9">
        <w:rPr>
          <w:rFonts w:ascii="Arial" w:hAnsi="Arial" w:cs="Arial"/>
          <w:sz w:val="22"/>
          <w:szCs w:val="22"/>
        </w:rPr>
        <w:t>,</w:t>
      </w:r>
      <w:r w:rsidR="004405C6" w:rsidRPr="00B754B9">
        <w:rPr>
          <w:rFonts w:ascii="Arial" w:hAnsi="Arial" w:cs="Arial"/>
          <w:sz w:val="22"/>
          <w:szCs w:val="22"/>
        </w:rPr>
        <w:t xml:space="preserve"> para la</w:t>
      </w:r>
      <w:r w:rsidR="00576A18" w:rsidRPr="00B754B9">
        <w:rPr>
          <w:rFonts w:ascii="Arial" w:hAnsi="Arial" w:cs="Arial"/>
          <w:sz w:val="22"/>
          <w:szCs w:val="22"/>
        </w:rPr>
        <w:t xml:space="preserve"> revisión de </w:t>
      </w:r>
      <w:r w:rsidR="000705CF" w:rsidRPr="00B754B9">
        <w:rPr>
          <w:rFonts w:ascii="Arial" w:hAnsi="Arial" w:cs="Arial"/>
          <w:sz w:val="22"/>
          <w:szCs w:val="22"/>
        </w:rPr>
        <w:t xml:space="preserve">los </w:t>
      </w:r>
      <w:r w:rsidR="00576A18" w:rsidRPr="00B754B9">
        <w:rPr>
          <w:rFonts w:ascii="Arial" w:hAnsi="Arial" w:cs="Arial"/>
          <w:sz w:val="22"/>
          <w:szCs w:val="22"/>
        </w:rPr>
        <w:t>informes</w:t>
      </w:r>
      <w:r w:rsidR="004405C6" w:rsidRPr="00B754B9">
        <w:rPr>
          <w:rFonts w:ascii="Arial" w:hAnsi="Arial" w:cs="Arial"/>
          <w:sz w:val="22"/>
          <w:szCs w:val="22"/>
        </w:rPr>
        <w:t xml:space="preserve"> sometidos a su con</w:t>
      </w:r>
      <w:r w:rsidR="00DA75BD" w:rsidRPr="00B754B9">
        <w:rPr>
          <w:rFonts w:ascii="Arial" w:hAnsi="Arial" w:cs="Arial"/>
          <w:sz w:val="22"/>
          <w:szCs w:val="22"/>
        </w:rPr>
        <w:t>ocimiento</w:t>
      </w:r>
      <w:r w:rsidR="00AF12B1">
        <w:rPr>
          <w:rFonts w:ascii="Arial" w:hAnsi="Arial" w:cs="Arial"/>
          <w:sz w:val="22"/>
          <w:szCs w:val="22"/>
        </w:rPr>
        <w:t>.</w:t>
      </w:r>
    </w:p>
    <w:p w14:paraId="3BA2ACBB" w14:textId="67D569E0" w:rsidR="00AF12B1" w:rsidRDefault="00AF12B1" w:rsidP="009F37B1">
      <w:pPr>
        <w:widowControl/>
        <w:spacing w:before="240"/>
        <w:ind w:right="45"/>
        <w:jc w:val="both"/>
        <w:rPr>
          <w:rFonts w:ascii="Arial" w:hAnsi="Arial" w:cs="Arial"/>
          <w:sz w:val="22"/>
          <w:szCs w:val="22"/>
        </w:rPr>
      </w:pPr>
      <w:r w:rsidRPr="00AD49E6">
        <w:rPr>
          <w:rFonts w:ascii="Arial" w:hAnsi="Arial" w:cs="Arial"/>
          <w:b/>
          <w:bCs/>
          <w:sz w:val="22"/>
          <w:szCs w:val="22"/>
        </w:rPr>
        <w:lastRenderedPageBreak/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C77183">
        <w:rPr>
          <w:rFonts w:ascii="Arial" w:hAnsi="Arial" w:cs="Arial"/>
          <w:sz w:val="22"/>
          <w:szCs w:val="22"/>
        </w:rPr>
        <w:t>Enviar un</w:t>
      </w:r>
      <w:r w:rsidRPr="00AF12B1">
        <w:rPr>
          <w:rFonts w:ascii="Arial" w:hAnsi="Arial" w:cs="Arial"/>
          <w:sz w:val="22"/>
          <w:szCs w:val="22"/>
        </w:rPr>
        <w:t xml:space="preserve"> comunicado de felicitaciones y agradecimiento al todo el personal de la Auditoría por la </w:t>
      </w:r>
      <w:r w:rsidRPr="00F12A3E">
        <w:rPr>
          <w:rFonts w:ascii="Arial" w:hAnsi="Arial" w:cs="Arial"/>
          <w:sz w:val="22"/>
          <w:szCs w:val="22"/>
        </w:rPr>
        <w:t>labor efectuada</w:t>
      </w:r>
      <w:r w:rsidR="00C77183" w:rsidRPr="00F12A3E">
        <w:rPr>
          <w:rFonts w:ascii="Arial" w:hAnsi="Arial" w:cs="Arial"/>
          <w:sz w:val="22"/>
          <w:szCs w:val="22"/>
        </w:rPr>
        <w:t>,</w:t>
      </w:r>
      <w:r w:rsidRPr="00F12A3E">
        <w:rPr>
          <w:rFonts w:ascii="Arial" w:hAnsi="Arial" w:cs="Arial"/>
          <w:sz w:val="22"/>
          <w:szCs w:val="22"/>
        </w:rPr>
        <w:t xml:space="preserve"> lo cual vendrá a fortalecer el ambiente laboral, e incentivarlos a continuar esta línea de rendimiento </w:t>
      </w:r>
      <w:r w:rsidRPr="00AF12B1">
        <w:rPr>
          <w:rFonts w:ascii="Arial" w:hAnsi="Arial" w:cs="Arial"/>
          <w:sz w:val="22"/>
          <w:szCs w:val="22"/>
        </w:rPr>
        <w:t>durante el 202</w:t>
      </w:r>
      <w:r w:rsidR="002E168D">
        <w:rPr>
          <w:rFonts w:ascii="Arial" w:hAnsi="Arial" w:cs="Arial"/>
          <w:sz w:val="22"/>
          <w:szCs w:val="22"/>
        </w:rPr>
        <w:t>5</w:t>
      </w:r>
      <w:r w:rsidRPr="00AF12B1">
        <w:rPr>
          <w:rFonts w:ascii="Arial" w:hAnsi="Arial" w:cs="Arial"/>
          <w:sz w:val="22"/>
          <w:szCs w:val="22"/>
        </w:rPr>
        <w:t>.</w:t>
      </w:r>
    </w:p>
    <w:p w14:paraId="6444CD08" w14:textId="2081CE34" w:rsidR="0087714E" w:rsidRPr="00AF12B1" w:rsidRDefault="0087714E" w:rsidP="00A57002">
      <w:pPr>
        <w:pStyle w:val="Prrafodelista"/>
        <w:widowControl/>
        <w:ind w:left="0" w:right="45"/>
        <w:jc w:val="both"/>
        <w:rPr>
          <w:rFonts w:ascii="Arial" w:hAnsi="Arial" w:cs="Arial"/>
          <w:color w:val="7030A0"/>
          <w:sz w:val="22"/>
          <w:szCs w:val="22"/>
        </w:rPr>
      </w:pPr>
    </w:p>
    <w:sectPr w:rsidR="0087714E" w:rsidRPr="00AF12B1" w:rsidSect="001A2437">
      <w:headerReference w:type="default" r:id="rId14"/>
      <w:footerReference w:type="even" r:id="rId15"/>
      <w:footerReference w:type="default" r:id="rId16"/>
      <w:pgSz w:w="12240" w:h="15840" w:code="1"/>
      <w:pgMar w:top="1417" w:right="1183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F87DA" w14:textId="77777777" w:rsidR="00F4221F" w:rsidRDefault="00F4221F">
      <w:r>
        <w:separator/>
      </w:r>
    </w:p>
  </w:endnote>
  <w:endnote w:type="continuationSeparator" w:id="0">
    <w:p w14:paraId="23E14508" w14:textId="77777777" w:rsidR="00F4221F" w:rsidRDefault="00F4221F">
      <w:r>
        <w:continuationSeparator/>
      </w:r>
    </w:p>
  </w:endnote>
  <w:endnote w:type="continuationNotice" w:id="1">
    <w:p w14:paraId="7838A3F5" w14:textId="77777777" w:rsidR="00F4221F" w:rsidRDefault="00F422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ristina">
    <w:charset w:val="00"/>
    <w:family w:val="script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042975"/>
      <w:docPartObj>
        <w:docPartGallery w:val="Page Numbers (Bottom of Page)"/>
        <w:docPartUnique/>
      </w:docPartObj>
    </w:sdtPr>
    <w:sdtContent>
      <w:p w14:paraId="3954DEB1" w14:textId="1A4011C2" w:rsidR="00F4221F" w:rsidRDefault="00F422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2E287CA" w14:textId="77777777" w:rsidR="00F4221F" w:rsidRDefault="00F4221F" w:rsidP="006B0E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5484" w14:textId="77777777" w:rsidR="00F4221F" w:rsidRDefault="00F4221F" w:rsidP="0016507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4902426" w14:textId="77777777" w:rsidR="00F4221F" w:rsidRDefault="00F4221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9054228"/>
      <w:docPartObj>
        <w:docPartGallery w:val="Page Numbers (Bottom of Page)"/>
        <w:docPartUnique/>
      </w:docPartObj>
    </w:sdtPr>
    <w:sdtContent>
      <w:p w14:paraId="70066716" w14:textId="6217D965" w:rsidR="00F4221F" w:rsidRDefault="00F422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C46AC1A" w14:textId="77777777" w:rsidR="00F4221F" w:rsidRPr="00C12EF6" w:rsidRDefault="00F4221F" w:rsidP="00C12E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6D240" w14:textId="77777777" w:rsidR="00F4221F" w:rsidRDefault="00F4221F">
      <w:r>
        <w:separator/>
      </w:r>
    </w:p>
  </w:footnote>
  <w:footnote w:type="continuationSeparator" w:id="0">
    <w:p w14:paraId="06C2EB79" w14:textId="77777777" w:rsidR="00F4221F" w:rsidRDefault="00F4221F">
      <w:r>
        <w:continuationSeparator/>
      </w:r>
    </w:p>
  </w:footnote>
  <w:footnote w:type="continuationNotice" w:id="1">
    <w:p w14:paraId="1624A4BB" w14:textId="77777777" w:rsidR="00F4221F" w:rsidRDefault="00F4221F"/>
  </w:footnote>
  <w:footnote w:id="2">
    <w:p w14:paraId="5D68191C" w14:textId="631930E1" w:rsidR="00F4221F" w:rsidRPr="007E426D" w:rsidRDefault="00F4221F" w:rsidP="009F2F35">
      <w:pPr>
        <w:pStyle w:val="Textonotapie"/>
        <w:jc w:val="both"/>
        <w:rPr>
          <w:sz w:val="18"/>
          <w:szCs w:val="18"/>
        </w:rPr>
      </w:pPr>
      <w:r w:rsidRPr="007E426D">
        <w:rPr>
          <w:rStyle w:val="Refdenotaalpie"/>
          <w:sz w:val="18"/>
          <w:szCs w:val="18"/>
        </w:rPr>
        <w:footnoteRef/>
      </w:r>
      <w:r w:rsidRPr="007E426D">
        <w:rPr>
          <w:sz w:val="18"/>
          <w:szCs w:val="18"/>
        </w:rPr>
        <w:t xml:space="preserve"> </w:t>
      </w:r>
      <w:r w:rsidRPr="007E426D">
        <w:rPr>
          <w:rFonts w:ascii="Arial" w:hAnsi="Arial" w:cs="Arial"/>
          <w:sz w:val="18"/>
          <w:szCs w:val="18"/>
        </w:rPr>
        <w:t>Son todas las tareas relacionadas exclusivamente con actividades de Auditoría (fiscalización, advertencia, servicios preventivos y asesoría).</w:t>
      </w:r>
    </w:p>
  </w:footnote>
  <w:footnote w:id="3">
    <w:p w14:paraId="4D2DCDCC" w14:textId="23911BF1" w:rsidR="00F4221F" w:rsidRPr="007E426D" w:rsidRDefault="00F4221F" w:rsidP="00826F89">
      <w:pPr>
        <w:pStyle w:val="Encabezado1"/>
        <w:jc w:val="both"/>
        <w:rPr>
          <w:rFonts w:ascii="Arial" w:hAnsi="Arial" w:cs="Arial"/>
          <w:sz w:val="18"/>
          <w:szCs w:val="18"/>
        </w:rPr>
      </w:pPr>
      <w:r w:rsidRPr="007E426D">
        <w:rPr>
          <w:rFonts w:ascii="Arial" w:hAnsi="Arial" w:cs="Arial"/>
          <w:b w:val="0"/>
          <w:bCs w:val="0"/>
          <w:sz w:val="18"/>
          <w:szCs w:val="18"/>
          <w:vertAlign w:val="superscript"/>
          <w:lang w:val="es-CR" w:eastAsia="en-US"/>
        </w:rPr>
        <w:footnoteRef/>
      </w:r>
      <w:r w:rsidRPr="007E426D">
        <w:rPr>
          <w:rFonts w:ascii="Arial" w:hAnsi="Arial" w:cs="Arial"/>
          <w:b w:val="0"/>
          <w:bCs w:val="0"/>
          <w:sz w:val="18"/>
          <w:szCs w:val="18"/>
          <w:vertAlign w:val="superscript"/>
          <w:lang w:val="es-CR" w:eastAsia="en-US"/>
        </w:rPr>
        <w:t xml:space="preserve"> </w:t>
      </w:r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 xml:space="preserve">De acuerdo con la Circular N° </w:t>
      </w:r>
      <w:sdt>
        <w:sdtPr>
          <w:rPr>
            <w:rFonts w:ascii="Arial" w:hAnsi="Arial" w:cs="Arial"/>
            <w:b w:val="0"/>
            <w:bCs w:val="0"/>
            <w:sz w:val="18"/>
            <w:szCs w:val="18"/>
            <w:lang w:val="es-CR" w:eastAsia="en-US"/>
          </w:rPr>
          <w:id w:val="1951655664"/>
          <w:placeholder>
            <w:docPart w:val="3D990A2099D34366ACEFDE7AFC48004C"/>
          </w:placeholder>
        </w:sdtPr>
        <w:sdtContent>
          <w:r w:rsidRPr="007E426D">
            <w:rPr>
              <w:rFonts w:ascii="Arial" w:hAnsi="Arial" w:cs="Arial"/>
              <w:b w:val="0"/>
              <w:bCs w:val="0"/>
              <w:sz w:val="18"/>
              <w:szCs w:val="18"/>
              <w:lang w:val="es-CR" w:eastAsia="en-US"/>
            </w:rPr>
            <w:t>06</w:t>
          </w:r>
        </w:sdtContent>
      </w:sdt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 xml:space="preserve">-AUD-2022 “Registro de tiempo según la naturaleza de la actividad ejecutada” del 23 de febrero 2022 y la </w:t>
      </w:r>
      <w:proofErr w:type="spellStart"/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>Nº</w:t>
      </w:r>
      <w:proofErr w:type="spellEnd"/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 xml:space="preserve"> 1-AUD-2012 </w:t>
      </w:r>
      <w:r w:rsidRPr="007E426D">
        <w:rPr>
          <w:rFonts w:ascii="Arial" w:hAnsi="Arial" w:cs="Arial"/>
          <w:b w:val="0"/>
          <w:bCs w:val="0"/>
          <w:i/>
          <w:iCs/>
          <w:sz w:val="18"/>
          <w:szCs w:val="18"/>
          <w:lang w:val="es-CR" w:eastAsia="en-US"/>
        </w:rPr>
        <w:t xml:space="preserve">Políticas, lineamientos y manuales relacionados con el funcionamiento de la </w:t>
      </w:r>
      <w:r>
        <w:rPr>
          <w:rFonts w:ascii="Arial" w:hAnsi="Arial" w:cs="Arial"/>
          <w:b w:val="0"/>
          <w:bCs w:val="0"/>
          <w:i/>
          <w:iCs/>
          <w:sz w:val="18"/>
          <w:szCs w:val="18"/>
          <w:lang w:val="es-CR" w:eastAsia="en-US"/>
        </w:rPr>
        <w:t>Auditoría</w:t>
      </w:r>
      <w:r w:rsidRPr="007E426D">
        <w:rPr>
          <w:rFonts w:ascii="Arial" w:hAnsi="Arial" w:cs="Arial"/>
          <w:b w:val="0"/>
          <w:bCs w:val="0"/>
          <w:i/>
          <w:iCs/>
          <w:sz w:val="18"/>
          <w:szCs w:val="18"/>
          <w:lang w:val="es-CR" w:eastAsia="en-US"/>
        </w:rPr>
        <w:t xml:space="preserve"> Judicial </w:t>
      </w:r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 xml:space="preserve">del 16 de abril del 2012, </w:t>
      </w:r>
      <w:r w:rsidRPr="007E426D">
        <w:rPr>
          <w:rFonts w:ascii="Arial" w:hAnsi="Arial" w:cs="Arial"/>
          <w:b w:val="0"/>
          <w:bCs w:val="0"/>
          <w:sz w:val="18"/>
          <w:szCs w:val="18"/>
        </w:rPr>
        <w:t xml:space="preserve">se determina como Sucinta de Fiscalización a la labor que tiene relación con el proceso sustantivo de la Auditoría Judicial, sea servicio de auditoría o preventivo. </w:t>
      </w:r>
    </w:p>
  </w:footnote>
  <w:footnote w:id="4">
    <w:p w14:paraId="69C15007" w14:textId="3B42D580" w:rsidR="00F4221F" w:rsidRPr="00217986" w:rsidRDefault="00F4221F" w:rsidP="00826F89">
      <w:pPr>
        <w:pStyle w:val="Encabezado1"/>
        <w:jc w:val="both"/>
        <w:rPr>
          <w:rFonts w:ascii="Arial" w:hAnsi="Arial" w:cs="Arial"/>
          <w:b w:val="0"/>
          <w:bCs w:val="0"/>
          <w:sz w:val="20"/>
          <w:szCs w:val="20"/>
          <w:lang w:val="es-CR" w:eastAsia="en-US"/>
        </w:rPr>
      </w:pPr>
      <w:r w:rsidRPr="007E426D">
        <w:rPr>
          <w:rFonts w:ascii="Arial" w:hAnsi="Arial" w:cs="Arial"/>
          <w:b w:val="0"/>
          <w:bCs w:val="0"/>
          <w:sz w:val="18"/>
          <w:szCs w:val="18"/>
          <w:vertAlign w:val="superscript"/>
          <w:lang w:val="es-CR" w:eastAsia="en-US"/>
        </w:rPr>
        <w:footnoteRef/>
      </w:r>
      <w:r w:rsidRPr="007E426D">
        <w:rPr>
          <w:rFonts w:ascii="Arial" w:hAnsi="Arial" w:cs="Arial"/>
          <w:b w:val="0"/>
          <w:bCs w:val="0"/>
          <w:sz w:val="18"/>
          <w:szCs w:val="18"/>
          <w:vertAlign w:val="superscript"/>
          <w:lang w:val="es-CR" w:eastAsia="en-US"/>
        </w:rPr>
        <w:t xml:space="preserve"> </w:t>
      </w:r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>Sucinta Administrativa</w:t>
      </w:r>
      <w:r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>:</w:t>
      </w:r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 xml:space="preserve">son </w:t>
      </w:r>
      <w:r w:rsidRPr="007E426D">
        <w:rPr>
          <w:rFonts w:ascii="Arial" w:hAnsi="Arial" w:cs="Arial"/>
          <w:b w:val="0"/>
          <w:bCs w:val="0"/>
          <w:sz w:val="18"/>
          <w:szCs w:val="18"/>
          <w:lang w:val="es-CR" w:eastAsia="en-US"/>
        </w:rPr>
        <w:t>todos los procesos de apoyo a la actividad de auditoría interna, este considera labores concernientes con la planificación y el mejoramiento continuo, en actividades como el plan estratégico, plan anual de trabajo, PAO, SEVRI, universo auditable, entre otros. Además, acciones asociadas con el diseño, mantenimiento, actualización y mejora las políticas y metodologías de trabajo</w:t>
      </w:r>
      <w:r>
        <w:rPr>
          <w:rFonts w:ascii="Arial" w:hAnsi="Arial" w:cs="Arial"/>
          <w:b w:val="0"/>
          <w:bCs w:val="0"/>
          <w:sz w:val="20"/>
          <w:szCs w:val="20"/>
          <w:lang w:val="es-CR" w:eastAsia="en-US"/>
        </w:rPr>
        <w:t>.</w:t>
      </w:r>
    </w:p>
    <w:p w14:paraId="6952808E" w14:textId="3827FF73" w:rsidR="00F4221F" w:rsidRDefault="00F4221F">
      <w:pPr>
        <w:pStyle w:val="Textonotapie"/>
      </w:pPr>
    </w:p>
  </w:footnote>
  <w:footnote w:id="5">
    <w:p w14:paraId="085ED27C" w14:textId="5D600A6B" w:rsidR="00F4221F" w:rsidRPr="007E426D" w:rsidRDefault="00F4221F" w:rsidP="006D26ED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7E426D">
        <w:rPr>
          <w:rStyle w:val="Refdenotaalpie"/>
          <w:rFonts w:ascii="Arial" w:hAnsi="Arial" w:cs="Arial"/>
          <w:sz w:val="18"/>
          <w:szCs w:val="18"/>
        </w:rPr>
        <w:footnoteRef/>
      </w:r>
      <w:r w:rsidRPr="007E426D">
        <w:rPr>
          <w:rFonts w:ascii="Arial" w:hAnsi="Arial" w:cs="Arial"/>
          <w:sz w:val="18"/>
          <w:szCs w:val="18"/>
        </w:rPr>
        <w:t xml:space="preserve"> En dicha directriz se establecieron los plazos siguientes: a) 20 días hábiles primera revisión de un informe borrador por parte de la DAI, b) 10 días hábiles ajustes a documento en borrador o final por parte de las jefaturas de sección, c) 5 días hábiles para subsecuentes revisiones o trámite de un informe borrador o final por parte de la DAI.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8C82" w14:textId="77777777" w:rsidR="00F4221F" w:rsidRPr="003F39AB" w:rsidRDefault="00F4221F" w:rsidP="005B69C7">
    <w:pPr>
      <w:jc w:val="right"/>
      <w:rPr>
        <w:rFonts w:ascii="Arial" w:hAnsi="Arial" w:cs="Arial"/>
        <w:b/>
        <w:sz w:val="18"/>
        <w:szCs w:val="18"/>
        <w:lang w:val="pt-PT"/>
      </w:rPr>
    </w:pPr>
    <w:r w:rsidRPr="005B69C7">
      <w:rPr>
        <w:rFonts w:ascii="Arial" w:hAnsi="Arial" w:cs="Arial"/>
        <w:b/>
        <w:noProof/>
        <w:sz w:val="18"/>
        <w:szCs w:val="18"/>
        <w:lang w:eastAsia="es-CR"/>
      </w:rPr>
      <w:drawing>
        <wp:anchor distT="0" distB="0" distL="114300" distR="114300" simplePos="0" relativeHeight="251668481" behindDoc="1" locked="0" layoutInCell="1" allowOverlap="1" wp14:anchorId="6622009E" wp14:editId="4FA9E8EF">
          <wp:simplePos x="0" y="0"/>
          <wp:positionH relativeFrom="margin">
            <wp:posOffset>58420</wp:posOffset>
          </wp:positionH>
          <wp:positionV relativeFrom="topMargin">
            <wp:posOffset>228600</wp:posOffset>
          </wp:positionV>
          <wp:extent cx="678180" cy="754324"/>
          <wp:effectExtent l="0" t="0" r="7620" b="825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21" cy="76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39AB">
      <w:rPr>
        <w:rFonts w:ascii="Arial" w:hAnsi="Arial"/>
        <w:sz w:val="24"/>
        <w:szCs w:val="22"/>
        <w:lang w:val="pt-PT"/>
      </w:rPr>
      <w:tab/>
    </w:r>
    <w:r w:rsidRPr="003F39AB">
      <w:rPr>
        <w:rFonts w:ascii="Arial" w:hAnsi="Arial" w:cs="Arial"/>
        <w:b/>
        <w:sz w:val="18"/>
        <w:szCs w:val="18"/>
        <w:lang w:val="pt-PT"/>
      </w:rPr>
      <w:t>AUDITORÍA JUDICIAL</w:t>
    </w:r>
  </w:p>
  <w:p w14:paraId="3A3331F7" w14:textId="3EE29D84" w:rsidR="00F4221F" w:rsidRPr="003F39AB" w:rsidRDefault="00F4221F" w:rsidP="00ED3D87">
    <w:pPr>
      <w:tabs>
        <w:tab w:val="left" w:pos="889"/>
        <w:tab w:val="right" w:pos="9781"/>
      </w:tabs>
      <w:rPr>
        <w:rFonts w:ascii="Arial" w:hAnsi="Arial" w:cs="Arial"/>
        <w:bCs/>
        <w:sz w:val="18"/>
        <w:szCs w:val="18"/>
        <w:lang w:val="pt-PT"/>
      </w:rPr>
    </w:pPr>
    <w:r>
      <w:rPr>
        <w:rFonts w:ascii="Arial" w:hAnsi="Arial" w:cs="Arial"/>
        <w:bCs/>
        <w:sz w:val="18"/>
        <w:szCs w:val="18"/>
        <w:lang w:val="pt-PT"/>
      </w:rPr>
      <w:tab/>
    </w:r>
    <w:r>
      <w:rPr>
        <w:rFonts w:ascii="Arial" w:hAnsi="Arial" w:cs="Arial"/>
        <w:bCs/>
        <w:sz w:val="18"/>
        <w:szCs w:val="18"/>
        <w:lang w:val="pt-PT"/>
      </w:rPr>
      <w:tab/>
    </w:r>
    <w:r w:rsidRPr="003F39AB">
      <w:rPr>
        <w:rFonts w:ascii="Arial" w:hAnsi="Arial" w:cs="Arial"/>
        <w:bCs/>
        <w:sz w:val="18"/>
        <w:szCs w:val="18"/>
        <w:lang w:val="pt-PT"/>
      </w:rPr>
      <w:t>Teléfono: 2295-3238</w:t>
    </w:r>
  </w:p>
  <w:p w14:paraId="6F3B96E8" w14:textId="77777777" w:rsidR="00F4221F" w:rsidRPr="003F39AB" w:rsidRDefault="00F4221F" w:rsidP="005B69C7">
    <w:pPr>
      <w:jc w:val="right"/>
      <w:rPr>
        <w:rFonts w:ascii="Arial" w:hAnsi="Arial" w:cs="Arial"/>
        <w:bCs/>
        <w:sz w:val="18"/>
        <w:szCs w:val="18"/>
        <w:lang w:val="pt-PT"/>
      </w:rPr>
    </w:pPr>
    <w:r w:rsidRPr="003F39AB">
      <w:rPr>
        <w:rFonts w:ascii="Arial" w:hAnsi="Arial" w:cs="Arial"/>
        <w:bCs/>
        <w:sz w:val="18"/>
        <w:szCs w:val="18"/>
        <w:lang w:val="pt-PT"/>
      </w:rPr>
      <w:t>E-mail: auditoria@poder-judicial.go.cr</w:t>
    </w:r>
  </w:p>
  <w:p w14:paraId="65858A1B" w14:textId="61C14538" w:rsidR="00F4221F" w:rsidRPr="00F800BA" w:rsidRDefault="00F4221F" w:rsidP="00F800BA">
    <w:pPr>
      <w:pBdr>
        <w:bottom w:val="single" w:sz="4" w:space="1" w:color="auto"/>
      </w:pBdr>
      <w:jc w:val="right"/>
      <w:rPr>
        <w:rFonts w:ascii="Arial" w:hAnsi="Arial" w:cs="Arial"/>
        <w:bCs/>
        <w:sz w:val="18"/>
        <w:szCs w:val="18"/>
      </w:rPr>
    </w:pPr>
    <w:r w:rsidRPr="005B69C7">
      <w:rPr>
        <w:rFonts w:ascii="Arial" w:hAnsi="Arial" w:cs="Arial"/>
        <w:bCs/>
        <w:sz w:val="18"/>
        <w:szCs w:val="18"/>
      </w:rPr>
      <w:t>Apartado: 79-1003 SAN JOSE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C5A4B" w14:textId="35022CE0" w:rsidR="00F4221F" w:rsidRPr="00BF093C" w:rsidRDefault="00F4221F" w:rsidP="00BF093C">
    <w:pPr>
      <w:widowControl/>
      <w:jc w:val="right"/>
      <w:rPr>
        <w:rFonts w:ascii="Arial" w:hAnsi="Arial" w:cs="Arial"/>
        <w:b/>
        <w:sz w:val="18"/>
        <w:szCs w:val="18"/>
        <w:lang w:val="pt-PT" w:eastAsia="es-ES"/>
      </w:rPr>
    </w:pPr>
    <w:r w:rsidRPr="00BF093C"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70529" behindDoc="1" locked="0" layoutInCell="1" allowOverlap="1" wp14:anchorId="2E09B688" wp14:editId="6C67C4B5">
          <wp:simplePos x="0" y="0"/>
          <wp:positionH relativeFrom="page">
            <wp:posOffset>811033</wp:posOffset>
          </wp:positionH>
          <wp:positionV relativeFrom="page">
            <wp:posOffset>246489</wp:posOffset>
          </wp:positionV>
          <wp:extent cx="576187" cy="696733"/>
          <wp:effectExtent l="0" t="0" r="0" b="825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62" cy="701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093C">
      <w:rPr>
        <w:rFonts w:ascii="Arial" w:hAnsi="Arial" w:cs="Arial"/>
        <w:b/>
        <w:sz w:val="18"/>
        <w:szCs w:val="18"/>
        <w:lang w:val="pt-PT" w:eastAsia="es-ES"/>
      </w:rPr>
      <w:t>AUDITORÍA JUDICIAL</w:t>
    </w:r>
  </w:p>
  <w:p w14:paraId="0010D5C1" w14:textId="77777777" w:rsidR="00F4221F" w:rsidRPr="00BF093C" w:rsidRDefault="00F4221F" w:rsidP="00BF093C">
    <w:pPr>
      <w:widowControl/>
      <w:jc w:val="right"/>
      <w:rPr>
        <w:rFonts w:ascii="Arial" w:hAnsi="Arial" w:cs="Arial"/>
        <w:bCs/>
        <w:sz w:val="18"/>
        <w:szCs w:val="18"/>
        <w:lang w:val="pt-PT" w:eastAsia="es-ES"/>
      </w:rPr>
    </w:pPr>
    <w:r w:rsidRPr="00BF093C">
      <w:rPr>
        <w:rFonts w:ascii="Arial" w:hAnsi="Arial" w:cs="Arial"/>
        <w:bCs/>
        <w:sz w:val="18"/>
        <w:szCs w:val="18"/>
        <w:lang w:val="pt-PT" w:eastAsia="es-ES"/>
      </w:rPr>
      <w:t>E-mail: auditoria@poder-judicial.go.cr</w:t>
    </w:r>
  </w:p>
  <w:p w14:paraId="20E4ECCF" w14:textId="77777777" w:rsidR="00F4221F" w:rsidRPr="00BF093C" w:rsidRDefault="00F4221F" w:rsidP="00BF093C">
    <w:pPr>
      <w:widowControl/>
      <w:jc w:val="right"/>
      <w:rPr>
        <w:rFonts w:ascii="Arial" w:hAnsi="Arial" w:cs="Arial"/>
        <w:bCs/>
        <w:sz w:val="18"/>
        <w:szCs w:val="18"/>
        <w:lang w:val="es-ES" w:eastAsia="es-ES"/>
      </w:rPr>
    </w:pPr>
    <w:r w:rsidRPr="00BF093C">
      <w:rPr>
        <w:rFonts w:ascii="Arial" w:hAnsi="Arial" w:cs="Arial"/>
        <w:bCs/>
        <w:sz w:val="18"/>
        <w:szCs w:val="18"/>
        <w:lang w:val="es-ES" w:eastAsia="es-ES"/>
      </w:rPr>
      <w:t>Teléfono: 2295-3238</w:t>
    </w:r>
  </w:p>
  <w:p w14:paraId="095D94AD" w14:textId="77777777" w:rsidR="00F4221F" w:rsidRPr="00BF093C" w:rsidRDefault="00F4221F" w:rsidP="00BF093C">
    <w:pPr>
      <w:widowControl/>
      <w:pBdr>
        <w:bottom w:val="single" w:sz="4" w:space="1" w:color="auto"/>
      </w:pBdr>
      <w:jc w:val="right"/>
      <w:rPr>
        <w:rFonts w:cs="Arial"/>
        <w:b/>
        <w:color w:val="000080"/>
        <w:sz w:val="16"/>
        <w:szCs w:val="16"/>
        <w:lang w:val="es-ES" w:eastAsia="es-ES"/>
      </w:rPr>
    </w:pPr>
    <w:r w:rsidRPr="00BF093C">
      <w:rPr>
        <w:rFonts w:ascii="Arial" w:hAnsi="Arial" w:cs="Arial"/>
        <w:bCs/>
        <w:sz w:val="18"/>
        <w:szCs w:val="18"/>
        <w:lang w:val="es-ES" w:eastAsia="es-ES"/>
      </w:rPr>
      <w:t>Apartado: 79-1003 SAN JOSE</w:t>
    </w:r>
  </w:p>
  <w:p w14:paraId="36E20AF1" w14:textId="1C293B66" w:rsidR="00F4221F" w:rsidRPr="00BF093C" w:rsidRDefault="00F4221F" w:rsidP="00BF09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202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4" w15:restartNumberingAfterBreak="0">
    <w:nsid w:val="0DAB14DE"/>
    <w:multiLevelType w:val="hybridMultilevel"/>
    <w:tmpl w:val="6E36A6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6E8D"/>
    <w:multiLevelType w:val="hybridMultilevel"/>
    <w:tmpl w:val="FDC8720E"/>
    <w:lvl w:ilvl="0" w:tplc="FFFFFFFF">
      <w:start w:val="26"/>
      <w:numFmt w:val="bullet"/>
      <w:lvlText w:val=""/>
      <w:lvlJc w:val="left"/>
      <w:pPr>
        <w:ind w:left="360" w:hanging="360"/>
      </w:pPr>
      <w:rPr>
        <w:rFonts w:ascii="Wingdings" w:eastAsia="Times New Roman" w:hAnsi="Wingdings" w:cs="Aria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8304A2"/>
    <w:multiLevelType w:val="hybridMultilevel"/>
    <w:tmpl w:val="F104A736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D172D3"/>
    <w:multiLevelType w:val="hybridMultilevel"/>
    <w:tmpl w:val="E3D87018"/>
    <w:lvl w:ilvl="0" w:tplc="D92E4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17F39"/>
    <w:multiLevelType w:val="hybridMultilevel"/>
    <w:tmpl w:val="E6F49B6E"/>
    <w:lvl w:ilvl="0" w:tplc="422629B2">
      <w:start w:val="40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1BD56B85"/>
    <w:multiLevelType w:val="hybridMultilevel"/>
    <w:tmpl w:val="3F4219B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95212"/>
    <w:multiLevelType w:val="hybridMultilevel"/>
    <w:tmpl w:val="1A465F5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052B4"/>
    <w:multiLevelType w:val="hybridMultilevel"/>
    <w:tmpl w:val="18D0684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F0548"/>
    <w:multiLevelType w:val="hybridMultilevel"/>
    <w:tmpl w:val="714874E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D4187"/>
    <w:multiLevelType w:val="hybridMultilevel"/>
    <w:tmpl w:val="4608079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2735E"/>
    <w:multiLevelType w:val="hybridMultilevel"/>
    <w:tmpl w:val="4D1E032A"/>
    <w:lvl w:ilvl="0" w:tplc="BFE898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F7ECA5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45E0D"/>
    <w:multiLevelType w:val="hybridMultilevel"/>
    <w:tmpl w:val="CE761226"/>
    <w:lvl w:ilvl="0" w:tplc="14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3FB4557"/>
    <w:multiLevelType w:val="hybridMultilevel"/>
    <w:tmpl w:val="EBBC506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64371"/>
    <w:multiLevelType w:val="hybridMultilevel"/>
    <w:tmpl w:val="1AEAD2C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72CFA"/>
    <w:multiLevelType w:val="hybridMultilevel"/>
    <w:tmpl w:val="46B041A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E0248"/>
    <w:multiLevelType w:val="hybridMultilevel"/>
    <w:tmpl w:val="81DE9D0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87A50"/>
    <w:multiLevelType w:val="hybridMultilevel"/>
    <w:tmpl w:val="99B4396C"/>
    <w:lvl w:ilvl="0" w:tplc="14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97F00"/>
    <w:multiLevelType w:val="hybridMultilevel"/>
    <w:tmpl w:val="EB388BEA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D78189A"/>
    <w:multiLevelType w:val="hybridMultilevel"/>
    <w:tmpl w:val="869232C8"/>
    <w:lvl w:ilvl="0" w:tplc="1B806448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A0C64"/>
    <w:multiLevelType w:val="hybridMultilevel"/>
    <w:tmpl w:val="A920B8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C4ECC"/>
    <w:multiLevelType w:val="hybridMultilevel"/>
    <w:tmpl w:val="82C2E6F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16"/>
  </w:num>
  <w:num w:numId="6">
    <w:abstractNumId w:val="19"/>
  </w:num>
  <w:num w:numId="7">
    <w:abstractNumId w:val="12"/>
  </w:num>
  <w:num w:numId="8">
    <w:abstractNumId w:val="14"/>
  </w:num>
  <w:num w:numId="9">
    <w:abstractNumId w:val="22"/>
  </w:num>
  <w:num w:numId="10">
    <w:abstractNumId w:val="13"/>
  </w:num>
  <w:num w:numId="11">
    <w:abstractNumId w:val="20"/>
  </w:num>
  <w:num w:numId="12">
    <w:abstractNumId w:val="8"/>
  </w:num>
  <w:num w:numId="13">
    <w:abstractNumId w:val="15"/>
  </w:num>
  <w:num w:numId="14">
    <w:abstractNumId w:val="21"/>
  </w:num>
  <w:num w:numId="15">
    <w:abstractNumId w:val="23"/>
  </w:num>
  <w:num w:numId="16">
    <w:abstractNumId w:val="11"/>
  </w:num>
  <w:num w:numId="17">
    <w:abstractNumId w:val="4"/>
  </w:num>
  <w:num w:numId="18">
    <w:abstractNumId w:val="9"/>
  </w:num>
  <w:num w:numId="19">
    <w:abstractNumId w:val="17"/>
  </w:num>
  <w:num w:numId="20">
    <w:abstractNumId w:val="18"/>
  </w:num>
  <w:num w:numId="21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C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CR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0"/>
  <w:activeWritingStyle w:appName="MSWord" w:lang="es-C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activeWritingStyle w:appName="MSWord" w:lang="es-ES_tradnl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47"/>
    <w:rsid w:val="0000012B"/>
    <w:rsid w:val="00000386"/>
    <w:rsid w:val="00000933"/>
    <w:rsid w:val="00000BC0"/>
    <w:rsid w:val="00000D4F"/>
    <w:rsid w:val="00001069"/>
    <w:rsid w:val="000015F8"/>
    <w:rsid w:val="00001857"/>
    <w:rsid w:val="00001A8D"/>
    <w:rsid w:val="00002074"/>
    <w:rsid w:val="00002475"/>
    <w:rsid w:val="00002A62"/>
    <w:rsid w:val="00002AE6"/>
    <w:rsid w:val="00003004"/>
    <w:rsid w:val="0000311B"/>
    <w:rsid w:val="00003D7B"/>
    <w:rsid w:val="00004C1F"/>
    <w:rsid w:val="00004DB3"/>
    <w:rsid w:val="00004FA1"/>
    <w:rsid w:val="00004FC1"/>
    <w:rsid w:val="00005252"/>
    <w:rsid w:val="000055EB"/>
    <w:rsid w:val="00005760"/>
    <w:rsid w:val="00005BC8"/>
    <w:rsid w:val="00005C34"/>
    <w:rsid w:val="00005D8A"/>
    <w:rsid w:val="000060DE"/>
    <w:rsid w:val="00006A6F"/>
    <w:rsid w:val="00006C8F"/>
    <w:rsid w:val="00006E3E"/>
    <w:rsid w:val="000070AD"/>
    <w:rsid w:val="000072CA"/>
    <w:rsid w:val="00007999"/>
    <w:rsid w:val="00007CD2"/>
    <w:rsid w:val="000100DA"/>
    <w:rsid w:val="000109D7"/>
    <w:rsid w:val="00010ACE"/>
    <w:rsid w:val="00010D1F"/>
    <w:rsid w:val="000111B8"/>
    <w:rsid w:val="00011833"/>
    <w:rsid w:val="000123DB"/>
    <w:rsid w:val="00012767"/>
    <w:rsid w:val="00012CC9"/>
    <w:rsid w:val="00012FDC"/>
    <w:rsid w:val="00012FE0"/>
    <w:rsid w:val="000139CD"/>
    <w:rsid w:val="00013B42"/>
    <w:rsid w:val="00013C75"/>
    <w:rsid w:val="00013EA1"/>
    <w:rsid w:val="00013EC4"/>
    <w:rsid w:val="00013F84"/>
    <w:rsid w:val="0001436C"/>
    <w:rsid w:val="0001495F"/>
    <w:rsid w:val="00014C2C"/>
    <w:rsid w:val="00014D03"/>
    <w:rsid w:val="00014D37"/>
    <w:rsid w:val="00014E7D"/>
    <w:rsid w:val="000151B5"/>
    <w:rsid w:val="000151DC"/>
    <w:rsid w:val="00015685"/>
    <w:rsid w:val="00015B2F"/>
    <w:rsid w:val="00015CDB"/>
    <w:rsid w:val="00015CE9"/>
    <w:rsid w:val="000167D0"/>
    <w:rsid w:val="00016D4C"/>
    <w:rsid w:val="00016E14"/>
    <w:rsid w:val="00016F97"/>
    <w:rsid w:val="00017133"/>
    <w:rsid w:val="000171CD"/>
    <w:rsid w:val="000175D0"/>
    <w:rsid w:val="00017C3C"/>
    <w:rsid w:val="00017E80"/>
    <w:rsid w:val="00017E88"/>
    <w:rsid w:val="00020304"/>
    <w:rsid w:val="0002049A"/>
    <w:rsid w:val="00020661"/>
    <w:rsid w:val="00020B71"/>
    <w:rsid w:val="00020CF6"/>
    <w:rsid w:val="00020F67"/>
    <w:rsid w:val="00020FAA"/>
    <w:rsid w:val="0002122F"/>
    <w:rsid w:val="0002159B"/>
    <w:rsid w:val="00021D33"/>
    <w:rsid w:val="00021DFF"/>
    <w:rsid w:val="00022240"/>
    <w:rsid w:val="00022827"/>
    <w:rsid w:val="000228A9"/>
    <w:rsid w:val="000229B1"/>
    <w:rsid w:val="000231B3"/>
    <w:rsid w:val="000232DF"/>
    <w:rsid w:val="00023AF5"/>
    <w:rsid w:val="00023DC0"/>
    <w:rsid w:val="00024462"/>
    <w:rsid w:val="0002458B"/>
    <w:rsid w:val="000246E7"/>
    <w:rsid w:val="0002487F"/>
    <w:rsid w:val="000249BF"/>
    <w:rsid w:val="00024C5C"/>
    <w:rsid w:val="00024D5D"/>
    <w:rsid w:val="00024E28"/>
    <w:rsid w:val="0002564C"/>
    <w:rsid w:val="000256CD"/>
    <w:rsid w:val="00025AFB"/>
    <w:rsid w:val="00025B08"/>
    <w:rsid w:val="00025E6B"/>
    <w:rsid w:val="00025E7B"/>
    <w:rsid w:val="00026460"/>
    <w:rsid w:val="000270E4"/>
    <w:rsid w:val="00027845"/>
    <w:rsid w:val="00027F97"/>
    <w:rsid w:val="00030465"/>
    <w:rsid w:val="000305CE"/>
    <w:rsid w:val="00030E6B"/>
    <w:rsid w:val="00030FD1"/>
    <w:rsid w:val="0003136D"/>
    <w:rsid w:val="000316BD"/>
    <w:rsid w:val="00031DE9"/>
    <w:rsid w:val="00032EE7"/>
    <w:rsid w:val="00032EEE"/>
    <w:rsid w:val="00033483"/>
    <w:rsid w:val="000339A3"/>
    <w:rsid w:val="00033CE9"/>
    <w:rsid w:val="00034B84"/>
    <w:rsid w:val="00034B90"/>
    <w:rsid w:val="00035084"/>
    <w:rsid w:val="000351AC"/>
    <w:rsid w:val="0003626A"/>
    <w:rsid w:val="000366BE"/>
    <w:rsid w:val="00036CE6"/>
    <w:rsid w:val="00036ECC"/>
    <w:rsid w:val="00036FDF"/>
    <w:rsid w:val="00037434"/>
    <w:rsid w:val="00037BD2"/>
    <w:rsid w:val="00040957"/>
    <w:rsid w:val="00040A39"/>
    <w:rsid w:val="00040EC6"/>
    <w:rsid w:val="00041364"/>
    <w:rsid w:val="00041885"/>
    <w:rsid w:val="00041C5B"/>
    <w:rsid w:val="000427CB"/>
    <w:rsid w:val="00042AD4"/>
    <w:rsid w:val="00042AF1"/>
    <w:rsid w:val="00042B69"/>
    <w:rsid w:val="00042EA0"/>
    <w:rsid w:val="0004337F"/>
    <w:rsid w:val="00043633"/>
    <w:rsid w:val="000436C6"/>
    <w:rsid w:val="00043C32"/>
    <w:rsid w:val="00043DD7"/>
    <w:rsid w:val="00044278"/>
    <w:rsid w:val="000442B5"/>
    <w:rsid w:val="00045581"/>
    <w:rsid w:val="000456DC"/>
    <w:rsid w:val="00045A05"/>
    <w:rsid w:val="00046199"/>
    <w:rsid w:val="000464BF"/>
    <w:rsid w:val="000468AF"/>
    <w:rsid w:val="00047A5D"/>
    <w:rsid w:val="00047B04"/>
    <w:rsid w:val="00047DC5"/>
    <w:rsid w:val="0005024B"/>
    <w:rsid w:val="000503E9"/>
    <w:rsid w:val="00050A76"/>
    <w:rsid w:val="00050B5C"/>
    <w:rsid w:val="00050FDD"/>
    <w:rsid w:val="000517AD"/>
    <w:rsid w:val="00051BB6"/>
    <w:rsid w:val="00051DC0"/>
    <w:rsid w:val="000528FD"/>
    <w:rsid w:val="00052CF4"/>
    <w:rsid w:val="00052F33"/>
    <w:rsid w:val="00053047"/>
    <w:rsid w:val="0005325C"/>
    <w:rsid w:val="00053345"/>
    <w:rsid w:val="00053AF8"/>
    <w:rsid w:val="00054477"/>
    <w:rsid w:val="000547A7"/>
    <w:rsid w:val="000548B3"/>
    <w:rsid w:val="000549C1"/>
    <w:rsid w:val="00054B32"/>
    <w:rsid w:val="00054B3A"/>
    <w:rsid w:val="00054DAD"/>
    <w:rsid w:val="00054FCC"/>
    <w:rsid w:val="000550B2"/>
    <w:rsid w:val="0005527B"/>
    <w:rsid w:val="000552FA"/>
    <w:rsid w:val="00055BAC"/>
    <w:rsid w:val="00055C4A"/>
    <w:rsid w:val="00056027"/>
    <w:rsid w:val="00056156"/>
    <w:rsid w:val="00056890"/>
    <w:rsid w:val="000568B7"/>
    <w:rsid w:val="0005703C"/>
    <w:rsid w:val="000573F0"/>
    <w:rsid w:val="00057920"/>
    <w:rsid w:val="00057AF4"/>
    <w:rsid w:val="00057B70"/>
    <w:rsid w:val="0006020D"/>
    <w:rsid w:val="000603D3"/>
    <w:rsid w:val="00060855"/>
    <w:rsid w:val="00061138"/>
    <w:rsid w:val="00061230"/>
    <w:rsid w:val="000614F0"/>
    <w:rsid w:val="000618A6"/>
    <w:rsid w:val="00061B20"/>
    <w:rsid w:val="00062130"/>
    <w:rsid w:val="00062252"/>
    <w:rsid w:val="0006232F"/>
    <w:rsid w:val="00062337"/>
    <w:rsid w:val="00062507"/>
    <w:rsid w:val="00062EB6"/>
    <w:rsid w:val="00063180"/>
    <w:rsid w:val="00063950"/>
    <w:rsid w:val="00063FDC"/>
    <w:rsid w:val="0006452B"/>
    <w:rsid w:val="000648D3"/>
    <w:rsid w:val="00064AF4"/>
    <w:rsid w:val="00064BE1"/>
    <w:rsid w:val="000658AE"/>
    <w:rsid w:val="000668D9"/>
    <w:rsid w:val="0006696C"/>
    <w:rsid w:val="00066E12"/>
    <w:rsid w:val="0006739F"/>
    <w:rsid w:val="00067A00"/>
    <w:rsid w:val="00067E07"/>
    <w:rsid w:val="00067EAE"/>
    <w:rsid w:val="000700D5"/>
    <w:rsid w:val="0007014A"/>
    <w:rsid w:val="000705CF"/>
    <w:rsid w:val="000707FD"/>
    <w:rsid w:val="000715B1"/>
    <w:rsid w:val="00071EE0"/>
    <w:rsid w:val="0007201C"/>
    <w:rsid w:val="000720BA"/>
    <w:rsid w:val="00072571"/>
    <w:rsid w:val="0007259D"/>
    <w:rsid w:val="000727AE"/>
    <w:rsid w:val="00072B15"/>
    <w:rsid w:val="00072CF4"/>
    <w:rsid w:val="00072E19"/>
    <w:rsid w:val="00072ECC"/>
    <w:rsid w:val="00073254"/>
    <w:rsid w:val="00073772"/>
    <w:rsid w:val="00073DDB"/>
    <w:rsid w:val="000744EF"/>
    <w:rsid w:val="00074521"/>
    <w:rsid w:val="000745A7"/>
    <w:rsid w:val="000747BB"/>
    <w:rsid w:val="0007482B"/>
    <w:rsid w:val="00074B4E"/>
    <w:rsid w:val="00074BBC"/>
    <w:rsid w:val="00074F6F"/>
    <w:rsid w:val="000752B7"/>
    <w:rsid w:val="0007538D"/>
    <w:rsid w:val="0007549F"/>
    <w:rsid w:val="000759CC"/>
    <w:rsid w:val="00075A27"/>
    <w:rsid w:val="00075C05"/>
    <w:rsid w:val="00075E03"/>
    <w:rsid w:val="0007605B"/>
    <w:rsid w:val="00076425"/>
    <w:rsid w:val="0007648E"/>
    <w:rsid w:val="00076527"/>
    <w:rsid w:val="0007670B"/>
    <w:rsid w:val="00076766"/>
    <w:rsid w:val="00076781"/>
    <w:rsid w:val="000767EB"/>
    <w:rsid w:val="00076D4F"/>
    <w:rsid w:val="00076EE2"/>
    <w:rsid w:val="00077184"/>
    <w:rsid w:val="0007761E"/>
    <w:rsid w:val="0007766C"/>
    <w:rsid w:val="000779DB"/>
    <w:rsid w:val="00077BBD"/>
    <w:rsid w:val="00077C5D"/>
    <w:rsid w:val="00077CF0"/>
    <w:rsid w:val="00077E61"/>
    <w:rsid w:val="000807C3"/>
    <w:rsid w:val="0008099D"/>
    <w:rsid w:val="000814B0"/>
    <w:rsid w:val="00081CD8"/>
    <w:rsid w:val="00082279"/>
    <w:rsid w:val="0008230E"/>
    <w:rsid w:val="000826EB"/>
    <w:rsid w:val="00082EE8"/>
    <w:rsid w:val="0008318C"/>
    <w:rsid w:val="00083384"/>
    <w:rsid w:val="00083B33"/>
    <w:rsid w:val="000846D5"/>
    <w:rsid w:val="0008481B"/>
    <w:rsid w:val="00085036"/>
    <w:rsid w:val="00085598"/>
    <w:rsid w:val="000857C6"/>
    <w:rsid w:val="0008611F"/>
    <w:rsid w:val="0008638C"/>
    <w:rsid w:val="000863C5"/>
    <w:rsid w:val="0008654E"/>
    <w:rsid w:val="0008659D"/>
    <w:rsid w:val="00086629"/>
    <w:rsid w:val="00086640"/>
    <w:rsid w:val="00086682"/>
    <w:rsid w:val="00086739"/>
    <w:rsid w:val="0008678D"/>
    <w:rsid w:val="000869CB"/>
    <w:rsid w:val="00086B8C"/>
    <w:rsid w:val="00087299"/>
    <w:rsid w:val="00087658"/>
    <w:rsid w:val="000878CC"/>
    <w:rsid w:val="00090018"/>
    <w:rsid w:val="000905DA"/>
    <w:rsid w:val="00090CED"/>
    <w:rsid w:val="00090DC4"/>
    <w:rsid w:val="000911A7"/>
    <w:rsid w:val="00091213"/>
    <w:rsid w:val="00091DE8"/>
    <w:rsid w:val="000921B8"/>
    <w:rsid w:val="000922AE"/>
    <w:rsid w:val="000924C4"/>
    <w:rsid w:val="000925CD"/>
    <w:rsid w:val="00092805"/>
    <w:rsid w:val="00092E3B"/>
    <w:rsid w:val="00092F8E"/>
    <w:rsid w:val="00093345"/>
    <w:rsid w:val="00093575"/>
    <w:rsid w:val="00093577"/>
    <w:rsid w:val="000935FD"/>
    <w:rsid w:val="00093711"/>
    <w:rsid w:val="0009388F"/>
    <w:rsid w:val="00093D49"/>
    <w:rsid w:val="00093D7A"/>
    <w:rsid w:val="00093EF9"/>
    <w:rsid w:val="0009467C"/>
    <w:rsid w:val="00094726"/>
    <w:rsid w:val="00094FB2"/>
    <w:rsid w:val="0009557E"/>
    <w:rsid w:val="000964AE"/>
    <w:rsid w:val="00096993"/>
    <w:rsid w:val="00096A4E"/>
    <w:rsid w:val="00096F2D"/>
    <w:rsid w:val="000971CB"/>
    <w:rsid w:val="00097758"/>
    <w:rsid w:val="00097C32"/>
    <w:rsid w:val="000A011F"/>
    <w:rsid w:val="000A0216"/>
    <w:rsid w:val="000A0379"/>
    <w:rsid w:val="000A0A3E"/>
    <w:rsid w:val="000A1367"/>
    <w:rsid w:val="000A13B9"/>
    <w:rsid w:val="000A15A6"/>
    <w:rsid w:val="000A17FE"/>
    <w:rsid w:val="000A1B41"/>
    <w:rsid w:val="000A1B63"/>
    <w:rsid w:val="000A2153"/>
    <w:rsid w:val="000A31A1"/>
    <w:rsid w:val="000A3D60"/>
    <w:rsid w:val="000A3E5C"/>
    <w:rsid w:val="000A415C"/>
    <w:rsid w:val="000A453F"/>
    <w:rsid w:val="000A457D"/>
    <w:rsid w:val="000A4A7B"/>
    <w:rsid w:val="000A4DD3"/>
    <w:rsid w:val="000A5452"/>
    <w:rsid w:val="000A557A"/>
    <w:rsid w:val="000A5708"/>
    <w:rsid w:val="000A5804"/>
    <w:rsid w:val="000A5B9D"/>
    <w:rsid w:val="000A5BD0"/>
    <w:rsid w:val="000A5F71"/>
    <w:rsid w:val="000A628C"/>
    <w:rsid w:val="000A69C4"/>
    <w:rsid w:val="000A6B8D"/>
    <w:rsid w:val="000A773A"/>
    <w:rsid w:val="000A79A6"/>
    <w:rsid w:val="000B05B6"/>
    <w:rsid w:val="000B0678"/>
    <w:rsid w:val="000B0A43"/>
    <w:rsid w:val="000B0AFF"/>
    <w:rsid w:val="000B0BCB"/>
    <w:rsid w:val="000B0DD8"/>
    <w:rsid w:val="000B1A4C"/>
    <w:rsid w:val="000B1A68"/>
    <w:rsid w:val="000B1DC6"/>
    <w:rsid w:val="000B1F22"/>
    <w:rsid w:val="000B1F67"/>
    <w:rsid w:val="000B20F0"/>
    <w:rsid w:val="000B267A"/>
    <w:rsid w:val="000B2D17"/>
    <w:rsid w:val="000B2EFB"/>
    <w:rsid w:val="000B3711"/>
    <w:rsid w:val="000B3E4F"/>
    <w:rsid w:val="000B43FA"/>
    <w:rsid w:val="000B495E"/>
    <w:rsid w:val="000B53AF"/>
    <w:rsid w:val="000B578F"/>
    <w:rsid w:val="000B6609"/>
    <w:rsid w:val="000B692E"/>
    <w:rsid w:val="000B6A2E"/>
    <w:rsid w:val="000B6AAE"/>
    <w:rsid w:val="000B6B11"/>
    <w:rsid w:val="000B6F2B"/>
    <w:rsid w:val="000B76E6"/>
    <w:rsid w:val="000B7829"/>
    <w:rsid w:val="000C0268"/>
    <w:rsid w:val="000C08C4"/>
    <w:rsid w:val="000C0C02"/>
    <w:rsid w:val="000C0C6B"/>
    <w:rsid w:val="000C1176"/>
    <w:rsid w:val="000C1335"/>
    <w:rsid w:val="000C1409"/>
    <w:rsid w:val="000C1654"/>
    <w:rsid w:val="000C18D8"/>
    <w:rsid w:val="000C1E47"/>
    <w:rsid w:val="000C2152"/>
    <w:rsid w:val="000C2F42"/>
    <w:rsid w:val="000C2FFF"/>
    <w:rsid w:val="000C350F"/>
    <w:rsid w:val="000C3854"/>
    <w:rsid w:val="000C38F1"/>
    <w:rsid w:val="000C3DAE"/>
    <w:rsid w:val="000C3E0B"/>
    <w:rsid w:val="000C4485"/>
    <w:rsid w:val="000C4769"/>
    <w:rsid w:val="000C47FA"/>
    <w:rsid w:val="000C4DBA"/>
    <w:rsid w:val="000C54A6"/>
    <w:rsid w:val="000C5E69"/>
    <w:rsid w:val="000C6323"/>
    <w:rsid w:val="000C642E"/>
    <w:rsid w:val="000C68C3"/>
    <w:rsid w:val="000C6E01"/>
    <w:rsid w:val="000C6FD7"/>
    <w:rsid w:val="000C7266"/>
    <w:rsid w:val="000C7738"/>
    <w:rsid w:val="000C7E6D"/>
    <w:rsid w:val="000C7EF6"/>
    <w:rsid w:val="000D04D6"/>
    <w:rsid w:val="000D131F"/>
    <w:rsid w:val="000D13ED"/>
    <w:rsid w:val="000D1464"/>
    <w:rsid w:val="000D18E1"/>
    <w:rsid w:val="000D1A6A"/>
    <w:rsid w:val="000D1ABD"/>
    <w:rsid w:val="000D22B2"/>
    <w:rsid w:val="000D24C3"/>
    <w:rsid w:val="000D2703"/>
    <w:rsid w:val="000D294B"/>
    <w:rsid w:val="000D2BCD"/>
    <w:rsid w:val="000D3151"/>
    <w:rsid w:val="000D33F0"/>
    <w:rsid w:val="000D347A"/>
    <w:rsid w:val="000D3841"/>
    <w:rsid w:val="000D3A0E"/>
    <w:rsid w:val="000D3AB6"/>
    <w:rsid w:val="000D3B39"/>
    <w:rsid w:val="000D3BCC"/>
    <w:rsid w:val="000D3E4C"/>
    <w:rsid w:val="000D4032"/>
    <w:rsid w:val="000D4A80"/>
    <w:rsid w:val="000D4B69"/>
    <w:rsid w:val="000D4BAD"/>
    <w:rsid w:val="000D4D2F"/>
    <w:rsid w:val="000D4ED7"/>
    <w:rsid w:val="000D5291"/>
    <w:rsid w:val="000D52FE"/>
    <w:rsid w:val="000D5C1D"/>
    <w:rsid w:val="000D5E54"/>
    <w:rsid w:val="000D6389"/>
    <w:rsid w:val="000D6517"/>
    <w:rsid w:val="000D6522"/>
    <w:rsid w:val="000D68A0"/>
    <w:rsid w:val="000D705E"/>
    <w:rsid w:val="000D7269"/>
    <w:rsid w:val="000D72AB"/>
    <w:rsid w:val="000D759C"/>
    <w:rsid w:val="000D7882"/>
    <w:rsid w:val="000D78B9"/>
    <w:rsid w:val="000D7CC4"/>
    <w:rsid w:val="000E0583"/>
    <w:rsid w:val="000E0A08"/>
    <w:rsid w:val="000E0CE7"/>
    <w:rsid w:val="000E14C6"/>
    <w:rsid w:val="000E1844"/>
    <w:rsid w:val="000E1E0B"/>
    <w:rsid w:val="000E1F87"/>
    <w:rsid w:val="000E2170"/>
    <w:rsid w:val="000E2763"/>
    <w:rsid w:val="000E2EF1"/>
    <w:rsid w:val="000E32C4"/>
    <w:rsid w:val="000E33DB"/>
    <w:rsid w:val="000E3723"/>
    <w:rsid w:val="000E3929"/>
    <w:rsid w:val="000E4013"/>
    <w:rsid w:val="000E454C"/>
    <w:rsid w:val="000E45DD"/>
    <w:rsid w:val="000E479E"/>
    <w:rsid w:val="000E4DD3"/>
    <w:rsid w:val="000E4EB8"/>
    <w:rsid w:val="000E4F9E"/>
    <w:rsid w:val="000E5158"/>
    <w:rsid w:val="000E5436"/>
    <w:rsid w:val="000E560F"/>
    <w:rsid w:val="000E5957"/>
    <w:rsid w:val="000E5A48"/>
    <w:rsid w:val="000E5CF5"/>
    <w:rsid w:val="000E5E9C"/>
    <w:rsid w:val="000E5F70"/>
    <w:rsid w:val="000E61C7"/>
    <w:rsid w:val="000E63D7"/>
    <w:rsid w:val="000E652C"/>
    <w:rsid w:val="000E72B5"/>
    <w:rsid w:val="000E7517"/>
    <w:rsid w:val="000E78D1"/>
    <w:rsid w:val="000E7C73"/>
    <w:rsid w:val="000F0387"/>
    <w:rsid w:val="000F1045"/>
    <w:rsid w:val="000F1424"/>
    <w:rsid w:val="000F17E8"/>
    <w:rsid w:val="000F1A3A"/>
    <w:rsid w:val="000F20B0"/>
    <w:rsid w:val="000F21D3"/>
    <w:rsid w:val="000F2319"/>
    <w:rsid w:val="000F242A"/>
    <w:rsid w:val="000F271D"/>
    <w:rsid w:val="000F28A5"/>
    <w:rsid w:val="000F2B6B"/>
    <w:rsid w:val="000F2CC7"/>
    <w:rsid w:val="000F364A"/>
    <w:rsid w:val="000F36BD"/>
    <w:rsid w:val="000F3C1C"/>
    <w:rsid w:val="000F3EBC"/>
    <w:rsid w:val="000F3FEA"/>
    <w:rsid w:val="000F43F6"/>
    <w:rsid w:val="000F4814"/>
    <w:rsid w:val="000F4E28"/>
    <w:rsid w:val="000F4F4C"/>
    <w:rsid w:val="000F501C"/>
    <w:rsid w:val="000F5048"/>
    <w:rsid w:val="000F504B"/>
    <w:rsid w:val="000F506B"/>
    <w:rsid w:val="000F5114"/>
    <w:rsid w:val="000F538A"/>
    <w:rsid w:val="000F539F"/>
    <w:rsid w:val="000F553B"/>
    <w:rsid w:val="000F58F2"/>
    <w:rsid w:val="000F5A1C"/>
    <w:rsid w:val="000F61C8"/>
    <w:rsid w:val="000F6208"/>
    <w:rsid w:val="000F6332"/>
    <w:rsid w:val="000F639D"/>
    <w:rsid w:val="000F63AA"/>
    <w:rsid w:val="000F65A3"/>
    <w:rsid w:val="000F6A75"/>
    <w:rsid w:val="000F6C56"/>
    <w:rsid w:val="000F704F"/>
    <w:rsid w:val="000F71C5"/>
    <w:rsid w:val="000F788F"/>
    <w:rsid w:val="00100540"/>
    <w:rsid w:val="00100A6C"/>
    <w:rsid w:val="00100B68"/>
    <w:rsid w:val="00100B6E"/>
    <w:rsid w:val="00100D20"/>
    <w:rsid w:val="0010133D"/>
    <w:rsid w:val="0010170A"/>
    <w:rsid w:val="00101B2B"/>
    <w:rsid w:val="00101F54"/>
    <w:rsid w:val="00102151"/>
    <w:rsid w:val="00102545"/>
    <w:rsid w:val="001025C1"/>
    <w:rsid w:val="00102CA0"/>
    <w:rsid w:val="0010389C"/>
    <w:rsid w:val="001038FE"/>
    <w:rsid w:val="00103C0A"/>
    <w:rsid w:val="00103F18"/>
    <w:rsid w:val="00104E0D"/>
    <w:rsid w:val="001051EC"/>
    <w:rsid w:val="00105346"/>
    <w:rsid w:val="001055A4"/>
    <w:rsid w:val="0010561D"/>
    <w:rsid w:val="00105BFD"/>
    <w:rsid w:val="00105F3B"/>
    <w:rsid w:val="0010602E"/>
    <w:rsid w:val="0010606B"/>
    <w:rsid w:val="001065F9"/>
    <w:rsid w:val="001067C8"/>
    <w:rsid w:val="00106914"/>
    <w:rsid w:val="001069B5"/>
    <w:rsid w:val="00106D15"/>
    <w:rsid w:val="00106F48"/>
    <w:rsid w:val="00106F88"/>
    <w:rsid w:val="00106F92"/>
    <w:rsid w:val="001075B1"/>
    <w:rsid w:val="00107658"/>
    <w:rsid w:val="0010766B"/>
    <w:rsid w:val="00107A61"/>
    <w:rsid w:val="00110DE6"/>
    <w:rsid w:val="00110FBE"/>
    <w:rsid w:val="001110B3"/>
    <w:rsid w:val="001114CF"/>
    <w:rsid w:val="001114E8"/>
    <w:rsid w:val="001115CB"/>
    <w:rsid w:val="00111D74"/>
    <w:rsid w:val="00112096"/>
    <w:rsid w:val="00112097"/>
    <w:rsid w:val="00112A6A"/>
    <w:rsid w:val="00112DCA"/>
    <w:rsid w:val="00113201"/>
    <w:rsid w:val="00113A89"/>
    <w:rsid w:val="00113AAF"/>
    <w:rsid w:val="00114074"/>
    <w:rsid w:val="00114161"/>
    <w:rsid w:val="001148EC"/>
    <w:rsid w:val="001149A1"/>
    <w:rsid w:val="00114E6C"/>
    <w:rsid w:val="0011514A"/>
    <w:rsid w:val="00115973"/>
    <w:rsid w:val="001159BB"/>
    <w:rsid w:val="00115C8E"/>
    <w:rsid w:val="00115DFE"/>
    <w:rsid w:val="00116363"/>
    <w:rsid w:val="001166C7"/>
    <w:rsid w:val="001167C8"/>
    <w:rsid w:val="00116D6A"/>
    <w:rsid w:val="00117522"/>
    <w:rsid w:val="00117575"/>
    <w:rsid w:val="0011758D"/>
    <w:rsid w:val="00117659"/>
    <w:rsid w:val="001201B0"/>
    <w:rsid w:val="00120328"/>
    <w:rsid w:val="00120416"/>
    <w:rsid w:val="0012073E"/>
    <w:rsid w:val="00120986"/>
    <w:rsid w:val="00121293"/>
    <w:rsid w:val="00121531"/>
    <w:rsid w:val="0012153B"/>
    <w:rsid w:val="001219D4"/>
    <w:rsid w:val="00121F56"/>
    <w:rsid w:val="0012286D"/>
    <w:rsid w:val="00122A31"/>
    <w:rsid w:val="001230DE"/>
    <w:rsid w:val="00123523"/>
    <w:rsid w:val="001237FE"/>
    <w:rsid w:val="00123D0C"/>
    <w:rsid w:val="00124085"/>
    <w:rsid w:val="00124178"/>
    <w:rsid w:val="00124372"/>
    <w:rsid w:val="00124845"/>
    <w:rsid w:val="00124E96"/>
    <w:rsid w:val="0012514C"/>
    <w:rsid w:val="001254FE"/>
    <w:rsid w:val="001255DE"/>
    <w:rsid w:val="0012573C"/>
    <w:rsid w:val="001258BE"/>
    <w:rsid w:val="001259E3"/>
    <w:rsid w:val="00125D3F"/>
    <w:rsid w:val="00125EDC"/>
    <w:rsid w:val="00126029"/>
    <w:rsid w:val="00126228"/>
    <w:rsid w:val="001262B1"/>
    <w:rsid w:val="001262F1"/>
    <w:rsid w:val="00126456"/>
    <w:rsid w:val="00126896"/>
    <w:rsid w:val="00126E1E"/>
    <w:rsid w:val="00126E60"/>
    <w:rsid w:val="001273E9"/>
    <w:rsid w:val="00127AE9"/>
    <w:rsid w:val="0013003E"/>
    <w:rsid w:val="001301C1"/>
    <w:rsid w:val="0013050B"/>
    <w:rsid w:val="00130550"/>
    <w:rsid w:val="00130B7F"/>
    <w:rsid w:val="00130C70"/>
    <w:rsid w:val="0013113E"/>
    <w:rsid w:val="00131329"/>
    <w:rsid w:val="0013173F"/>
    <w:rsid w:val="00131A76"/>
    <w:rsid w:val="00131D4B"/>
    <w:rsid w:val="00131E14"/>
    <w:rsid w:val="00131E59"/>
    <w:rsid w:val="00132197"/>
    <w:rsid w:val="00132492"/>
    <w:rsid w:val="00132A27"/>
    <w:rsid w:val="00132C27"/>
    <w:rsid w:val="00132D6B"/>
    <w:rsid w:val="001333CC"/>
    <w:rsid w:val="001339C0"/>
    <w:rsid w:val="00133E2C"/>
    <w:rsid w:val="001346EB"/>
    <w:rsid w:val="0013495B"/>
    <w:rsid w:val="00134BC8"/>
    <w:rsid w:val="00134CC7"/>
    <w:rsid w:val="001351A1"/>
    <w:rsid w:val="0013527D"/>
    <w:rsid w:val="00135614"/>
    <w:rsid w:val="001360C8"/>
    <w:rsid w:val="001360EF"/>
    <w:rsid w:val="001364B3"/>
    <w:rsid w:val="0013660A"/>
    <w:rsid w:val="00136766"/>
    <w:rsid w:val="00136FA3"/>
    <w:rsid w:val="00137575"/>
    <w:rsid w:val="00137B08"/>
    <w:rsid w:val="00140273"/>
    <w:rsid w:val="0014031E"/>
    <w:rsid w:val="001403C8"/>
    <w:rsid w:val="001405B3"/>
    <w:rsid w:val="00140F43"/>
    <w:rsid w:val="001415B2"/>
    <w:rsid w:val="0014168C"/>
    <w:rsid w:val="00141B4E"/>
    <w:rsid w:val="00141C7C"/>
    <w:rsid w:val="00141E24"/>
    <w:rsid w:val="00142083"/>
    <w:rsid w:val="001423BB"/>
    <w:rsid w:val="00142907"/>
    <w:rsid w:val="00142D6C"/>
    <w:rsid w:val="00142FE9"/>
    <w:rsid w:val="00143020"/>
    <w:rsid w:val="001430F8"/>
    <w:rsid w:val="001433F9"/>
    <w:rsid w:val="00143A76"/>
    <w:rsid w:val="00144112"/>
    <w:rsid w:val="001444DB"/>
    <w:rsid w:val="00144709"/>
    <w:rsid w:val="00144802"/>
    <w:rsid w:val="00144CD3"/>
    <w:rsid w:val="00145283"/>
    <w:rsid w:val="00145405"/>
    <w:rsid w:val="001458FA"/>
    <w:rsid w:val="00145A05"/>
    <w:rsid w:val="00145E81"/>
    <w:rsid w:val="00146014"/>
    <w:rsid w:val="0014649B"/>
    <w:rsid w:val="001466F7"/>
    <w:rsid w:val="00146AAB"/>
    <w:rsid w:val="00146CC5"/>
    <w:rsid w:val="00146D45"/>
    <w:rsid w:val="00146FE9"/>
    <w:rsid w:val="00147A53"/>
    <w:rsid w:val="00147AF3"/>
    <w:rsid w:val="00147F23"/>
    <w:rsid w:val="0015082C"/>
    <w:rsid w:val="00150A2B"/>
    <w:rsid w:val="00150D96"/>
    <w:rsid w:val="0015118B"/>
    <w:rsid w:val="00151227"/>
    <w:rsid w:val="001518C7"/>
    <w:rsid w:val="001520E9"/>
    <w:rsid w:val="0015247C"/>
    <w:rsid w:val="001525C8"/>
    <w:rsid w:val="00152D0E"/>
    <w:rsid w:val="0015318D"/>
    <w:rsid w:val="00153652"/>
    <w:rsid w:val="00153979"/>
    <w:rsid w:val="00153AB5"/>
    <w:rsid w:val="0015416E"/>
    <w:rsid w:val="00154E9E"/>
    <w:rsid w:val="00155339"/>
    <w:rsid w:val="0015535F"/>
    <w:rsid w:val="0015544C"/>
    <w:rsid w:val="0015599A"/>
    <w:rsid w:val="001560DD"/>
    <w:rsid w:val="00156147"/>
    <w:rsid w:val="001564C1"/>
    <w:rsid w:val="0015657D"/>
    <w:rsid w:val="0015659A"/>
    <w:rsid w:val="001565DA"/>
    <w:rsid w:val="00157058"/>
    <w:rsid w:val="00157140"/>
    <w:rsid w:val="001575D8"/>
    <w:rsid w:val="00157A03"/>
    <w:rsid w:val="00157D34"/>
    <w:rsid w:val="00157DE9"/>
    <w:rsid w:val="00160496"/>
    <w:rsid w:val="001604E8"/>
    <w:rsid w:val="001606A2"/>
    <w:rsid w:val="0016076F"/>
    <w:rsid w:val="0016082E"/>
    <w:rsid w:val="00160A92"/>
    <w:rsid w:val="00160C47"/>
    <w:rsid w:val="001611B9"/>
    <w:rsid w:val="00161288"/>
    <w:rsid w:val="001618EF"/>
    <w:rsid w:val="00161AD7"/>
    <w:rsid w:val="00161CDF"/>
    <w:rsid w:val="00161CE3"/>
    <w:rsid w:val="00161EE2"/>
    <w:rsid w:val="0016241C"/>
    <w:rsid w:val="001626C8"/>
    <w:rsid w:val="001627E3"/>
    <w:rsid w:val="00162E21"/>
    <w:rsid w:val="0016341F"/>
    <w:rsid w:val="00163471"/>
    <w:rsid w:val="001634E0"/>
    <w:rsid w:val="00163786"/>
    <w:rsid w:val="00163972"/>
    <w:rsid w:val="00163D53"/>
    <w:rsid w:val="00163F5E"/>
    <w:rsid w:val="00163FC5"/>
    <w:rsid w:val="00164CB7"/>
    <w:rsid w:val="00164F42"/>
    <w:rsid w:val="00165074"/>
    <w:rsid w:val="001650AA"/>
    <w:rsid w:val="00165662"/>
    <w:rsid w:val="00165BC6"/>
    <w:rsid w:val="00165D67"/>
    <w:rsid w:val="001667A4"/>
    <w:rsid w:val="00166C62"/>
    <w:rsid w:val="0016792E"/>
    <w:rsid w:val="00167A45"/>
    <w:rsid w:val="00167F22"/>
    <w:rsid w:val="001702E8"/>
    <w:rsid w:val="001706A6"/>
    <w:rsid w:val="00170B11"/>
    <w:rsid w:val="00170CD6"/>
    <w:rsid w:val="00170EC3"/>
    <w:rsid w:val="0017106C"/>
    <w:rsid w:val="001710D7"/>
    <w:rsid w:val="001711FD"/>
    <w:rsid w:val="00171415"/>
    <w:rsid w:val="0017178E"/>
    <w:rsid w:val="00171D60"/>
    <w:rsid w:val="00171E12"/>
    <w:rsid w:val="00172311"/>
    <w:rsid w:val="001723C0"/>
    <w:rsid w:val="001725AA"/>
    <w:rsid w:val="0017265D"/>
    <w:rsid w:val="00172BE3"/>
    <w:rsid w:val="001734FE"/>
    <w:rsid w:val="001737AD"/>
    <w:rsid w:val="00173BF1"/>
    <w:rsid w:val="00173EFF"/>
    <w:rsid w:val="0017413B"/>
    <w:rsid w:val="001741D0"/>
    <w:rsid w:val="001744BB"/>
    <w:rsid w:val="00174840"/>
    <w:rsid w:val="00175A65"/>
    <w:rsid w:val="00175D33"/>
    <w:rsid w:val="0017609C"/>
    <w:rsid w:val="00176905"/>
    <w:rsid w:val="00176B0B"/>
    <w:rsid w:val="001772A6"/>
    <w:rsid w:val="001777EB"/>
    <w:rsid w:val="00181067"/>
    <w:rsid w:val="00181331"/>
    <w:rsid w:val="00181337"/>
    <w:rsid w:val="0018154A"/>
    <w:rsid w:val="001818CD"/>
    <w:rsid w:val="00181AFC"/>
    <w:rsid w:val="00181D95"/>
    <w:rsid w:val="00181DFF"/>
    <w:rsid w:val="00182017"/>
    <w:rsid w:val="0018211F"/>
    <w:rsid w:val="00182544"/>
    <w:rsid w:val="001825F9"/>
    <w:rsid w:val="0018262F"/>
    <w:rsid w:val="00182B1A"/>
    <w:rsid w:val="00182D2D"/>
    <w:rsid w:val="00183045"/>
    <w:rsid w:val="0018356D"/>
    <w:rsid w:val="00183862"/>
    <w:rsid w:val="001841C4"/>
    <w:rsid w:val="00184CC6"/>
    <w:rsid w:val="001850C8"/>
    <w:rsid w:val="00185801"/>
    <w:rsid w:val="00185973"/>
    <w:rsid w:val="00185AC3"/>
    <w:rsid w:val="001862CA"/>
    <w:rsid w:val="001863EA"/>
    <w:rsid w:val="00186587"/>
    <w:rsid w:val="00186C22"/>
    <w:rsid w:val="00186DC7"/>
    <w:rsid w:val="00187F77"/>
    <w:rsid w:val="001904F5"/>
    <w:rsid w:val="001908FE"/>
    <w:rsid w:val="00190A67"/>
    <w:rsid w:val="00190A79"/>
    <w:rsid w:val="00190A86"/>
    <w:rsid w:val="001918AD"/>
    <w:rsid w:val="00191A4B"/>
    <w:rsid w:val="00191C80"/>
    <w:rsid w:val="00191FD5"/>
    <w:rsid w:val="0019273B"/>
    <w:rsid w:val="0019312B"/>
    <w:rsid w:val="00193274"/>
    <w:rsid w:val="00193553"/>
    <w:rsid w:val="00193663"/>
    <w:rsid w:val="00193E09"/>
    <w:rsid w:val="00193F37"/>
    <w:rsid w:val="00194176"/>
    <w:rsid w:val="001947A9"/>
    <w:rsid w:val="00194A84"/>
    <w:rsid w:val="00194FD0"/>
    <w:rsid w:val="001950C6"/>
    <w:rsid w:val="00195312"/>
    <w:rsid w:val="0019559C"/>
    <w:rsid w:val="00195760"/>
    <w:rsid w:val="00195922"/>
    <w:rsid w:val="00195932"/>
    <w:rsid w:val="001959DC"/>
    <w:rsid w:val="00195DC2"/>
    <w:rsid w:val="00195E44"/>
    <w:rsid w:val="00195EA6"/>
    <w:rsid w:val="00195F3C"/>
    <w:rsid w:val="001964A1"/>
    <w:rsid w:val="00196A9D"/>
    <w:rsid w:val="00196AB9"/>
    <w:rsid w:val="00196E48"/>
    <w:rsid w:val="001978C6"/>
    <w:rsid w:val="00197A98"/>
    <w:rsid w:val="00197BD2"/>
    <w:rsid w:val="00197F21"/>
    <w:rsid w:val="00197FEB"/>
    <w:rsid w:val="001A01AD"/>
    <w:rsid w:val="001A0493"/>
    <w:rsid w:val="001A0739"/>
    <w:rsid w:val="001A09F6"/>
    <w:rsid w:val="001A0E63"/>
    <w:rsid w:val="001A1429"/>
    <w:rsid w:val="001A1AF8"/>
    <w:rsid w:val="001A1CBC"/>
    <w:rsid w:val="001A20FD"/>
    <w:rsid w:val="001A2144"/>
    <w:rsid w:val="001A2325"/>
    <w:rsid w:val="001A2437"/>
    <w:rsid w:val="001A2C9A"/>
    <w:rsid w:val="001A2D53"/>
    <w:rsid w:val="001A2D86"/>
    <w:rsid w:val="001A2DE4"/>
    <w:rsid w:val="001A322E"/>
    <w:rsid w:val="001A3425"/>
    <w:rsid w:val="001A3A49"/>
    <w:rsid w:val="001A3BEE"/>
    <w:rsid w:val="001A48BC"/>
    <w:rsid w:val="001A4AF3"/>
    <w:rsid w:val="001A4C51"/>
    <w:rsid w:val="001A4E8B"/>
    <w:rsid w:val="001A5220"/>
    <w:rsid w:val="001A5D61"/>
    <w:rsid w:val="001A5F2C"/>
    <w:rsid w:val="001A6104"/>
    <w:rsid w:val="001A6400"/>
    <w:rsid w:val="001A6C96"/>
    <w:rsid w:val="001A6ED1"/>
    <w:rsid w:val="001A705F"/>
    <w:rsid w:val="001A70FB"/>
    <w:rsid w:val="001A7917"/>
    <w:rsid w:val="001A7DA6"/>
    <w:rsid w:val="001A7EC1"/>
    <w:rsid w:val="001B033E"/>
    <w:rsid w:val="001B03AB"/>
    <w:rsid w:val="001B043E"/>
    <w:rsid w:val="001B0454"/>
    <w:rsid w:val="001B0663"/>
    <w:rsid w:val="001B06BF"/>
    <w:rsid w:val="001B1038"/>
    <w:rsid w:val="001B13FF"/>
    <w:rsid w:val="001B1CA5"/>
    <w:rsid w:val="001B1E16"/>
    <w:rsid w:val="001B1E2A"/>
    <w:rsid w:val="001B245B"/>
    <w:rsid w:val="001B24E9"/>
    <w:rsid w:val="001B2708"/>
    <w:rsid w:val="001B2995"/>
    <w:rsid w:val="001B2C9D"/>
    <w:rsid w:val="001B2E7F"/>
    <w:rsid w:val="001B3163"/>
    <w:rsid w:val="001B329B"/>
    <w:rsid w:val="001B368C"/>
    <w:rsid w:val="001B3810"/>
    <w:rsid w:val="001B435A"/>
    <w:rsid w:val="001B4533"/>
    <w:rsid w:val="001B4DD7"/>
    <w:rsid w:val="001B5732"/>
    <w:rsid w:val="001B5733"/>
    <w:rsid w:val="001B57C7"/>
    <w:rsid w:val="001B5ACA"/>
    <w:rsid w:val="001B5C1B"/>
    <w:rsid w:val="001B6264"/>
    <w:rsid w:val="001B642D"/>
    <w:rsid w:val="001B74B2"/>
    <w:rsid w:val="001B75FE"/>
    <w:rsid w:val="001B7752"/>
    <w:rsid w:val="001B77EB"/>
    <w:rsid w:val="001B79AE"/>
    <w:rsid w:val="001B7CDB"/>
    <w:rsid w:val="001C001D"/>
    <w:rsid w:val="001C05B4"/>
    <w:rsid w:val="001C07C6"/>
    <w:rsid w:val="001C11B6"/>
    <w:rsid w:val="001C1346"/>
    <w:rsid w:val="001C13E8"/>
    <w:rsid w:val="001C1801"/>
    <w:rsid w:val="001C1C72"/>
    <w:rsid w:val="001C2102"/>
    <w:rsid w:val="001C2179"/>
    <w:rsid w:val="001C2418"/>
    <w:rsid w:val="001C273C"/>
    <w:rsid w:val="001C2D7C"/>
    <w:rsid w:val="001C33A1"/>
    <w:rsid w:val="001C3860"/>
    <w:rsid w:val="001C38C2"/>
    <w:rsid w:val="001C397F"/>
    <w:rsid w:val="001C3A8C"/>
    <w:rsid w:val="001C3B0E"/>
    <w:rsid w:val="001C3BF9"/>
    <w:rsid w:val="001C3DC4"/>
    <w:rsid w:val="001C3E1A"/>
    <w:rsid w:val="001C42F0"/>
    <w:rsid w:val="001C44EA"/>
    <w:rsid w:val="001C4C8C"/>
    <w:rsid w:val="001C51A5"/>
    <w:rsid w:val="001C5378"/>
    <w:rsid w:val="001C56F1"/>
    <w:rsid w:val="001C5F5B"/>
    <w:rsid w:val="001C6330"/>
    <w:rsid w:val="001C6D1A"/>
    <w:rsid w:val="001C6DE6"/>
    <w:rsid w:val="001C723A"/>
    <w:rsid w:val="001C731D"/>
    <w:rsid w:val="001C7994"/>
    <w:rsid w:val="001C7B45"/>
    <w:rsid w:val="001D021C"/>
    <w:rsid w:val="001D07C7"/>
    <w:rsid w:val="001D094E"/>
    <w:rsid w:val="001D0DD2"/>
    <w:rsid w:val="001D12BD"/>
    <w:rsid w:val="001D12E9"/>
    <w:rsid w:val="001D13BA"/>
    <w:rsid w:val="001D1617"/>
    <w:rsid w:val="001D1955"/>
    <w:rsid w:val="001D1C53"/>
    <w:rsid w:val="001D1CF2"/>
    <w:rsid w:val="001D1F73"/>
    <w:rsid w:val="001D1F79"/>
    <w:rsid w:val="001D2234"/>
    <w:rsid w:val="001D31FC"/>
    <w:rsid w:val="001D34AB"/>
    <w:rsid w:val="001D38F3"/>
    <w:rsid w:val="001D3A69"/>
    <w:rsid w:val="001D3D91"/>
    <w:rsid w:val="001D452A"/>
    <w:rsid w:val="001D46ED"/>
    <w:rsid w:val="001D4CBB"/>
    <w:rsid w:val="001D4FFA"/>
    <w:rsid w:val="001D5167"/>
    <w:rsid w:val="001D5202"/>
    <w:rsid w:val="001D53BF"/>
    <w:rsid w:val="001D55F2"/>
    <w:rsid w:val="001D585B"/>
    <w:rsid w:val="001D5AA1"/>
    <w:rsid w:val="001D608C"/>
    <w:rsid w:val="001D64A1"/>
    <w:rsid w:val="001D73F6"/>
    <w:rsid w:val="001D7417"/>
    <w:rsid w:val="001D755D"/>
    <w:rsid w:val="001E06C2"/>
    <w:rsid w:val="001E0968"/>
    <w:rsid w:val="001E0DD6"/>
    <w:rsid w:val="001E0F3F"/>
    <w:rsid w:val="001E1030"/>
    <w:rsid w:val="001E11A6"/>
    <w:rsid w:val="001E1478"/>
    <w:rsid w:val="001E14C0"/>
    <w:rsid w:val="001E14EA"/>
    <w:rsid w:val="001E1504"/>
    <w:rsid w:val="001E1A4D"/>
    <w:rsid w:val="001E1C15"/>
    <w:rsid w:val="001E1CD2"/>
    <w:rsid w:val="001E1E05"/>
    <w:rsid w:val="001E1E15"/>
    <w:rsid w:val="001E23C3"/>
    <w:rsid w:val="001E259D"/>
    <w:rsid w:val="001E2CFB"/>
    <w:rsid w:val="001E2ECF"/>
    <w:rsid w:val="001E333B"/>
    <w:rsid w:val="001E3504"/>
    <w:rsid w:val="001E3EBC"/>
    <w:rsid w:val="001E3FAD"/>
    <w:rsid w:val="001E428A"/>
    <w:rsid w:val="001E43D4"/>
    <w:rsid w:val="001E4404"/>
    <w:rsid w:val="001E4A76"/>
    <w:rsid w:val="001E4DA0"/>
    <w:rsid w:val="001E4DB9"/>
    <w:rsid w:val="001E5B05"/>
    <w:rsid w:val="001E5F83"/>
    <w:rsid w:val="001E6A91"/>
    <w:rsid w:val="001E6AA7"/>
    <w:rsid w:val="001E6C3D"/>
    <w:rsid w:val="001E6CBA"/>
    <w:rsid w:val="001E7061"/>
    <w:rsid w:val="001E70C9"/>
    <w:rsid w:val="001E70EF"/>
    <w:rsid w:val="001F020A"/>
    <w:rsid w:val="001F0534"/>
    <w:rsid w:val="001F0567"/>
    <w:rsid w:val="001F101E"/>
    <w:rsid w:val="001F1047"/>
    <w:rsid w:val="001F125A"/>
    <w:rsid w:val="001F12E2"/>
    <w:rsid w:val="001F16D1"/>
    <w:rsid w:val="001F19B2"/>
    <w:rsid w:val="001F1B95"/>
    <w:rsid w:val="001F1BD1"/>
    <w:rsid w:val="001F2F56"/>
    <w:rsid w:val="001F2F72"/>
    <w:rsid w:val="001F3076"/>
    <w:rsid w:val="001F32DD"/>
    <w:rsid w:val="001F36F3"/>
    <w:rsid w:val="001F386A"/>
    <w:rsid w:val="001F398E"/>
    <w:rsid w:val="001F3C59"/>
    <w:rsid w:val="001F3DAA"/>
    <w:rsid w:val="001F4415"/>
    <w:rsid w:val="001F4A9E"/>
    <w:rsid w:val="001F4BB7"/>
    <w:rsid w:val="001F5191"/>
    <w:rsid w:val="001F5675"/>
    <w:rsid w:val="001F6506"/>
    <w:rsid w:val="001F685C"/>
    <w:rsid w:val="001F74DA"/>
    <w:rsid w:val="001F7DE5"/>
    <w:rsid w:val="001F7E16"/>
    <w:rsid w:val="001F7E43"/>
    <w:rsid w:val="00200247"/>
    <w:rsid w:val="00200324"/>
    <w:rsid w:val="00201122"/>
    <w:rsid w:val="0020135A"/>
    <w:rsid w:val="00201479"/>
    <w:rsid w:val="00201495"/>
    <w:rsid w:val="00201498"/>
    <w:rsid w:val="0020153D"/>
    <w:rsid w:val="00201B4B"/>
    <w:rsid w:val="0020258B"/>
    <w:rsid w:val="002025E3"/>
    <w:rsid w:val="00202656"/>
    <w:rsid w:val="00202C65"/>
    <w:rsid w:val="00202DE7"/>
    <w:rsid w:val="00203309"/>
    <w:rsid w:val="00204244"/>
    <w:rsid w:val="002047EE"/>
    <w:rsid w:val="00205417"/>
    <w:rsid w:val="00205894"/>
    <w:rsid w:val="00205A74"/>
    <w:rsid w:val="00205EC3"/>
    <w:rsid w:val="00205FBD"/>
    <w:rsid w:val="002063A2"/>
    <w:rsid w:val="002063AA"/>
    <w:rsid w:val="002063C3"/>
    <w:rsid w:val="002069FF"/>
    <w:rsid w:val="00206C1D"/>
    <w:rsid w:val="00207299"/>
    <w:rsid w:val="002073FD"/>
    <w:rsid w:val="0020741F"/>
    <w:rsid w:val="00207688"/>
    <w:rsid w:val="00207A74"/>
    <w:rsid w:val="0021003F"/>
    <w:rsid w:val="00210100"/>
    <w:rsid w:val="0021027A"/>
    <w:rsid w:val="002104FA"/>
    <w:rsid w:val="00210D23"/>
    <w:rsid w:val="00210ED9"/>
    <w:rsid w:val="002111A3"/>
    <w:rsid w:val="002111E5"/>
    <w:rsid w:val="00211828"/>
    <w:rsid w:val="00211BB3"/>
    <w:rsid w:val="00211EC9"/>
    <w:rsid w:val="00212424"/>
    <w:rsid w:val="00212605"/>
    <w:rsid w:val="00212954"/>
    <w:rsid w:val="00212F5D"/>
    <w:rsid w:val="002134EE"/>
    <w:rsid w:val="00213598"/>
    <w:rsid w:val="0021377F"/>
    <w:rsid w:val="002139B7"/>
    <w:rsid w:val="002143A6"/>
    <w:rsid w:val="00214768"/>
    <w:rsid w:val="002147C6"/>
    <w:rsid w:val="00215822"/>
    <w:rsid w:val="00215BE8"/>
    <w:rsid w:val="00215C81"/>
    <w:rsid w:val="00216331"/>
    <w:rsid w:val="0021642E"/>
    <w:rsid w:val="002164E7"/>
    <w:rsid w:val="0021765E"/>
    <w:rsid w:val="00217986"/>
    <w:rsid w:val="00217BD2"/>
    <w:rsid w:val="00217FE4"/>
    <w:rsid w:val="002200E4"/>
    <w:rsid w:val="00220193"/>
    <w:rsid w:val="002203E2"/>
    <w:rsid w:val="00220873"/>
    <w:rsid w:val="00220A61"/>
    <w:rsid w:val="00220A87"/>
    <w:rsid w:val="00220B3C"/>
    <w:rsid w:val="00220D0B"/>
    <w:rsid w:val="0022123B"/>
    <w:rsid w:val="0022165E"/>
    <w:rsid w:val="002219D2"/>
    <w:rsid w:val="00221B40"/>
    <w:rsid w:val="0022273B"/>
    <w:rsid w:val="00222885"/>
    <w:rsid w:val="00222D9B"/>
    <w:rsid w:val="00222DBF"/>
    <w:rsid w:val="00222EDF"/>
    <w:rsid w:val="00223245"/>
    <w:rsid w:val="00223500"/>
    <w:rsid w:val="0022357E"/>
    <w:rsid w:val="002235B3"/>
    <w:rsid w:val="00223C44"/>
    <w:rsid w:val="00223CB5"/>
    <w:rsid w:val="0022406B"/>
    <w:rsid w:val="00224299"/>
    <w:rsid w:val="002248E3"/>
    <w:rsid w:val="00224918"/>
    <w:rsid w:val="002249EB"/>
    <w:rsid w:val="00224CCC"/>
    <w:rsid w:val="002256B6"/>
    <w:rsid w:val="00225C53"/>
    <w:rsid w:val="00225DC8"/>
    <w:rsid w:val="00225EE7"/>
    <w:rsid w:val="0022661B"/>
    <w:rsid w:val="002267DD"/>
    <w:rsid w:val="00226919"/>
    <w:rsid w:val="00226D43"/>
    <w:rsid w:val="0022713D"/>
    <w:rsid w:val="0022713E"/>
    <w:rsid w:val="00227140"/>
    <w:rsid w:val="002272E6"/>
    <w:rsid w:val="0022768B"/>
    <w:rsid w:val="00227E16"/>
    <w:rsid w:val="00230181"/>
    <w:rsid w:val="0023036F"/>
    <w:rsid w:val="002305E6"/>
    <w:rsid w:val="00230CB5"/>
    <w:rsid w:val="00230CF5"/>
    <w:rsid w:val="00231164"/>
    <w:rsid w:val="00231185"/>
    <w:rsid w:val="00231667"/>
    <w:rsid w:val="002318E4"/>
    <w:rsid w:val="00231B2D"/>
    <w:rsid w:val="00231E8D"/>
    <w:rsid w:val="0023218F"/>
    <w:rsid w:val="002322FA"/>
    <w:rsid w:val="0023240A"/>
    <w:rsid w:val="00232417"/>
    <w:rsid w:val="002326E0"/>
    <w:rsid w:val="0023279B"/>
    <w:rsid w:val="00232F34"/>
    <w:rsid w:val="00233570"/>
    <w:rsid w:val="002336EE"/>
    <w:rsid w:val="002338F9"/>
    <w:rsid w:val="00233B60"/>
    <w:rsid w:val="00233C74"/>
    <w:rsid w:val="00233E1C"/>
    <w:rsid w:val="0023405C"/>
    <w:rsid w:val="0023480B"/>
    <w:rsid w:val="00234837"/>
    <w:rsid w:val="00235184"/>
    <w:rsid w:val="002351C8"/>
    <w:rsid w:val="002357C2"/>
    <w:rsid w:val="002357C9"/>
    <w:rsid w:val="00235930"/>
    <w:rsid w:val="00235E98"/>
    <w:rsid w:val="00236534"/>
    <w:rsid w:val="00236743"/>
    <w:rsid w:val="002367AD"/>
    <w:rsid w:val="00236AE5"/>
    <w:rsid w:val="00236B22"/>
    <w:rsid w:val="00236BF8"/>
    <w:rsid w:val="00236C2E"/>
    <w:rsid w:val="00236C8D"/>
    <w:rsid w:val="0023700B"/>
    <w:rsid w:val="0023715B"/>
    <w:rsid w:val="00237306"/>
    <w:rsid w:val="0023743B"/>
    <w:rsid w:val="0023760C"/>
    <w:rsid w:val="00237862"/>
    <w:rsid w:val="00237C4A"/>
    <w:rsid w:val="00237C9D"/>
    <w:rsid w:val="00237D2C"/>
    <w:rsid w:val="00237E3C"/>
    <w:rsid w:val="002403A3"/>
    <w:rsid w:val="002403FD"/>
    <w:rsid w:val="00240415"/>
    <w:rsid w:val="00240831"/>
    <w:rsid w:val="00240B1C"/>
    <w:rsid w:val="00240C70"/>
    <w:rsid w:val="002411B7"/>
    <w:rsid w:val="002415FA"/>
    <w:rsid w:val="00241613"/>
    <w:rsid w:val="00241C33"/>
    <w:rsid w:val="00241E2A"/>
    <w:rsid w:val="00241F31"/>
    <w:rsid w:val="00241F54"/>
    <w:rsid w:val="00242116"/>
    <w:rsid w:val="00242CDF"/>
    <w:rsid w:val="002435C4"/>
    <w:rsid w:val="00243A0F"/>
    <w:rsid w:val="00243E1B"/>
    <w:rsid w:val="00243FC2"/>
    <w:rsid w:val="002443CD"/>
    <w:rsid w:val="002445D5"/>
    <w:rsid w:val="002445F5"/>
    <w:rsid w:val="00244BB4"/>
    <w:rsid w:val="00244DD6"/>
    <w:rsid w:val="00244E4B"/>
    <w:rsid w:val="00245179"/>
    <w:rsid w:val="00245884"/>
    <w:rsid w:val="002458E9"/>
    <w:rsid w:val="00245AB9"/>
    <w:rsid w:val="00245F3C"/>
    <w:rsid w:val="002461E9"/>
    <w:rsid w:val="00246A40"/>
    <w:rsid w:val="00246FC9"/>
    <w:rsid w:val="00246FEF"/>
    <w:rsid w:val="0024760C"/>
    <w:rsid w:val="0024765E"/>
    <w:rsid w:val="002479FB"/>
    <w:rsid w:val="0025058D"/>
    <w:rsid w:val="002506AE"/>
    <w:rsid w:val="00250792"/>
    <w:rsid w:val="002511E3"/>
    <w:rsid w:val="00251918"/>
    <w:rsid w:val="00251B6D"/>
    <w:rsid w:val="00251EDF"/>
    <w:rsid w:val="002521A5"/>
    <w:rsid w:val="002524C9"/>
    <w:rsid w:val="0025265B"/>
    <w:rsid w:val="00252ED4"/>
    <w:rsid w:val="002530E4"/>
    <w:rsid w:val="00253246"/>
    <w:rsid w:val="00253735"/>
    <w:rsid w:val="00253939"/>
    <w:rsid w:val="00253CD1"/>
    <w:rsid w:val="00253D12"/>
    <w:rsid w:val="0025401F"/>
    <w:rsid w:val="0025411C"/>
    <w:rsid w:val="00254236"/>
    <w:rsid w:val="00254517"/>
    <w:rsid w:val="0025478C"/>
    <w:rsid w:val="002549F2"/>
    <w:rsid w:val="00254F9D"/>
    <w:rsid w:val="00254FD9"/>
    <w:rsid w:val="00255533"/>
    <w:rsid w:val="0025570F"/>
    <w:rsid w:val="00255AAF"/>
    <w:rsid w:val="00255D16"/>
    <w:rsid w:val="00255F63"/>
    <w:rsid w:val="00256617"/>
    <w:rsid w:val="00257582"/>
    <w:rsid w:val="002578C8"/>
    <w:rsid w:val="00257B57"/>
    <w:rsid w:val="00257D6A"/>
    <w:rsid w:val="00260059"/>
    <w:rsid w:val="002608FC"/>
    <w:rsid w:val="00260F5F"/>
    <w:rsid w:val="002611CC"/>
    <w:rsid w:val="00261838"/>
    <w:rsid w:val="0026184D"/>
    <w:rsid w:val="00261957"/>
    <w:rsid w:val="0026294D"/>
    <w:rsid w:val="00262C55"/>
    <w:rsid w:val="00262F26"/>
    <w:rsid w:val="00262F35"/>
    <w:rsid w:val="00263120"/>
    <w:rsid w:val="002635DF"/>
    <w:rsid w:val="00264014"/>
    <w:rsid w:val="00264053"/>
    <w:rsid w:val="0026476F"/>
    <w:rsid w:val="00264A00"/>
    <w:rsid w:val="002650A9"/>
    <w:rsid w:val="002651FC"/>
    <w:rsid w:val="00265390"/>
    <w:rsid w:val="00265AE2"/>
    <w:rsid w:val="00265DB8"/>
    <w:rsid w:val="00265F34"/>
    <w:rsid w:val="00265F49"/>
    <w:rsid w:val="00265FCC"/>
    <w:rsid w:val="00266176"/>
    <w:rsid w:val="0026643B"/>
    <w:rsid w:val="0026688D"/>
    <w:rsid w:val="00266F8D"/>
    <w:rsid w:val="0026773C"/>
    <w:rsid w:val="00267AF1"/>
    <w:rsid w:val="0027025C"/>
    <w:rsid w:val="002703B5"/>
    <w:rsid w:val="002703F3"/>
    <w:rsid w:val="002704DD"/>
    <w:rsid w:val="002711E2"/>
    <w:rsid w:val="0027122A"/>
    <w:rsid w:val="00271271"/>
    <w:rsid w:val="002716CE"/>
    <w:rsid w:val="00271C51"/>
    <w:rsid w:val="0027225E"/>
    <w:rsid w:val="00272472"/>
    <w:rsid w:val="0027250D"/>
    <w:rsid w:val="0027297E"/>
    <w:rsid w:val="00272A6C"/>
    <w:rsid w:val="00272C0B"/>
    <w:rsid w:val="00272EBE"/>
    <w:rsid w:val="0027306D"/>
    <w:rsid w:val="002731C0"/>
    <w:rsid w:val="002738DA"/>
    <w:rsid w:val="00273D21"/>
    <w:rsid w:val="00273DCF"/>
    <w:rsid w:val="00273FC6"/>
    <w:rsid w:val="00274B85"/>
    <w:rsid w:val="00275137"/>
    <w:rsid w:val="00275524"/>
    <w:rsid w:val="002755F4"/>
    <w:rsid w:val="002758B9"/>
    <w:rsid w:val="002759AD"/>
    <w:rsid w:val="00275B6B"/>
    <w:rsid w:val="00275BCC"/>
    <w:rsid w:val="00275CC0"/>
    <w:rsid w:val="00276408"/>
    <w:rsid w:val="0027650C"/>
    <w:rsid w:val="0027688C"/>
    <w:rsid w:val="00276CDF"/>
    <w:rsid w:val="00277439"/>
    <w:rsid w:val="002775BC"/>
    <w:rsid w:val="00277943"/>
    <w:rsid w:val="00277FB9"/>
    <w:rsid w:val="002800C4"/>
    <w:rsid w:val="00280391"/>
    <w:rsid w:val="00280542"/>
    <w:rsid w:val="0028055E"/>
    <w:rsid w:val="002806EB"/>
    <w:rsid w:val="0028070D"/>
    <w:rsid w:val="00280926"/>
    <w:rsid w:val="00280A95"/>
    <w:rsid w:val="00280E1F"/>
    <w:rsid w:val="00281047"/>
    <w:rsid w:val="00281108"/>
    <w:rsid w:val="0028133C"/>
    <w:rsid w:val="0028136F"/>
    <w:rsid w:val="0028150F"/>
    <w:rsid w:val="002817E5"/>
    <w:rsid w:val="0028203B"/>
    <w:rsid w:val="0028291B"/>
    <w:rsid w:val="00282B3C"/>
    <w:rsid w:val="00282F7A"/>
    <w:rsid w:val="0028300E"/>
    <w:rsid w:val="00283139"/>
    <w:rsid w:val="00283407"/>
    <w:rsid w:val="002834DC"/>
    <w:rsid w:val="00283562"/>
    <w:rsid w:val="00283642"/>
    <w:rsid w:val="0028390F"/>
    <w:rsid w:val="0028391F"/>
    <w:rsid w:val="002839CC"/>
    <w:rsid w:val="00283BC8"/>
    <w:rsid w:val="00283D53"/>
    <w:rsid w:val="00283E16"/>
    <w:rsid w:val="00283E79"/>
    <w:rsid w:val="00284286"/>
    <w:rsid w:val="0028467F"/>
    <w:rsid w:val="0028485C"/>
    <w:rsid w:val="002848F2"/>
    <w:rsid w:val="00284ED9"/>
    <w:rsid w:val="00285520"/>
    <w:rsid w:val="0028559B"/>
    <w:rsid w:val="00285EE1"/>
    <w:rsid w:val="002862BF"/>
    <w:rsid w:val="00286353"/>
    <w:rsid w:val="00286676"/>
    <w:rsid w:val="002868E7"/>
    <w:rsid w:val="002875E1"/>
    <w:rsid w:val="0029024A"/>
    <w:rsid w:val="002905A8"/>
    <w:rsid w:val="00290895"/>
    <w:rsid w:val="00290DB7"/>
    <w:rsid w:val="00290E1A"/>
    <w:rsid w:val="002913CE"/>
    <w:rsid w:val="00291681"/>
    <w:rsid w:val="0029185F"/>
    <w:rsid w:val="00292296"/>
    <w:rsid w:val="00292372"/>
    <w:rsid w:val="00292555"/>
    <w:rsid w:val="00292820"/>
    <w:rsid w:val="00292E92"/>
    <w:rsid w:val="0029317D"/>
    <w:rsid w:val="00293756"/>
    <w:rsid w:val="002938A3"/>
    <w:rsid w:val="00293D97"/>
    <w:rsid w:val="00293EA5"/>
    <w:rsid w:val="002942CC"/>
    <w:rsid w:val="00294412"/>
    <w:rsid w:val="00294495"/>
    <w:rsid w:val="00294608"/>
    <w:rsid w:val="00294854"/>
    <w:rsid w:val="00294880"/>
    <w:rsid w:val="00295137"/>
    <w:rsid w:val="00295353"/>
    <w:rsid w:val="00295537"/>
    <w:rsid w:val="0029563E"/>
    <w:rsid w:val="002956E1"/>
    <w:rsid w:val="00295886"/>
    <w:rsid w:val="00295893"/>
    <w:rsid w:val="002959C8"/>
    <w:rsid w:val="002960F5"/>
    <w:rsid w:val="002962D2"/>
    <w:rsid w:val="00296370"/>
    <w:rsid w:val="002963A0"/>
    <w:rsid w:val="0029674E"/>
    <w:rsid w:val="00297E05"/>
    <w:rsid w:val="00297E49"/>
    <w:rsid w:val="002A006B"/>
    <w:rsid w:val="002A017B"/>
    <w:rsid w:val="002A03F8"/>
    <w:rsid w:val="002A0864"/>
    <w:rsid w:val="002A0D0C"/>
    <w:rsid w:val="002A0E28"/>
    <w:rsid w:val="002A0F67"/>
    <w:rsid w:val="002A1006"/>
    <w:rsid w:val="002A153A"/>
    <w:rsid w:val="002A1572"/>
    <w:rsid w:val="002A15A3"/>
    <w:rsid w:val="002A17E3"/>
    <w:rsid w:val="002A184D"/>
    <w:rsid w:val="002A2258"/>
    <w:rsid w:val="002A3553"/>
    <w:rsid w:val="002A37BA"/>
    <w:rsid w:val="002A3B7C"/>
    <w:rsid w:val="002A3E00"/>
    <w:rsid w:val="002A3E3B"/>
    <w:rsid w:val="002A43FD"/>
    <w:rsid w:val="002A4A77"/>
    <w:rsid w:val="002A4B84"/>
    <w:rsid w:val="002A4C96"/>
    <w:rsid w:val="002A4CBF"/>
    <w:rsid w:val="002A4D92"/>
    <w:rsid w:val="002A507B"/>
    <w:rsid w:val="002A5912"/>
    <w:rsid w:val="002A5B94"/>
    <w:rsid w:val="002A5E76"/>
    <w:rsid w:val="002A6077"/>
    <w:rsid w:val="002A610F"/>
    <w:rsid w:val="002A63A1"/>
    <w:rsid w:val="002A65D4"/>
    <w:rsid w:val="002A68D1"/>
    <w:rsid w:val="002A6C24"/>
    <w:rsid w:val="002A6C68"/>
    <w:rsid w:val="002A719E"/>
    <w:rsid w:val="002B00A9"/>
    <w:rsid w:val="002B04E1"/>
    <w:rsid w:val="002B083A"/>
    <w:rsid w:val="002B097D"/>
    <w:rsid w:val="002B0D65"/>
    <w:rsid w:val="002B1BF2"/>
    <w:rsid w:val="002B1EA1"/>
    <w:rsid w:val="002B1EAF"/>
    <w:rsid w:val="002B1F5F"/>
    <w:rsid w:val="002B232B"/>
    <w:rsid w:val="002B271B"/>
    <w:rsid w:val="002B2781"/>
    <w:rsid w:val="002B2913"/>
    <w:rsid w:val="002B299D"/>
    <w:rsid w:val="002B2F7F"/>
    <w:rsid w:val="002B324C"/>
    <w:rsid w:val="002B32D4"/>
    <w:rsid w:val="002B362A"/>
    <w:rsid w:val="002B3677"/>
    <w:rsid w:val="002B3F70"/>
    <w:rsid w:val="002B4385"/>
    <w:rsid w:val="002B43B5"/>
    <w:rsid w:val="002B449B"/>
    <w:rsid w:val="002B4B04"/>
    <w:rsid w:val="002B4DD7"/>
    <w:rsid w:val="002B5449"/>
    <w:rsid w:val="002B5510"/>
    <w:rsid w:val="002B5B3F"/>
    <w:rsid w:val="002B64AE"/>
    <w:rsid w:val="002B69E7"/>
    <w:rsid w:val="002B6B10"/>
    <w:rsid w:val="002B6C1A"/>
    <w:rsid w:val="002B7265"/>
    <w:rsid w:val="002B78F4"/>
    <w:rsid w:val="002B7C5D"/>
    <w:rsid w:val="002B7CDD"/>
    <w:rsid w:val="002B7E34"/>
    <w:rsid w:val="002C05EA"/>
    <w:rsid w:val="002C0F1A"/>
    <w:rsid w:val="002C0FC0"/>
    <w:rsid w:val="002C1003"/>
    <w:rsid w:val="002C150B"/>
    <w:rsid w:val="002C1940"/>
    <w:rsid w:val="002C1B06"/>
    <w:rsid w:val="002C205B"/>
    <w:rsid w:val="002C23B9"/>
    <w:rsid w:val="002C243F"/>
    <w:rsid w:val="002C2569"/>
    <w:rsid w:val="002C2AB0"/>
    <w:rsid w:val="002C2B62"/>
    <w:rsid w:val="002C302A"/>
    <w:rsid w:val="002C30E1"/>
    <w:rsid w:val="002C3805"/>
    <w:rsid w:val="002C3918"/>
    <w:rsid w:val="002C391E"/>
    <w:rsid w:val="002C3988"/>
    <w:rsid w:val="002C3BEF"/>
    <w:rsid w:val="002C3FB4"/>
    <w:rsid w:val="002C41F4"/>
    <w:rsid w:val="002C42EB"/>
    <w:rsid w:val="002C42ED"/>
    <w:rsid w:val="002C43CB"/>
    <w:rsid w:val="002C49EB"/>
    <w:rsid w:val="002C4A0B"/>
    <w:rsid w:val="002C4C5E"/>
    <w:rsid w:val="002C4EDC"/>
    <w:rsid w:val="002C53EF"/>
    <w:rsid w:val="002C5524"/>
    <w:rsid w:val="002C5592"/>
    <w:rsid w:val="002C559A"/>
    <w:rsid w:val="002C5610"/>
    <w:rsid w:val="002C5DDA"/>
    <w:rsid w:val="002C6AAE"/>
    <w:rsid w:val="002C733A"/>
    <w:rsid w:val="002C77A2"/>
    <w:rsid w:val="002C78A6"/>
    <w:rsid w:val="002C7A59"/>
    <w:rsid w:val="002C7BD0"/>
    <w:rsid w:val="002C7F53"/>
    <w:rsid w:val="002D03AF"/>
    <w:rsid w:val="002D058F"/>
    <w:rsid w:val="002D06B6"/>
    <w:rsid w:val="002D084C"/>
    <w:rsid w:val="002D0DFA"/>
    <w:rsid w:val="002D1127"/>
    <w:rsid w:val="002D16C6"/>
    <w:rsid w:val="002D17D6"/>
    <w:rsid w:val="002D187E"/>
    <w:rsid w:val="002D1B20"/>
    <w:rsid w:val="002D1BE6"/>
    <w:rsid w:val="002D2141"/>
    <w:rsid w:val="002D251E"/>
    <w:rsid w:val="002D3286"/>
    <w:rsid w:val="002D35FF"/>
    <w:rsid w:val="002D3785"/>
    <w:rsid w:val="002D3AA1"/>
    <w:rsid w:val="002D4325"/>
    <w:rsid w:val="002D44E0"/>
    <w:rsid w:val="002D46BE"/>
    <w:rsid w:val="002D57AA"/>
    <w:rsid w:val="002D58FD"/>
    <w:rsid w:val="002D6343"/>
    <w:rsid w:val="002D651E"/>
    <w:rsid w:val="002D660D"/>
    <w:rsid w:val="002D686F"/>
    <w:rsid w:val="002D6CAA"/>
    <w:rsid w:val="002D7049"/>
    <w:rsid w:val="002D70D3"/>
    <w:rsid w:val="002D70FB"/>
    <w:rsid w:val="002D7189"/>
    <w:rsid w:val="002D76E9"/>
    <w:rsid w:val="002D7792"/>
    <w:rsid w:val="002D7F47"/>
    <w:rsid w:val="002D7FE2"/>
    <w:rsid w:val="002E03AA"/>
    <w:rsid w:val="002E0752"/>
    <w:rsid w:val="002E0824"/>
    <w:rsid w:val="002E1126"/>
    <w:rsid w:val="002E117F"/>
    <w:rsid w:val="002E15D0"/>
    <w:rsid w:val="002E1687"/>
    <w:rsid w:val="002E168D"/>
    <w:rsid w:val="002E16BB"/>
    <w:rsid w:val="002E1739"/>
    <w:rsid w:val="002E18B5"/>
    <w:rsid w:val="002E19C2"/>
    <w:rsid w:val="002E2186"/>
    <w:rsid w:val="002E25A5"/>
    <w:rsid w:val="002E2B60"/>
    <w:rsid w:val="002E321D"/>
    <w:rsid w:val="002E325E"/>
    <w:rsid w:val="002E38BF"/>
    <w:rsid w:val="002E4A7E"/>
    <w:rsid w:val="002E5202"/>
    <w:rsid w:val="002E56DF"/>
    <w:rsid w:val="002E5913"/>
    <w:rsid w:val="002E640D"/>
    <w:rsid w:val="002E66E5"/>
    <w:rsid w:val="002E6BE3"/>
    <w:rsid w:val="002E6C10"/>
    <w:rsid w:val="002E6EFF"/>
    <w:rsid w:val="002E6F1E"/>
    <w:rsid w:val="002E6F62"/>
    <w:rsid w:val="002E7052"/>
    <w:rsid w:val="002E742C"/>
    <w:rsid w:val="002E7588"/>
    <w:rsid w:val="002E79F6"/>
    <w:rsid w:val="002E7ABE"/>
    <w:rsid w:val="002E7EA0"/>
    <w:rsid w:val="002F05E5"/>
    <w:rsid w:val="002F0D78"/>
    <w:rsid w:val="002F12ED"/>
    <w:rsid w:val="002F1688"/>
    <w:rsid w:val="002F1DDF"/>
    <w:rsid w:val="002F1DF3"/>
    <w:rsid w:val="002F26DB"/>
    <w:rsid w:val="002F2703"/>
    <w:rsid w:val="002F2B9B"/>
    <w:rsid w:val="002F2DB5"/>
    <w:rsid w:val="002F307F"/>
    <w:rsid w:val="002F3606"/>
    <w:rsid w:val="002F3999"/>
    <w:rsid w:val="002F399D"/>
    <w:rsid w:val="002F3ABB"/>
    <w:rsid w:val="002F3BC0"/>
    <w:rsid w:val="002F3BC6"/>
    <w:rsid w:val="002F40E9"/>
    <w:rsid w:val="002F410C"/>
    <w:rsid w:val="002F4164"/>
    <w:rsid w:val="002F445B"/>
    <w:rsid w:val="002F45CC"/>
    <w:rsid w:val="002F47AF"/>
    <w:rsid w:val="002F4A1E"/>
    <w:rsid w:val="002F4EC4"/>
    <w:rsid w:val="002F4F87"/>
    <w:rsid w:val="002F5108"/>
    <w:rsid w:val="002F5421"/>
    <w:rsid w:val="002F5872"/>
    <w:rsid w:val="002F60B2"/>
    <w:rsid w:val="002F6131"/>
    <w:rsid w:val="002F6FA2"/>
    <w:rsid w:val="002F7549"/>
    <w:rsid w:val="002F76AE"/>
    <w:rsid w:val="002F797A"/>
    <w:rsid w:val="002F7E0A"/>
    <w:rsid w:val="002F7E81"/>
    <w:rsid w:val="0030089B"/>
    <w:rsid w:val="00300E03"/>
    <w:rsid w:val="003012A5"/>
    <w:rsid w:val="00301373"/>
    <w:rsid w:val="0030151B"/>
    <w:rsid w:val="003017AE"/>
    <w:rsid w:val="00301AC8"/>
    <w:rsid w:val="00301C58"/>
    <w:rsid w:val="00302318"/>
    <w:rsid w:val="00302B81"/>
    <w:rsid w:val="0030336C"/>
    <w:rsid w:val="003033C2"/>
    <w:rsid w:val="0030367F"/>
    <w:rsid w:val="003038F0"/>
    <w:rsid w:val="00303FA0"/>
    <w:rsid w:val="003044F3"/>
    <w:rsid w:val="0030481C"/>
    <w:rsid w:val="00304845"/>
    <w:rsid w:val="00304936"/>
    <w:rsid w:val="00304DBD"/>
    <w:rsid w:val="003054D9"/>
    <w:rsid w:val="003055DE"/>
    <w:rsid w:val="003058F6"/>
    <w:rsid w:val="00305C7A"/>
    <w:rsid w:val="003064F2"/>
    <w:rsid w:val="0030664B"/>
    <w:rsid w:val="0030673B"/>
    <w:rsid w:val="00306892"/>
    <w:rsid w:val="00306DB4"/>
    <w:rsid w:val="00306F82"/>
    <w:rsid w:val="00307C9D"/>
    <w:rsid w:val="0031001E"/>
    <w:rsid w:val="00310BAC"/>
    <w:rsid w:val="00310EFD"/>
    <w:rsid w:val="00311051"/>
    <w:rsid w:val="00311432"/>
    <w:rsid w:val="003119C3"/>
    <w:rsid w:val="00311E35"/>
    <w:rsid w:val="003122E5"/>
    <w:rsid w:val="003131A3"/>
    <w:rsid w:val="00313E12"/>
    <w:rsid w:val="0031415E"/>
    <w:rsid w:val="0031428A"/>
    <w:rsid w:val="00315179"/>
    <w:rsid w:val="003151D5"/>
    <w:rsid w:val="00315239"/>
    <w:rsid w:val="00315449"/>
    <w:rsid w:val="0031544D"/>
    <w:rsid w:val="003154E3"/>
    <w:rsid w:val="003157AA"/>
    <w:rsid w:val="0031598A"/>
    <w:rsid w:val="00315C25"/>
    <w:rsid w:val="003163C4"/>
    <w:rsid w:val="00316527"/>
    <w:rsid w:val="003168F9"/>
    <w:rsid w:val="00316EB6"/>
    <w:rsid w:val="00316EC0"/>
    <w:rsid w:val="00317036"/>
    <w:rsid w:val="00317545"/>
    <w:rsid w:val="003179C4"/>
    <w:rsid w:val="00317DD1"/>
    <w:rsid w:val="00320C5E"/>
    <w:rsid w:val="0032141F"/>
    <w:rsid w:val="003215BE"/>
    <w:rsid w:val="003217FF"/>
    <w:rsid w:val="00321B2D"/>
    <w:rsid w:val="00321BBC"/>
    <w:rsid w:val="0032246E"/>
    <w:rsid w:val="00322564"/>
    <w:rsid w:val="00322909"/>
    <w:rsid w:val="003229E8"/>
    <w:rsid w:val="00322D6C"/>
    <w:rsid w:val="00323E0E"/>
    <w:rsid w:val="00323F99"/>
    <w:rsid w:val="00324814"/>
    <w:rsid w:val="003248A4"/>
    <w:rsid w:val="00324BBD"/>
    <w:rsid w:val="00324BC4"/>
    <w:rsid w:val="00325336"/>
    <w:rsid w:val="003255DA"/>
    <w:rsid w:val="0032566D"/>
    <w:rsid w:val="00325C65"/>
    <w:rsid w:val="00325CE5"/>
    <w:rsid w:val="00325D42"/>
    <w:rsid w:val="003268EC"/>
    <w:rsid w:val="00327333"/>
    <w:rsid w:val="00327704"/>
    <w:rsid w:val="0032788D"/>
    <w:rsid w:val="00327D25"/>
    <w:rsid w:val="00327D38"/>
    <w:rsid w:val="00330376"/>
    <w:rsid w:val="00330485"/>
    <w:rsid w:val="0033090B"/>
    <w:rsid w:val="0033097C"/>
    <w:rsid w:val="00330B85"/>
    <w:rsid w:val="00330C32"/>
    <w:rsid w:val="00330E8F"/>
    <w:rsid w:val="00331142"/>
    <w:rsid w:val="00331406"/>
    <w:rsid w:val="00331508"/>
    <w:rsid w:val="00331742"/>
    <w:rsid w:val="0033183C"/>
    <w:rsid w:val="00331AE0"/>
    <w:rsid w:val="00331DEC"/>
    <w:rsid w:val="00331FC0"/>
    <w:rsid w:val="0033207D"/>
    <w:rsid w:val="003322C3"/>
    <w:rsid w:val="00332351"/>
    <w:rsid w:val="0033277D"/>
    <w:rsid w:val="00332C30"/>
    <w:rsid w:val="00333118"/>
    <w:rsid w:val="00333565"/>
    <w:rsid w:val="00333ABA"/>
    <w:rsid w:val="00333FA1"/>
    <w:rsid w:val="003341C4"/>
    <w:rsid w:val="0033438E"/>
    <w:rsid w:val="0033492A"/>
    <w:rsid w:val="00334A50"/>
    <w:rsid w:val="0033505C"/>
    <w:rsid w:val="003351AF"/>
    <w:rsid w:val="0033558A"/>
    <w:rsid w:val="00335C5A"/>
    <w:rsid w:val="003364BC"/>
    <w:rsid w:val="003367B2"/>
    <w:rsid w:val="003370AD"/>
    <w:rsid w:val="003371AB"/>
    <w:rsid w:val="00337436"/>
    <w:rsid w:val="003379A0"/>
    <w:rsid w:val="003379DA"/>
    <w:rsid w:val="00340069"/>
    <w:rsid w:val="0034076F"/>
    <w:rsid w:val="00340A30"/>
    <w:rsid w:val="003410C1"/>
    <w:rsid w:val="00341198"/>
    <w:rsid w:val="003411DC"/>
    <w:rsid w:val="00341868"/>
    <w:rsid w:val="0034186F"/>
    <w:rsid w:val="00341D7C"/>
    <w:rsid w:val="0034214C"/>
    <w:rsid w:val="0034251D"/>
    <w:rsid w:val="00342C16"/>
    <w:rsid w:val="0034302F"/>
    <w:rsid w:val="0034312D"/>
    <w:rsid w:val="00343166"/>
    <w:rsid w:val="00343486"/>
    <w:rsid w:val="00343951"/>
    <w:rsid w:val="00343A81"/>
    <w:rsid w:val="00343E79"/>
    <w:rsid w:val="00344137"/>
    <w:rsid w:val="003447FC"/>
    <w:rsid w:val="003448D9"/>
    <w:rsid w:val="00344E8F"/>
    <w:rsid w:val="00344F48"/>
    <w:rsid w:val="00345851"/>
    <w:rsid w:val="00345AC3"/>
    <w:rsid w:val="00346070"/>
    <w:rsid w:val="00346077"/>
    <w:rsid w:val="003465BC"/>
    <w:rsid w:val="003468D9"/>
    <w:rsid w:val="00346A09"/>
    <w:rsid w:val="003475F7"/>
    <w:rsid w:val="00347E7F"/>
    <w:rsid w:val="00347F5B"/>
    <w:rsid w:val="00347F75"/>
    <w:rsid w:val="003501AF"/>
    <w:rsid w:val="003503C6"/>
    <w:rsid w:val="00350463"/>
    <w:rsid w:val="003504A2"/>
    <w:rsid w:val="0035053C"/>
    <w:rsid w:val="003506A2"/>
    <w:rsid w:val="0035099E"/>
    <w:rsid w:val="00350A6D"/>
    <w:rsid w:val="0035112F"/>
    <w:rsid w:val="00351748"/>
    <w:rsid w:val="003517FB"/>
    <w:rsid w:val="00351907"/>
    <w:rsid w:val="00351FE9"/>
    <w:rsid w:val="003523F3"/>
    <w:rsid w:val="00352455"/>
    <w:rsid w:val="00352635"/>
    <w:rsid w:val="00352639"/>
    <w:rsid w:val="00352B50"/>
    <w:rsid w:val="00352F2F"/>
    <w:rsid w:val="003533DE"/>
    <w:rsid w:val="00353557"/>
    <w:rsid w:val="003543E6"/>
    <w:rsid w:val="00354410"/>
    <w:rsid w:val="00354881"/>
    <w:rsid w:val="003548AA"/>
    <w:rsid w:val="00354B45"/>
    <w:rsid w:val="00354C1D"/>
    <w:rsid w:val="00354CC1"/>
    <w:rsid w:val="00354CE5"/>
    <w:rsid w:val="00354DB3"/>
    <w:rsid w:val="003552BA"/>
    <w:rsid w:val="0035532A"/>
    <w:rsid w:val="0035577B"/>
    <w:rsid w:val="00355AA3"/>
    <w:rsid w:val="00355F90"/>
    <w:rsid w:val="00357096"/>
    <w:rsid w:val="00357815"/>
    <w:rsid w:val="00357A46"/>
    <w:rsid w:val="00360104"/>
    <w:rsid w:val="0036055D"/>
    <w:rsid w:val="00360595"/>
    <w:rsid w:val="00360C18"/>
    <w:rsid w:val="00360D91"/>
    <w:rsid w:val="0036117F"/>
    <w:rsid w:val="00361AE0"/>
    <w:rsid w:val="00362205"/>
    <w:rsid w:val="003622BE"/>
    <w:rsid w:val="003625D0"/>
    <w:rsid w:val="00362A47"/>
    <w:rsid w:val="00363437"/>
    <w:rsid w:val="003639A6"/>
    <w:rsid w:val="00363BAF"/>
    <w:rsid w:val="00363FF2"/>
    <w:rsid w:val="003645A3"/>
    <w:rsid w:val="00364602"/>
    <w:rsid w:val="00364930"/>
    <w:rsid w:val="00364C91"/>
    <w:rsid w:val="00364D85"/>
    <w:rsid w:val="00364F52"/>
    <w:rsid w:val="003651AA"/>
    <w:rsid w:val="003651DA"/>
    <w:rsid w:val="0036530E"/>
    <w:rsid w:val="0036541E"/>
    <w:rsid w:val="0036559F"/>
    <w:rsid w:val="003655E3"/>
    <w:rsid w:val="0036579F"/>
    <w:rsid w:val="00365FF3"/>
    <w:rsid w:val="003660A0"/>
    <w:rsid w:val="00366363"/>
    <w:rsid w:val="003665D0"/>
    <w:rsid w:val="0036668A"/>
    <w:rsid w:val="00366A45"/>
    <w:rsid w:val="00366EC6"/>
    <w:rsid w:val="003675FC"/>
    <w:rsid w:val="0036777A"/>
    <w:rsid w:val="003679E1"/>
    <w:rsid w:val="00367AB9"/>
    <w:rsid w:val="00367CB9"/>
    <w:rsid w:val="00367E94"/>
    <w:rsid w:val="003706C1"/>
    <w:rsid w:val="0037097A"/>
    <w:rsid w:val="00370F2B"/>
    <w:rsid w:val="00371155"/>
    <w:rsid w:val="00371593"/>
    <w:rsid w:val="00371651"/>
    <w:rsid w:val="00371780"/>
    <w:rsid w:val="003718DD"/>
    <w:rsid w:val="00371A63"/>
    <w:rsid w:val="00371D28"/>
    <w:rsid w:val="00371DAF"/>
    <w:rsid w:val="00371FB7"/>
    <w:rsid w:val="0037219A"/>
    <w:rsid w:val="003727E5"/>
    <w:rsid w:val="00372C2F"/>
    <w:rsid w:val="00372F4B"/>
    <w:rsid w:val="00373413"/>
    <w:rsid w:val="0037347B"/>
    <w:rsid w:val="003738C8"/>
    <w:rsid w:val="00373A70"/>
    <w:rsid w:val="00373BB7"/>
    <w:rsid w:val="00373C31"/>
    <w:rsid w:val="00373E59"/>
    <w:rsid w:val="00373F22"/>
    <w:rsid w:val="003748E4"/>
    <w:rsid w:val="003751DA"/>
    <w:rsid w:val="003758AD"/>
    <w:rsid w:val="00375C94"/>
    <w:rsid w:val="00376246"/>
    <w:rsid w:val="0037650F"/>
    <w:rsid w:val="003766F1"/>
    <w:rsid w:val="0037686B"/>
    <w:rsid w:val="00376B9D"/>
    <w:rsid w:val="00376DE3"/>
    <w:rsid w:val="00377228"/>
    <w:rsid w:val="00377283"/>
    <w:rsid w:val="00377FCD"/>
    <w:rsid w:val="003801E2"/>
    <w:rsid w:val="00380575"/>
    <w:rsid w:val="003807B8"/>
    <w:rsid w:val="00380F35"/>
    <w:rsid w:val="00381108"/>
    <w:rsid w:val="00381407"/>
    <w:rsid w:val="00381D7F"/>
    <w:rsid w:val="00381E49"/>
    <w:rsid w:val="00381F61"/>
    <w:rsid w:val="0038211F"/>
    <w:rsid w:val="0038212E"/>
    <w:rsid w:val="003822A5"/>
    <w:rsid w:val="00382320"/>
    <w:rsid w:val="003823DB"/>
    <w:rsid w:val="0038254E"/>
    <w:rsid w:val="00382AE0"/>
    <w:rsid w:val="00382BA9"/>
    <w:rsid w:val="00382DE5"/>
    <w:rsid w:val="00382FE9"/>
    <w:rsid w:val="00382FED"/>
    <w:rsid w:val="00383408"/>
    <w:rsid w:val="00384085"/>
    <w:rsid w:val="0038416D"/>
    <w:rsid w:val="0038419D"/>
    <w:rsid w:val="00384665"/>
    <w:rsid w:val="00384A17"/>
    <w:rsid w:val="00384B92"/>
    <w:rsid w:val="00384FC7"/>
    <w:rsid w:val="003851C2"/>
    <w:rsid w:val="0038548C"/>
    <w:rsid w:val="003858A6"/>
    <w:rsid w:val="003858AD"/>
    <w:rsid w:val="00385BBE"/>
    <w:rsid w:val="00385E16"/>
    <w:rsid w:val="0038620E"/>
    <w:rsid w:val="00386262"/>
    <w:rsid w:val="00386939"/>
    <w:rsid w:val="00386D41"/>
    <w:rsid w:val="00386E6D"/>
    <w:rsid w:val="00386EB0"/>
    <w:rsid w:val="003871E7"/>
    <w:rsid w:val="00387291"/>
    <w:rsid w:val="003876F8"/>
    <w:rsid w:val="00390243"/>
    <w:rsid w:val="0039061D"/>
    <w:rsid w:val="00390BDF"/>
    <w:rsid w:val="00390DD8"/>
    <w:rsid w:val="0039100B"/>
    <w:rsid w:val="00391141"/>
    <w:rsid w:val="00391498"/>
    <w:rsid w:val="00391D90"/>
    <w:rsid w:val="0039260C"/>
    <w:rsid w:val="00392838"/>
    <w:rsid w:val="00392AB9"/>
    <w:rsid w:val="00392FC3"/>
    <w:rsid w:val="00393508"/>
    <w:rsid w:val="00393895"/>
    <w:rsid w:val="00393D15"/>
    <w:rsid w:val="00393F6B"/>
    <w:rsid w:val="00394140"/>
    <w:rsid w:val="0039417B"/>
    <w:rsid w:val="00394799"/>
    <w:rsid w:val="00394D44"/>
    <w:rsid w:val="00395155"/>
    <w:rsid w:val="00395161"/>
    <w:rsid w:val="00395C99"/>
    <w:rsid w:val="003960A1"/>
    <w:rsid w:val="003960DB"/>
    <w:rsid w:val="00396168"/>
    <w:rsid w:val="00396B38"/>
    <w:rsid w:val="00397614"/>
    <w:rsid w:val="00397720"/>
    <w:rsid w:val="0039784F"/>
    <w:rsid w:val="003979F1"/>
    <w:rsid w:val="00397A29"/>
    <w:rsid w:val="003A01CC"/>
    <w:rsid w:val="003A0977"/>
    <w:rsid w:val="003A0F7E"/>
    <w:rsid w:val="003A1631"/>
    <w:rsid w:val="003A168E"/>
    <w:rsid w:val="003A1804"/>
    <w:rsid w:val="003A190C"/>
    <w:rsid w:val="003A19C2"/>
    <w:rsid w:val="003A1A8D"/>
    <w:rsid w:val="003A1CA6"/>
    <w:rsid w:val="003A1D73"/>
    <w:rsid w:val="003A2943"/>
    <w:rsid w:val="003A2BEC"/>
    <w:rsid w:val="003A2C3D"/>
    <w:rsid w:val="003A2C90"/>
    <w:rsid w:val="003A2F8A"/>
    <w:rsid w:val="003A3801"/>
    <w:rsid w:val="003A3F1D"/>
    <w:rsid w:val="003A43C1"/>
    <w:rsid w:val="003A4597"/>
    <w:rsid w:val="003A4715"/>
    <w:rsid w:val="003A492B"/>
    <w:rsid w:val="003A4DCF"/>
    <w:rsid w:val="003A50C1"/>
    <w:rsid w:val="003A5771"/>
    <w:rsid w:val="003A5879"/>
    <w:rsid w:val="003A6044"/>
    <w:rsid w:val="003A6A2A"/>
    <w:rsid w:val="003A7132"/>
    <w:rsid w:val="003A7200"/>
    <w:rsid w:val="003A72B1"/>
    <w:rsid w:val="003A7311"/>
    <w:rsid w:val="003A7698"/>
    <w:rsid w:val="003A76EE"/>
    <w:rsid w:val="003A787B"/>
    <w:rsid w:val="003B0048"/>
    <w:rsid w:val="003B02AC"/>
    <w:rsid w:val="003B074D"/>
    <w:rsid w:val="003B08D2"/>
    <w:rsid w:val="003B0AA2"/>
    <w:rsid w:val="003B0FE8"/>
    <w:rsid w:val="003B1036"/>
    <w:rsid w:val="003B108F"/>
    <w:rsid w:val="003B2162"/>
    <w:rsid w:val="003B2235"/>
    <w:rsid w:val="003B30D4"/>
    <w:rsid w:val="003B31BF"/>
    <w:rsid w:val="003B33CA"/>
    <w:rsid w:val="003B3462"/>
    <w:rsid w:val="003B3501"/>
    <w:rsid w:val="003B3533"/>
    <w:rsid w:val="003B3B11"/>
    <w:rsid w:val="003B4097"/>
    <w:rsid w:val="003B4121"/>
    <w:rsid w:val="003B50BA"/>
    <w:rsid w:val="003B537D"/>
    <w:rsid w:val="003B5597"/>
    <w:rsid w:val="003B58CE"/>
    <w:rsid w:val="003B61EB"/>
    <w:rsid w:val="003B6230"/>
    <w:rsid w:val="003B648D"/>
    <w:rsid w:val="003B64BA"/>
    <w:rsid w:val="003B67C3"/>
    <w:rsid w:val="003B69AA"/>
    <w:rsid w:val="003B6C38"/>
    <w:rsid w:val="003B723C"/>
    <w:rsid w:val="003B7397"/>
    <w:rsid w:val="003B7607"/>
    <w:rsid w:val="003C051F"/>
    <w:rsid w:val="003C09BA"/>
    <w:rsid w:val="003C0B5A"/>
    <w:rsid w:val="003C199B"/>
    <w:rsid w:val="003C1CF2"/>
    <w:rsid w:val="003C1D28"/>
    <w:rsid w:val="003C1D64"/>
    <w:rsid w:val="003C22E0"/>
    <w:rsid w:val="003C2473"/>
    <w:rsid w:val="003C254D"/>
    <w:rsid w:val="003C2ACC"/>
    <w:rsid w:val="003C2C97"/>
    <w:rsid w:val="003C3318"/>
    <w:rsid w:val="003C3E9F"/>
    <w:rsid w:val="003C4A28"/>
    <w:rsid w:val="003C4B64"/>
    <w:rsid w:val="003C4CA6"/>
    <w:rsid w:val="003C54CC"/>
    <w:rsid w:val="003C5644"/>
    <w:rsid w:val="003C56D2"/>
    <w:rsid w:val="003C588D"/>
    <w:rsid w:val="003C5A93"/>
    <w:rsid w:val="003C683D"/>
    <w:rsid w:val="003C6BFF"/>
    <w:rsid w:val="003C6C15"/>
    <w:rsid w:val="003C6EC1"/>
    <w:rsid w:val="003C72DC"/>
    <w:rsid w:val="003C757B"/>
    <w:rsid w:val="003C78C4"/>
    <w:rsid w:val="003C7A29"/>
    <w:rsid w:val="003C7CF8"/>
    <w:rsid w:val="003C7D4F"/>
    <w:rsid w:val="003C7FAC"/>
    <w:rsid w:val="003D0013"/>
    <w:rsid w:val="003D066B"/>
    <w:rsid w:val="003D0729"/>
    <w:rsid w:val="003D0848"/>
    <w:rsid w:val="003D09AB"/>
    <w:rsid w:val="003D1188"/>
    <w:rsid w:val="003D13AF"/>
    <w:rsid w:val="003D17BC"/>
    <w:rsid w:val="003D17C7"/>
    <w:rsid w:val="003D1B0B"/>
    <w:rsid w:val="003D2179"/>
    <w:rsid w:val="003D249D"/>
    <w:rsid w:val="003D2A83"/>
    <w:rsid w:val="003D2E7A"/>
    <w:rsid w:val="003D30E1"/>
    <w:rsid w:val="003D31B0"/>
    <w:rsid w:val="003D3D57"/>
    <w:rsid w:val="003D3ECB"/>
    <w:rsid w:val="003D40D5"/>
    <w:rsid w:val="003D4BCC"/>
    <w:rsid w:val="003D4DDC"/>
    <w:rsid w:val="003D4E59"/>
    <w:rsid w:val="003D51AF"/>
    <w:rsid w:val="003D579A"/>
    <w:rsid w:val="003D5C10"/>
    <w:rsid w:val="003D5C3A"/>
    <w:rsid w:val="003D62C9"/>
    <w:rsid w:val="003D6453"/>
    <w:rsid w:val="003D6C89"/>
    <w:rsid w:val="003D702D"/>
    <w:rsid w:val="003D7041"/>
    <w:rsid w:val="003D71B0"/>
    <w:rsid w:val="003D752A"/>
    <w:rsid w:val="003D77E9"/>
    <w:rsid w:val="003D79D2"/>
    <w:rsid w:val="003D7AA2"/>
    <w:rsid w:val="003E01D1"/>
    <w:rsid w:val="003E02CC"/>
    <w:rsid w:val="003E02FE"/>
    <w:rsid w:val="003E0A0E"/>
    <w:rsid w:val="003E0CE4"/>
    <w:rsid w:val="003E0D0B"/>
    <w:rsid w:val="003E13A7"/>
    <w:rsid w:val="003E1524"/>
    <w:rsid w:val="003E1A34"/>
    <w:rsid w:val="003E1E42"/>
    <w:rsid w:val="003E20F0"/>
    <w:rsid w:val="003E210A"/>
    <w:rsid w:val="003E23B7"/>
    <w:rsid w:val="003E26FB"/>
    <w:rsid w:val="003E298F"/>
    <w:rsid w:val="003E2CDD"/>
    <w:rsid w:val="003E302B"/>
    <w:rsid w:val="003E3682"/>
    <w:rsid w:val="003E3BE8"/>
    <w:rsid w:val="003E3E04"/>
    <w:rsid w:val="003E441B"/>
    <w:rsid w:val="003E4535"/>
    <w:rsid w:val="003E4738"/>
    <w:rsid w:val="003E47E1"/>
    <w:rsid w:val="003E4DB2"/>
    <w:rsid w:val="003E4DBC"/>
    <w:rsid w:val="003E5BFB"/>
    <w:rsid w:val="003E5C5E"/>
    <w:rsid w:val="003E5CD0"/>
    <w:rsid w:val="003E63EC"/>
    <w:rsid w:val="003E6609"/>
    <w:rsid w:val="003E670D"/>
    <w:rsid w:val="003E6FF1"/>
    <w:rsid w:val="003E7212"/>
    <w:rsid w:val="003E7456"/>
    <w:rsid w:val="003E74FB"/>
    <w:rsid w:val="003F016E"/>
    <w:rsid w:val="003F025D"/>
    <w:rsid w:val="003F02AE"/>
    <w:rsid w:val="003F02D4"/>
    <w:rsid w:val="003F040E"/>
    <w:rsid w:val="003F0451"/>
    <w:rsid w:val="003F08C2"/>
    <w:rsid w:val="003F13AF"/>
    <w:rsid w:val="003F1A49"/>
    <w:rsid w:val="003F1D39"/>
    <w:rsid w:val="003F2EBC"/>
    <w:rsid w:val="003F2FE5"/>
    <w:rsid w:val="003F321F"/>
    <w:rsid w:val="003F39AB"/>
    <w:rsid w:val="003F3E89"/>
    <w:rsid w:val="003F4142"/>
    <w:rsid w:val="003F562A"/>
    <w:rsid w:val="003F5800"/>
    <w:rsid w:val="003F582B"/>
    <w:rsid w:val="003F5CD3"/>
    <w:rsid w:val="003F5E67"/>
    <w:rsid w:val="003F5E94"/>
    <w:rsid w:val="003F600D"/>
    <w:rsid w:val="003F6A9D"/>
    <w:rsid w:val="003F7109"/>
    <w:rsid w:val="003F7337"/>
    <w:rsid w:val="003F784B"/>
    <w:rsid w:val="003F7905"/>
    <w:rsid w:val="003F7C9E"/>
    <w:rsid w:val="003F7F32"/>
    <w:rsid w:val="003F7F88"/>
    <w:rsid w:val="00400228"/>
    <w:rsid w:val="00400586"/>
    <w:rsid w:val="004006AF"/>
    <w:rsid w:val="00400B8D"/>
    <w:rsid w:val="00400C59"/>
    <w:rsid w:val="004011FA"/>
    <w:rsid w:val="00401248"/>
    <w:rsid w:val="00401614"/>
    <w:rsid w:val="00401647"/>
    <w:rsid w:val="0040196C"/>
    <w:rsid w:val="00401D02"/>
    <w:rsid w:val="00401F8B"/>
    <w:rsid w:val="00401FC8"/>
    <w:rsid w:val="0040274A"/>
    <w:rsid w:val="004027BF"/>
    <w:rsid w:val="00402CAC"/>
    <w:rsid w:val="00403D82"/>
    <w:rsid w:val="00403DB1"/>
    <w:rsid w:val="00403F5B"/>
    <w:rsid w:val="004040E6"/>
    <w:rsid w:val="004054C7"/>
    <w:rsid w:val="0040564D"/>
    <w:rsid w:val="004057CF"/>
    <w:rsid w:val="00406947"/>
    <w:rsid w:val="00406D37"/>
    <w:rsid w:val="00406F7F"/>
    <w:rsid w:val="00407099"/>
    <w:rsid w:val="0040717F"/>
    <w:rsid w:val="004071F6"/>
    <w:rsid w:val="00407306"/>
    <w:rsid w:val="0040791D"/>
    <w:rsid w:val="00407D1C"/>
    <w:rsid w:val="00407E21"/>
    <w:rsid w:val="0041055E"/>
    <w:rsid w:val="0041085C"/>
    <w:rsid w:val="00410DDD"/>
    <w:rsid w:val="00411333"/>
    <w:rsid w:val="004114DD"/>
    <w:rsid w:val="00411774"/>
    <w:rsid w:val="004118A2"/>
    <w:rsid w:val="00412220"/>
    <w:rsid w:val="00412A09"/>
    <w:rsid w:val="00412A51"/>
    <w:rsid w:val="00412A65"/>
    <w:rsid w:val="00413266"/>
    <w:rsid w:val="0041393F"/>
    <w:rsid w:val="00413AF1"/>
    <w:rsid w:val="00413B3C"/>
    <w:rsid w:val="004145A1"/>
    <w:rsid w:val="00414A1B"/>
    <w:rsid w:val="0041543A"/>
    <w:rsid w:val="00415A6D"/>
    <w:rsid w:val="004160BE"/>
    <w:rsid w:val="004169ED"/>
    <w:rsid w:val="00416DC1"/>
    <w:rsid w:val="00417329"/>
    <w:rsid w:val="0041762E"/>
    <w:rsid w:val="00417C0B"/>
    <w:rsid w:val="00417E7B"/>
    <w:rsid w:val="00417F25"/>
    <w:rsid w:val="00420036"/>
    <w:rsid w:val="004202D1"/>
    <w:rsid w:val="004207DD"/>
    <w:rsid w:val="004208DF"/>
    <w:rsid w:val="00420B06"/>
    <w:rsid w:val="00420D26"/>
    <w:rsid w:val="00420DD2"/>
    <w:rsid w:val="00420F05"/>
    <w:rsid w:val="00421190"/>
    <w:rsid w:val="0042166A"/>
    <w:rsid w:val="00421700"/>
    <w:rsid w:val="00421BA7"/>
    <w:rsid w:val="00421D20"/>
    <w:rsid w:val="00421F4C"/>
    <w:rsid w:val="00422009"/>
    <w:rsid w:val="00422333"/>
    <w:rsid w:val="00422720"/>
    <w:rsid w:val="00422947"/>
    <w:rsid w:val="004229D5"/>
    <w:rsid w:val="00422AF4"/>
    <w:rsid w:val="00422BDE"/>
    <w:rsid w:val="004230B7"/>
    <w:rsid w:val="00423669"/>
    <w:rsid w:val="00423B30"/>
    <w:rsid w:val="00423D45"/>
    <w:rsid w:val="00424471"/>
    <w:rsid w:val="00424BBB"/>
    <w:rsid w:val="00424C8B"/>
    <w:rsid w:val="00424D49"/>
    <w:rsid w:val="00424D5F"/>
    <w:rsid w:val="0042515E"/>
    <w:rsid w:val="0042517E"/>
    <w:rsid w:val="0042538C"/>
    <w:rsid w:val="00425717"/>
    <w:rsid w:val="00425AA5"/>
    <w:rsid w:val="004263EC"/>
    <w:rsid w:val="004267F5"/>
    <w:rsid w:val="004268DF"/>
    <w:rsid w:val="00426950"/>
    <w:rsid w:val="00426F44"/>
    <w:rsid w:val="00427532"/>
    <w:rsid w:val="00427669"/>
    <w:rsid w:val="004278FF"/>
    <w:rsid w:val="00427906"/>
    <w:rsid w:val="00427B8F"/>
    <w:rsid w:val="00427D00"/>
    <w:rsid w:val="004306FE"/>
    <w:rsid w:val="00430C6C"/>
    <w:rsid w:val="0043138B"/>
    <w:rsid w:val="004314B1"/>
    <w:rsid w:val="00431848"/>
    <w:rsid w:val="00431857"/>
    <w:rsid w:val="00431B67"/>
    <w:rsid w:val="00432187"/>
    <w:rsid w:val="00432537"/>
    <w:rsid w:val="00432BB6"/>
    <w:rsid w:val="00432CA4"/>
    <w:rsid w:val="004330B4"/>
    <w:rsid w:val="00433487"/>
    <w:rsid w:val="004337F8"/>
    <w:rsid w:val="00433AFC"/>
    <w:rsid w:val="00433C6D"/>
    <w:rsid w:val="0043495D"/>
    <w:rsid w:val="00434B12"/>
    <w:rsid w:val="00435FC9"/>
    <w:rsid w:val="004362AA"/>
    <w:rsid w:val="0043632F"/>
    <w:rsid w:val="0043698A"/>
    <w:rsid w:val="00436AD1"/>
    <w:rsid w:val="00436AE2"/>
    <w:rsid w:val="00436E6D"/>
    <w:rsid w:val="0043703F"/>
    <w:rsid w:val="004372D6"/>
    <w:rsid w:val="00440355"/>
    <w:rsid w:val="00440394"/>
    <w:rsid w:val="004405C6"/>
    <w:rsid w:val="00440624"/>
    <w:rsid w:val="00440B14"/>
    <w:rsid w:val="00441040"/>
    <w:rsid w:val="004413B0"/>
    <w:rsid w:val="0044195E"/>
    <w:rsid w:val="00441BC8"/>
    <w:rsid w:val="00441E84"/>
    <w:rsid w:val="004425DC"/>
    <w:rsid w:val="004428DF"/>
    <w:rsid w:val="00442CB2"/>
    <w:rsid w:val="00442FAA"/>
    <w:rsid w:val="00442FFA"/>
    <w:rsid w:val="004436CE"/>
    <w:rsid w:val="004438AF"/>
    <w:rsid w:val="00443B19"/>
    <w:rsid w:val="00443EAD"/>
    <w:rsid w:val="004442AF"/>
    <w:rsid w:val="004444E3"/>
    <w:rsid w:val="00444623"/>
    <w:rsid w:val="00444D9B"/>
    <w:rsid w:val="00444F05"/>
    <w:rsid w:val="004450EF"/>
    <w:rsid w:val="00445768"/>
    <w:rsid w:val="00445A8A"/>
    <w:rsid w:val="00445AC8"/>
    <w:rsid w:val="00445CE6"/>
    <w:rsid w:val="00445DC8"/>
    <w:rsid w:val="00445F33"/>
    <w:rsid w:val="004465C9"/>
    <w:rsid w:val="00446B72"/>
    <w:rsid w:val="00446D39"/>
    <w:rsid w:val="00446E6A"/>
    <w:rsid w:val="00446ECC"/>
    <w:rsid w:val="00447121"/>
    <w:rsid w:val="00447939"/>
    <w:rsid w:val="0044799B"/>
    <w:rsid w:val="004502AC"/>
    <w:rsid w:val="0045034C"/>
    <w:rsid w:val="00450C1F"/>
    <w:rsid w:val="00450DEA"/>
    <w:rsid w:val="00450F99"/>
    <w:rsid w:val="004517CF"/>
    <w:rsid w:val="00451816"/>
    <w:rsid w:val="004519B0"/>
    <w:rsid w:val="004520D7"/>
    <w:rsid w:val="00452547"/>
    <w:rsid w:val="0045301A"/>
    <w:rsid w:val="004530B4"/>
    <w:rsid w:val="00453C04"/>
    <w:rsid w:val="00453D36"/>
    <w:rsid w:val="00453EBC"/>
    <w:rsid w:val="00454085"/>
    <w:rsid w:val="004542A6"/>
    <w:rsid w:val="00454503"/>
    <w:rsid w:val="00454657"/>
    <w:rsid w:val="00454894"/>
    <w:rsid w:val="00454D7C"/>
    <w:rsid w:val="0045508B"/>
    <w:rsid w:val="004552F9"/>
    <w:rsid w:val="004553ED"/>
    <w:rsid w:val="004554B7"/>
    <w:rsid w:val="004555EA"/>
    <w:rsid w:val="004558AA"/>
    <w:rsid w:val="00455B70"/>
    <w:rsid w:val="004560D4"/>
    <w:rsid w:val="0045623B"/>
    <w:rsid w:val="0045652B"/>
    <w:rsid w:val="0045663E"/>
    <w:rsid w:val="0045681F"/>
    <w:rsid w:val="00456F8A"/>
    <w:rsid w:val="00457052"/>
    <w:rsid w:val="0045760B"/>
    <w:rsid w:val="00457696"/>
    <w:rsid w:val="00457A81"/>
    <w:rsid w:val="00457E8E"/>
    <w:rsid w:val="00457FAF"/>
    <w:rsid w:val="004603DB"/>
    <w:rsid w:val="00460671"/>
    <w:rsid w:val="00460B14"/>
    <w:rsid w:val="00460DD3"/>
    <w:rsid w:val="00461172"/>
    <w:rsid w:val="00461190"/>
    <w:rsid w:val="004613A8"/>
    <w:rsid w:val="00461F4C"/>
    <w:rsid w:val="00462272"/>
    <w:rsid w:val="004624F7"/>
    <w:rsid w:val="00462EEF"/>
    <w:rsid w:val="004631E0"/>
    <w:rsid w:val="004636D4"/>
    <w:rsid w:val="00463AD4"/>
    <w:rsid w:val="00463BFD"/>
    <w:rsid w:val="00463C2F"/>
    <w:rsid w:val="00463F83"/>
    <w:rsid w:val="004643BC"/>
    <w:rsid w:val="0046485B"/>
    <w:rsid w:val="00464A49"/>
    <w:rsid w:val="0046509B"/>
    <w:rsid w:val="0046569A"/>
    <w:rsid w:val="004658BF"/>
    <w:rsid w:val="004663CE"/>
    <w:rsid w:val="00466D17"/>
    <w:rsid w:val="00467629"/>
    <w:rsid w:val="00467CEA"/>
    <w:rsid w:val="00467D2C"/>
    <w:rsid w:val="00467F20"/>
    <w:rsid w:val="00467FD9"/>
    <w:rsid w:val="00467FDC"/>
    <w:rsid w:val="00470116"/>
    <w:rsid w:val="00470187"/>
    <w:rsid w:val="004706FD"/>
    <w:rsid w:val="00470F6C"/>
    <w:rsid w:val="0047104E"/>
    <w:rsid w:val="004717AE"/>
    <w:rsid w:val="00471B86"/>
    <w:rsid w:val="00471E5E"/>
    <w:rsid w:val="004721E5"/>
    <w:rsid w:val="004723E4"/>
    <w:rsid w:val="00472E01"/>
    <w:rsid w:val="004739B0"/>
    <w:rsid w:val="00473C3F"/>
    <w:rsid w:val="00474223"/>
    <w:rsid w:val="0047423B"/>
    <w:rsid w:val="0047439D"/>
    <w:rsid w:val="004747F9"/>
    <w:rsid w:val="00474808"/>
    <w:rsid w:val="004749A8"/>
    <w:rsid w:val="00474A54"/>
    <w:rsid w:val="00474FBF"/>
    <w:rsid w:val="004754E9"/>
    <w:rsid w:val="00475680"/>
    <w:rsid w:val="004757FC"/>
    <w:rsid w:val="004758CB"/>
    <w:rsid w:val="00475FA6"/>
    <w:rsid w:val="00476126"/>
    <w:rsid w:val="00476759"/>
    <w:rsid w:val="00476B74"/>
    <w:rsid w:val="00476BF9"/>
    <w:rsid w:val="00476F7D"/>
    <w:rsid w:val="0047721E"/>
    <w:rsid w:val="004777A9"/>
    <w:rsid w:val="00477868"/>
    <w:rsid w:val="00477E74"/>
    <w:rsid w:val="00480017"/>
    <w:rsid w:val="0048012F"/>
    <w:rsid w:val="004807A2"/>
    <w:rsid w:val="00480B96"/>
    <w:rsid w:val="00480D15"/>
    <w:rsid w:val="00480FE0"/>
    <w:rsid w:val="0048103E"/>
    <w:rsid w:val="0048174F"/>
    <w:rsid w:val="00481E2E"/>
    <w:rsid w:val="00482F1C"/>
    <w:rsid w:val="00482FD4"/>
    <w:rsid w:val="00483184"/>
    <w:rsid w:val="00483721"/>
    <w:rsid w:val="00483A59"/>
    <w:rsid w:val="00483ACC"/>
    <w:rsid w:val="00484201"/>
    <w:rsid w:val="0048489B"/>
    <w:rsid w:val="00484919"/>
    <w:rsid w:val="004856D5"/>
    <w:rsid w:val="00485AFA"/>
    <w:rsid w:val="00485B39"/>
    <w:rsid w:val="0048644A"/>
    <w:rsid w:val="00486793"/>
    <w:rsid w:val="00486D9E"/>
    <w:rsid w:val="00486F37"/>
    <w:rsid w:val="00486FD6"/>
    <w:rsid w:val="004875D2"/>
    <w:rsid w:val="00487796"/>
    <w:rsid w:val="0048780E"/>
    <w:rsid w:val="00487C80"/>
    <w:rsid w:val="00487EF4"/>
    <w:rsid w:val="00490447"/>
    <w:rsid w:val="004904B2"/>
    <w:rsid w:val="004906F1"/>
    <w:rsid w:val="00490A96"/>
    <w:rsid w:val="00491934"/>
    <w:rsid w:val="00491C54"/>
    <w:rsid w:val="004922A6"/>
    <w:rsid w:val="0049231D"/>
    <w:rsid w:val="00492368"/>
    <w:rsid w:val="00492413"/>
    <w:rsid w:val="00492966"/>
    <w:rsid w:val="00492970"/>
    <w:rsid w:val="00492B02"/>
    <w:rsid w:val="00492EB5"/>
    <w:rsid w:val="004931FA"/>
    <w:rsid w:val="00493607"/>
    <w:rsid w:val="004938FE"/>
    <w:rsid w:val="00494212"/>
    <w:rsid w:val="00494A30"/>
    <w:rsid w:val="00494B45"/>
    <w:rsid w:val="00494CE7"/>
    <w:rsid w:val="00495012"/>
    <w:rsid w:val="004955B2"/>
    <w:rsid w:val="00495A93"/>
    <w:rsid w:val="004960FA"/>
    <w:rsid w:val="004969E5"/>
    <w:rsid w:val="004969EE"/>
    <w:rsid w:val="00497411"/>
    <w:rsid w:val="004974DE"/>
    <w:rsid w:val="00497A0A"/>
    <w:rsid w:val="00497AA0"/>
    <w:rsid w:val="00497B9B"/>
    <w:rsid w:val="00497CE7"/>
    <w:rsid w:val="00497D29"/>
    <w:rsid w:val="00497DE4"/>
    <w:rsid w:val="004A00F4"/>
    <w:rsid w:val="004A015B"/>
    <w:rsid w:val="004A0178"/>
    <w:rsid w:val="004A0321"/>
    <w:rsid w:val="004A0A6E"/>
    <w:rsid w:val="004A0A8C"/>
    <w:rsid w:val="004A0BAB"/>
    <w:rsid w:val="004A0C3B"/>
    <w:rsid w:val="004A0D55"/>
    <w:rsid w:val="004A115D"/>
    <w:rsid w:val="004A219B"/>
    <w:rsid w:val="004A2D4F"/>
    <w:rsid w:val="004A2DB3"/>
    <w:rsid w:val="004A2F32"/>
    <w:rsid w:val="004A3688"/>
    <w:rsid w:val="004A377F"/>
    <w:rsid w:val="004A3BBC"/>
    <w:rsid w:val="004A3D4E"/>
    <w:rsid w:val="004A41B3"/>
    <w:rsid w:val="004A421C"/>
    <w:rsid w:val="004A46B3"/>
    <w:rsid w:val="004A471D"/>
    <w:rsid w:val="004A48E8"/>
    <w:rsid w:val="004A48ED"/>
    <w:rsid w:val="004A4B9F"/>
    <w:rsid w:val="004A503E"/>
    <w:rsid w:val="004A54AA"/>
    <w:rsid w:val="004A5892"/>
    <w:rsid w:val="004A5BF1"/>
    <w:rsid w:val="004A5D07"/>
    <w:rsid w:val="004A5E6E"/>
    <w:rsid w:val="004A64D9"/>
    <w:rsid w:val="004A681D"/>
    <w:rsid w:val="004A69BD"/>
    <w:rsid w:val="004A6A35"/>
    <w:rsid w:val="004A6D4A"/>
    <w:rsid w:val="004A6E52"/>
    <w:rsid w:val="004A70DF"/>
    <w:rsid w:val="004A720F"/>
    <w:rsid w:val="004A7354"/>
    <w:rsid w:val="004A76D5"/>
    <w:rsid w:val="004A79F4"/>
    <w:rsid w:val="004B020A"/>
    <w:rsid w:val="004B0804"/>
    <w:rsid w:val="004B0881"/>
    <w:rsid w:val="004B0BED"/>
    <w:rsid w:val="004B0F4A"/>
    <w:rsid w:val="004B15BE"/>
    <w:rsid w:val="004B2594"/>
    <w:rsid w:val="004B2E23"/>
    <w:rsid w:val="004B30D6"/>
    <w:rsid w:val="004B3184"/>
    <w:rsid w:val="004B3206"/>
    <w:rsid w:val="004B32E9"/>
    <w:rsid w:val="004B36C5"/>
    <w:rsid w:val="004B3725"/>
    <w:rsid w:val="004B3841"/>
    <w:rsid w:val="004B3CC0"/>
    <w:rsid w:val="004B4CA1"/>
    <w:rsid w:val="004B5A34"/>
    <w:rsid w:val="004B5AD2"/>
    <w:rsid w:val="004B5BA9"/>
    <w:rsid w:val="004B5E10"/>
    <w:rsid w:val="004B5F82"/>
    <w:rsid w:val="004B65AB"/>
    <w:rsid w:val="004B6D0A"/>
    <w:rsid w:val="004B6FD1"/>
    <w:rsid w:val="004B7281"/>
    <w:rsid w:val="004B72B8"/>
    <w:rsid w:val="004B72E6"/>
    <w:rsid w:val="004B751F"/>
    <w:rsid w:val="004B7588"/>
    <w:rsid w:val="004B762A"/>
    <w:rsid w:val="004B7A50"/>
    <w:rsid w:val="004B7A66"/>
    <w:rsid w:val="004B7E7D"/>
    <w:rsid w:val="004B7EAE"/>
    <w:rsid w:val="004B7F11"/>
    <w:rsid w:val="004C09AE"/>
    <w:rsid w:val="004C0A1A"/>
    <w:rsid w:val="004C1100"/>
    <w:rsid w:val="004C1222"/>
    <w:rsid w:val="004C1369"/>
    <w:rsid w:val="004C14C9"/>
    <w:rsid w:val="004C1A52"/>
    <w:rsid w:val="004C2178"/>
    <w:rsid w:val="004C223F"/>
    <w:rsid w:val="004C23D1"/>
    <w:rsid w:val="004C277C"/>
    <w:rsid w:val="004C2B8B"/>
    <w:rsid w:val="004C3753"/>
    <w:rsid w:val="004C3872"/>
    <w:rsid w:val="004C3B13"/>
    <w:rsid w:val="004C3DC5"/>
    <w:rsid w:val="004C3F83"/>
    <w:rsid w:val="004C40D3"/>
    <w:rsid w:val="004C41AD"/>
    <w:rsid w:val="004C4612"/>
    <w:rsid w:val="004C471B"/>
    <w:rsid w:val="004C4881"/>
    <w:rsid w:val="004C4C90"/>
    <w:rsid w:val="004C53D6"/>
    <w:rsid w:val="004C5893"/>
    <w:rsid w:val="004C5AC0"/>
    <w:rsid w:val="004C6536"/>
    <w:rsid w:val="004C6845"/>
    <w:rsid w:val="004C6BC9"/>
    <w:rsid w:val="004C6EBC"/>
    <w:rsid w:val="004C6EC2"/>
    <w:rsid w:val="004C7194"/>
    <w:rsid w:val="004C74D3"/>
    <w:rsid w:val="004C7B12"/>
    <w:rsid w:val="004C7BA8"/>
    <w:rsid w:val="004C7E80"/>
    <w:rsid w:val="004D0AE4"/>
    <w:rsid w:val="004D0AF6"/>
    <w:rsid w:val="004D0BB4"/>
    <w:rsid w:val="004D18A2"/>
    <w:rsid w:val="004D19D0"/>
    <w:rsid w:val="004D1D20"/>
    <w:rsid w:val="004D1D5B"/>
    <w:rsid w:val="004D1D61"/>
    <w:rsid w:val="004D1EFB"/>
    <w:rsid w:val="004D1F9C"/>
    <w:rsid w:val="004D24B5"/>
    <w:rsid w:val="004D26CE"/>
    <w:rsid w:val="004D2892"/>
    <w:rsid w:val="004D2C9E"/>
    <w:rsid w:val="004D2F6A"/>
    <w:rsid w:val="004D32BC"/>
    <w:rsid w:val="004D3548"/>
    <w:rsid w:val="004D38F2"/>
    <w:rsid w:val="004D3DAC"/>
    <w:rsid w:val="004D4020"/>
    <w:rsid w:val="004D4042"/>
    <w:rsid w:val="004D40F5"/>
    <w:rsid w:val="004D4698"/>
    <w:rsid w:val="004D46D1"/>
    <w:rsid w:val="004D4AB3"/>
    <w:rsid w:val="004D5076"/>
    <w:rsid w:val="004D50B3"/>
    <w:rsid w:val="004D515A"/>
    <w:rsid w:val="004D516F"/>
    <w:rsid w:val="004D6A95"/>
    <w:rsid w:val="004D6D16"/>
    <w:rsid w:val="004D6E8B"/>
    <w:rsid w:val="004D7185"/>
    <w:rsid w:val="004D7469"/>
    <w:rsid w:val="004D79C6"/>
    <w:rsid w:val="004E0063"/>
    <w:rsid w:val="004E0254"/>
    <w:rsid w:val="004E0952"/>
    <w:rsid w:val="004E095B"/>
    <w:rsid w:val="004E09BE"/>
    <w:rsid w:val="004E0BE3"/>
    <w:rsid w:val="004E177B"/>
    <w:rsid w:val="004E1928"/>
    <w:rsid w:val="004E1D23"/>
    <w:rsid w:val="004E1D80"/>
    <w:rsid w:val="004E1DF9"/>
    <w:rsid w:val="004E1FC3"/>
    <w:rsid w:val="004E23A0"/>
    <w:rsid w:val="004E2CA5"/>
    <w:rsid w:val="004E2E6E"/>
    <w:rsid w:val="004E325E"/>
    <w:rsid w:val="004E32AE"/>
    <w:rsid w:val="004E35C8"/>
    <w:rsid w:val="004E3676"/>
    <w:rsid w:val="004E42FB"/>
    <w:rsid w:val="004E43B8"/>
    <w:rsid w:val="004E4DEE"/>
    <w:rsid w:val="004E55D6"/>
    <w:rsid w:val="004E5E6F"/>
    <w:rsid w:val="004E5F21"/>
    <w:rsid w:val="004E60CC"/>
    <w:rsid w:val="004E63C5"/>
    <w:rsid w:val="004E699A"/>
    <w:rsid w:val="004E6ECE"/>
    <w:rsid w:val="004E7F09"/>
    <w:rsid w:val="004F024D"/>
    <w:rsid w:val="004F0B29"/>
    <w:rsid w:val="004F0C47"/>
    <w:rsid w:val="004F0C64"/>
    <w:rsid w:val="004F0C7B"/>
    <w:rsid w:val="004F14C5"/>
    <w:rsid w:val="004F1584"/>
    <w:rsid w:val="004F15AE"/>
    <w:rsid w:val="004F1A23"/>
    <w:rsid w:val="004F1A8E"/>
    <w:rsid w:val="004F1AA2"/>
    <w:rsid w:val="004F1B12"/>
    <w:rsid w:val="004F227A"/>
    <w:rsid w:val="004F239B"/>
    <w:rsid w:val="004F2516"/>
    <w:rsid w:val="004F27AD"/>
    <w:rsid w:val="004F27CD"/>
    <w:rsid w:val="004F2C27"/>
    <w:rsid w:val="004F2D1E"/>
    <w:rsid w:val="004F2D89"/>
    <w:rsid w:val="004F30BE"/>
    <w:rsid w:val="004F311A"/>
    <w:rsid w:val="004F3791"/>
    <w:rsid w:val="004F4009"/>
    <w:rsid w:val="004F4286"/>
    <w:rsid w:val="004F42D5"/>
    <w:rsid w:val="004F45A7"/>
    <w:rsid w:val="004F484B"/>
    <w:rsid w:val="004F4BDD"/>
    <w:rsid w:val="004F4C70"/>
    <w:rsid w:val="004F4E54"/>
    <w:rsid w:val="004F4E61"/>
    <w:rsid w:val="004F4EC0"/>
    <w:rsid w:val="004F508A"/>
    <w:rsid w:val="004F5772"/>
    <w:rsid w:val="004F5A51"/>
    <w:rsid w:val="004F5E99"/>
    <w:rsid w:val="004F61F1"/>
    <w:rsid w:val="004F624A"/>
    <w:rsid w:val="004F638F"/>
    <w:rsid w:val="004F648B"/>
    <w:rsid w:val="004F698B"/>
    <w:rsid w:val="004F69EE"/>
    <w:rsid w:val="004F7233"/>
    <w:rsid w:val="004F73E8"/>
    <w:rsid w:val="004F7436"/>
    <w:rsid w:val="004F7710"/>
    <w:rsid w:val="004F7F40"/>
    <w:rsid w:val="0050077B"/>
    <w:rsid w:val="00500821"/>
    <w:rsid w:val="005008F4"/>
    <w:rsid w:val="00500BCC"/>
    <w:rsid w:val="00500D86"/>
    <w:rsid w:val="00500DB0"/>
    <w:rsid w:val="00501031"/>
    <w:rsid w:val="0050136E"/>
    <w:rsid w:val="00501852"/>
    <w:rsid w:val="00501EA6"/>
    <w:rsid w:val="0050234A"/>
    <w:rsid w:val="00502434"/>
    <w:rsid w:val="005025B7"/>
    <w:rsid w:val="0050262C"/>
    <w:rsid w:val="00502658"/>
    <w:rsid w:val="00502873"/>
    <w:rsid w:val="00502C1D"/>
    <w:rsid w:val="00502DE3"/>
    <w:rsid w:val="00502E58"/>
    <w:rsid w:val="005031C9"/>
    <w:rsid w:val="005031FD"/>
    <w:rsid w:val="005032AC"/>
    <w:rsid w:val="0050374C"/>
    <w:rsid w:val="0050380A"/>
    <w:rsid w:val="005038DA"/>
    <w:rsid w:val="00503D8F"/>
    <w:rsid w:val="00503F5E"/>
    <w:rsid w:val="00504732"/>
    <w:rsid w:val="00504856"/>
    <w:rsid w:val="0050493A"/>
    <w:rsid w:val="005049DE"/>
    <w:rsid w:val="00504E09"/>
    <w:rsid w:val="00505557"/>
    <w:rsid w:val="00505A5B"/>
    <w:rsid w:val="00505B9F"/>
    <w:rsid w:val="00505C12"/>
    <w:rsid w:val="00505CCC"/>
    <w:rsid w:val="00505F8C"/>
    <w:rsid w:val="0050632C"/>
    <w:rsid w:val="00506639"/>
    <w:rsid w:val="00506866"/>
    <w:rsid w:val="005068E5"/>
    <w:rsid w:val="0050725A"/>
    <w:rsid w:val="0050766F"/>
    <w:rsid w:val="00507965"/>
    <w:rsid w:val="00507D55"/>
    <w:rsid w:val="0051002D"/>
    <w:rsid w:val="00510080"/>
    <w:rsid w:val="00510411"/>
    <w:rsid w:val="00510FBA"/>
    <w:rsid w:val="00511084"/>
    <w:rsid w:val="00511AF9"/>
    <w:rsid w:val="00511BD3"/>
    <w:rsid w:val="00512342"/>
    <w:rsid w:val="00512344"/>
    <w:rsid w:val="0051249D"/>
    <w:rsid w:val="00512773"/>
    <w:rsid w:val="005129D0"/>
    <w:rsid w:val="00512FFF"/>
    <w:rsid w:val="0051301A"/>
    <w:rsid w:val="005135A5"/>
    <w:rsid w:val="0051360F"/>
    <w:rsid w:val="00513F9B"/>
    <w:rsid w:val="005140B1"/>
    <w:rsid w:val="005149BA"/>
    <w:rsid w:val="00514BC6"/>
    <w:rsid w:val="005150E3"/>
    <w:rsid w:val="00515437"/>
    <w:rsid w:val="00515764"/>
    <w:rsid w:val="00516124"/>
    <w:rsid w:val="0051648B"/>
    <w:rsid w:val="0051691F"/>
    <w:rsid w:val="00516C97"/>
    <w:rsid w:val="0051707F"/>
    <w:rsid w:val="0051746B"/>
    <w:rsid w:val="005174DD"/>
    <w:rsid w:val="00517DD4"/>
    <w:rsid w:val="00520003"/>
    <w:rsid w:val="00520193"/>
    <w:rsid w:val="00520573"/>
    <w:rsid w:val="005205E6"/>
    <w:rsid w:val="005208D3"/>
    <w:rsid w:val="00520BF0"/>
    <w:rsid w:val="00520F0D"/>
    <w:rsid w:val="00521084"/>
    <w:rsid w:val="005216E4"/>
    <w:rsid w:val="00521878"/>
    <w:rsid w:val="0052266F"/>
    <w:rsid w:val="00522B85"/>
    <w:rsid w:val="00522EAB"/>
    <w:rsid w:val="00523906"/>
    <w:rsid w:val="00523C79"/>
    <w:rsid w:val="00523DCE"/>
    <w:rsid w:val="00524391"/>
    <w:rsid w:val="00524533"/>
    <w:rsid w:val="0052456B"/>
    <w:rsid w:val="00524624"/>
    <w:rsid w:val="005248B8"/>
    <w:rsid w:val="00525746"/>
    <w:rsid w:val="0052594E"/>
    <w:rsid w:val="00525F83"/>
    <w:rsid w:val="00526299"/>
    <w:rsid w:val="00526574"/>
    <w:rsid w:val="0052774A"/>
    <w:rsid w:val="005279F7"/>
    <w:rsid w:val="00527BB3"/>
    <w:rsid w:val="00527BBF"/>
    <w:rsid w:val="00527C0E"/>
    <w:rsid w:val="00530442"/>
    <w:rsid w:val="00530B09"/>
    <w:rsid w:val="00530F50"/>
    <w:rsid w:val="005312E6"/>
    <w:rsid w:val="0053199E"/>
    <w:rsid w:val="00531D47"/>
    <w:rsid w:val="00531E75"/>
    <w:rsid w:val="00531EF8"/>
    <w:rsid w:val="00532021"/>
    <w:rsid w:val="0053203C"/>
    <w:rsid w:val="005320A1"/>
    <w:rsid w:val="00532299"/>
    <w:rsid w:val="00532422"/>
    <w:rsid w:val="0053276F"/>
    <w:rsid w:val="00532A0A"/>
    <w:rsid w:val="00532B8F"/>
    <w:rsid w:val="00532E1D"/>
    <w:rsid w:val="00532F07"/>
    <w:rsid w:val="00532F8E"/>
    <w:rsid w:val="0053351A"/>
    <w:rsid w:val="005336BE"/>
    <w:rsid w:val="0053375B"/>
    <w:rsid w:val="00534598"/>
    <w:rsid w:val="00534617"/>
    <w:rsid w:val="005346E1"/>
    <w:rsid w:val="00534DE5"/>
    <w:rsid w:val="00535369"/>
    <w:rsid w:val="005353A7"/>
    <w:rsid w:val="0053540D"/>
    <w:rsid w:val="005354EE"/>
    <w:rsid w:val="00535AE8"/>
    <w:rsid w:val="00535D06"/>
    <w:rsid w:val="00535EA5"/>
    <w:rsid w:val="005360CB"/>
    <w:rsid w:val="00536130"/>
    <w:rsid w:val="0053643D"/>
    <w:rsid w:val="0053699C"/>
    <w:rsid w:val="00537597"/>
    <w:rsid w:val="005375CD"/>
    <w:rsid w:val="00537891"/>
    <w:rsid w:val="005378B9"/>
    <w:rsid w:val="00537B95"/>
    <w:rsid w:val="00537BDA"/>
    <w:rsid w:val="005401A9"/>
    <w:rsid w:val="00540626"/>
    <w:rsid w:val="0054081C"/>
    <w:rsid w:val="00540F58"/>
    <w:rsid w:val="005410A5"/>
    <w:rsid w:val="0054156D"/>
    <w:rsid w:val="00541672"/>
    <w:rsid w:val="00541691"/>
    <w:rsid w:val="00541890"/>
    <w:rsid w:val="0054194B"/>
    <w:rsid w:val="0054197F"/>
    <w:rsid w:val="00541E04"/>
    <w:rsid w:val="00541F71"/>
    <w:rsid w:val="00541F7C"/>
    <w:rsid w:val="00542071"/>
    <w:rsid w:val="005424AD"/>
    <w:rsid w:val="0054251F"/>
    <w:rsid w:val="00542D27"/>
    <w:rsid w:val="00542D86"/>
    <w:rsid w:val="00542E44"/>
    <w:rsid w:val="005435EF"/>
    <w:rsid w:val="0054380B"/>
    <w:rsid w:val="00543A48"/>
    <w:rsid w:val="00543A89"/>
    <w:rsid w:val="00543AE6"/>
    <w:rsid w:val="00543B9D"/>
    <w:rsid w:val="00544006"/>
    <w:rsid w:val="005443A6"/>
    <w:rsid w:val="0054451F"/>
    <w:rsid w:val="00544530"/>
    <w:rsid w:val="0054513B"/>
    <w:rsid w:val="005458A0"/>
    <w:rsid w:val="00545BEA"/>
    <w:rsid w:val="00546032"/>
    <w:rsid w:val="00546293"/>
    <w:rsid w:val="0054638E"/>
    <w:rsid w:val="005463C7"/>
    <w:rsid w:val="00546551"/>
    <w:rsid w:val="00546896"/>
    <w:rsid w:val="00546CCB"/>
    <w:rsid w:val="00546DC6"/>
    <w:rsid w:val="00546F34"/>
    <w:rsid w:val="00546F9F"/>
    <w:rsid w:val="005470C9"/>
    <w:rsid w:val="005475E2"/>
    <w:rsid w:val="00547774"/>
    <w:rsid w:val="00547822"/>
    <w:rsid w:val="005478D6"/>
    <w:rsid w:val="005478F2"/>
    <w:rsid w:val="005479D4"/>
    <w:rsid w:val="00547C23"/>
    <w:rsid w:val="00547C63"/>
    <w:rsid w:val="00547EFC"/>
    <w:rsid w:val="00550670"/>
    <w:rsid w:val="0055083E"/>
    <w:rsid w:val="00550ACC"/>
    <w:rsid w:val="00550D84"/>
    <w:rsid w:val="00550E4F"/>
    <w:rsid w:val="0055112A"/>
    <w:rsid w:val="00551322"/>
    <w:rsid w:val="005518B0"/>
    <w:rsid w:val="00551923"/>
    <w:rsid w:val="00551E8A"/>
    <w:rsid w:val="005520FA"/>
    <w:rsid w:val="005527AF"/>
    <w:rsid w:val="00552985"/>
    <w:rsid w:val="00552AC1"/>
    <w:rsid w:val="00553051"/>
    <w:rsid w:val="0055352D"/>
    <w:rsid w:val="005535ED"/>
    <w:rsid w:val="00553903"/>
    <w:rsid w:val="005539F3"/>
    <w:rsid w:val="00554106"/>
    <w:rsid w:val="0055430A"/>
    <w:rsid w:val="00554535"/>
    <w:rsid w:val="00554575"/>
    <w:rsid w:val="00554821"/>
    <w:rsid w:val="00554BC0"/>
    <w:rsid w:val="00554EDA"/>
    <w:rsid w:val="00554EF6"/>
    <w:rsid w:val="00554EFE"/>
    <w:rsid w:val="00554F71"/>
    <w:rsid w:val="00554FCC"/>
    <w:rsid w:val="0055540E"/>
    <w:rsid w:val="00555505"/>
    <w:rsid w:val="00555ECC"/>
    <w:rsid w:val="005561B7"/>
    <w:rsid w:val="00556A53"/>
    <w:rsid w:val="00556D2D"/>
    <w:rsid w:val="00557014"/>
    <w:rsid w:val="00557382"/>
    <w:rsid w:val="005600A2"/>
    <w:rsid w:val="00560155"/>
    <w:rsid w:val="005603D2"/>
    <w:rsid w:val="0056075C"/>
    <w:rsid w:val="00560C94"/>
    <w:rsid w:val="005610BD"/>
    <w:rsid w:val="00561532"/>
    <w:rsid w:val="005618E2"/>
    <w:rsid w:val="00561D17"/>
    <w:rsid w:val="0056208F"/>
    <w:rsid w:val="005620B3"/>
    <w:rsid w:val="005620DD"/>
    <w:rsid w:val="00562210"/>
    <w:rsid w:val="00562468"/>
    <w:rsid w:val="00562639"/>
    <w:rsid w:val="00562DCB"/>
    <w:rsid w:val="00563481"/>
    <w:rsid w:val="0056376A"/>
    <w:rsid w:val="005637C2"/>
    <w:rsid w:val="0056392B"/>
    <w:rsid w:val="005646E4"/>
    <w:rsid w:val="0056508C"/>
    <w:rsid w:val="0056514B"/>
    <w:rsid w:val="00565176"/>
    <w:rsid w:val="005651AD"/>
    <w:rsid w:val="005652B4"/>
    <w:rsid w:val="0056534F"/>
    <w:rsid w:val="005654FA"/>
    <w:rsid w:val="00565873"/>
    <w:rsid w:val="00565C83"/>
    <w:rsid w:val="00565F03"/>
    <w:rsid w:val="00566081"/>
    <w:rsid w:val="0056644B"/>
    <w:rsid w:val="0056662A"/>
    <w:rsid w:val="00567306"/>
    <w:rsid w:val="00567675"/>
    <w:rsid w:val="0057018D"/>
    <w:rsid w:val="00570386"/>
    <w:rsid w:val="00570787"/>
    <w:rsid w:val="00570DE5"/>
    <w:rsid w:val="00570EDA"/>
    <w:rsid w:val="00571125"/>
    <w:rsid w:val="00571426"/>
    <w:rsid w:val="00571D51"/>
    <w:rsid w:val="00571F45"/>
    <w:rsid w:val="005723E6"/>
    <w:rsid w:val="00572474"/>
    <w:rsid w:val="0057251F"/>
    <w:rsid w:val="00572679"/>
    <w:rsid w:val="00572878"/>
    <w:rsid w:val="005728D5"/>
    <w:rsid w:val="00572C0A"/>
    <w:rsid w:val="00572F54"/>
    <w:rsid w:val="00573381"/>
    <w:rsid w:val="0057397D"/>
    <w:rsid w:val="00573E3D"/>
    <w:rsid w:val="0057450C"/>
    <w:rsid w:val="005745A7"/>
    <w:rsid w:val="005746BF"/>
    <w:rsid w:val="00574809"/>
    <w:rsid w:val="00574A8A"/>
    <w:rsid w:val="00574C22"/>
    <w:rsid w:val="00575633"/>
    <w:rsid w:val="005757C6"/>
    <w:rsid w:val="005760DA"/>
    <w:rsid w:val="00576223"/>
    <w:rsid w:val="00576477"/>
    <w:rsid w:val="005769BB"/>
    <w:rsid w:val="00576A18"/>
    <w:rsid w:val="00576A80"/>
    <w:rsid w:val="00577278"/>
    <w:rsid w:val="005772F4"/>
    <w:rsid w:val="005775B8"/>
    <w:rsid w:val="00577647"/>
    <w:rsid w:val="005803B4"/>
    <w:rsid w:val="005806D3"/>
    <w:rsid w:val="0058092D"/>
    <w:rsid w:val="00580935"/>
    <w:rsid w:val="00580FF2"/>
    <w:rsid w:val="00581081"/>
    <w:rsid w:val="005813D7"/>
    <w:rsid w:val="00581BE8"/>
    <w:rsid w:val="0058212A"/>
    <w:rsid w:val="005827A5"/>
    <w:rsid w:val="00582950"/>
    <w:rsid w:val="00582DA3"/>
    <w:rsid w:val="00583736"/>
    <w:rsid w:val="00583B94"/>
    <w:rsid w:val="00583CBB"/>
    <w:rsid w:val="00583E4B"/>
    <w:rsid w:val="00583F69"/>
    <w:rsid w:val="00583FA7"/>
    <w:rsid w:val="00585348"/>
    <w:rsid w:val="00585D2D"/>
    <w:rsid w:val="00585F6D"/>
    <w:rsid w:val="005860F9"/>
    <w:rsid w:val="0058654B"/>
    <w:rsid w:val="005868AD"/>
    <w:rsid w:val="00586BF1"/>
    <w:rsid w:val="005870E3"/>
    <w:rsid w:val="00587CE7"/>
    <w:rsid w:val="00587D98"/>
    <w:rsid w:val="005903F3"/>
    <w:rsid w:val="005904C0"/>
    <w:rsid w:val="00590663"/>
    <w:rsid w:val="00590CDC"/>
    <w:rsid w:val="00590D05"/>
    <w:rsid w:val="00590D56"/>
    <w:rsid w:val="005915B0"/>
    <w:rsid w:val="005920A8"/>
    <w:rsid w:val="005923F4"/>
    <w:rsid w:val="00592806"/>
    <w:rsid w:val="0059288D"/>
    <w:rsid w:val="0059299B"/>
    <w:rsid w:val="005932CB"/>
    <w:rsid w:val="0059334D"/>
    <w:rsid w:val="005935FB"/>
    <w:rsid w:val="00593BFD"/>
    <w:rsid w:val="00593C23"/>
    <w:rsid w:val="00593DD8"/>
    <w:rsid w:val="00593EC9"/>
    <w:rsid w:val="0059435F"/>
    <w:rsid w:val="00594E57"/>
    <w:rsid w:val="00595E68"/>
    <w:rsid w:val="00596095"/>
    <w:rsid w:val="005963E4"/>
    <w:rsid w:val="00596428"/>
    <w:rsid w:val="00596751"/>
    <w:rsid w:val="00596CB5"/>
    <w:rsid w:val="00596E25"/>
    <w:rsid w:val="00596F5A"/>
    <w:rsid w:val="00597337"/>
    <w:rsid w:val="00597525"/>
    <w:rsid w:val="005977D5"/>
    <w:rsid w:val="005978D2"/>
    <w:rsid w:val="00597DC8"/>
    <w:rsid w:val="005A0797"/>
    <w:rsid w:val="005A1401"/>
    <w:rsid w:val="005A1591"/>
    <w:rsid w:val="005A1897"/>
    <w:rsid w:val="005A1E18"/>
    <w:rsid w:val="005A2604"/>
    <w:rsid w:val="005A2F9A"/>
    <w:rsid w:val="005A3781"/>
    <w:rsid w:val="005A39A5"/>
    <w:rsid w:val="005A3D19"/>
    <w:rsid w:val="005A459E"/>
    <w:rsid w:val="005A479C"/>
    <w:rsid w:val="005A4B27"/>
    <w:rsid w:val="005A4C21"/>
    <w:rsid w:val="005A4C41"/>
    <w:rsid w:val="005A4E8A"/>
    <w:rsid w:val="005A50D1"/>
    <w:rsid w:val="005A52B2"/>
    <w:rsid w:val="005A53D1"/>
    <w:rsid w:val="005A5594"/>
    <w:rsid w:val="005A58D3"/>
    <w:rsid w:val="005A5FB5"/>
    <w:rsid w:val="005A63B3"/>
    <w:rsid w:val="005A6743"/>
    <w:rsid w:val="005A6799"/>
    <w:rsid w:val="005A68DC"/>
    <w:rsid w:val="005A697B"/>
    <w:rsid w:val="005A6A74"/>
    <w:rsid w:val="005A6A85"/>
    <w:rsid w:val="005A6BEB"/>
    <w:rsid w:val="005A6C6D"/>
    <w:rsid w:val="005A6E0E"/>
    <w:rsid w:val="005A781A"/>
    <w:rsid w:val="005A7969"/>
    <w:rsid w:val="005A7F84"/>
    <w:rsid w:val="005B0147"/>
    <w:rsid w:val="005B019D"/>
    <w:rsid w:val="005B02A5"/>
    <w:rsid w:val="005B06BA"/>
    <w:rsid w:val="005B0757"/>
    <w:rsid w:val="005B07F4"/>
    <w:rsid w:val="005B0821"/>
    <w:rsid w:val="005B0C3B"/>
    <w:rsid w:val="005B0CED"/>
    <w:rsid w:val="005B1BD6"/>
    <w:rsid w:val="005B1C08"/>
    <w:rsid w:val="005B22E6"/>
    <w:rsid w:val="005B23A5"/>
    <w:rsid w:val="005B244D"/>
    <w:rsid w:val="005B273F"/>
    <w:rsid w:val="005B29DF"/>
    <w:rsid w:val="005B360C"/>
    <w:rsid w:val="005B379C"/>
    <w:rsid w:val="005B41FA"/>
    <w:rsid w:val="005B4371"/>
    <w:rsid w:val="005B4906"/>
    <w:rsid w:val="005B5421"/>
    <w:rsid w:val="005B5513"/>
    <w:rsid w:val="005B59D6"/>
    <w:rsid w:val="005B5BB6"/>
    <w:rsid w:val="005B5EE4"/>
    <w:rsid w:val="005B5EF2"/>
    <w:rsid w:val="005B62A5"/>
    <w:rsid w:val="005B686E"/>
    <w:rsid w:val="005B690F"/>
    <w:rsid w:val="005B69C7"/>
    <w:rsid w:val="005B6F14"/>
    <w:rsid w:val="005B74DF"/>
    <w:rsid w:val="005B7B42"/>
    <w:rsid w:val="005B7BD8"/>
    <w:rsid w:val="005B7BE0"/>
    <w:rsid w:val="005B7C0C"/>
    <w:rsid w:val="005B7E2F"/>
    <w:rsid w:val="005C0208"/>
    <w:rsid w:val="005C0211"/>
    <w:rsid w:val="005C0319"/>
    <w:rsid w:val="005C03F7"/>
    <w:rsid w:val="005C0A16"/>
    <w:rsid w:val="005C0D25"/>
    <w:rsid w:val="005C0D35"/>
    <w:rsid w:val="005C0FAD"/>
    <w:rsid w:val="005C112C"/>
    <w:rsid w:val="005C11A6"/>
    <w:rsid w:val="005C2234"/>
    <w:rsid w:val="005C22E9"/>
    <w:rsid w:val="005C2D71"/>
    <w:rsid w:val="005C3671"/>
    <w:rsid w:val="005C399A"/>
    <w:rsid w:val="005C4836"/>
    <w:rsid w:val="005C4969"/>
    <w:rsid w:val="005C4985"/>
    <w:rsid w:val="005C4F46"/>
    <w:rsid w:val="005C5069"/>
    <w:rsid w:val="005C5369"/>
    <w:rsid w:val="005C55CB"/>
    <w:rsid w:val="005C56A5"/>
    <w:rsid w:val="005C5D55"/>
    <w:rsid w:val="005C616B"/>
    <w:rsid w:val="005C6238"/>
    <w:rsid w:val="005C6ADB"/>
    <w:rsid w:val="005C6B7F"/>
    <w:rsid w:val="005C78D2"/>
    <w:rsid w:val="005C7AE5"/>
    <w:rsid w:val="005C7D69"/>
    <w:rsid w:val="005D0633"/>
    <w:rsid w:val="005D06BF"/>
    <w:rsid w:val="005D0DAD"/>
    <w:rsid w:val="005D10C0"/>
    <w:rsid w:val="005D1231"/>
    <w:rsid w:val="005D1456"/>
    <w:rsid w:val="005D14B0"/>
    <w:rsid w:val="005D1503"/>
    <w:rsid w:val="005D176F"/>
    <w:rsid w:val="005D197A"/>
    <w:rsid w:val="005D1A44"/>
    <w:rsid w:val="005D1E8C"/>
    <w:rsid w:val="005D2276"/>
    <w:rsid w:val="005D275D"/>
    <w:rsid w:val="005D2B32"/>
    <w:rsid w:val="005D2DE3"/>
    <w:rsid w:val="005D3190"/>
    <w:rsid w:val="005D3212"/>
    <w:rsid w:val="005D363E"/>
    <w:rsid w:val="005D3697"/>
    <w:rsid w:val="005D3BFC"/>
    <w:rsid w:val="005D4225"/>
    <w:rsid w:val="005D4491"/>
    <w:rsid w:val="005D45EF"/>
    <w:rsid w:val="005D4733"/>
    <w:rsid w:val="005D4807"/>
    <w:rsid w:val="005D485C"/>
    <w:rsid w:val="005D48AA"/>
    <w:rsid w:val="005D4CB1"/>
    <w:rsid w:val="005D4E2B"/>
    <w:rsid w:val="005D4FDC"/>
    <w:rsid w:val="005D5125"/>
    <w:rsid w:val="005D53CB"/>
    <w:rsid w:val="005D56C2"/>
    <w:rsid w:val="005D5D31"/>
    <w:rsid w:val="005D5E95"/>
    <w:rsid w:val="005D6184"/>
    <w:rsid w:val="005D64CE"/>
    <w:rsid w:val="005D6BC7"/>
    <w:rsid w:val="005D6C17"/>
    <w:rsid w:val="005D6DAB"/>
    <w:rsid w:val="005D6E24"/>
    <w:rsid w:val="005D70C0"/>
    <w:rsid w:val="005D771E"/>
    <w:rsid w:val="005D7D6C"/>
    <w:rsid w:val="005D7FF3"/>
    <w:rsid w:val="005E0017"/>
    <w:rsid w:val="005E0195"/>
    <w:rsid w:val="005E0296"/>
    <w:rsid w:val="005E03AE"/>
    <w:rsid w:val="005E0713"/>
    <w:rsid w:val="005E0FA7"/>
    <w:rsid w:val="005E1B0D"/>
    <w:rsid w:val="005E1E52"/>
    <w:rsid w:val="005E2497"/>
    <w:rsid w:val="005E250A"/>
    <w:rsid w:val="005E2A3F"/>
    <w:rsid w:val="005E2BE6"/>
    <w:rsid w:val="005E2C5C"/>
    <w:rsid w:val="005E35E7"/>
    <w:rsid w:val="005E3CDC"/>
    <w:rsid w:val="005E3DA8"/>
    <w:rsid w:val="005E40E0"/>
    <w:rsid w:val="005E4C30"/>
    <w:rsid w:val="005E5194"/>
    <w:rsid w:val="005E5833"/>
    <w:rsid w:val="005E58CC"/>
    <w:rsid w:val="005E5AC7"/>
    <w:rsid w:val="005E6081"/>
    <w:rsid w:val="005E645D"/>
    <w:rsid w:val="005E6524"/>
    <w:rsid w:val="005E6D1D"/>
    <w:rsid w:val="005E7536"/>
    <w:rsid w:val="005E7828"/>
    <w:rsid w:val="005E7CDD"/>
    <w:rsid w:val="005F043E"/>
    <w:rsid w:val="005F0634"/>
    <w:rsid w:val="005F0911"/>
    <w:rsid w:val="005F1026"/>
    <w:rsid w:val="005F1494"/>
    <w:rsid w:val="005F1532"/>
    <w:rsid w:val="005F1C98"/>
    <w:rsid w:val="005F1F3B"/>
    <w:rsid w:val="005F2199"/>
    <w:rsid w:val="005F2227"/>
    <w:rsid w:val="005F2372"/>
    <w:rsid w:val="005F2601"/>
    <w:rsid w:val="005F2615"/>
    <w:rsid w:val="005F2714"/>
    <w:rsid w:val="005F2962"/>
    <w:rsid w:val="005F2CF5"/>
    <w:rsid w:val="005F316D"/>
    <w:rsid w:val="005F348D"/>
    <w:rsid w:val="005F376E"/>
    <w:rsid w:val="005F3A76"/>
    <w:rsid w:val="005F42BE"/>
    <w:rsid w:val="005F46E7"/>
    <w:rsid w:val="005F4813"/>
    <w:rsid w:val="005F491D"/>
    <w:rsid w:val="005F4D98"/>
    <w:rsid w:val="005F4F77"/>
    <w:rsid w:val="005F547C"/>
    <w:rsid w:val="005F5941"/>
    <w:rsid w:val="005F6628"/>
    <w:rsid w:val="005F6782"/>
    <w:rsid w:val="005F6954"/>
    <w:rsid w:val="005F70F0"/>
    <w:rsid w:val="005F7122"/>
    <w:rsid w:val="005F7177"/>
    <w:rsid w:val="005F7472"/>
    <w:rsid w:val="005F772E"/>
    <w:rsid w:val="005F7A2D"/>
    <w:rsid w:val="0060008C"/>
    <w:rsid w:val="006001B7"/>
    <w:rsid w:val="00600332"/>
    <w:rsid w:val="0060037D"/>
    <w:rsid w:val="00600635"/>
    <w:rsid w:val="00600919"/>
    <w:rsid w:val="00600DB5"/>
    <w:rsid w:val="00600FD6"/>
    <w:rsid w:val="006014DA"/>
    <w:rsid w:val="00601B0A"/>
    <w:rsid w:val="00601BCD"/>
    <w:rsid w:val="0060280E"/>
    <w:rsid w:val="00602D66"/>
    <w:rsid w:val="00602ED7"/>
    <w:rsid w:val="00603223"/>
    <w:rsid w:val="00603343"/>
    <w:rsid w:val="00603438"/>
    <w:rsid w:val="006037CB"/>
    <w:rsid w:val="00603A4D"/>
    <w:rsid w:val="00603B93"/>
    <w:rsid w:val="00603BEF"/>
    <w:rsid w:val="00603C05"/>
    <w:rsid w:val="00603DE3"/>
    <w:rsid w:val="00603EDF"/>
    <w:rsid w:val="00603F74"/>
    <w:rsid w:val="0060460C"/>
    <w:rsid w:val="00604DF3"/>
    <w:rsid w:val="006057A3"/>
    <w:rsid w:val="006058FA"/>
    <w:rsid w:val="00605AA7"/>
    <w:rsid w:val="00605CA1"/>
    <w:rsid w:val="00606A5A"/>
    <w:rsid w:val="00606BC1"/>
    <w:rsid w:val="00606C3D"/>
    <w:rsid w:val="00606DB8"/>
    <w:rsid w:val="006101EE"/>
    <w:rsid w:val="00610B20"/>
    <w:rsid w:val="00610BE2"/>
    <w:rsid w:val="00611288"/>
    <w:rsid w:val="006113B6"/>
    <w:rsid w:val="006115EA"/>
    <w:rsid w:val="00611814"/>
    <w:rsid w:val="0061210F"/>
    <w:rsid w:val="006126AD"/>
    <w:rsid w:val="00612905"/>
    <w:rsid w:val="00612C3D"/>
    <w:rsid w:val="00612DF8"/>
    <w:rsid w:val="0061347E"/>
    <w:rsid w:val="0061370D"/>
    <w:rsid w:val="0061373E"/>
    <w:rsid w:val="00613CE9"/>
    <w:rsid w:val="0061405C"/>
    <w:rsid w:val="00614453"/>
    <w:rsid w:val="0061488C"/>
    <w:rsid w:val="00614B56"/>
    <w:rsid w:val="00615128"/>
    <w:rsid w:val="0061528B"/>
    <w:rsid w:val="0061544B"/>
    <w:rsid w:val="0061583F"/>
    <w:rsid w:val="00615F29"/>
    <w:rsid w:val="00616327"/>
    <w:rsid w:val="006163D2"/>
    <w:rsid w:val="006164E5"/>
    <w:rsid w:val="00616A4F"/>
    <w:rsid w:val="00616B02"/>
    <w:rsid w:val="0061720C"/>
    <w:rsid w:val="00617484"/>
    <w:rsid w:val="00617AB5"/>
    <w:rsid w:val="00617FE4"/>
    <w:rsid w:val="00620146"/>
    <w:rsid w:val="00620935"/>
    <w:rsid w:val="00620988"/>
    <w:rsid w:val="00620A66"/>
    <w:rsid w:val="00620C70"/>
    <w:rsid w:val="00620D48"/>
    <w:rsid w:val="00621481"/>
    <w:rsid w:val="00621C87"/>
    <w:rsid w:val="00622198"/>
    <w:rsid w:val="00622D67"/>
    <w:rsid w:val="00622DFD"/>
    <w:rsid w:val="006236E2"/>
    <w:rsid w:val="00623CD6"/>
    <w:rsid w:val="00624125"/>
    <w:rsid w:val="0062451E"/>
    <w:rsid w:val="0062479F"/>
    <w:rsid w:val="0062512E"/>
    <w:rsid w:val="006259B5"/>
    <w:rsid w:val="00625CFA"/>
    <w:rsid w:val="00625EBB"/>
    <w:rsid w:val="00626C39"/>
    <w:rsid w:val="00626EFF"/>
    <w:rsid w:val="00626F3C"/>
    <w:rsid w:val="0062714B"/>
    <w:rsid w:val="00627161"/>
    <w:rsid w:val="006277A9"/>
    <w:rsid w:val="006277B3"/>
    <w:rsid w:val="00627860"/>
    <w:rsid w:val="00627E41"/>
    <w:rsid w:val="00627F0A"/>
    <w:rsid w:val="00630807"/>
    <w:rsid w:val="00630851"/>
    <w:rsid w:val="00630967"/>
    <w:rsid w:val="006310BB"/>
    <w:rsid w:val="006311C0"/>
    <w:rsid w:val="0063121A"/>
    <w:rsid w:val="0063122B"/>
    <w:rsid w:val="006315B2"/>
    <w:rsid w:val="00631B1A"/>
    <w:rsid w:val="00632241"/>
    <w:rsid w:val="00632269"/>
    <w:rsid w:val="006325D2"/>
    <w:rsid w:val="00632664"/>
    <w:rsid w:val="00632801"/>
    <w:rsid w:val="00632AD7"/>
    <w:rsid w:val="00632B62"/>
    <w:rsid w:val="00632F41"/>
    <w:rsid w:val="00633260"/>
    <w:rsid w:val="00633268"/>
    <w:rsid w:val="00633515"/>
    <w:rsid w:val="00633842"/>
    <w:rsid w:val="00633D51"/>
    <w:rsid w:val="00634A2F"/>
    <w:rsid w:val="00634CEB"/>
    <w:rsid w:val="00634D90"/>
    <w:rsid w:val="00635615"/>
    <w:rsid w:val="00635DB4"/>
    <w:rsid w:val="00635E71"/>
    <w:rsid w:val="0063600F"/>
    <w:rsid w:val="0063656A"/>
    <w:rsid w:val="00636730"/>
    <w:rsid w:val="00636A8F"/>
    <w:rsid w:val="00636C43"/>
    <w:rsid w:val="00636E49"/>
    <w:rsid w:val="00637257"/>
    <w:rsid w:val="0064001E"/>
    <w:rsid w:val="006401EA"/>
    <w:rsid w:val="0064041E"/>
    <w:rsid w:val="006409FE"/>
    <w:rsid w:val="00640A75"/>
    <w:rsid w:val="00640CD5"/>
    <w:rsid w:val="006411D0"/>
    <w:rsid w:val="006411DE"/>
    <w:rsid w:val="00641271"/>
    <w:rsid w:val="006413B6"/>
    <w:rsid w:val="00641697"/>
    <w:rsid w:val="00641861"/>
    <w:rsid w:val="00641A73"/>
    <w:rsid w:val="00641BB2"/>
    <w:rsid w:val="00641F3F"/>
    <w:rsid w:val="0064253B"/>
    <w:rsid w:val="006433B4"/>
    <w:rsid w:val="006433C0"/>
    <w:rsid w:val="006436C4"/>
    <w:rsid w:val="006436D5"/>
    <w:rsid w:val="00643BB6"/>
    <w:rsid w:val="00643FE5"/>
    <w:rsid w:val="00644209"/>
    <w:rsid w:val="00644508"/>
    <w:rsid w:val="006445E8"/>
    <w:rsid w:val="00644D75"/>
    <w:rsid w:val="00644E6A"/>
    <w:rsid w:val="006452D8"/>
    <w:rsid w:val="0064537A"/>
    <w:rsid w:val="00645516"/>
    <w:rsid w:val="006455F9"/>
    <w:rsid w:val="006455FF"/>
    <w:rsid w:val="006457F0"/>
    <w:rsid w:val="0064592B"/>
    <w:rsid w:val="00645D32"/>
    <w:rsid w:val="00646573"/>
    <w:rsid w:val="00646820"/>
    <w:rsid w:val="00646914"/>
    <w:rsid w:val="0064699D"/>
    <w:rsid w:val="00646AE5"/>
    <w:rsid w:val="00646CE2"/>
    <w:rsid w:val="006471FD"/>
    <w:rsid w:val="00647257"/>
    <w:rsid w:val="006473EB"/>
    <w:rsid w:val="00647631"/>
    <w:rsid w:val="006478A0"/>
    <w:rsid w:val="00647B15"/>
    <w:rsid w:val="00647BF9"/>
    <w:rsid w:val="00650CCE"/>
    <w:rsid w:val="00650DEB"/>
    <w:rsid w:val="0065116B"/>
    <w:rsid w:val="006512BC"/>
    <w:rsid w:val="00651DD1"/>
    <w:rsid w:val="00652076"/>
    <w:rsid w:val="0065235B"/>
    <w:rsid w:val="00652583"/>
    <w:rsid w:val="006526F8"/>
    <w:rsid w:val="00652B50"/>
    <w:rsid w:val="00652E49"/>
    <w:rsid w:val="00653312"/>
    <w:rsid w:val="006536DD"/>
    <w:rsid w:val="00653E8A"/>
    <w:rsid w:val="00654172"/>
    <w:rsid w:val="00654454"/>
    <w:rsid w:val="0065459D"/>
    <w:rsid w:val="0065465A"/>
    <w:rsid w:val="00654DC5"/>
    <w:rsid w:val="00654EF2"/>
    <w:rsid w:val="00655437"/>
    <w:rsid w:val="006554D8"/>
    <w:rsid w:val="0065594F"/>
    <w:rsid w:val="00655BC2"/>
    <w:rsid w:val="00655BD2"/>
    <w:rsid w:val="00656265"/>
    <w:rsid w:val="006566F0"/>
    <w:rsid w:val="00656B7E"/>
    <w:rsid w:val="00656DDA"/>
    <w:rsid w:val="00656E54"/>
    <w:rsid w:val="00657097"/>
    <w:rsid w:val="00657892"/>
    <w:rsid w:val="006579EC"/>
    <w:rsid w:val="00657A54"/>
    <w:rsid w:val="00657C16"/>
    <w:rsid w:val="00657CD1"/>
    <w:rsid w:val="00657E1F"/>
    <w:rsid w:val="00660D5B"/>
    <w:rsid w:val="00660D7A"/>
    <w:rsid w:val="00660E06"/>
    <w:rsid w:val="00660F26"/>
    <w:rsid w:val="0066128B"/>
    <w:rsid w:val="0066134C"/>
    <w:rsid w:val="006615A8"/>
    <w:rsid w:val="006619AE"/>
    <w:rsid w:val="00661C47"/>
    <w:rsid w:val="006623F3"/>
    <w:rsid w:val="00662799"/>
    <w:rsid w:val="0066285E"/>
    <w:rsid w:val="00662DBF"/>
    <w:rsid w:val="00662E5F"/>
    <w:rsid w:val="00662F4A"/>
    <w:rsid w:val="006642F3"/>
    <w:rsid w:val="00664465"/>
    <w:rsid w:val="0066503D"/>
    <w:rsid w:val="006650DC"/>
    <w:rsid w:val="0066523E"/>
    <w:rsid w:val="00666CB0"/>
    <w:rsid w:val="00666FAD"/>
    <w:rsid w:val="00667158"/>
    <w:rsid w:val="00667B14"/>
    <w:rsid w:val="00667FB6"/>
    <w:rsid w:val="0067007C"/>
    <w:rsid w:val="00670302"/>
    <w:rsid w:val="0067033B"/>
    <w:rsid w:val="00670666"/>
    <w:rsid w:val="00670BA6"/>
    <w:rsid w:val="00670BE0"/>
    <w:rsid w:val="006712C6"/>
    <w:rsid w:val="00671520"/>
    <w:rsid w:val="00671787"/>
    <w:rsid w:val="0067197A"/>
    <w:rsid w:val="00671AAF"/>
    <w:rsid w:val="00672226"/>
    <w:rsid w:val="006723C7"/>
    <w:rsid w:val="00672709"/>
    <w:rsid w:val="0067279C"/>
    <w:rsid w:val="006727F1"/>
    <w:rsid w:val="00672A70"/>
    <w:rsid w:val="006731EF"/>
    <w:rsid w:val="00673650"/>
    <w:rsid w:val="0067411D"/>
    <w:rsid w:val="00674566"/>
    <w:rsid w:val="006746A0"/>
    <w:rsid w:val="00674B01"/>
    <w:rsid w:val="00674F85"/>
    <w:rsid w:val="0067565D"/>
    <w:rsid w:val="0067577B"/>
    <w:rsid w:val="00675C5F"/>
    <w:rsid w:val="00675F74"/>
    <w:rsid w:val="006762F1"/>
    <w:rsid w:val="0067643F"/>
    <w:rsid w:val="00676A31"/>
    <w:rsid w:val="00676D08"/>
    <w:rsid w:val="00676FF2"/>
    <w:rsid w:val="006770FE"/>
    <w:rsid w:val="006774E5"/>
    <w:rsid w:val="00677867"/>
    <w:rsid w:val="00677CB6"/>
    <w:rsid w:val="00680289"/>
    <w:rsid w:val="0068067A"/>
    <w:rsid w:val="00680741"/>
    <w:rsid w:val="006807E9"/>
    <w:rsid w:val="00680823"/>
    <w:rsid w:val="00680EBA"/>
    <w:rsid w:val="00680FAE"/>
    <w:rsid w:val="0068151A"/>
    <w:rsid w:val="00681E76"/>
    <w:rsid w:val="00681EBE"/>
    <w:rsid w:val="006821A0"/>
    <w:rsid w:val="00682422"/>
    <w:rsid w:val="006826BB"/>
    <w:rsid w:val="00682DE2"/>
    <w:rsid w:val="006836E5"/>
    <w:rsid w:val="006839BD"/>
    <w:rsid w:val="00683D06"/>
    <w:rsid w:val="00683E46"/>
    <w:rsid w:val="006840C0"/>
    <w:rsid w:val="00684621"/>
    <w:rsid w:val="00684652"/>
    <w:rsid w:val="00684CC7"/>
    <w:rsid w:val="00684DE3"/>
    <w:rsid w:val="00684E9E"/>
    <w:rsid w:val="00684EDC"/>
    <w:rsid w:val="00685211"/>
    <w:rsid w:val="00685DAE"/>
    <w:rsid w:val="0068622A"/>
    <w:rsid w:val="0068628F"/>
    <w:rsid w:val="00686B01"/>
    <w:rsid w:val="0068736C"/>
    <w:rsid w:val="0068782E"/>
    <w:rsid w:val="006903B9"/>
    <w:rsid w:val="00690612"/>
    <w:rsid w:val="00690827"/>
    <w:rsid w:val="006908AB"/>
    <w:rsid w:val="00690F74"/>
    <w:rsid w:val="00691062"/>
    <w:rsid w:val="006919C8"/>
    <w:rsid w:val="00691A92"/>
    <w:rsid w:val="00691BAC"/>
    <w:rsid w:val="00692090"/>
    <w:rsid w:val="00692199"/>
    <w:rsid w:val="006922C0"/>
    <w:rsid w:val="0069282C"/>
    <w:rsid w:val="00693256"/>
    <w:rsid w:val="006935EA"/>
    <w:rsid w:val="0069385A"/>
    <w:rsid w:val="00693873"/>
    <w:rsid w:val="00693AFD"/>
    <w:rsid w:val="00693B4E"/>
    <w:rsid w:val="00693E98"/>
    <w:rsid w:val="00694134"/>
    <w:rsid w:val="006945D8"/>
    <w:rsid w:val="00694637"/>
    <w:rsid w:val="00694787"/>
    <w:rsid w:val="006948C1"/>
    <w:rsid w:val="006948FF"/>
    <w:rsid w:val="0069552A"/>
    <w:rsid w:val="006955B9"/>
    <w:rsid w:val="006957A1"/>
    <w:rsid w:val="00695967"/>
    <w:rsid w:val="00695988"/>
    <w:rsid w:val="00695C20"/>
    <w:rsid w:val="00695F9D"/>
    <w:rsid w:val="0069605F"/>
    <w:rsid w:val="0069683F"/>
    <w:rsid w:val="00696841"/>
    <w:rsid w:val="006969A9"/>
    <w:rsid w:val="00696A47"/>
    <w:rsid w:val="00696A8F"/>
    <w:rsid w:val="00697060"/>
    <w:rsid w:val="0069734F"/>
    <w:rsid w:val="006973BB"/>
    <w:rsid w:val="0069747F"/>
    <w:rsid w:val="006975BA"/>
    <w:rsid w:val="00697EF2"/>
    <w:rsid w:val="006A003E"/>
    <w:rsid w:val="006A0291"/>
    <w:rsid w:val="006A05F3"/>
    <w:rsid w:val="006A07F3"/>
    <w:rsid w:val="006A0839"/>
    <w:rsid w:val="006A0935"/>
    <w:rsid w:val="006A0EC5"/>
    <w:rsid w:val="006A1547"/>
    <w:rsid w:val="006A1A86"/>
    <w:rsid w:val="006A1ABA"/>
    <w:rsid w:val="006A1D45"/>
    <w:rsid w:val="006A1E1E"/>
    <w:rsid w:val="006A1E8D"/>
    <w:rsid w:val="006A1FC9"/>
    <w:rsid w:val="006A2253"/>
    <w:rsid w:val="006A24C1"/>
    <w:rsid w:val="006A2A71"/>
    <w:rsid w:val="006A2C09"/>
    <w:rsid w:val="006A2FF1"/>
    <w:rsid w:val="006A34A5"/>
    <w:rsid w:val="006A3759"/>
    <w:rsid w:val="006A3E8E"/>
    <w:rsid w:val="006A3F95"/>
    <w:rsid w:val="006A4401"/>
    <w:rsid w:val="006A46AB"/>
    <w:rsid w:val="006A4C39"/>
    <w:rsid w:val="006A4CEF"/>
    <w:rsid w:val="006A4E27"/>
    <w:rsid w:val="006A4F9D"/>
    <w:rsid w:val="006A5242"/>
    <w:rsid w:val="006A55EF"/>
    <w:rsid w:val="006A5BED"/>
    <w:rsid w:val="006A5EDD"/>
    <w:rsid w:val="006A5F19"/>
    <w:rsid w:val="006A6111"/>
    <w:rsid w:val="006A61B2"/>
    <w:rsid w:val="006A62ED"/>
    <w:rsid w:val="006A63A0"/>
    <w:rsid w:val="006A6530"/>
    <w:rsid w:val="006A69D8"/>
    <w:rsid w:val="006A6CBF"/>
    <w:rsid w:val="006A6FE3"/>
    <w:rsid w:val="006A705D"/>
    <w:rsid w:val="006A738E"/>
    <w:rsid w:val="006B0D79"/>
    <w:rsid w:val="006B0E02"/>
    <w:rsid w:val="006B12FE"/>
    <w:rsid w:val="006B14FB"/>
    <w:rsid w:val="006B1539"/>
    <w:rsid w:val="006B1652"/>
    <w:rsid w:val="006B2690"/>
    <w:rsid w:val="006B279E"/>
    <w:rsid w:val="006B27A6"/>
    <w:rsid w:val="006B2BA9"/>
    <w:rsid w:val="006B30DE"/>
    <w:rsid w:val="006B3157"/>
    <w:rsid w:val="006B31BB"/>
    <w:rsid w:val="006B3CE8"/>
    <w:rsid w:val="006B3E5B"/>
    <w:rsid w:val="006B4739"/>
    <w:rsid w:val="006B4937"/>
    <w:rsid w:val="006B4DDC"/>
    <w:rsid w:val="006B5016"/>
    <w:rsid w:val="006B5792"/>
    <w:rsid w:val="006B57CD"/>
    <w:rsid w:val="006B586B"/>
    <w:rsid w:val="006B59E2"/>
    <w:rsid w:val="006B6500"/>
    <w:rsid w:val="006B65D1"/>
    <w:rsid w:val="006B6D37"/>
    <w:rsid w:val="006B7028"/>
    <w:rsid w:val="006B715C"/>
    <w:rsid w:val="006C07B0"/>
    <w:rsid w:val="006C0964"/>
    <w:rsid w:val="006C0FBB"/>
    <w:rsid w:val="006C118A"/>
    <w:rsid w:val="006C1A1C"/>
    <w:rsid w:val="006C1F5D"/>
    <w:rsid w:val="006C2951"/>
    <w:rsid w:val="006C3146"/>
    <w:rsid w:val="006C328D"/>
    <w:rsid w:val="006C3E50"/>
    <w:rsid w:val="006C4013"/>
    <w:rsid w:val="006C445B"/>
    <w:rsid w:val="006C4484"/>
    <w:rsid w:val="006C4569"/>
    <w:rsid w:val="006C48CC"/>
    <w:rsid w:val="006C5A9A"/>
    <w:rsid w:val="006C5DE7"/>
    <w:rsid w:val="006C669C"/>
    <w:rsid w:val="006C71F3"/>
    <w:rsid w:val="006D0077"/>
    <w:rsid w:val="006D0112"/>
    <w:rsid w:val="006D0286"/>
    <w:rsid w:val="006D0B45"/>
    <w:rsid w:val="006D1219"/>
    <w:rsid w:val="006D1312"/>
    <w:rsid w:val="006D1559"/>
    <w:rsid w:val="006D18FB"/>
    <w:rsid w:val="006D22A9"/>
    <w:rsid w:val="006D2341"/>
    <w:rsid w:val="006D26ED"/>
    <w:rsid w:val="006D28F8"/>
    <w:rsid w:val="006D2973"/>
    <w:rsid w:val="006D2B67"/>
    <w:rsid w:val="006D2BA4"/>
    <w:rsid w:val="006D2BB3"/>
    <w:rsid w:val="006D2DBA"/>
    <w:rsid w:val="006D2EB2"/>
    <w:rsid w:val="006D3260"/>
    <w:rsid w:val="006D361F"/>
    <w:rsid w:val="006D37E6"/>
    <w:rsid w:val="006D399D"/>
    <w:rsid w:val="006D3EC4"/>
    <w:rsid w:val="006D3F85"/>
    <w:rsid w:val="006D3FD8"/>
    <w:rsid w:val="006D463B"/>
    <w:rsid w:val="006D4BC7"/>
    <w:rsid w:val="006D4F0B"/>
    <w:rsid w:val="006D4FEE"/>
    <w:rsid w:val="006D50BA"/>
    <w:rsid w:val="006D5506"/>
    <w:rsid w:val="006D5871"/>
    <w:rsid w:val="006D5D08"/>
    <w:rsid w:val="006D67BC"/>
    <w:rsid w:val="006D684A"/>
    <w:rsid w:val="006D6D98"/>
    <w:rsid w:val="006D723C"/>
    <w:rsid w:val="006D72DB"/>
    <w:rsid w:val="006D7375"/>
    <w:rsid w:val="006D7543"/>
    <w:rsid w:val="006D7721"/>
    <w:rsid w:val="006D78A4"/>
    <w:rsid w:val="006D7E76"/>
    <w:rsid w:val="006E0448"/>
    <w:rsid w:val="006E04DC"/>
    <w:rsid w:val="006E0AF8"/>
    <w:rsid w:val="006E0E30"/>
    <w:rsid w:val="006E119E"/>
    <w:rsid w:val="006E134E"/>
    <w:rsid w:val="006E1567"/>
    <w:rsid w:val="006E1B5E"/>
    <w:rsid w:val="006E1EC6"/>
    <w:rsid w:val="006E20D4"/>
    <w:rsid w:val="006E2177"/>
    <w:rsid w:val="006E2634"/>
    <w:rsid w:val="006E29A4"/>
    <w:rsid w:val="006E2AB9"/>
    <w:rsid w:val="006E2BB5"/>
    <w:rsid w:val="006E39D9"/>
    <w:rsid w:val="006E3B4C"/>
    <w:rsid w:val="006E54C5"/>
    <w:rsid w:val="006E552F"/>
    <w:rsid w:val="006E55CB"/>
    <w:rsid w:val="006E5850"/>
    <w:rsid w:val="006E5A35"/>
    <w:rsid w:val="006E5AB7"/>
    <w:rsid w:val="006E6543"/>
    <w:rsid w:val="006E6721"/>
    <w:rsid w:val="006E6D27"/>
    <w:rsid w:val="006E73B5"/>
    <w:rsid w:val="006E77CF"/>
    <w:rsid w:val="006F0351"/>
    <w:rsid w:val="006F07AC"/>
    <w:rsid w:val="006F0861"/>
    <w:rsid w:val="006F0FBD"/>
    <w:rsid w:val="006F0FFB"/>
    <w:rsid w:val="006F1063"/>
    <w:rsid w:val="006F19DA"/>
    <w:rsid w:val="006F2083"/>
    <w:rsid w:val="006F244B"/>
    <w:rsid w:val="006F397C"/>
    <w:rsid w:val="006F3B34"/>
    <w:rsid w:val="006F3BAD"/>
    <w:rsid w:val="006F4688"/>
    <w:rsid w:val="006F4DF7"/>
    <w:rsid w:val="006F5D05"/>
    <w:rsid w:val="006F5F67"/>
    <w:rsid w:val="006F60F1"/>
    <w:rsid w:val="006F647F"/>
    <w:rsid w:val="006F6A17"/>
    <w:rsid w:val="006F73E6"/>
    <w:rsid w:val="006F740F"/>
    <w:rsid w:val="006F7709"/>
    <w:rsid w:val="006F7764"/>
    <w:rsid w:val="006F785A"/>
    <w:rsid w:val="006F7A04"/>
    <w:rsid w:val="006F7B86"/>
    <w:rsid w:val="00700000"/>
    <w:rsid w:val="00700565"/>
    <w:rsid w:val="007008F1"/>
    <w:rsid w:val="00700A21"/>
    <w:rsid w:val="00700BA7"/>
    <w:rsid w:val="00701182"/>
    <w:rsid w:val="007013BF"/>
    <w:rsid w:val="00701818"/>
    <w:rsid w:val="00701A27"/>
    <w:rsid w:val="00701B0D"/>
    <w:rsid w:val="00701B36"/>
    <w:rsid w:val="00701C6E"/>
    <w:rsid w:val="00701EC7"/>
    <w:rsid w:val="007025FD"/>
    <w:rsid w:val="00702DF9"/>
    <w:rsid w:val="00702F60"/>
    <w:rsid w:val="0070330F"/>
    <w:rsid w:val="00703465"/>
    <w:rsid w:val="007035D4"/>
    <w:rsid w:val="00703B41"/>
    <w:rsid w:val="00703B45"/>
    <w:rsid w:val="00703C71"/>
    <w:rsid w:val="007040EB"/>
    <w:rsid w:val="00704231"/>
    <w:rsid w:val="00704F58"/>
    <w:rsid w:val="00705BAC"/>
    <w:rsid w:val="00705C4A"/>
    <w:rsid w:val="00705CC7"/>
    <w:rsid w:val="00705CDB"/>
    <w:rsid w:val="00705E26"/>
    <w:rsid w:val="00706076"/>
    <w:rsid w:val="007062F5"/>
    <w:rsid w:val="0070651D"/>
    <w:rsid w:val="0070667D"/>
    <w:rsid w:val="007069B5"/>
    <w:rsid w:val="00706E41"/>
    <w:rsid w:val="00706EDF"/>
    <w:rsid w:val="007071DE"/>
    <w:rsid w:val="007075F8"/>
    <w:rsid w:val="00707613"/>
    <w:rsid w:val="00707CD5"/>
    <w:rsid w:val="00707D25"/>
    <w:rsid w:val="00707E64"/>
    <w:rsid w:val="00707FF6"/>
    <w:rsid w:val="0071002B"/>
    <w:rsid w:val="00710C45"/>
    <w:rsid w:val="00710E0D"/>
    <w:rsid w:val="0071166A"/>
    <w:rsid w:val="00711AAD"/>
    <w:rsid w:val="00711B4D"/>
    <w:rsid w:val="00711C91"/>
    <w:rsid w:val="00711D71"/>
    <w:rsid w:val="00712215"/>
    <w:rsid w:val="00712312"/>
    <w:rsid w:val="00712418"/>
    <w:rsid w:val="00712F7E"/>
    <w:rsid w:val="00713239"/>
    <w:rsid w:val="0071335D"/>
    <w:rsid w:val="007137AE"/>
    <w:rsid w:val="00713A1D"/>
    <w:rsid w:val="00713AEE"/>
    <w:rsid w:val="00713B0D"/>
    <w:rsid w:val="007146AD"/>
    <w:rsid w:val="00715132"/>
    <w:rsid w:val="00715230"/>
    <w:rsid w:val="007153F8"/>
    <w:rsid w:val="00715805"/>
    <w:rsid w:val="0071593F"/>
    <w:rsid w:val="00715973"/>
    <w:rsid w:val="00715E9A"/>
    <w:rsid w:val="0071646F"/>
    <w:rsid w:val="007168BC"/>
    <w:rsid w:val="00716F46"/>
    <w:rsid w:val="00717254"/>
    <w:rsid w:val="00717310"/>
    <w:rsid w:val="007174CB"/>
    <w:rsid w:val="00720532"/>
    <w:rsid w:val="007208FE"/>
    <w:rsid w:val="00720FE3"/>
    <w:rsid w:val="0072106F"/>
    <w:rsid w:val="0072139C"/>
    <w:rsid w:val="00721746"/>
    <w:rsid w:val="007218F1"/>
    <w:rsid w:val="00721927"/>
    <w:rsid w:val="00721C2E"/>
    <w:rsid w:val="00721F12"/>
    <w:rsid w:val="007222C0"/>
    <w:rsid w:val="007229CB"/>
    <w:rsid w:val="00722D00"/>
    <w:rsid w:val="00723408"/>
    <w:rsid w:val="00723603"/>
    <w:rsid w:val="00723BCD"/>
    <w:rsid w:val="0072426C"/>
    <w:rsid w:val="00724376"/>
    <w:rsid w:val="00724C72"/>
    <w:rsid w:val="00724F21"/>
    <w:rsid w:val="0072503B"/>
    <w:rsid w:val="00725180"/>
    <w:rsid w:val="00725CF6"/>
    <w:rsid w:val="00725EA8"/>
    <w:rsid w:val="00725F1D"/>
    <w:rsid w:val="00726158"/>
    <w:rsid w:val="0072626E"/>
    <w:rsid w:val="007264CD"/>
    <w:rsid w:val="00726998"/>
    <w:rsid w:val="007274F8"/>
    <w:rsid w:val="007277E7"/>
    <w:rsid w:val="00727C55"/>
    <w:rsid w:val="00727CE7"/>
    <w:rsid w:val="00730298"/>
    <w:rsid w:val="00730412"/>
    <w:rsid w:val="007307D9"/>
    <w:rsid w:val="00730968"/>
    <w:rsid w:val="00730CF4"/>
    <w:rsid w:val="007314B4"/>
    <w:rsid w:val="00731717"/>
    <w:rsid w:val="00731875"/>
    <w:rsid w:val="0073212B"/>
    <w:rsid w:val="007321DF"/>
    <w:rsid w:val="007321E9"/>
    <w:rsid w:val="0073226B"/>
    <w:rsid w:val="00732634"/>
    <w:rsid w:val="00732AD1"/>
    <w:rsid w:val="00732F3D"/>
    <w:rsid w:val="007339FB"/>
    <w:rsid w:val="00733B49"/>
    <w:rsid w:val="00733D4C"/>
    <w:rsid w:val="00734017"/>
    <w:rsid w:val="00735206"/>
    <w:rsid w:val="007352DA"/>
    <w:rsid w:val="00735415"/>
    <w:rsid w:val="00735586"/>
    <w:rsid w:val="007357B0"/>
    <w:rsid w:val="007359AE"/>
    <w:rsid w:val="00735A37"/>
    <w:rsid w:val="007368B6"/>
    <w:rsid w:val="00736DDB"/>
    <w:rsid w:val="00736EA4"/>
    <w:rsid w:val="0073713E"/>
    <w:rsid w:val="0073732C"/>
    <w:rsid w:val="00737742"/>
    <w:rsid w:val="00737770"/>
    <w:rsid w:val="0073782A"/>
    <w:rsid w:val="00737CA6"/>
    <w:rsid w:val="00737D61"/>
    <w:rsid w:val="00740177"/>
    <w:rsid w:val="0074075B"/>
    <w:rsid w:val="007407A9"/>
    <w:rsid w:val="007407BD"/>
    <w:rsid w:val="007408D8"/>
    <w:rsid w:val="00740C42"/>
    <w:rsid w:val="00741074"/>
    <w:rsid w:val="007411C3"/>
    <w:rsid w:val="00741486"/>
    <w:rsid w:val="0074176C"/>
    <w:rsid w:val="007422A5"/>
    <w:rsid w:val="007425F0"/>
    <w:rsid w:val="007429E6"/>
    <w:rsid w:val="00742AC0"/>
    <w:rsid w:val="00742CC1"/>
    <w:rsid w:val="0074319A"/>
    <w:rsid w:val="0074392C"/>
    <w:rsid w:val="00743DCA"/>
    <w:rsid w:val="00743FBC"/>
    <w:rsid w:val="007442EE"/>
    <w:rsid w:val="00744993"/>
    <w:rsid w:val="00745003"/>
    <w:rsid w:val="00745318"/>
    <w:rsid w:val="007454D7"/>
    <w:rsid w:val="00745B1E"/>
    <w:rsid w:val="00745B40"/>
    <w:rsid w:val="007463BF"/>
    <w:rsid w:val="00746DF8"/>
    <w:rsid w:val="00747D57"/>
    <w:rsid w:val="00747E9F"/>
    <w:rsid w:val="00747EE8"/>
    <w:rsid w:val="00750167"/>
    <w:rsid w:val="007506D2"/>
    <w:rsid w:val="00752164"/>
    <w:rsid w:val="00752552"/>
    <w:rsid w:val="0075256E"/>
    <w:rsid w:val="00752907"/>
    <w:rsid w:val="007529AD"/>
    <w:rsid w:val="00752AC6"/>
    <w:rsid w:val="00752AF9"/>
    <w:rsid w:val="00752D43"/>
    <w:rsid w:val="00753310"/>
    <w:rsid w:val="00753473"/>
    <w:rsid w:val="0075393D"/>
    <w:rsid w:val="00753C4E"/>
    <w:rsid w:val="00753FF8"/>
    <w:rsid w:val="007540C5"/>
    <w:rsid w:val="00754135"/>
    <w:rsid w:val="007543BD"/>
    <w:rsid w:val="00754637"/>
    <w:rsid w:val="007546A1"/>
    <w:rsid w:val="00754D00"/>
    <w:rsid w:val="00754F09"/>
    <w:rsid w:val="00755669"/>
    <w:rsid w:val="007558C1"/>
    <w:rsid w:val="00755D53"/>
    <w:rsid w:val="00756DA7"/>
    <w:rsid w:val="00756ED9"/>
    <w:rsid w:val="00757072"/>
    <w:rsid w:val="0075747C"/>
    <w:rsid w:val="0075769D"/>
    <w:rsid w:val="00757D3B"/>
    <w:rsid w:val="00757FD9"/>
    <w:rsid w:val="00757FF3"/>
    <w:rsid w:val="0076084F"/>
    <w:rsid w:val="00760AC2"/>
    <w:rsid w:val="00760AF9"/>
    <w:rsid w:val="00760BE9"/>
    <w:rsid w:val="00760C3E"/>
    <w:rsid w:val="00760ECB"/>
    <w:rsid w:val="007611F4"/>
    <w:rsid w:val="007612B0"/>
    <w:rsid w:val="007615E8"/>
    <w:rsid w:val="00761BF7"/>
    <w:rsid w:val="00761F55"/>
    <w:rsid w:val="0076207F"/>
    <w:rsid w:val="00762469"/>
    <w:rsid w:val="00762834"/>
    <w:rsid w:val="0076292E"/>
    <w:rsid w:val="00762973"/>
    <w:rsid w:val="007629B9"/>
    <w:rsid w:val="007638A4"/>
    <w:rsid w:val="00763CFF"/>
    <w:rsid w:val="00763F86"/>
    <w:rsid w:val="007642CB"/>
    <w:rsid w:val="00764422"/>
    <w:rsid w:val="0076468B"/>
    <w:rsid w:val="00764BF0"/>
    <w:rsid w:val="00764DCE"/>
    <w:rsid w:val="00764F91"/>
    <w:rsid w:val="00765384"/>
    <w:rsid w:val="00765432"/>
    <w:rsid w:val="00765812"/>
    <w:rsid w:val="00765821"/>
    <w:rsid w:val="007658D8"/>
    <w:rsid w:val="00766648"/>
    <w:rsid w:val="0076699D"/>
    <w:rsid w:val="00766D74"/>
    <w:rsid w:val="00766E8E"/>
    <w:rsid w:val="007671D7"/>
    <w:rsid w:val="00767495"/>
    <w:rsid w:val="00770EB1"/>
    <w:rsid w:val="00771A03"/>
    <w:rsid w:val="00771B2D"/>
    <w:rsid w:val="00771E88"/>
    <w:rsid w:val="00771FC5"/>
    <w:rsid w:val="00771FEA"/>
    <w:rsid w:val="007722D7"/>
    <w:rsid w:val="0077233D"/>
    <w:rsid w:val="00772B46"/>
    <w:rsid w:val="00772D21"/>
    <w:rsid w:val="00773023"/>
    <w:rsid w:val="007730CB"/>
    <w:rsid w:val="0077350F"/>
    <w:rsid w:val="007743CA"/>
    <w:rsid w:val="007744DB"/>
    <w:rsid w:val="00774567"/>
    <w:rsid w:val="00774887"/>
    <w:rsid w:val="00774E30"/>
    <w:rsid w:val="00775A9F"/>
    <w:rsid w:val="00775E14"/>
    <w:rsid w:val="007761D9"/>
    <w:rsid w:val="00776474"/>
    <w:rsid w:val="00776525"/>
    <w:rsid w:val="007769E3"/>
    <w:rsid w:val="00776A3C"/>
    <w:rsid w:val="00776ECF"/>
    <w:rsid w:val="00777A30"/>
    <w:rsid w:val="00777D00"/>
    <w:rsid w:val="00777E90"/>
    <w:rsid w:val="00780549"/>
    <w:rsid w:val="00780E2F"/>
    <w:rsid w:val="00780E32"/>
    <w:rsid w:val="007810D2"/>
    <w:rsid w:val="00781912"/>
    <w:rsid w:val="00781B5A"/>
    <w:rsid w:val="00781BC8"/>
    <w:rsid w:val="00781C4F"/>
    <w:rsid w:val="00781C50"/>
    <w:rsid w:val="00781E58"/>
    <w:rsid w:val="0078228D"/>
    <w:rsid w:val="00782449"/>
    <w:rsid w:val="007826FB"/>
    <w:rsid w:val="00782FFE"/>
    <w:rsid w:val="00783048"/>
    <w:rsid w:val="00783240"/>
    <w:rsid w:val="007833B5"/>
    <w:rsid w:val="0078372C"/>
    <w:rsid w:val="00783E9C"/>
    <w:rsid w:val="0078427D"/>
    <w:rsid w:val="00784901"/>
    <w:rsid w:val="00784AE6"/>
    <w:rsid w:val="00784BBF"/>
    <w:rsid w:val="0078501C"/>
    <w:rsid w:val="0078517A"/>
    <w:rsid w:val="00786512"/>
    <w:rsid w:val="0078676D"/>
    <w:rsid w:val="00786E6E"/>
    <w:rsid w:val="00787174"/>
    <w:rsid w:val="0078791F"/>
    <w:rsid w:val="007901FD"/>
    <w:rsid w:val="007904ED"/>
    <w:rsid w:val="007906C6"/>
    <w:rsid w:val="007906E6"/>
    <w:rsid w:val="00790A4A"/>
    <w:rsid w:val="00790C3D"/>
    <w:rsid w:val="00791201"/>
    <w:rsid w:val="0079144C"/>
    <w:rsid w:val="007916F9"/>
    <w:rsid w:val="00791C2C"/>
    <w:rsid w:val="00791DE1"/>
    <w:rsid w:val="007920E8"/>
    <w:rsid w:val="0079260F"/>
    <w:rsid w:val="00792623"/>
    <w:rsid w:val="00792E32"/>
    <w:rsid w:val="00793332"/>
    <w:rsid w:val="0079360D"/>
    <w:rsid w:val="00793875"/>
    <w:rsid w:val="0079473A"/>
    <w:rsid w:val="007947C7"/>
    <w:rsid w:val="007949D7"/>
    <w:rsid w:val="00794AF0"/>
    <w:rsid w:val="00794E8D"/>
    <w:rsid w:val="00794F7F"/>
    <w:rsid w:val="007950FD"/>
    <w:rsid w:val="007951C8"/>
    <w:rsid w:val="007956D7"/>
    <w:rsid w:val="00795ABA"/>
    <w:rsid w:val="00795FA6"/>
    <w:rsid w:val="0079622C"/>
    <w:rsid w:val="0079665A"/>
    <w:rsid w:val="00796AA7"/>
    <w:rsid w:val="00796DF9"/>
    <w:rsid w:val="007974C6"/>
    <w:rsid w:val="00797F23"/>
    <w:rsid w:val="00797FC0"/>
    <w:rsid w:val="007A035D"/>
    <w:rsid w:val="007A046E"/>
    <w:rsid w:val="007A066A"/>
    <w:rsid w:val="007A0960"/>
    <w:rsid w:val="007A0CEF"/>
    <w:rsid w:val="007A12DF"/>
    <w:rsid w:val="007A18A8"/>
    <w:rsid w:val="007A18B2"/>
    <w:rsid w:val="007A1A05"/>
    <w:rsid w:val="007A1B2B"/>
    <w:rsid w:val="007A2033"/>
    <w:rsid w:val="007A2306"/>
    <w:rsid w:val="007A25BC"/>
    <w:rsid w:val="007A3348"/>
    <w:rsid w:val="007A35D2"/>
    <w:rsid w:val="007A35FF"/>
    <w:rsid w:val="007A37C0"/>
    <w:rsid w:val="007A3C32"/>
    <w:rsid w:val="007A3E38"/>
    <w:rsid w:val="007A3F75"/>
    <w:rsid w:val="007A40EC"/>
    <w:rsid w:val="007A4600"/>
    <w:rsid w:val="007A4731"/>
    <w:rsid w:val="007A49CD"/>
    <w:rsid w:val="007A4A6A"/>
    <w:rsid w:val="007A4BA9"/>
    <w:rsid w:val="007A4CC9"/>
    <w:rsid w:val="007A529C"/>
    <w:rsid w:val="007A5A29"/>
    <w:rsid w:val="007A5CB6"/>
    <w:rsid w:val="007A5E85"/>
    <w:rsid w:val="007A609E"/>
    <w:rsid w:val="007A61AE"/>
    <w:rsid w:val="007A65DA"/>
    <w:rsid w:val="007A6DA5"/>
    <w:rsid w:val="007A7316"/>
    <w:rsid w:val="007A7A96"/>
    <w:rsid w:val="007A7C60"/>
    <w:rsid w:val="007B052B"/>
    <w:rsid w:val="007B05AD"/>
    <w:rsid w:val="007B0614"/>
    <w:rsid w:val="007B0D35"/>
    <w:rsid w:val="007B0EC8"/>
    <w:rsid w:val="007B10C6"/>
    <w:rsid w:val="007B12AB"/>
    <w:rsid w:val="007B167B"/>
    <w:rsid w:val="007B17BA"/>
    <w:rsid w:val="007B18D6"/>
    <w:rsid w:val="007B1F3E"/>
    <w:rsid w:val="007B2364"/>
    <w:rsid w:val="007B30F5"/>
    <w:rsid w:val="007B35CC"/>
    <w:rsid w:val="007B3E31"/>
    <w:rsid w:val="007B43EF"/>
    <w:rsid w:val="007B4833"/>
    <w:rsid w:val="007B4857"/>
    <w:rsid w:val="007B49D0"/>
    <w:rsid w:val="007B5254"/>
    <w:rsid w:val="007B5301"/>
    <w:rsid w:val="007B546D"/>
    <w:rsid w:val="007B5928"/>
    <w:rsid w:val="007B5B48"/>
    <w:rsid w:val="007B642D"/>
    <w:rsid w:val="007B657A"/>
    <w:rsid w:val="007B72A7"/>
    <w:rsid w:val="007B753E"/>
    <w:rsid w:val="007B7815"/>
    <w:rsid w:val="007C05C2"/>
    <w:rsid w:val="007C15DC"/>
    <w:rsid w:val="007C168A"/>
    <w:rsid w:val="007C1771"/>
    <w:rsid w:val="007C1903"/>
    <w:rsid w:val="007C19C5"/>
    <w:rsid w:val="007C1FEB"/>
    <w:rsid w:val="007C256E"/>
    <w:rsid w:val="007C2BD6"/>
    <w:rsid w:val="007C2DBB"/>
    <w:rsid w:val="007C2E8D"/>
    <w:rsid w:val="007C31D7"/>
    <w:rsid w:val="007C3E13"/>
    <w:rsid w:val="007C3FD5"/>
    <w:rsid w:val="007C3FE9"/>
    <w:rsid w:val="007C413F"/>
    <w:rsid w:val="007C4B91"/>
    <w:rsid w:val="007C5111"/>
    <w:rsid w:val="007C551A"/>
    <w:rsid w:val="007C58DC"/>
    <w:rsid w:val="007C5A87"/>
    <w:rsid w:val="007C5B9A"/>
    <w:rsid w:val="007C5F6F"/>
    <w:rsid w:val="007C6611"/>
    <w:rsid w:val="007C6911"/>
    <w:rsid w:val="007C69F9"/>
    <w:rsid w:val="007C6C56"/>
    <w:rsid w:val="007C70E8"/>
    <w:rsid w:val="007C7253"/>
    <w:rsid w:val="007C72F4"/>
    <w:rsid w:val="007C73F7"/>
    <w:rsid w:val="007C76D2"/>
    <w:rsid w:val="007C7CD5"/>
    <w:rsid w:val="007D025A"/>
    <w:rsid w:val="007D067D"/>
    <w:rsid w:val="007D0AAE"/>
    <w:rsid w:val="007D0D6D"/>
    <w:rsid w:val="007D0E68"/>
    <w:rsid w:val="007D0EA8"/>
    <w:rsid w:val="007D1304"/>
    <w:rsid w:val="007D14CC"/>
    <w:rsid w:val="007D1825"/>
    <w:rsid w:val="007D1B90"/>
    <w:rsid w:val="007D1FC2"/>
    <w:rsid w:val="007D21C4"/>
    <w:rsid w:val="007D228C"/>
    <w:rsid w:val="007D22E3"/>
    <w:rsid w:val="007D24E5"/>
    <w:rsid w:val="007D2526"/>
    <w:rsid w:val="007D264D"/>
    <w:rsid w:val="007D2792"/>
    <w:rsid w:val="007D285A"/>
    <w:rsid w:val="007D29E6"/>
    <w:rsid w:val="007D2C86"/>
    <w:rsid w:val="007D2EB8"/>
    <w:rsid w:val="007D314D"/>
    <w:rsid w:val="007D32D0"/>
    <w:rsid w:val="007D3716"/>
    <w:rsid w:val="007D3741"/>
    <w:rsid w:val="007D37C8"/>
    <w:rsid w:val="007D3BD9"/>
    <w:rsid w:val="007D4590"/>
    <w:rsid w:val="007D4622"/>
    <w:rsid w:val="007D5165"/>
    <w:rsid w:val="007D5B97"/>
    <w:rsid w:val="007D65B7"/>
    <w:rsid w:val="007D6E7E"/>
    <w:rsid w:val="007D76E2"/>
    <w:rsid w:val="007D7B8A"/>
    <w:rsid w:val="007D7F1B"/>
    <w:rsid w:val="007E00A2"/>
    <w:rsid w:val="007E065D"/>
    <w:rsid w:val="007E0672"/>
    <w:rsid w:val="007E0787"/>
    <w:rsid w:val="007E0A5D"/>
    <w:rsid w:val="007E128C"/>
    <w:rsid w:val="007E15AF"/>
    <w:rsid w:val="007E15C1"/>
    <w:rsid w:val="007E1BF4"/>
    <w:rsid w:val="007E22BC"/>
    <w:rsid w:val="007E2C1E"/>
    <w:rsid w:val="007E2D30"/>
    <w:rsid w:val="007E33BE"/>
    <w:rsid w:val="007E37D4"/>
    <w:rsid w:val="007E3AE0"/>
    <w:rsid w:val="007E426D"/>
    <w:rsid w:val="007E460C"/>
    <w:rsid w:val="007E50D2"/>
    <w:rsid w:val="007E517F"/>
    <w:rsid w:val="007E520F"/>
    <w:rsid w:val="007E5E33"/>
    <w:rsid w:val="007E5E3C"/>
    <w:rsid w:val="007E6598"/>
    <w:rsid w:val="007E6663"/>
    <w:rsid w:val="007E6B7B"/>
    <w:rsid w:val="007E6C52"/>
    <w:rsid w:val="007E7C89"/>
    <w:rsid w:val="007F0110"/>
    <w:rsid w:val="007F0211"/>
    <w:rsid w:val="007F07DC"/>
    <w:rsid w:val="007F0885"/>
    <w:rsid w:val="007F094C"/>
    <w:rsid w:val="007F0A9E"/>
    <w:rsid w:val="007F0B53"/>
    <w:rsid w:val="007F0E29"/>
    <w:rsid w:val="007F0F99"/>
    <w:rsid w:val="007F10C6"/>
    <w:rsid w:val="007F16DC"/>
    <w:rsid w:val="007F17FC"/>
    <w:rsid w:val="007F1CB5"/>
    <w:rsid w:val="007F2065"/>
    <w:rsid w:val="007F268F"/>
    <w:rsid w:val="007F26E8"/>
    <w:rsid w:val="007F28C7"/>
    <w:rsid w:val="007F384B"/>
    <w:rsid w:val="007F3EC2"/>
    <w:rsid w:val="007F4E2A"/>
    <w:rsid w:val="007F4FB3"/>
    <w:rsid w:val="007F5650"/>
    <w:rsid w:val="007F57E2"/>
    <w:rsid w:val="007F5E5F"/>
    <w:rsid w:val="007F6656"/>
    <w:rsid w:val="007F66CF"/>
    <w:rsid w:val="007F6752"/>
    <w:rsid w:val="007F6D03"/>
    <w:rsid w:val="007F6E77"/>
    <w:rsid w:val="007F6FC3"/>
    <w:rsid w:val="007F72CC"/>
    <w:rsid w:val="007F7848"/>
    <w:rsid w:val="008004D9"/>
    <w:rsid w:val="00800707"/>
    <w:rsid w:val="00800E0F"/>
    <w:rsid w:val="00800F22"/>
    <w:rsid w:val="008010F1"/>
    <w:rsid w:val="00801117"/>
    <w:rsid w:val="0080153A"/>
    <w:rsid w:val="0080197C"/>
    <w:rsid w:val="00801B7D"/>
    <w:rsid w:val="00801E97"/>
    <w:rsid w:val="00801FDB"/>
    <w:rsid w:val="008028FE"/>
    <w:rsid w:val="00802B63"/>
    <w:rsid w:val="00802C29"/>
    <w:rsid w:val="00802C3A"/>
    <w:rsid w:val="00802E87"/>
    <w:rsid w:val="00802ED1"/>
    <w:rsid w:val="00803202"/>
    <w:rsid w:val="0080328F"/>
    <w:rsid w:val="008039F6"/>
    <w:rsid w:val="00803BBA"/>
    <w:rsid w:val="008040C6"/>
    <w:rsid w:val="0080472C"/>
    <w:rsid w:val="00804B92"/>
    <w:rsid w:val="00804D96"/>
    <w:rsid w:val="00804E4F"/>
    <w:rsid w:val="00804E80"/>
    <w:rsid w:val="008050F5"/>
    <w:rsid w:val="0080520C"/>
    <w:rsid w:val="00805438"/>
    <w:rsid w:val="0080563B"/>
    <w:rsid w:val="00805B03"/>
    <w:rsid w:val="0080638D"/>
    <w:rsid w:val="00806789"/>
    <w:rsid w:val="00806938"/>
    <w:rsid w:val="00806A0F"/>
    <w:rsid w:val="00806A97"/>
    <w:rsid w:val="00806D19"/>
    <w:rsid w:val="00806EE3"/>
    <w:rsid w:val="00807030"/>
    <w:rsid w:val="00807129"/>
    <w:rsid w:val="0080725E"/>
    <w:rsid w:val="008074A2"/>
    <w:rsid w:val="00810517"/>
    <w:rsid w:val="00810620"/>
    <w:rsid w:val="00810766"/>
    <w:rsid w:val="00810AFC"/>
    <w:rsid w:val="0081106C"/>
    <w:rsid w:val="008110F4"/>
    <w:rsid w:val="0081123E"/>
    <w:rsid w:val="0081138F"/>
    <w:rsid w:val="00811660"/>
    <w:rsid w:val="008117D8"/>
    <w:rsid w:val="00811A41"/>
    <w:rsid w:val="00811D28"/>
    <w:rsid w:val="0081294A"/>
    <w:rsid w:val="00812DB0"/>
    <w:rsid w:val="00812FF6"/>
    <w:rsid w:val="0081301B"/>
    <w:rsid w:val="00813236"/>
    <w:rsid w:val="008132E2"/>
    <w:rsid w:val="00813491"/>
    <w:rsid w:val="00813622"/>
    <w:rsid w:val="008137DF"/>
    <w:rsid w:val="00813BB9"/>
    <w:rsid w:val="00813CE5"/>
    <w:rsid w:val="008143B0"/>
    <w:rsid w:val="0081446B"/>
    <w:rsid w:val="00814642"/>
    <w:rsid w:val="00814809"/>
    <w:rsid w:val="008148AC"/>
    <w:rsid w:val="00814E04"/>
    <w:rsid w:val="008156D3"/>
    <w:rsid w:val="008159B6"/>
    <w:rsid w:val="00816236"/>
    <w:rsid w:val="008166B7"/>
    <w:rsid w:val="00816712"/>
    <w:rsid w:val="00816868"/>
    <w:rsid w:val="00816D7F"/>
    <w:rsid w:val="00816E2A"/>
    <w:rsid w:val="008170AD"/>
    <w:rsid w:val="00817189"/>
    <w:rsid w:val="00817418"/>
    <w:rsid w:val="008175A3"/>
    <w:rsid w:val="0081792D"/>
    <w:rsid w:val="0081796E"/>
    <w:rsid w:val="00817FC9"/>
    <w:rsid w:val="00820662"/>
    <w:rsid w:val="008206BE"/>
    <w:rsid w:val="008212D8"/>
    <w:rsid w:val="008217A1"/>
    <w:rsid w:val="00821B2A"/>
    <w:rsid w:val="00821F92"/>
    <w:rsid w:val="00822329"/>
    <w:rsid w:val="0082275D"/>
    <w:rsid w:val="008230FD"/>
    <w:rsid w:val="00823196"/>
    <w:rsid w:val="008235F2"/>
    <w:rsid w:val="00823DB5"/>
    <w:rsid w:val="00823EDD"/>
    <w:rsid w:val="00823FB5"/>
    <w:rsid w:val="00823FB8"/>
    <w:rsid w:val="00823FBC"/>
    <w:rsid w:val="00824024"/>
    <w:rsid w:val="008243A5"/>
    <w:rsid w:val="008243D0"/>
    <w:rsid w:val="00824D8F"/>
    <w:rsid w:val="00824F6C"/>
    <w:rsid w:val="00825005"/>
    <w:rsid w:val="0082555B"/>
    <w:rsid w:val="00825C43"/>
    <w:rsid w:val="00826404"/>
    <w:rsid w:val="00826AF9"/>
    <w:rsid w:val="00826BA8"/>
    <w:rsid w:val="00826E4B"/>
    <w:rsid w:val="00826F89"/>
    <w:rsid w:val="0082700F"/>
    <w:rsid w:val="00827145"/>
    <w:rsid w:val="00827664"/>
    <w:rsid w:val="008279B3"/>
    <w:rsid w:val="00827DBC"/>
    <w:rsid w:val="00827F82"/>
    <w:rsid w:val="00830562"/>
    <w:rsid w:val="00830919"/>
    <w:rsid w:val="00830C8B"/>
    <w:rsid w:val="00830DF5"/>
    <w:rsid w:val="0083191E"/>
    <w:rsid w:val="00831974"/>
    <w:rsid w:val="00832248"/>
    <w:rsid w:val="00833076"/>
    <w:rsid w:val="0083310A"/>
    <w:rsid w:val="008331AC"/>
    <w:rsid w:val="00833905"/>
    <w:rsid w:val="00834E5A"/>
    <w:rsid w:val="00834F4C"/>
    <w:rsid w:val="00834F76"/>
    <w:rsid w:val="00835161"/>
    <w:rsid w:val="008356B7"/>
    <w:rsid w:val="00835A50"/>
    <w:rsid w:val="00835B18"/>
    <w:rsid w:val="00836366"/>
    <w:rsid w:val="00836EE5"/>
    <w:rsid w:val="008370AA"/>
    <w:rsid w:val="00837121"/>
    <w:rsid w:val="00837276"/>
    <w:rsid w:val="008377A7"/>
    <w:rsid w:val="0084005A"/>
    <w:rsid w:val="008402D7"/>
    <w:rsid w:val="00840350"/>
    <w:rsid w:val="00840B60"/>
    <w:rsid w:val="00840C85"/>
    <w:rsid w:val="0084178E"/>
    <w:rsid w:val="00841B16"/>
    <w:rsid w:val="00841C1D"/>
    <w:rsid w:val="00841D7B"/>
    <w:rsid w:val="00841F4B"/>
    <w:rsid w:val="00841FA5"/>
    <w:rsid w:val="0084216E"/>
    <w:rsid w:val="008425FF"/>
    <w:rsid w:val="0084262C"/>
    <w:rsid w:val="00842B04"/>
    <w:rsid w:val="00843231"/>
    <w:rsid w:val="00843BB9"/>
    <w:rsid w:val="00843CA4"/>
    <w:rsid w:val="00843FF7"/>
    <w:rsid w:val="0084452C"/>
    <w:rsid w:val="00844609"/>
    <w:rsid w:val="008446F1"/>
    <w:rsid w:val="0084470F"/>
    <w:rsid w:val="00844C3D"/>
    <w:rsid w:val="00844C4C"/>
    <w:rsid w:val="00844F43"/>
    <w:rsid w:val="008460B9"/>
    <w:rsid w:val="0084651F"/>
    <w:rsid w:val="00846787"/>
    <w:rsid w:val="008467DC"/>
    <w:rsid w:val="008467F3"/>
    <w:rsid w:val="0084685C"/>
    <w:rsid w:val="00846DC8"/>
    <w:rsid w:val="00847098"/>
    <w:rsid w:val="008470CE"/>
    <w:rsid w:val="008472BE"/>
    <w:rsid w:val="00847775"/>
    <w:rsid w:val="00847938"/>
    <w:rsid w:val="0084798B"/>
    <w:rsid w:val="00847CE3"/>
    <w:rsid w:val="00847FA3"/>
    <w:rsid w:val="008500A0"/>
    <w:rsid w:val="00850474"/>
    <w:rsid w:val="00850E00"/>
    <w:rsid w:val="00851224"/>
    <w:rsid w:val="00851383"/>
    <w:rsid w:val="0085145E"/>
    <w:rsid w:val="00851663"/>
    <w:rsid w:val="008523B1"/>
    <w:rsid w:val="00852516"/>
    <w:rsid w:val="00852535"/>
    <w:rsid w:val="008526BE"/>
    <w:rsid w:val="008527ED"/>
    <w:rsid w:val="008528E1"/>
    <w:rsid w:val="00852A6D"/>
    <w:rsid w:val="00852D91"/>
    <w:rsid w:val="00852DAF"/>
    <w:rsid w:val="00852DC9"/>
    <w:rsid w:val="00853050"/>
    <w:rsid w:val="00853370"/>
    <w:rsid w:val="00853B74"/>
    <w:rsid w:val="00854003"/>
    <w:rsid w:val="0085454A"/>
    <w:rsid w:val="0085460A"/>
    <w:rsid w:val="00854919"/>
    <w:rsid w:val="00854AF4"/>
    <w:rsid w:val="00854E51"/>
    <w:rsid w:val="00854EF4"/>
    <w:rsid w:val="008553F7"/>
    <w:rsid w:val="00855758"/>
    <w:rsid w:val="00855951"/>
    <w:rsid w:val="00855CF9"/>
    <w:rsid w:val="00855E0E"/>
    <w:rsid w:val="00856134"/>
    <w:rsid w:val="0085660D"/>
    <w:rsid w:val="008569A9"/>
    <w:rsid w:val="00856C22"/>
    <w:rsid w:val="00856C64"/>
    <w:rsid w:val="00856FAD"/>
    <w:rsid w:val="008576EA"/>
    <w:rsid w:val="008577F1"/>
    <w:rsid w:val="00857F21"/>
    <w:rsid w:val="00857F8C"/>
    <w:rsid w:val="008600AA"/>
    <w:rsid w:val="00860435"/>
    <w:rsid w:val="008607B3"/>
    <w:rsid w:val="0086116D"/>
    <w:rsid w:val="00861317"/>
    <w:rsid w:val="00861B40"/>
    <w:rsid w:val="008622B8"/>
    <w:rsid w:val="00862935"/>
    <w:rsid w:val="00862A24"/>
    <w:rsid w:val="00862C5A"/>
    <w:rsid w:val="00862E38"/>
    <w:rsid w:val="008635C2"/>
    <w:rsid w:val="00863757"/>
    <w:rsid w:val="00863F14"/>
    <w:rsid w:val="0086409B"/>
    <w:rsid w:val="008646C3"/>
    <w:rsid w:val="008649AD"/>
    <w:rsid w:val="00864BF4"/>
    <w:rsid w:val="00864C93"/>
    <w:rsid w:val="00864D58"/>
    <w:rsid w:val="008651BF"/>
    <w:rsid w:val="00865461"/>
    <w:rsid w:val="00865762"/>
    <w:rsid w:val="0086667A"/>
    <w:rsid w:val="0086681D"/>
    <w:rsid w:val="0086756A"/>
    <w:rsid w:val="00867927"/>
    <w:rsid w:val="008679D3"/>
    <w:rsid w:val="00867BBE"/>
    <w:rsid w:val="00867D09"/>
    <w:rsid w:val="008703DA"/>
    <w:rsid w:val="00870688"/>
    <w:rsid w:val="008706AB"/>
    <w:rsid w:val="008711EE"/>
    <w:rsid w:val="008712C4"/>
    <w:rsid w:val="008715CB"/>
    <w:rsid w:val="0087234E"/>
    <w:rsid w:val="008724EE"/>
    <w:rsid w:val="00872528"/>
    <w:rsid w:val="00872753"/>
    <w:rsid w:val="00873629"/>
    <w:rsid w:val="0087378D"/>
    <w:rsid w:val="008738F2"/>
    <w:rsid w:val="00873FC2"/>
    <w:rsid w:val="00874287"/>
    <w:rsid w:val="00874D2F"/>
    <w:rsid w:val="00874DA2"/>
    <w:rsid w:val="00874DC1"/>
    <w:rsid w:val="00875167"/>
    <w:rsid w:val="0087585F"/>
    <w:rsid w:val="00875922"/>
    <w:rsid w:val="00875A93"/>
    <w:rsid w:val="00875D02"/>
    <w:rsid w:val="008762C1"/>
    <w:rsid w:val="008769BC"/>
    <w:rsid w:val="0087714E"/>
    <w:rsid w:val="008771E6"/>
    <w:rsid w:val="008772A1"/>
    <w:rsid w:val="008776CC"/>
    <w:rsid w:val="00877A2D"/>
    <w:rsid w:val="00877A9B"/>
    <w:rsid w:val="00877BCD"/>
    <w:rsid w:val="00877F6C"/>
    <w:rsid w:val="00880941"/>
    <w:rsid w:val="00880A06"/>
    <w:rsid w:val="008811DA"/>
    <w:rsid w:val="008813C9"/>
    <w:rsid w:val="008816A8"/>
    <w:rsid w:val="008817C2"/>
    <w:rsid w:val="00881854"/>
    <w:rsid w:val="0088198C"/>
    <w:rsid w:val="00882745"/>
    <w:rsid w:val="00882A0C"/>
    <w:rsid w:val="00882D5E"/>
    <w:rsid w:val="008836AE"/>
    <w:rsid w:val="008836D5"/>
    <w:rsid w:val="008837C6"/>
    <w:rsid w:val="008838DA"/>
    <w:rsid w:val="00883A63"/>
    <w:rsid w:val="00883E06"/>
    <w:rsid w:val="00883E4E"/>
    <w:rsid w:val="008847AB"/>
    <w:rsid w:val="00884D40"/>
    <w:rsid w:val="00885164"/>
    <w:rsid w:val="00885272"/>
    <w:rsid w:val="008853E6"/>
    <w:rsid w:val="00885462"/>
    <w:rsid w:val="00885734"/>
    <w:rsid w:val="008858C6"/>
    <w:rsid w:val="00885E4E"/>
    <w:rsid w:val="008863DE"/>
    <w:rsid w:val="008876F5"/>
    <w:rsid w:val="00887D7F"/>
    <w:rsid w:val="00887D99"/>
    <w:rsid w:val="00887ED9"/>
    <w:rsid w:val="00890197"/>
    <w:rsid w:val="0089029D"/>
    <w:rsid w:val="0089082E"/>
    <w:rsid w:val="0089095C"/>
    <w:rsid w:val="00890C1E"/>
    <w:rsid w:val="00890C6F"/>
    <w:rsid w:val="0089133D"/>
    <w:rsid w:val="008917AE"/>
    <w:rsid w:val="00891813"/>
    <w:rsid w:val="00891DEC"/>
    <w:rsid w:val="00892534"/>
    <w:rsid w:val="00893900"/>
    <w:rsid w:val="00893917"/>
    <w:rsid w:val="00893FD4"/>
    <w:rsid w:val="00894534"/>
    <w:rsid w:val="008948D3"/>
    <w:rsid w:val="00895025"/>
    <w:rsid w:val="00895037"/>
    <w:rsid w:val="00895D79"/>
    <w:rsid w:val="00897818"/>
    <w:rsid w:val="00897BDC"/>
    <w:rsid w:val="008A022A"/>
    <w:rsid w:val="008A0536"/>
    <w:rsid w:val="008A0738"/>
    <w:rsid w:val="008A0AD3"/>
    <w:rsid w:val="008A0F35"/>
    <w:rsid w:val="008A173A"/>
    <w:rsid w:val="008A1B58"/>
    <w:rsid w:val="008A1D48"/>
    <w:rsid w:val="008A2140"/>
    <w:rsid w:val="008A2377"/>
    <w:rsid w:val="008A23C0"/>
    <w:rsid w:val="008A243B"/>
    <w:rsid w:val="008A257A"/>
    <w:rsid w:val="008A2D59"/>
    <w:rsid w:val="008A311A"/>
    <w:rsid w:val="008A3482"/>
    <w:rsid w:val="008A34CF"/>
    <w:rsid w:val="008A37DF"/>
    <w:rsid w:val="008A3A7F"/>
    <w:rsid w:val="008A3A8B"/>
    <w:rsid w:val="008A3E31"/>
    <w:rsid w:val="008A4499"/>
    <w:rsid w:val="008A4CED"/>
    <w:rsid w:val="008A5B5E"/>
    <w:rsid w:val="008A5C86"/>
    <w:rsid w:val="008A5E00"/>
    <w:rsid w:val="008A612E"/>
    <w:rsid w:val="008A661E"/>
    <w:rsid w:val="008A6F85"/>
    <w:rsid w:val="008A70A7"/>
    <w:rsid w:val="008A7138"/>
    <w:rsid w:val="008A79FF"/>
    <w:rsid w:val="008A7D58"/>
    <w:rsid w:val="008B009A"/>
    <w:rsid w:val="008B0451"/>
    <w:rsid w:val="008B0C0E"/>
    <w:rsid w:val="008B1366"/>
    <w:rsid w:val="008B16ED"/>
    <w:rsid w:val="008B17C4"/>
    <w:rsid w:val="008B17D9"/>
    <w:rsid w:val="008B1AAE"/>
    <w:rsid w:val="008B1C40"/>
    <w:rsid w:val="008B24B0"/>
    <w:rsid w:val="008B25D8"/>
    <w:rsid w:val="008B2709"/>
    <w:rsid w:val="008B298F"/>
    <w:rsid w:val="008B367F"/>
    <w:rsid w:val="008B4276"/>
    <w:rsid w:val="008B4355"/>
    <w:rsid w:val="008B4BFB"/>
    <w:rsid w:val="008B53DB"/>
    <w:rsid w:val="008B57F4"/>
    <w:rsid w:val="008B5D91"/>
    <w:rsid w:val="008B5F98"/>
    <w:rsid w:val="008B649D"/>
    <w:rsid w:val="008B64B0"/>
    <w:rsid w:val="008B6671"/>
    <w:rsid w:val="008B66E7"/>
    <w:rsid w:val="008B6B88"/>
    <w:rsid w:val="008B6D70"/>
    <w:rsid w:val="008B6EE7"/>
    <w:rsid w:val="008B72AA"/>
    <w:rsid w:val="008B73E7"/>
    <w:rsid w:val="008B7960"/>
    <w:rsid w:val="008B7FDE"/>
    <w:rsid w:val="008C04C4"/>
    <w:rsid w:val="008C0F89"/>
    <w:rsid w:val="008C10B0"/>
    <w:rsid w:val="008C1653"/>
    <w:rsid w:val="008C16F7"/>
    <w:rsid w:val="008C22FE"/>
    <w:rsid w:val="008C30EC"/>
    <w:rsid w:val="008C33FD"/>
    <w:rsid w:val="008C3DAC"/>
    <w:rsid w:val="008C3E1C"/>
    <w:rsid w:val="008C3F5B"/>
    <w:rsid w:val="008C4547"/>
    <w:rsid w:val="008C4808"/>
    <w:rsid w:val="008C4B7B"/>
    <w:rsid w:val="008C4DB6"/>
    <w:rsid w:val="008C50E6"/>
    <w:rsid w:val="008C5219"/>
    <w:rsid w:val="008C53F8"/>
    <w:rsid w:val="008C5560"/>
    <w:rsid w:val="008C56CC"/>
    <w:rsid w:val="008C57FE"/>
    <w:rsid w:val="008C5DEC"/>
    <w:rsid w:val="008C5F0B"/>
    <w:rsid w:val="008C5FA1"/>
    <w:rsid w:val="008C67ED"/>
    <w:rsid w:val="008C6B9B"/>
    <w:rsid w:val="008C6D28"/>
    <w:rsid w:val="008C6EA1"/>
    <w:rsid w:val="008C6F22"/>
    <w:rsid w:val="008C6FCA"/>
    <w:rsid w:val="008C7370"/>
    <w:rsid w:val="008C75DD"/>
    <w:rsid w:val="008C772F"/>
    <w:rsid w:val="008C7B33"/>
    <w:rsid w:val="008C7B7F"/>
    <w:rsid w:val="008D001C"/>
    <w:rsid w:val="008D007D"/>
    <w:rsid w:val="008D0592"/>
    <w:rsid w:val="008D069C"/>
    <w:rsid w:val="008D09D3"/>
    <w:rsid w:val="008D0B87"/>
    <w:rsid w:val="008D0BF6"/>
    <w:rsid w:val="008D0D9A"/>
    <w:rsid w:val="008D0ECA"/>
    <w:rsid w:val="008D0EED"/>
    <w:rsid w:val="008D108D"/>
    <w:rsid w:val="008D1993"/>
    <w:rsid w:val="008D1AFF"/>
    <w:rsid w:val="008D1BDA"/>
    <w:rsid w:val="008D20C4"/>
    <w:rsid w:val="008D23A1"/>
    <w:rsid w:val="008D24A4"/>
    <w:rsid w:val="008D27A5"/>
    <w:rsid w:val="008D2C08"/>
    <w:rsid w:val="008D2D5B"/>
    <w:rsid w:val="008D2DC6"/>
    <w:rsid w:val="008D3562"/>
    <w:rsid w:val="008D4B09"/>
    <w:rsid w:val="008D55D6"/>
    <w:rsid w:val="008D55FA"/>
    <w:rsid w:val="008D57E8"/>
    <w:rsid w:val="008D5F80"/>
    <w:rsid w:val="008D6383"/>
    <w:rsid w:val="008D63B5"/>
    <w:rsid w:val="008D6489"/>
    <w:rsid w:val="008D6A49"/>
    <w:rsid w:val="008D6E5B"/>
    <w:rsid w:val="008D744C"/>
    <w:rsid w:val="008D74EB"/>
    <w:rsid w:val="008D757D"/>
    <w:rsid w:val="008D759D"/>
    <w:rsid w:val="008D78CD"/>
    <w:rsid w:val="008D79C5"/>
    <w:rsid w:val="008D7A55"/>
    <w:rsid w:val="008D7F40"/>
    <w:rsid w:val="008E0365"/>
    <w:rsid w:val="008E0AC8"/>
    <w:rsid w:val="008E154C"/>
    <w:rsid w:val="008E1C58"/>
    <w:rsid w:val="008E1D2E"/>
    <w:rsid w:val="008E2198"/>
    <w:rsid w:val="008E258F"/>
    <w:rsid w:val="008E2897"/>
    <w:rsid w:val="008E2F28"/>
    <w:rsid w:val="008E31B7"/>
    <w:rsid w:val="008E3482"/>
    <w:rsid w:val="008E35B9"/>
    <w:rsid w:val="008E375B"/>
    <w:rsid w:val="008E4015"/>
    <w:rsid w:val="008E40DD"/>
    <w:rsid w:val="008E4802"/>
    <w:rsid w:val="008E4917"/>
    <w:rsid w:val="008E4919"/>
    <w:rsid w:val="008E4D14"/>
    <w:rsid w:val="008E4EE6"/>
    <w:rsid w:val="008E50B0"/>
    <w:rsid w:val="008E50F8"/>
    <w:rsid w:val="008E5441"/>
    <w:rsid w:val="008E5719"/>
    <w:rsid w:val="008E58C9"/>
    <w:rsid w:val="008E5C20"/>
    <w:rsid w:val="008E5C68"/>
    <w:rsid w:val="008E5E26"/>
    <w:rsid w:val="008E5EDB"/>
    <w:rsid w:val="008E64DB"/>
    <w:rsid w:val="008E6811"/>
    <w:rsid w:val="008E6C52"/>
    <w:rsid w:val="008E6D0E"/>
    <w:rsid w:val="008E6E31"/>
    <w:rsid w:val="008E7122"/>
    <w:rsid w:val="008E72B7"/>
    <w:rsid w:val="008E75C8"/>
    <w:rsid w:val="008F0233"/>
    <w:rsid w:val="008F029A"/>
    <w:rsid w:val="008F1375"/>
    <w:rsid w:val="008F137D"/>
    <w:rsid w:val="008F1701"/>
    <w:rsid w:val="008F191B"/>
    <w:rsid w:val="008F19E2"/>
    <w:rsid w:val="008F1B60"/>
    <w:rsid w:val="008F2008"/>
    <w:rsid w:val="008F2329"/>
    <w:rsid w:val="008F27F5"/>
    <w:rsid w:val="008F29C6"/>
    <w:rsid w:val="008F3274"/>
    <w:rsid w:val="008F3400"/>
    <w:rsid w:val="008F3978"/>
    <w:rsid w:val="008F40F5"/>
    <w:rsid w:val="008F47A9"/>
    <w:rsid w:val="008F4950"/>
    <w:rsid w:val="008F4D7A"/>
    <w:rsid w:val="008F50A7"/>
    <w:rsid w:val="008F553D"/>
    <w:rsid w:val="008F5B0D"/>
    <w:rsid w:val="008F5D5E"/>
    <w:rsid w:val="008F63A8"/>
    <w:rsid w:val="008F6657"/>
    <w:rsid w:val="008F667B"/>
    <w:rsid w:val="008F677C"/>
    <w:rsid w:val="008F68FC"/>
    <w:rsid w:val="008F6ED4"/>
    <w:rsid w:val="008F7A0A"/>
    <w:rsid w:val="008F7B77"/>
    <w:rsid w:val="00900B1D"/>
    <w:rsid w:val="00901686"/>
    <w:rsid w:val="009019CF"/>
    <w:rsid w:val="00901ADA"/>
    <w:rsid w:val="00901B77"/>
    <w:rsid w:val="00901F4E"/>
    <w:rsid w:val="0090217C"/>
    <w:rsid w:val="0090280B"/>
    <w:rsid w:val="00902A25"/>
    <w:rsid w:val="00902F2D"/>
    <w:rsid w:val="00903806"/>
    <w:rsid w:val="00903815"/>
    <w:rsid w:val="00903C80"/>
    <w:rsid w:val="00903DE9"/>
    <w:rsid w:val="00903EF0"/>
    <w:rsid w:val="00904031"/>
    <w:rsid w:val="00904085"/>
    <w:rsid w:val="009041B1"/>
    <w:rsid w:val="009049FA"/>
    <w:rsid w:val="00904A90"/>
    <w:rsid w:val="00904D52"/>
    <w:rsid w:val="009059DE"/>
    <w:rsid w:val="00905AB9"/>
    <w:rsid w:val="00905B05"/>
    <w:rsid w:val="00905E76"/>
    <w:rsid w:val="0090631C"/>
    <w:rsid w:val="009067F4"/>
    <w:rsid w:val="0090706F"/>
    <w:rsid w:val="00907199"/>
    <w:rsid w:val="00907818"/>
    <w:rsid w:val="0090783E"/>
    <w:rsid w:val="00907BE0"/>
    <w:rsid w:val="00907C06"/>
    <w:rsid w:val="00907E06"/>
    <w:rsid w:val="009101EE"/>
    <w:rsid w:val="00910595"/>
    <w:rsid w:val="0091165B"/>
    <w:rsid w:val="009118B5"/>
    <w:rsid w:val="00911CE5"/>
    <w:rsid w:val="00911D65"/>
    <w:rsid w:val="00911EED"/>
    <w:rsid w:val="00912133"/>
    <w:rsid w:val="00912303"/>
    <w:rsid w:val="009127A4"/>
    <w:rsid w:val="00912B9B"/>
    <w:rsid w:val="00912BA0"/>
    <w:rsid w:val="00912F08"/>
    <w:rsid w:val="009134BF"/>
    <w:rsid w:val="00913767"/>
    <w:rsid w:val="009143D9"/>
    <w:rsid w:val="00914442"/>
    <w:rsid w:val="00914AA5"/>
    <w:rsid w:val="00914E8F"/>
    <w:rsid w:val="00914F3E"/>
    <w:rsid w:val="00915326"/>
    <w:rsid w:val="009154D0"/>
    <w:rsid w:val="00915672"/>
    <w:rsid w:val="00915B63"/>
    <w:rsid w:val="00915C98"/>
    <w:rsid w:val="00915F2A"/>
    <w:rsid w:val="00916162"/>
    <w:rsid w:val="00916294"/>
    <w:rsid w:val="00916420"/>
    <w:rsid w:val="00916463"/>
    <w:rsid w:val="00916942"/>
    <w:rsid w:val="009169C8"/>
    <w:rsid w:val="00916F1E"/>
    <w:rsid w:val="00917CB6"/>
    <w:rsid w:val="00917F55"/>
    <w:rsid w:val="00920522"/>
    <w:rsid w:val="009205E5"/>
    <w:rsid w:val="009208FD"/>
    <w:rsid w:val="00920CE4"/>
    <w:rsid w:val="00920DC0"/>
    <w:rsid w:val="0092137B"/>
    <w:rsid w:val="00921592"/>
    <w:rsid w:val="00921734"/>
    <w:rsid w:val="009219D5"/>
    <w:rsid w:val="009221E1"/>
    <w:rsid w:val="00922438"/>
    <w:rsid w:val="00922568"/>
    <w:rsid w:val="00922676"/>
    <w:rsid w:val="00923493"/>
    <w:rsid w:val="009234B4"/>
    <w:rsid w:val="00923EB6"/>
    <w:rsid w:val="00923EBD"/>
    <w:rsid w:val="009245FB"/>
    <w:rsid w:val="009247CD"/>
    <w:rsid w:val="00924813"/>
    <w:rsid w:val="0092487A"/>
    <w:rsid w:val="00924C67"/>
    <w:rsid w:val="00925516"/>
    <w:rsid w:val="00925D01"/>
    <w:rsid w:val="00925E45"/>
    <w:rsid w:val="00925E6F"/>
    <w:rsid w:val="00925F8B"/>
    <w:rsid w:val="0092633E"/>
    <w:rsid w:val="009263E9"/>
    <w:rsid w:val="00926953"/>
    <w:rsid w:val="00926B72"/>
    <w:rsid w:val="00926C3D"/>
    <w:rsid w:val="00926D52"/>
    <w:rsid w:val="009271C6"/>
    <w:rsid w:val="0092730D"/>
    <w:rsid w:val="009273E7"/>
    <w:rsid w:val="009276BF"/>
    <w:rsid w:val="00927A07"/>
    <w:rsid w:val="00927A1B"/>
    <w:rsid w:val="00927EF3"/>
    <w:rsid w:val="00930784"/>
    <w:rsid w:val="009313C9"/>
    <w:rsid w:val="009319D7"/>
    <w:rsid w:val="00931CCD"/>
    <w:rsid w:val="00931D0E"/>
    <w:rsid w:val="00931DEB"/>
    <w:rsid w:val="00932D46"/>
    <w:rsid w:val="0093339E"/>
    <w:rsid w:val="00933D89"/>
    <w:rsid w:val="0093427C"/>
    <w:rsid w:val="00934547"/>
    <w:rsid w:val="009345E4"/>
    <w:rsid w:val="009347A2"/>
    <w:rsid w:val="009349F8"/>
    <w:rsid w:val="00934AFE"/>
    <w:rsid w:val="00934C1A"/>
    <w:rsid w:val="00934E85"/>
    <w:rsid w:val="00935188"/>
    <w:rsid w:val="00935588"/>
    <w:rsid w:val="00935820"/>
    <w:rsid w:val="0093588F"/>
    <w:rsid w:val="0093589C"/>
    <w:rsid w:val="00935B66"/>
    <w:rsid w:val="009360F4"/>
    <w:rsid w:val="00936A4A"/>
    <w:rsid w:val="00936CD5"/>
    <w:rsid w:val="00936D7C"/>
    <w:rsid w:val="00936DC7"/>
    <w:rsid w:val="00937C0C"/>
    <w:rsid w:val="00937D25"/>
    <w:rsid w:val="00940A4B"/>
    <w:rsid w:val="0094164B"/>
    <w:rsid w:val="00941818"/>
    <w:rsid w:val="00941B3B"/>
    <w:rsid w:val="00941E09"/>
    <w:rsid w:val="00942182"/>
    <w:rsid w:val="0094295B"/>
    <w:rsid w:val="00942AD4"/>
    <w:rsid w:val="0094303F"/>
    <w:rsid w:val="0094310F"/>
    <w:rsid w:val="0094343C"/>
    <w:rsid w:val="00943808"/>
    <w:rsid w:val="0094382E"/>
    <w:rsid w:val="00943BF0"/>
    <w:rsid w:val="00943EC7"/>
    <w:rsid w:val="009444C7"/>
    <w:rsid w:val="00944830"/>
    <w:rsid w:val="00944F90"/>
    <w:rsid w:val="00944FC5"/>
    <w:rsid w:val="00945388"/>
    <w:rsid w:val="009458D7"/>
    <w:rsid w:val="00945B3E"/>
    <w:rsid w:val="0094609B"/>
    <w:rsid w:val="009462C1"/>
    <w:rsid w:val="00946527"/>
    <w:rsid w:val="00946FD1"/>
    <w:rsid w:val="009470A1"/>
    <w:rsid w:val="009470CB"/>
    <w:rsid w:val="00947184"/>
    <w:rsid w:val="0094725A"/>
    <w:rsid w:val="009472C3"/>
    <w:rsid w:val="00947D51"/>
    <w:rsid w:val="00950347"/>
    <w:rsid w:val="00950AC5"/>
    <w:rsid w:val="00950BD0"/>
    <w:rsid w:val="00951410"/>
    <w:rsid w:val="009517A0"/>
    <w:rsid w:val="009518FB"/>
    <w:rsid w:val="00951A53"/>
    <w:rsid w:val="0095261D"/>
    <w:rsid w:val="00952F9D"/>
    <w:rsid w:val="00953CFA"/>
    <w:rsid w:val="00953E3E"/>
    <w:rsid w:val="00953EDE"/>
    <w:rsid w:val="00953F21"/>
    <w:rsid w:val="009541B4"/>
    <w:rsid w:val="00954898"/>
    <w:rsid w:val="009548BC"/>
    <w:rsid w:val="00954A00"/>
    <w:rsid w:val="00954AB0"/>
    <w:rsid w:val="00954C16"/>
    <w:rsid w:val="00954F16"/>
    <w:rsid w:val="00954F20"/>
    <w:rsid w:val="0095521B"/>
    <w:rsid w:val="00955C47"/>
    <w:rsid w:val="0095628B"/>
    <w:rsid w:val="00956674"/>
    <w:rsid w:val="009567E5"/>
    <w:rsid w:val="0095680C"/>
    <w:rsid w:val="00956BF9"/>
    <w:rsid w:val="00956D34"/>
    <w:rsid w:val="00956E2F"/>
    <w:rsid w:val="0095742F"/>
    <w:rsid w:val="0095756E"/>
    <w:rsid w:val="00957B01"/>
    <w:rsid w:val="00957C63"/>
    <w:rsid w:val="00957CBF"/>
    <w:rsid w:val="00957D6F"/>
    <w:rsid w:val="009601B7"/>
    <w:rsid w:val="00960345"/>
    <w:rsid w:val="0096040C"/>
    <w:rsid w:val="00960AE2"/>
    <w:rsid w:val="00960C22"/>
    <w:rsid w:val="00960EFF"/>
    <w:rsid w:val="00960F35"/>
    <w:rsid w:val="009611C7"/>
    <w:rsid w:val="00961713"/>
    <w:rsid w:val="00961739"/>
    <w:rsid w:val="00961FA8"/>
    <w:rsid w:val="0096221B"/>
    <w:rsid w:val="0096257E"/>
    <w:rsid w:val="00962E71"/>
    <w:rsid w:val="00962F10"/>
    <w:rsid w:val="00962F24"/>
    <w:rsid w:val="009630D9"/>
    <w:rsid w:val="00963696"/>
    <w:rsid w:val="009639DE"/>
    <w:rsid w:val="00963EC3"/>
    <w:rsid w:val="00963F82"/>
    <w:rsid w:val="0096409F"/>
    <w:rsid w:val="00964265"/>
    <w:rsid w:val="009644C7"/>
    <w:rsid w:val="00964E03"/>
    <w:rsid w:val="0096580C"/>
    <w:rsid w:val="00965A3E"/>
    <w:rsid w:val="00965AF4"/>
    <w:rsid w:val="00966034"/>
    <w:rsid w:val="00966626"/>
    <w:rsid w:val="00966E53"/>
    <w:rsid w:val="0096704E"/>
    <w:rsid w:val="00967369"/>
    <w:rsid w:val="009677C0"/>
    <w:rsid w:val="00967B79"/>
    <w:rsid w:val="00967E80"/>
    <w:rsid w:val="00967FA4"/>
    <w:rsid w:val="009706F7"/>
    <w:rsid w:val="00970A95"/>
    <w:rsid w:val="00970C0A"/>
    <w:rsid w:val="009710E2"/>
    <w:rsid w:val="0097154C"/>
    <w:rsid w:val="00971AC3"/>
    <w:rsid w:val="00971B12"/>
    <w:rsid w:val="00971BB1"/>
    <w:rsid w:val="00971DEC"/>
    <w:rsid w:val="0097239A"/>
    <w:rsid w:val="0097282F"/>
    <w:rsid w:val="009736F6"/>
    <w:rsid w:val="00973AC8"/>
    <w:rsid w:val="009742BE"/>
    <w:rsid w:val="00974A31"/>
    <w:rsid w:val="00975068"/>
    <w:rsid w:val="009754EF"/>
    <w:rsid w:val="0097591B"/>
    <w:rsid w:val="00975EB7"/>
    <w:rsid w:val="00975F37"/>
    <w:rsid w:val="009762AF"/>
    <w:rsid w:val="00976634"/>
    <w:rsid w:val="00976766"/>
    <w:rsid w:val="00976964"/>
    <w:rsid w:val="00976980"/>
    <w:rsid w:val="00976D23"/>
    <w:rsid w:val="00976F52"/>
    <w:rsid w:val="00977076"/>
    <w:rsid w:val="00977184"/>
    <w:rsid w:val="00977557"/>
    <w:rsid w:val="009776FD"/>
    <w:rsid w:val="009778F1"/>
    <w:rsid w:val="00977D06"/>
    <w:rsid w:val="00980006"/>
    <w:rsid w:val="009800B1"/>
    <w:rsid w:val="0098019D"/>
    <w:rsid w:val="009806F3"/>
    <w:rsid w:val="00980E2A"/>
    <w:rsid w:val="00980EBC"/>
    <w:rsid w:val="00980F01"/>
    <w:rsid w:val="0098152F"/>
    <w:rsid w:val="00981A69"/>
    <w:rsid w:val="00981B0B"/>
    <w:rsid w:val="00981B1A"/>
    <w:rsid w:val="00982001"/>
    <w:rsid w:val="00982011"/>
    <w:rsid w:val="009824DD"/>
    <w:rsid w:val="009826FA"/>
    <w:rsid w:val="00982E30"/>
    <w:rsid w:val="00983488"/>
    <w:rsid w:val="00984506"/>
    <w:rsid w:val="009845AF"/>
    <w:rsid w:val="00984954"/>
    <w:rsid w:val="00984A5C"/>
    <w:rsid w:val="00984CE5"/>
    <w:rsid w:val="00984E00"/>
    <w:rsid w:val="00984E79"/>
    <w:rsid w:val="009850CA"/>
    <w:rsid w:val="009851E3"/>
    <w:rsid w:val="00985293"/>
    <w:rsid w:val="009857D4"/>
    <w:rsid w:val="009858B1"/>
    <w:rsid w:val="009859DF"/>
    <w:rsid w:val="00985A6D"/>
    <w:rsid w:val="00985AF3"/>
    <w:rsid w:val="00985D64"/>
    <w:rsid w:val="00986097"/>
    <w:rsid w:val="00986A2E"/>
    <w:rsid w:val="00987255"/>
    <w:rsid w:val="009877F6"/>
    <w:rsid w:val="00987B23"/>
    <w:rsid w:val="00987DA9"/>
    <w:rsid w:val="00990059"/>
    <w:rsid w:val="00990300"/>
    <w:rsid w:val="00990472"/>
    <w:rsid w:val="0099080A"/>
    <w:rsid w:val="00990AA6"/>
    <w:rsid w:val="00990D49"/>
    <w:rsid w:val="00990DF8"/>
    <w:rsid w:val="00990F20"/>
    <w:rsid w:val="0099103C"/>
    <w:rsid w:val="00991045"/>
    <w:rsid w:val="00991241"/>
    <w:rsid w:val="00991BAD"/>
    <w:rsid w:val="00991C90"/>
    <w:rsid w:val="0099220A"/>
    <w:rsid w:val="00992287"/>
    <w:rsid w:val="0099237A"/>
    <w:rsid w:val="00992528"/>
    <w:rsid w:val="009926A0"/>
    <w:rsid w:val="0099299E"/>
    <w:rsid w:val="00992B4D"/>
    <w:rsid w:val="00992CA0"/>
    <w:rsid w:val="00992F87"/>
    <w:rsid w:val="00993B2A"/>
    <w:rsid w:val="00993BA3"/>
    <w:rsid w:val="00994362"/>
    <w:rsid w:val="009948B1"/>
    <w:rsid w:val="00994D96"/>
    <w:rsid w:val="009951E3"/>
    <w:rsid w:val="009951EE"/>
    <w:rsid w:val="0099540E"/>
    <w:rsid w:val="00995503"/>
    <w:rsid w:val="0099576C"/>
    <w:rsid w:val="00995A5B"/>
    <w:rsid w:val="00995DAE"/>
    <w:rsid w:val="009961A3"/>
    <w:rsid w:val="00996ACC"/>
    <w:rsid w:val="00997097"/>
    <w:rsid w:val="0099713C"/>
    <w:rsid w:val="00997195"/>
    <w:rsid w:val="0099726B"/>
    <w:rsid w:val="009973FA"/>
    <w:rsid w:val="0099753C"/>
    <w:rsid w:val="00997F25"/>
    <w:rsid w:val="009A0267"/>
    <w:rsid w:val="009A0283"/>
    <w:rsid w:val="009A0480"/>
    <w:rsid w:val="009A09F8"/>
    <w:rsid w:val="009A0EF7"/>
    <w:rsid w:val="009A0F44"/>
    <w:rsid w:val="009A10BF"/>
    <w:rsid w:val="009A1266"/>
    <w:rsid w:val="009A1672"/>
    <w:rsid w:val="009A1B7D"/>
    <w:rsid w:val="009A1B86"/>
    <w:rsid w:val="009A23CB"/>
    <w:rsid w:val="009A2620"/>
    <w:rsid w:val="009A26FE"/>
    <w:rsid w:val="009A279D"/>
    <w:rsid w:val="009A31C1"/>
    <w:rsid w:val="009A321C"/>
    <w:rsid w:val="009A3C3E"/>
    <w:rsid w:val="009A3F3F"/>
    <w:rsid w:val="009A40B1"/>
    <w:rsid w:val="009A46C7"/>
    <w:rsid w:val="009A4900"/>
    <w:rsid w:val="009A4C7C"/>
    <w:rsid w:val="009A5330"/>
    <w:rsid w:val="009A5622"/>
    <w:rsid w:val="009A57B4"/>
    <w:rsid w:val="009A5D72"/>
    <w:rsid w:val="009A5EA6"/>
    <w:rsid w:val="009A5FDA"/>
    <w:rsid w:val="009A600A"/>
    <w:rsid w:val="009A6386"/>
    <w:rsid w:val="009A6BD9"/>
    <w:rsid w:val="009A6E5D"/>
    <w:rsid w:val="009A6F46"/>
    <w:rsid w:val="009A748E"/>
    <w:rsid w:val="009A7976"/>
    <w:rsid w:val="009A7B29"/>
    <w:rsid w:val="009A7D6B"/>
    <w:rsid w:val="009A7D95"/>
    <w:rsid w:val="009A7F2C"/>
    <w:rsid w:val="009B0595"/>
    <w:rsid w:val="009B0923"/>
    <w:rsid w:val="009B0BEC"/>
    <w:rsid w:val="009B0FD9"/>
    <w:rsid w:val="009B11BD"/>
    <w:rsid w:val="009B13EC"/>
    <w:rsid w:val="009B1DF9"/>
    <w:rsid w:val="009B2502"/>
    <w:rsid w:val="009B2572"/>
    <w:rsid w:val="009B2A6A"/>
    <w:rsid w:val="009B2B8E"/>
    <w:rsid w:val="009B2D1C"/>
    <w:rsid w:val="009B2F5E"/>
    <w:rsid w:val="009B30CA"/>
    <w:rsid w:val="009B3443"/>
    <w:rsid w:val="009B3618"/>
    <w:rsid w:val="009B380A"/>
    <w:rsid w:val="009B38CD"/>
    <w:rsid w:val="009B398D"/>
    <w:rsid w:val="009B3D0D"/>
    <w:rsid w:val="009B3F4F"/>
    <w:rsid w:val="009B475C"/>
    <w:rsid w:val="009B48CD"/>
    <w:rsid w:val="009B4EF1"/>
    <w:rsid w:val="009B510D"/>
    <w:rsid w:val="009B5AF7"/>
    <w:rsid w:val="009B60B7"/>
    <w:rsid w:val="009B73D7"/>
    <w:rsid w:val="009B7804"/>
    <w:rsid w:val="009B7D15"/>
    <w:rsid w:val="009C00D8"/>
    <w:rsid w:val="009C0156"/>
    <w:rsid w:val="009C0509"/>
    <w:rsid w:val="009C0ADF"/>
    <w:rsid w:val="009C0BDE"/>
    <w:rsid w:val="009C0C37"/>
    <w:rsid w:val="009C1221"/>
    <w:rsid w:val="009C1771"/>
    <w:rsid w:val="009C1823"/>
    <w:rsid w:val="009C1ADC"/>
    <w:rsid w:val="009C1AF5"/>
    <w:rsid w:val="009C1D65"/>
    <w:rsid w:val="009C2D77"/>
    <w:rsid w:val="009C2F11"/>
    <w:rsid w:val="009C30A6"/>
    <w:rsid w:val="009C3502"/>
    <w:rsid w:val="009C35F4"/>
    <w:rsid w:val="009C3901"/>
    <w:rsid w:val="009C3A81"/>
    <w:rsid w:val="009C3CDC"/>
    <w:rsid w:val="009C3FA6"/>
    <w:rsid w:val="009C4093"/>
    <w:rsid w:val="009C41A5"/>
    <w:rsid w:val="009C45A9"/>
    <w:rsid w:val="009C48CD"/>
    <w:rsid w:val="009C4F58"/>
    <w:rsid w:val="009C515F"/>
    <w:rsid w:val="009C5401"/>
    <w:rsid w:val="009C6472"/>
    <w:rsid w:val="009C6720"/>
    <w:rsid w:val="009C685A"/>
    <w:rsid w:val="009C7326"/>
    <w:rsid w:val="009C73A4"/>
    <w:rsid w:val="009C767D"/>
    <w:rsid w:val="009C771D"/>
    <w:rsid w:val="009C77FF"/>
    <w:rsid w:val="009C78E3"/>
    <w:rsid w:val="009D0067"/>
    <w:rsid w:val="009D03EF"/>
    <w:rsid w:val="009D0557"/>
    <w:rsid w:val="009D0D4C"/>
    <w:rsid w:val="009D0E2A"/>
    <w:rsid w:val="009D0F46"/>
    <w:rsid w:val="009D1CFD"/>
    <w:rsid w:val="009D21C6"/>
    <w:rsid w:val="009D2ACD"/>
    <w:rsid w:val="009D2E0A"/>
    <w:rsid w:val="009D2E0C"/>
    <w:rsid w:val="009D3BC2"/>
    <w:rsid w:val="009D3BD2"/>
    <w:rsid w:val="009D3C42"/>
    <w:rsid w:val="009D3E06"/>
    <w:rsid w:val="009D46A9"/>
    <w:rsid w:val="009D588F"/>
    <w:rsid w:val="009D590B"/>
    <w:rsid w:val="009D5C3D"/>
    <w:rsid w:val="009D5DE0"/>
    <w:rsid w:val="009D5E38"/>
    <w:rsid w:val="009D6271"/>
    <w:rsid w:val="009D6482"/>
    <w:rsid w:val="009D6AF6"/>
    <w:rsid w:val="009D6CD8"/>
    <w:rsid w:val="009D79F4"/>
    <w:rsid w:val="009D7BAE"/>
    <w:rsid w:val="009E016F"/>
    <w:rsid w:val="009E0597"/>
    <w:rsid w:val="009E0899"/>
    <w:rsid w:val="009E0930"/>
    <w:rsid w:val="009E0CBB"/>
    <w:rsid w:val="009E11ED"/>
    <w:rsid w:val="009E13BA"/>
    <w:rsid w:val="009E142D"/>
    <w:rsid w:val="009E1721"/>
    <w:rsid w:val="009E1C08"/>
    <w:rsid w:val="009E39B7"/>
    <w:rsid w:val="009E3BB7"/>
    <w:rsid w:val="009E3E1C"/>
    <w:rsid w:val="009E3F55"/>
    <w:rsid w:val="009E42B9"/>
    <w:rsid w:val="009E4313"/>
    <w:rsid w:val="009E4E4E"/>
    <w:rsid w:val="009E518F"/>
    <w:rsid w:val="009E5553"/>
    <w:rsid w:val="009E5781"/>
    <w:rsid w:val="009E57A0"/>
    <w:rsid w:val="009E5876"/>
    <w:rsid w:val="009E5CDB"/>
    <w:rsid w:val="009E5ED7"/>
    <w:rsid w:val="009E5FD3"/>
    <w:rsid w:val="009E685F"/>
    <w:rsid w:val="009E6945"/>
    <w:rsid w:val="009E6B8C"/>
    <w:rsid w:val="009E6E4B"/>
    <w:rsid w:val="009E707C"/>
    <w:rsid w:val="009E71FD"/>
    <w:rsid w:val="009F046E"/>
    <w:rsid w:val="009F051B"/>
    <w:rsid w:val="009F0534"/>
    <w:rsid w:val="009F067D"/>
    <w:rsid w:val="009F0C26"/>
    <w:rsid w:val="009F0DEB"/>
    <w:rsid w:val="009F0EA7"/>
    <w:rsid w:val="009F0F60"/>
    <w:rsid w:val="009F2309"/>
    <w:rsid w:val="009F27B8"/>
    <w:rsid w:val="009F29E1"/>
    <w:rsid w:val="009F2C67"/>
    <w:rsid w:val="009F2F35"/>
    <w:rsid w:val="009F378F"/>
    <w:rsid w:val="009F37B1"/>
    <w:rsid w:val="009F382E"/>
    <w:rsid w:val="009F3A3F"/>
    <w:rsid w:val="009F3B39"/>
    <w:rsid w:val="009F3E54"/>
    <w:rsid w:val="009F426B"/>
    <w:rsid w:val="009F42F4"/>
    <w:rsid w:val="009F44C1"/>
    <w:rsid w:val="009F4638"/>
    <w:rsid w:val="009F47B9"/>
    <w:rsid w:val="009F4AA2"/>
    <w:rsid w:val="009F4D63"/>
    <w:rsid w:val="009F5B33"/>
    <w:rsid w:val="009F69D1"/>
    <w:rsid w:val="009F6BE3"/>
    <w:rsid w:val="009F6ED5"/>
    <w:rsid w:val="009F6FC4"/>
    <w:rsid w:val="009F7131"/>
    <w:rsid w:val="009F74A8"/>
    <w:rsid w:val="009F77EC"/>
    <w:rsid w:val="009F7CD4"/>
    <w:rsid w:val="009F7DDC"/>
    <w:rsid w:val="009F7DE0"/>
    <w:rsid w:val="00A00555"/>
    <w:rsid w:val="00A0071C"/>
    <w:rsid w:val="00A00AC2"/>
    <w:rsid w:val="00A00D37"/>
    <w:rsid w:val="00A01382"/>
    <w:rsid w:val="00A01688"/>
    <w:rsid w:val="00A01735"/>
    <w:rsid w:val="00A019A8"/>
    <w:rsid w:val="00A01ADF"/>
    <w:rsid w:val="00A01DA5"/>
    <w:rsid w:val="00A01EE4"/>
    <w:rsid w:val="00A02317"/>
    <w:rsid w:val="00A0290D"/>
    <w:rsid w:val="00A02CB4"/>
    <w:rsid w:val="00A02D22"/>
    <w:rsid w:val="00A02FC3"/>
    <w:rsid w:val="00A03190"/>
    <w:rsid w:val="00A031E0"/>
    <w:rsid w:val="00A0320F"/>
    <w:rsid w:val="00A036B6"/>
    <w:rsid w:val="00A03830"/>
    <w:rsid w:val="00A039D7"/>
    <w:rsid w:val="00A0417E"/>
    <w:rsid w:val="00A044DC"/>
    <w:rsid w:val="00A047EA"/>
    <w:rsid w:val="00A05066"/>
    <w:rsid w:val="00A0529E"/>
    <w:rsid w:val="00A054A9"/>
    <w:rsid w:val="00A05B41"/>
    <w:rsid w:val="00A05BB7"/>
    <w:rsid w:val="00A05F1B"/>
    <w:rsid w:val="00A05FCC"/>
    <w:rsid w:val="00A06152"/>
    <w:rsid w:val="00A062EA"/>
    <w:rsid w:val="00A0657A"/>
    <w:rsid w:val="00A065CA"/>
    <w:rsid w:val="00A06783"/>
    <w:rsid w:val="00A067BF"/>
    <w:rsid w:val="00A06C99"/>
    <w:rsid w:val="00A06ED3"/>
    <w:rsid w:val="00A06F50"/>
    <w:rsid w:val="00A074AC"/>
    <w:rsid w:val="00A074B4"/>
    <w:rsid w:val="00A07D9F"/>
    <w:rsid w:val="00A100A1"/>
    <w:rsid w:val="00A101B4"/>
    <w:rsid w:val="00A10562"/>
    <w:rsid w:val="00A105D4"/>
    <w:rsid w:val="00A106D5"/>
    <w:rsid w:val="00A108E2"/>
    <w:rsid w:val="00A1098D"/>
    <w:rsid w:val="00A10B2C"/>
    <w:rsid w:val="00A11446"/>
    <w:rsid w:val="00A11976"/>
    <w:rsid w:val="00A11B9E"/>
    <w:rsid w:val="00A11FC2"/>
    <w:rsid w:val="00A125A3"/>
    <w:rsid w:val="00A12857"/>
    <w:rsid w:val="00A12A18"/>
    <w:rsid w:val="00A12D43"/>
    <w:rsid w:val="00A13443"/>
    <w:rsid w:val="00A136C4"/>
    <w:rsid w:val="00A13CA6"/>
    <w:rsid w:val="00A13D90"/>
    <w:rsid w:val="00A145ED"/>
    <w:rsid w:val="00A1491A"/>
    <w:rsid w:val="00A14F07"/>
    <w:rsid w:val="00A1546B"/>
    <w:rsid w:val="00A15AD6"/>
    <w:rsid w:val="00A15F64"/>
    <w:rsid w:val="00A16402"/>
    <w:rsid w:val="00A16484"/>
    <w:rsid w:val="00A16B59"/>
    <w:rsid w:val="00A17075"/>
    <w:rsid w:val="00A171FA"/>
    <w:rsid w:val="00A17472"/>
    <w:rsid w:val="00A17901"/>
    <w:rsid w:val="00A17B08"/>
    <w:rsid w:val="00A17FF1"/>
    <w:rsid w:val="00A20213"/>
    <w:rsid w:val="00A2029D"/>
    <w:rsid w:val="00A20CFE"/>
    <w:rsid w:val="00A20F95"/>
    <w:rsid w:val="00A2155B"/>
    <w:rsid w:val="00A2191F"/>
    <w:rsid w:val="00A21F48"/>
    <w:rsid w:val="00A22025"/>
    <w:rsid w:val="00A221E9"/>
    <w:rsid w:val="00A225A1"/>
    <w:rsid w:val="00A23245"/>
    <w:rsid w:val="00A23825"/>
    <w:rsid w:val="00A239EC"/>
    <w:rsid w:val="00A23C85"/>
    <w:rsid w:val="00A23E96"/>
    <w:rsid w:val="00A23F4D"/>
    <w:rsid w:val="00A23F9C"/>
    <w:rsid w:val="00A24119"/>
    <w:rsid w:val="00A24226"/>
    <w:rsid w:val="00A2480C"/>
    <w:rsid w:val="00A248CA"/>
    <w:rsid w:val="00A248CC"/>
    <w:rsid w:val="00A24D10"/>
    <w:rsid w:val="00A24D5C"/>
    <w:rsid w:val="00A2525C"/>
    <w:rsid w:val="00A2530D"/>
    <w:rsid w:val="00A2554C"/>
    <w:rsid w:val="00A25DBD"/>
    <w:rsid w:val="00A2600A"/>
    <w:rsid w:val="00A26325"/>
    <w:rsid w:val="00A263F8"/>
    <w:rsid w:val="00A265EE"/>
    <w:rsid w:val="00A2660D"/>
    <w:rsid w:val="00A2679D"/>
    <w:rsid w:val="00A2690E"/>
    <w:rsid w:val="00A26A12"/>
    <w:rsid w:val="00A274B0"/>
    <w:rsid w:val="00A27747"/>
    <w:rsid w:val="00A278C0"/>
    <w:rsid w:val="00A30152"/>
    <w:rsid w:val="00A30412"/>
    <w:rsid w:val="00A308C9"/>
    <w:rsid w:val="00A30BEF"/>
    <w:rsid w:val="00A30C78"/>
    <w:rsid w:val="00A31031"/>
    <w:rsid w:val="00A31881"/>
    <w:rsid w:val="00A31A55"/>
    <w:rsid w:val="00A31C90"/>
    <w:rsid w:val="00A31F37"/>
    <w:rsid w:val="00A32E0F"/>
    <w:rsid w:val="00A33328"/>
    <w:rsid w:val="00A336C1"/>
    <w:rsid w:val="00A34018"/>
    <w:rsid w:val="00A34179"/>
    <w:rsid w:val="00A34413"/>
    <w:rsid w:val="00A3482B"/>
    <w:rsid w:val="00A3503A"/>
    <w:rsid w:val="00A35362"/>
    <w:rsid w:val="00A35628"/>
    <w:rsid w:val="00A3563E"/>
    <w:rsid w:val="00A35ABA"/>
    <w:rsid w:val="00A35DF1"/>
    <w:rsid w:val="00A35E37"/>
    <w:rsid w:val="00A36094"/>
    <w:rsid w:val="00A362E9"/>
    <w:rsid w:val="00A368B5"/>
    <w:rsid w:val="00A37278"/>
    <w:rsid w:val="00A4032C"/>
    <w:rsid w:val="00A405D7"/>
    <w:rsid w:val="00A40763"/>
    <w:rsid w:val="00A409AD"/>
    <w:rsid w:val="00A41139"/>
    <w:rsid w:val="00A4177E"/>
    <w:rsid w:val="00A41AD2"/>
    <w:rsid w:val="00A42192"/>
    <w:rsid w:val="00A427A1"/>
    <w:rsid w:val="00A42A7B"/>
    <w:rsid w:val="00A42ACE"/>
    <w:rsid w:val="00A42D71"/>
    <w:rsid w:val="00A431E6"/>
    <w:rsid w:val="00A433C7"/>
    <w:rsid w:val="00A43A6A"/>
    <w:rsid w:val="00A4403E"/>
    <w:rsid w:val="00A443FC"/>
    <w:rsid w:val="00A446DD"/>
    <w:rsid w:val="00A44710"/>
    <w:rsid w:val="00A44757"/>
    <w:rsid w:val="00A44965"/>
    <w:rsid w:val="00A44BCA"/>
    <w:rsid w:val="00A44E9D"/>
    <w:rsid w:val="00A44FCF"/>
    <w:rsid w:val="00A45920"/>
    <w:rsid w:val="00A4595D"/>
    <w:rsid w:val="00A45A52"/>
    <w:rsid w:val="00A45E72"/>
    <w:rsid w:val="00A46509"/>
    <w:rsid w:val="00A4695F"/>
    <w:rsid w:val="00A46990"/>
    <w:rsid w:val="00A46B27"/>
    <w:rsid w:val="00A46ED4"/>
    <w:rsid w:val="00A4758C"/>
    <w:rsid w:val="00A476D8"/>
    <w:rsid w:val="00A4785A"/>
    <w:rsid w:val="00A47B14"/>
    <w:rsid w:val="00A50027"/>
    <w:rsid w:val="00A511D9"/>
    <w:rsid w:val="00A513F2"/>
    <w:rsid w:val="00A5147F"/>
    <w:rsid w:val="00A51B2A"/>
    <w:rsid w:val="00A52014"/>
    <w:rsid w:val="00A5245B"/>
    <w:rsid w:val="00A529C3"/>
    <w:rsid w:val="00A5332D"/>
    <w:rsid w:val="00A53C06"/>
    <w:rsid w:val="00A53F8A"/>
    <w:rsid w:val="00A53F9E"/>
    <w:rsid w:val="00A54128"/>
    <w:rsid w:val="00A54F08"/>
    <w:rsid w:val="00A55086"/>
    <w:rsid w:val="00A550BD"/>
    <w:rsid w:val="00A55A18"/>
    <w:rsid w:val="00A56069"/>
    <w:rsid w:val="00A5645D"/>
    <w:rsid w:val="00A56944"/>
    <w:rsid w:val="00A56C90"/>
    <w:rsid w:val="00A57002"/>
    <w:rsid w:val="00A57554"/>
    <w:rsid w:val="00A60059"/>
    <w:rsid w:val="00A60256"/>
    <w:rsid w:val="00A60A5E"/>
    <w:rsid w:val="00A60E5D"/>
    <w:rsid w:val="00A60EC0"/>
    <w:rsid w:val="00A623D7"/>
    <w:rsid w:val="00A6256E"/>
    <w:rsid w:val="00A625BF"/>
    <w:rsid w:val="00A62C2C"/>
    <w:rsid w:val="00A62CB0"/>
    <w:rsid w:val="00A62CC1"/>
    <w:rsid w:val="00A62E25"/>
    <w:rsid w:val="00A62E40"/>
    <w:rsid w:val="00A6302E"/>
    <w:rsid w:val="00A63759"/>
    <w:rsid w:val="00A63A44"/>
    <w:rsid w:val="00A63C14"/>
    <w:rsid w:val="00A63D95"/>
    <w:rsid w:val="00A644A7"/>
    <w:rsid w:val="00A64B6F"/>
    <w:rsid w:val="00A64DF0"/>
    <w:rsid w:val="00A64E77"/>
    <w:rsid w:val="00A6527F"/>
    <w:rsid w:val="00A658EA"/>
    <w:rsid w:val="00A659E1"/>
    <w:rsid w:val="00A65F2B"/>
    <w:rsid w:val="00A66350"/>
    <w:rsid w:val="00A664AF"/>
    <w:rsid w:val="00A6703F"/>
    <w:rsid w:val="00A672B0"/>
    <w:rsid w:val="00A67933"/>
    <w:rsid w:val="00A6793D"/>
    <w:rsid w:val="00A67A99"/>
    <w:rsid w:val="00A67EC9"/>
    <w:rsid w:val="00A70205"/>
    <w:rsid w:val="00A7087D"/>
    <w:rsid w:val="00A70D4F"/>
    <w:rsid w:val="00A7107F"/>
    <w:rsid w:val="00A711CD"/>
    <w:rsid w:val="00A7188F"/>
    <w:rsid w:val="00A71A4A"/>
    <w:rsid w:val="00A71AC2"/>
    <w:rsid w:val="00A71C13"/>
    <w:rsid w:val="00A71FB1"/>
    <w:rsid w:val="00A7204E"/>
    <w:rsid w:val="00A720BE"/>
    <w:rsid w:val="00A72DC6"/>
    <w:rsid w:val="00A72E51"/>
    <w:rsid w:val="00A72EF4"/>
    <w:rsid w:val="00A72F31"/>
    <w:rsid w:val="00A732FD"/>
    <w:rsid w:val="00A737DA"/>
    <w:rsid w:val="00A73B91"/>
    <w:rsid w:val="00A73CA6"/>
    <w:rsid w:val="00A73FA6"/>
    <w:rsid w:val="00A73FE8"/>
    <w:rsid w:val="00A741AB"/>
    <w:rsid w:val="00A741CB"/>
    <w:rsid w:val="00A741ED"/>
    <w:rsid w:val="00A7435F"/>
    <w:rsid w:val="00A74D20"/>
    <w:rsid w:val="00A75122"/>
    <w:rsid w:val="00A75711"/>
    <w:rsid w:val="00A75801"/>
    <w:rsid w:val="00A75F53"/>
    <w:rsid w:val="00A761D5"/>
    <w:rsid w:val="00A761E1"/>
    <w:rsid w:val="00A763F1"/>
    <w:rsid w:val="00A7652A"/>
    <w:rsid w:val="00A76CF2"/>
    <w:rsid w:val="00A76FEA"/>
    <w:rsid w:val="00A774AA"/>
    <w:rsid w:val="00A777C2"/>
    <w:rsid w:val="00A777F8"/>
    <w:rsid w:val="00A7783E"/>
    <w:rsid w:val="00A77B05"/>
    <w:rsid w:val="00A77BF7"/>
    <w:rsid w:val="00A77D60"/>
    <w:rsid w:val="00A77E60"/>
    <w:rsid w:val="00A8041F"/>
    <w:rsid w:val="00A80430"/>
    <w:rsid w:val="00A80C73"/>
    <w:rsid w:val="00A80D3F"/>
    <w:rsid w:val="00A81028"/>
    <w:rsid w:val="00A81317"/>
    <w:rsid w:val="00A8199C"/>
    <w:rsid w:val="00A81B5B"/>
    <w:rsid w:val="00A81D34"/>
    <w:rsid w:val="00A820C1"/>
    <w:rsid w:val="00A821E8"/>
    <w:rsid w:val="00A823BC"/>
    <w:rsid w:val="00A8280A"/>
    <w:rsid w:val="00A82902"/>
    <w:rsid w:val="00A830F5"/>
    <w:rsid w:val="00A83A3A"/>
    <w:rsid w:val="00A83DEA"/>
    <w:rsid w:val="00A84EFE"/>
    <w:rsid w:val="00A855B1"/>
    <w:rsid w:val="00A85622"/>
    <w:rsid w:val="00A856C2"/>
    <w:rsid w:val="00A85A46"/>
    <w:rsid w:val="00A85FE2"/>
    <w:rsid w:val="00A8608D"/>
    <w:rsid w:val="00A86118"/>
    <w:rsid w:val="00A86A90"/>
    <w:rsid w:val="00A86CB0"/>
    <w:rsid w:val="00A86DA8"/>
    <w:rsid w:val="00A86F96"/>
    <w:rsid w:val="00A8710A"/>
    <w:rsid w:val="00A87167"/>
    <w:rsid w:val="00A8735C"/>
    <w:rsid w:val="00A873E5"/>
    <w:rsid w:val="00A8740E"/>
    <w:rsid w:val="00A87BFE"/>
    <w:rsid w:val="00A87C99"/>
    <w:rsid w:val="00A87CAE"/>
    <w:rsid w:val="00A87F53"/>
    <w:rsid w:val="00A9017F"/>
    <w:rsid w:val="00A9023B"/>
    <w:rsid w:val="00A90569"/>
    <w:rsid w:val="00A90B43"/>
    <w:rsid w:val="00A915D1"/>
    <w:rsid w:val="00A9192F"/>
    <w:rsid w:val="00A91BDF"/>
    <w:rsid w:val="00A91D39"/>
    <w:rsid w:val="00A91D7D"/>
    <w:rsid w:val="00A91F14"/>
    <w:rsid w:val="00A92AE5"/>
    <w:rsid w:val="00A92FB5"/>
    <w:rsid w:val="00A9320C"/>
    <w:rsid w:val="00A93806"/>
    <w:rsid w:val="00A939B2"/>
    <w:rsid w:val="00A93A23"/>
    <w:rsid w:val="00A93D08"/>
    <w:rsid w:val="00A94430"/>
    <w:rsid w:val="00A947E3"/>
    <w:rsid w:val="00A94A5F"/>
    <w:rsid w:val="00A95646"/>
    <w:rsid w:val="00A95737"/>
    <w:rsid w:val="00A95B02"/>
    <w:rsid w:val="00A96125"/>
    <w:rsid w:val="00A96161"/>
    <w:rsid w:val="00A9636F"/>
    <w:rsid w:val="00A967EB"/>
    <w:rsid w:val="00A96BED"/>
    <w:rsid w:val="00A96C33"/>
    <w:rsid w:val="00A97187"/>
    <w:rsid w:val="00A97E05"/>
    <w:rsid w:val="00AA0434"/>
    <w:rsid w:val="00AA08DA"/>
    <w:rsid w:val="00AA08E8"/>
    <w:rsid w:val="00AA1090"/>
    <w:rsid w:val="00AA12B2"/>
    <w:rsid w:val="00AA16B7"/>
    <w:rsid w:val="00AA1CD0"/>
    <w:rsid w:val="00AA203F"/>
    <w:rsid w:val="00AA2229"/>
    <w:rsid w:val="00AA2D06"/>
    <w:rsid w:val="00AA3618"/>
    <w:rsid w:val="00AA3845"/>
    <w:rsid w:val="00AA3961"/>
    <w:rsid w:val="00AA3B38"/>
    <w:rsid w:val="00AA4080"/>
    <w:rsid w:val="00AA463C"/>
    <w:rsid w:val="00AA4851"/>
    <w:rsid w:val="00AA4A0C"/>
    <w:rsid w:val="00AA4DC9"/>
    <w:rsid w:val="00AA500E"/>
    <w:rsid w:val="00AA57AB"/>
    <w:rsid w:val="00AA5AB7"/>
    <w:rsid w:val="00AA6058"/>
    <w:rsid w:val="00AA6187"/>
    <w:rsid w:val="00AA6510"/>
    <w:rsid w:val="00AA6906"/>
    <w:rsid w:val="00AA6D00"/>
    <w:rsid w:val="00AA6DDD"/>
    <w:rsid w:val="00AA730B"/>
    <w:rsid w:val="00AA77FD"/>
    <w:rsid w:val="00AA78A5"/>
    <w:rsid w:val="00AB05EE"/>
    <w:rsid w:val="00AB08AD"/>
    <w:rsid w:val="00AB0A82"/>
    <w:rsid w:val="00AB0B7D"/>
    <w:rsid w:val="00AB0D4D"/>
    <w:rsid w:val="00AB0D8D"/>
    <w:rsid w:val="00AB0DEC"/>
    <w:rsid w:val="00AB0F32"/>
    <w:rsid w:val="00AB151D"/>
    <w:rsid w:val="00AB15B2"/>
    <w:rsid w:val="00AB1DC7"/>
    <w:rsid w:val="00AB1EE2"/>
    <w:rsid w:val="00AB202B"/>
    <w:rsid w:val="00AB226A"/>
    <w:rsid w:val="00AB2279"/>
    <w:rsid w:val="00AB2297"/>
    <w:rsid w:val="00AB2545"/>
    <w:rsid w:val="00AB2AF9"/>
    <w:rsid w:val="00AB309C"/>
    <w:rsid w:val="00AB31D5"/>
    <w:rsid w:val="00AB35D3"/>
    <w:rsid w:val="00AB36D2"/>
    <w:rsid w:val="00AB3893"/>
    <w:rsid w:val="00AB3963"/>
    <w:rsid w:val="00AB3B11"/>
    <w:rsid w:val="00AB44CD"/>
    <w:rsid w:val="00AB491A"/>
    <w:rsid w:val="00AB4BD9"/>
    <w:rsid w:val="00AB4F92"/>
    <w:rsid w:val="00AB5020"/>
    <w:rsid w:val="00AB5138"/>
    <w:rsid w:val="00AB5314"/>
    <w:rsid w:val="00AB5E43"/>
    <w:rsid w:val="00AB6191"/>
    <w:rsid w:val="00AB64AE"/>
    <w:rsid w:val="00AB66B7"/>
    <w:rsid w:val="00AB6730"/>
    <w:rsid w:val="00AB6827"/>
    <w:rsid w:val="00AB6DFF"/>
    <w:rsid w:val="00AB6F49"/>
    <w:rsid w:val="00AB7062"/>
    <w:rsid w:val="00AB70F3"/>
    <w:rsid w:val="00AB725E"/>
    <w:rsid w:val="00AB76ED"/>
    <w:rsid w:val="00AB77DE"/>
    <w:rsid w:val="00AB7881"/>
    <w:rsid w:val="00AB7914"/>
    <w:rsid w:val="00AB7A8D"/>
    <w:rsid w:val="00AB7F1A"/>
    <w:rsid w:val="00AC0199"/>
    <w:rsid w:val="00AC0457"/>
    <w:rsid w:val="00AC049D"/>
    <w:rsid w:val="00AC0B3D"/>
    <w:rsid w:val="00AC1155"/>
    <w:rsid w:val="00AC184C"/>
    <w:rsid w:val="00AC186A"/>
    <w:rsid w:val="00AC189B"/>
    <w:rsid w:val="00AC1DEF"/>
    <w:rsid w:val="00AC2548"/>
    <w:rsid w:val="00AC2614"/>
    <w:rsid w:val="00AC311D"/>
    <w:rsid w:val="00AC389A"/>
    <w:rsid w:val="00AC3FA3"/>
    <w:rsid w:val="00AC4E1C"/>
    <w:rsid w:val="00AC4F33"/>
    <w:rsid w:val="00AC4FB0"/>
    <w:rsid w:val="00AC53F3"/>
    <w:rsid w:val="00AC58F4"/>
    <w:rsid w:val="00AC5985"/>
    <w:rsid w:val="00AC5BAA"/>
    <w:rsid w:val="00AC5FC2"/>
    <w:rsid w:val="00AC60ED"/>
    <w:rsid w:val="00AC6752"/>
    <w:rsid w:val="00AC6802"/>
    <w:rsid w:val="00AC68DA"/>
    <w:rsid w:val="00AC6E43"/>
    <w:rsid w:val="00AC714D"/>
    <w:rsid w:val="00AC7C7B"/>
    <w:rsid w:val="00AD05F3"/>
    <w:rsid w:val="00AD0734"/>
    <w:rsid w:val="00AD07D3"/>
    <w:rsid w:val="00AD0FD5"/>
    <w:rsid w:val="00AD1161"/>
    <w:rsid w:val="00AD13EF"/>
    <w:rsid w:val="00AD16B7"/>
    <w:rsid w:val="00AD17BA"/>
    <w:rsid w:val="00AD17EF"/>
    <w:rsid w:val="00AD1941"/>
    <w:rsid w:val="00AD1C20"/>
    <w:rsid w:val="00AD1C90"/>
    <w:rsid w:val="00AD1D24"/>
    <w:rsid w:val="00AD1F1F"/>
    <w:rsid w:val="00AD222C"/>
    <w:rsid w:val="00AD237D"/>
    <w:rsid w:val="00AD2659"/>
    <w:rsid w:val="00AD281B"/>
    <w:rsid w:val="00AD293B"/>
    <w:rsid w:val="00AD31BC"/>
    <w:rsid w:val="00AD3222"/>
    <w:rsid w:val="00AD3742"/>
    <w:rsid w:val="00AD384D"/>
    <w:rsid w:val="00AD38C9"/>
    <w:rsid w:val="00AD39D1"/>
    <w:rsid w:val="00AD49E6"/>
    <w:rsid w:val="00AD4A75"/>
    <w:rsid w:val="00AD4DA1"/>
    <w:rsid w:val="00AD5387"/>
    <w:rsid w:val="00AD5429"/>
    <w:rsid w:val="00AD5BD3"/>
    <w:rsid w:val="00AD5EE3"/>
    <w:rsid w:val="00AD66C3"/>
    <w:rsid w:val="00AD6960"/>
    <w:rsid w:val="00AD6D28"/>
    <w:rsid w:val="00AD6F71"/>
    <w:rsid w:val="00AD71E7"/>
    <w:rsid w:val="00AD767D"/>
    <w:rsid w:val="00AD7E7F"/>
    <w:rsid w:val="00AE00C3"/>
    <w:rsid w:val="00AE075C"/>
    <w:rsid w:val="00AE0FFE"/>
    <w:rsid w:val="00AE14A7"/>
    <w:rsid w:val="00AE1540"/>
    <w:rsid w:val="00AE19A3"/>
    <w:rsid w:val="00AE1C9E"/>
    <w:rsid w:val="00AE1F82"/>
    <w:rsid w:val="00AE2234"/>
    <w:rsid w:val="00AE295F"/>
    <w:rsid w:val="00AE2BA4"/>
    <w:rsid w:val="00AE2DFC"/>
    <w:rsid w:val="00AE2F7B"/>
    <w:rsid w:val="00AE30CF"/>
    <w:rsid w:val="00AE34C8"/>
    <w:rsid w:val="00AE3577"/>
    <w:rsid w:val="00AE44A8"/>
    <w:rsid w:val="00AE4A27"/>
    <w:rsid w:val="00AE4C28"/>
    <w:rsid w:val="00AE53E3"/>
    <w:rsid w:val="00AE570C"/>
    <w:rsid w:val="00AE5858"/>
    <w:rsid w:val="00AE5CAF"/>
    <w:rsid w:val="00AE6723"/>
    <w:rsid w:val="00AE6AB9"/>
    <w:rsid w:val="00AE6D5C"/>
    <w:rsid w:val="00AE763D"/>
    <w:rsid w:val="00AE7888"/>
    <w:rsid w:val="00AE7BB1"/>
    <w:rsid w:val="00AE7D2A"/>
    <w:rsid w:val="00AE7E65"/>
    <w:rsid w:val="00AF0285"/>
    <w:rsid w:val="00AF07D1"/>
    <w:rsid w:val="00AF0B58"/>
    <w:rsid w:val="00AF12B1"/>
    <w:rsid w:val="00AF1D7B"/>
    <w:rsid w:val="00AF1F73"/>
    <w:rsid w:val="00AF2558"/>
    <w:rsid w:val="00AF26F6"/>
    <w:rsid w:val="00AF2D52"/>
    <w:rsid w:val="00AF333E"/>
    <w:rsid w:val="00AF39FB"/>
    <w:rsid w:val="00AF3D91"/>
    <w:rsid w:val="00AF40DA"/>
    <w:rsid w:val="00AF466B"/>
    <w:rsid w:val="00AF470E"/>
    <w:rsid w:val="00AF4929"/>
    <w:rsid w:val="00AF49FC"/>
    <w:rsid w:val="00AF4F03"/>
    <w:rsid w:val="00AF512C"/>
    <w:rsid w:val="00AF5283"/>
    <w:rsid w:val="00AF5685"/>
    <w:rsid w:val="00AF5D91"/>
    <w:rsid w:val="00AF6385"/>
    <w:rsid w:val="00AF63F7"/>
    <w:rsid w:val="00AF64CE"/>
    <w:rsid w:val="00AF659A"/>
    <w:rsid w:val="00AF6613"/>
    <w:rsid w:val="00AF66AD"/>
    <w:rsid w:val="00AF66C8"/>
    <w:rsid w:val="00AF6DA4"/>
    <w:rsid w:val="00B00056"/>
    <w:rsid w:val="00B00220"/>
    <w:rsid w:val="00B00324"/>
    <w:rsid w:val="00B008A9"/>
    <w:rsid w:val="00B00B95"/>
    <w:rsid w:val="00B01277"/>
    <w:rsid w:val="00B01878"/>
    <w:rsid w:val="00B019A5"/>
    <w:rsid w:val="00B019BD"/>
    <w:rsid w:val="00B01EBD"/>
    <w:rsid w:val="00B020A0"/>
    <w:rsid w:val="00B0226E"/>
    <w:rsid w:val="00B028B6"/>
    <w:rsid w:val="00B02D51"/>
    <w:rsid w:val="00B02E81"/>
    <w:rsid w:val="00B02FDA"/>
    <w:rsid w:val="00B030CE"/>
    <w:rsid w:val="00B030E9"/>
    <w:rsid w:val="00B0354E"/>
    <w:rsid w:val="00B037E0"/>
    <w:rsid w:val="00B03DE3"/>
    <w:rsid w:val="00B03DE8"/>
    <w:rsid w:val="00B03EAB"/>
    <w:rsid w:val="00B03EF7"/>
    <w:rsid w:val="00B040D0"/>
    <w:rsid w:val="00B045F2"/>
    <w:rsid w:val="00B04650"/>
    <w:rsid w:val="00B04BD2"/>
    <w:rsid w:val="00B0516C"/>
    <w:rsid w:val="00B0522E"/>
    <w:rsid w:val="00B0574B"/>
    <w:rsid w:val="00B05C61"/>
    <w:rsid w:val="00B05DDD"/>
    <w:rsid w:val="00B05E6E"/>
    <w:rsid w:val="00B06112"/>
    <w:rsid w:val="00B0641F"/>
    <w:rsid w:val="00B069FA"/>
    <w:rsid w:val="00B06B00"/>
    <w:rsid w:val="00B071A5"/>
    <w:rsid w:val="00B07C29"/>
    <w:rsid w:val="00B07DE1"/>
    <w:rsid w:val="00B1041D"/>
    <w:rsid w:val="00B10828"/>
    <w:rsid w:val="00B10F8F"/>
    <w:rsid w:val="00B10FB2"/>
    <w:rsid w:val="00B11522"/>
    <w:rsid w:val="00B11721"/>
    <w:rsid w:val="00B1261C"/>
    <w:rsid w:val="00B12BB9"/>
    <w:rsid w:val="00B12FBD"/>
    <w:rsid w:val="00B132B9"/>
    <w:rsid w:val="00B1339A"/>
    <w:rsid w:val="00B13683"/>
    <w:rsid w:val="00B13897"/>
    <w:rsid w:val="00B13A3A"/>
    <w:rsid w:val="00B13E0B"/>
    <w:rsid w:val="00B13E71"/>
    <w:rsid w:val="00B13F74"/>
    <w:rsid w:val="00B143E6"/>
    <w:rsid w:val="00B14416"/>
    <w:rsid w:val="00B14496"/>
    <w:rsid w:val="00B14938"/>
    <w:rsid w:val="00B14A42"/>
    <w:rsid w:val="00B14B60"/>
    <w:rsid w:val="00B14CC7"/>
    <w:rsid w:val="00B1558D"/>
    <w:rsid w:val="00B15C07"/>
    <w:rsid w:val="00B15C15"/>
    <w:rsid w:val="00B15D2D"/>
    <w:rsid w:val="00B16619"/>
    <w:rsid w:val="00B16829"/>
    <w:rsid w:val="00B16B6F"/>
    <w:rsid w:val="00B16CFE"/>
    <w:rsid w:val="00B16D90"/>
    <w:rsid w:val="00B171AB"/>
    <w:rsid w:val="00B172D3"/>
    <w:rsid w:val="00B1733C"/>
    <w:rsid w:val="00B17DE4"/>
    <w:rsid w:val="00B20104"/>
    <w:rsid w:val="00B20608"/>
    <w:rsid w:val="00B2087A"/>
    <w:rsid w:val="00B20BCB"/>
    <w:rsid w:val="00B2122F"/>
    <w:rsid w:val="00B21482"/>
    <w:rsid w:val="00B21D1E"/>
    <w:rsid w:val="00B21DF9"/>
    <w:rsid w:val="00B21E6E"/>
    <w:rsid w:val="00B2254F"/>
    <w:rsid w:val="00B231AC"/>
    <w:rsid w:val="00B232CB"/>
    <w:rsid w:val="00B232E2"/>
    <w:rsid w:val="00B2338D"/>
    <w:rsid w:val="00B23402"/>
    <w:rsid w:val="00B238D8"/>
    <w:rsid w:val="00B23D40"/>
    <w:rsid w:val="00B23E8A"/>
    <w:rsid w:val="00B24326"/>
    <w:rsid w:val="00B24467"/>
    <w:rsid w:val="00B245AF"/>
    <w:rsid w:val="00B246B4"/>
    <w:rsid w:val="00B25377"/>
    <w:rsid w:val="00B25433"/>
    <w:rsid w:val="00B25581"/>
    <w:rsid w:val="00B2575B"/>
    <w:rsid w:val="00B26317"/>
    <w:rsid w:val="00B264CC"/>
    <w:rsid w:val="00B26B46"/>
    <w:rsid w:val="00B26C1C"/>
    <w:rsid w:val="00B274CD"/>
    <w:rsid w:val="00B2793B"/>
    <w:rsid w:val="00B27E2E"/>
    <w:rsid w:val="00B27F43"/>
    <w:rsid w:val="00B27F73"/>
    <w:rsid w:val="00B3034D"/>
    <w:rsid w:val="00B3098C"/>
    <w:rsid w:val="00B30C5C"/>
    <w:rsid w:val="00B30F61"/>
    <w:rsid w:val="00B310A6"/>
    <w:rsid w:val="00B313D3"/>
    <w:rsid w:val="00B31781"/>
    <w:rsid w:val="00B31C3A"/>
    <w:rsid w:val="00B31E66"/>
    <w:rsid w:val="00B31F52"/>
    <w:rsid w:val="00B320D1"/>
    <w:rsid w:val="00B32365"/>
    <w:rsid w:val="00B325B6"/>
    <w:rsid w:val="00B32688"/>
    <w:rsid w:val="00B326CF"/>
    <w:rsid w:val="00B326D3"/>
    <w:rsid w:val="00B32763"/>
    <w:rsid w:val="00B3276D"/>
    <w:rsid w:val="00B32A3D"/>
    <w:rsid w:val="00B32B50"/>
    <w:rsid w:val="00B32F6F"/>
    <w:rsid w:val="00B33D66"/>
    <w:rsid w:val="00B3441F"/>
    <w:rsid w:val="00B34438"/>
    <w:rsid w:val="00B34476"/>
    <w:rsid w:val="00B34E6F"/>
    <w:rsid w:val="00B34F0A"/>
    <w:rsid w:val="00B351CA"/>
    <w:rsid w:val="00B3535D"/>
    <w:rsid w:val="00B353FD"/>
    <w:rsid w:val="00B3580B"/>
    <w:rsid w:val="00B358F0"/>
    <w:rsid w:val="00B359AD"/>
    <w:rsid w:val="00B35A72"/>
    <w:rsid w:val="00B360C5"/>
    <w:rsid w:val="00B3631A"/>
    <w:rsid w:val="00B366FA"/>
    <w:rsid w:val="00B3672B"/>
    <w:rsid w:val="00B3704B"/>
    <w:rsid w:val="00B371C0"/>
    <w:rsid w:val="00B37D52"/>
    <w:rsid w:val="00B4000F"/>
    <w:rsid w:val="00B40055"/>
    <w:rsid w:val="00B406EA"/>
    <w:rsid w:val="00B40920"/>
    <w:rsid w:val="00B40B6F"/>
    <w:rsid w:val="00B40D23"/>
    <w:rsid w:val="00B40E88"/>
    <w:rsid w:val="00B41259"/>
    <w:rsid w:val="00B41412"/>
    <w:rsid w:val="00B4155E"/>
    <w:rsid w:val="00B4185B"/>
    <w:rsid w:val="00B4198D"/>
    <w:rsid w:val="00B422AF"/>
    <w:rsid w:val="00B4268E"/>
    <w:rsid w:val="00B42DC9"/>
    <w:rsid w:val="00B431C3"/>
    <w:rsid w:val="00B43238"/>
    <w:rsid w:val="00B43403"/>
    <w:rsid w:val="00B4426B"/>
    <w:rsid w:val="00B44301"/>
    <w:rsid w:val="00B44648"/>
    <w:rsid w:val="00B44F6E"/>
    <w:rsid w:val="00B44FDC"/>
    <w:rsid w:val="00B4552B"/>
    <w:rsid w:val="00B459DB"/>
    <w:rsid w:val="00B45AF5"/>
    <w:rsid w:val="00B45E91"/>
    <w:rsid w:val="00B460ED"/>
    <w:rsid w:val="00B46351"/>
    <w:rsid w:val="00B466A7"/>
    <w:rsid w:val="00B46A3A"/>
    <w:rsid w:val="00B46D0E"/>
    <w:rsid w:val="00B46F0B"/>
    <w:rsid w:val="00B470FA"/>
    <w:rsid w:val="00B47436"/>
    <w:rsid w:val="00B47AF8"/>
    <w:rsid w:val="00B5038E"/>
    <w:rsid w:val="00B50ABB"/>
    <w:rsid w:val="00B5114E"/>
    <w:rsid w:val="00B51582"/>
    <w:rsid w:val="00B519F7"/>
    <w:rsid w:val="00B52408"/>
    <w:rsid w:val="00B524C8"/>
    <w:rsid w:val="00B525C1"/>
    <w:rsid w:val="00B52628"/>
    <w:rsid w:val="00B52B65"/>
    <w:rsid w:val="00B53060"/>
    <w:rsid w:val="00B53CC8"/>
    <w:rsid w:val="00B53F32"/>
    <w:rsid w:val="00B5432B"/>
    <w:rsid w:val="00B5468E"/>
    <w:rsid w:val="00B54856"/>
    <w:rsid w:val="00B54DEC"/>
    <w:rsid w:val="00B55180"/>
    <w:rsid w:val="00B557E4"/>
    <w:rsid w:val="00B55946"/>
    <w:rsid w:val="00B56004"/>
    <w:rsid w:val="00B5618C"/>
    <w:rsid w:val="00B566E4"/>
    <w:rsid w:val="00B56737"/>
    <w:rsid w:val="00B56A67"/>
    <w:rsid w:val="00B56D74"/>
    <w:rsid w:val="00B56EC6"/>
    <w:rsid w:val="00B56FFD"/>
    <w:rsid w:val="00B57251"/>
    <w:rsid w:val="00B574CA"/>
    <w:rsid w:val="00B5769C"/>
    <w:rsid w:val="00B5784C"/>
    <w:rsid w:val="00B57B76"/>
    <w:rsid w:val="00B57C6F"/>
    <w:rsid w:val="00B57D11"/>
    <w:rsid w:val="00B603C8"/>
    <w:rsid w:val="00B606A6"/>
    <w:rsid w:val="00B60A58"/>
    <w:rsid w:val="00B60CA6"/>
    <w:rsid w:val="00B61320"/>
    <w:rsid w:val="00B6171F"/>
    <w:rsid w:val="00B61E9C"/>
    <w:rsid w:val="00B61F2B"/>
    <w:rsid w:val="00B62031"/>
    <w:rsid w:val="00B622D0"/>
    <w:rsid w:val="00B62475"/>
    <w:rsid w:val="00B62D90"/>
    <w:rsid w:val="00B62F42"/>
    <w:rsid w:val="00B6308D"/>
    <w:rsid w:val="00B637D9"/>
    <w:rsid w:val="00B639F1"/>
    <w:rsid w:val="00B63A7D"/>
    <w:rsid w:val="00B640C2"/>
    <w:rsid w:val="00B6467B"/>
    <w:rsid w:val="00B646D4"/>
    <w:rsid w:val="00B649EF"/>
    <w:rsid w:val="00B64CBE"/>
    <w:rsid w:val="00B64F31"/>
    <w:rsid w:val="00B65397"/>
    <w:rsid w:val="00B65E17"/>
    <w:rsid w:val="00B65FB5"/>
    <w:rsid w:val="00B660EA"/>
    <w:rsid w:val="00B664B0"/>
    <w:rsid w:val="00B66CF9"/>
    <w:rsid w:val="00B66F17"/>
    <w:rsid w:val="00B673D4"/>
    <w:rsid w:val="00B67549"/>
    <w:rsid w:val="00B707CB"/>
    <w:rsid w:val="00B70AFA"/>
    <w:rsid w:val="00B70FBA"/>
    <w:rsid w:val="00B71488"/>
    <w:rsid w:val="00B716E6"/>
    <w:rsid w:val="00B72108"/>
    <w:rsid w:val="00B724EF"/>
    <w:rsid w:val="00B72D6B"/>
    <w:rsid w:val="00B73BE4"/>
    <w:rsid w:val="00B73D16"/>
    <w:rsid w:val="00B73EE3"/>
    <w:rsid w:val="00B741C7"/>
    <w:rsid w:val="00B74831"/>
    <w:rsid w:val="00B74DAA"/>
    <w:rsid w:val="00B74E9B"/>
    <w:rsid w:val="00B750BE"/>
    <w:rsid w:val="00B75165"/>
    <w:rsid w:val="00B752C5"/>
    <w:rsid w:val="00B754B9"/>
    <w:rsid w:val="00B7580B"/>
    <w:rsid w:val="00B75AF8"/>
    <w:rsid w:val="00B75EBD"/>
    <w:rsid w:val="00B75FAC"/>
    <w:rsid w:val="00B7604D"/>
    <w:rsid w:val="00B769CB"/>
    <w:rsid w:val="00B76D58"/>
    <w:rsid w:val="00B76E01"/>
    <w:rsid w:val="00B76E0C"/>
    <w:rsid w:val="00B76FBB"/>
    <w:rsid w:val="00B77087"/>
    <w:rsid w:val="00B77174"/>
    <w:rsid w:val="00B77899"/>
    <w:rsid w:val="00B77C5D"/>
    <w:rsid w:val="00B77EA7"/>
    <w:rsid w:val="00B800B2"/>
    <w:rsid w:val="00B80104"/>
    <w:rsid w:val="00B8029E"/>
    <w:rsid w:val="00B80610"/>
    <w:rsid w:val="00B80D83"/>
    <w:rsid w:val="00B80F30"/>
    <w:rsid w:val="00B8104F"/>
    <w:rsid w:val="00B8122B"/>
    <w:rsid w:val="00B8144D"/>
    <w:rsid w:val="00B81CEE"/>
    <w:rsid w:val="00B81DD9"/>
    <w:rsid w:val="00B81FD9"/>
    <w:rsid w:val="00B820AC"/>
    <w:rsid w:val="00B82516"/>
    <w:rsid w:val="00B82773"/>
    <w:rsid w:val="00B834FB"/>
    <w:rsid w:val="00B836D8"/>
    <w:rsid w:val="00B83E4C"/>
    <w:rsid w:val="00B83E51"/>
    <w:rsid w:val="00B83E8A"/>
    <w:rsid w:val="00B84174"/>
    <w:rsid w:val="00B845EE"/>
    <w:rsid w:val="00B84D68"/>
    <w:rsid w:val="00B84E1D"/>
    <w:rsid w:val="00B85003"/>
    <w:rsid w:val="00B851C0"/>
    <w:rsid w:val="00B85B51"/>
    <w:rsid w:val="00B8684B"/>
    <w:rsid w:val="00B86AAF"/>
    <w:rsid w:val="00B86BDF"/>
    <w:rsid w:val="00B86CA5"/>
    <w:rsid w:val="00B86FAC"/>
    <w:rsid w:val="00B8724A"/>
    <w:rsid w:val="00B8743D"/>
    <w:rsid w:val="00B87522"/>
    <w:rsid w:val="00B8766D"/>
    <w:rsid w:val="00B87B14"/>
    <w:rsid w:val="00B90126"/>
    <w:rsid w:val="00B901DB"/>
    <w:rsid w:val="00B90AB0"/>
    <w:rsid w:val="00B9175F"/>
    <w:rsid w:val="00B918BC"/>
    <w:rsid w:val="00B91EFB"/>
    <w:rsid w:val="00B92530"/>
    <w:rsid w:val="00B9255A"/>
    <w:rsid w:val="00B92654"/>
    <w:rsid w:val="00B92B82"/>
    <w:rsid w:val="00B92D36"/>
    <w:rsid w:val="00B92D51"/>
    <w:rsid w:val="00B92FDA"/>
    <w:rsid w:val="00B9308B"/>
    <w:rsid w:val="00B93530"/>
    <w:rsid w:val="00B93770"/>
    <w:rsid w:val="00B9377C"/>
    <w:rsid w:val="00B93A8C"/>
    <w:rsid w:val="00B93BA7"/>
    <w:rsid w:val="00B9401B"/>
    <w:rsid w:val="00B94D2E"/>
    <w:rsid w:val="00B94D4B"/>
    <w:rsid w:val="00B94EF2"/>
    <w:rsid w:val="00B95030"/>
    <w:rsid w:val="00B95DB7"/>
    <w:rsid w:val="00B95E2F"/>
    <w:rsid w:val="00B96018"/>
    <w:rsid w:val="00B960C8"/>
    <w:rsid w:val="00B96179"/>
    <w:rsid w:val="00B96223"/>
    <w:rsid w:val="00B9660E"/>
    <w:rsid w:val="00B9684E"/>
    <w:rsid w:val="00B9693C"/>
    <w:rsid w:val="00B969C1"/>
    <w:rsid w:val="00B96CE0"/>
    <w:rsid w:val="00B97163"/>
    <w:rsid w:val="00B97386"/>
    <w:rsid w:val="00B97A81"/>
    <w:rsid w:val="00B97ABF"/>
    <w:rsid w:val="00B97C83"/>
    <w:rsid w:val="00B97F6C"/>
    <w:rsid w:val="00BA0234"/>
    <w:rsid w:val="00BA03DA"/>
    <w:rsid w:val="00BA075A"/>
    <w:rsid w:val="00BA0EB3"/>
    <w:rsid w:val="00BA10CC"/>
    <w:rsid w:val="00BA176F"/>
    <w:rsid w:val="00BA1B85"/>
    <w:rsid w:val="00BA1B99"/>
    <w:rsid w:val="00BA1BAF"/>
    <w:rsid w:val="00BA1F08"/>
    <w:rsid w:val="00BA2751"/>
    <w:rsid w:val="00BA2765"/>
    <w:rsid w:val="00BA27A5"/>
    <w:rsid w:val="00BA29AD"/>
    <w:rsid w:val="00BA2F23"/>
    <w:rsid w:val="00BA2FBF"/>
    <w:rsid w:val="00BA328B"/>
    <w:rsid w:val="00BA3399"/>
    <w:rsid w:val="00BA39ED"/>
    <w:rsid w:val="00BA3B28"/>
    <w:rsid w:val="00BA3C90"/>
    <w:rsid w:val="00BA405F"/>
    <w:rsid w:val="00BA4097"/>
    <w:rsid w:val="00BA4735"/>
    <w:rsid w:val="00BA4A7F"/>
    <w:rsid w:val="00BA4F28"/>
    <w:rsid w:val="00BA5047"/>
    <w:rsid w:val="00BA506E"/>
    <w:rsid w:val="00BA53CB"/>
    <w:rsid w:val="00BA606E"/>
    <w:rsid w:val="00BA62C1"/>
    <w:rsid w:val="00BA6405"/>
    <w:rsid w:val="00BA664C"/>
    <w:rsid w:val="00BA66D3"/>
    <w:rsid w:val="00BA6B99"/>
    <w:rsid w:val="00BA6C1F"/>
    <w:rsid w:val="00BA7177"/>
    <w:rsid w:val="00BA7257"/>
    <w:rsid w:val="00BA7C6B"/>
    <w:rsid w:val="00BA7D37"/>
    <w:rsid w:val="00BB095D"/>
    <w:rsid w:val="00BB0D28"/>
    <w:rsid w:val="00BB0DBC"/>
    <w:rsid w:val="00BB158F"/>
    <w:rsid w:val="00BB15DD"/>
    <w:rsid w:val="00BB1A26"/>
    <w:rsid w:val="00BB1D5A"/>
    <w:rsid w:val="00BB1E4C"/>
    <w:rsid w:val="00BB20FE"/>
    <w:rsid w:val="00BB2D0F"/>
    <w:rsid w:val="00BB2FEA"/>
    <w:rsid w:val="00BB32F9"/>
    <w:rsid w:val="00BB3451"/>
    <w:rsid w:val="00BB38E1"/>
    <w:rsid w:val="00BB3B41"/>
    <w:rsid w:val="00BB3D1F"/>
    <w:rsid w:val="00BB3E9F"/>
    <w:rsid w:val="00BB4047"/>
    <w:rsid w:val="00BB48D3"/>
    <w:rsid w:val="00BB48E3"/>
    <w:rsid w:val="00BB509F"/>
    <w:rsid w:val="00BB5150"/>
    <w:rsid w:val="00BB51B9"/>
    <w:rsid w:val="00BB521B"/>
    <w:rsid w:val="00BB5260"/>
    <w:rsid w:val="00BB5DCD"/>
    <w:rsid w:val="00BB6007"/>
    <w:rsid w:val="00BB6274"/>
    <w:rsid w:val="00BB66DD"/>
    <w:rsid w:val="00BB6F74"/>
    <w:rsid w:val="00BB7636"/>
    <w:rsid w:val="00BB7731"/>
    <w:rsid w:val="00BB7B9F"/>
    <w:rsid w:val="00BC0435"/>
    <w:rsid w:val="00BC09B9"/>
    <w:rsid w:val="00BC0A3A"/>
    <w:rsid w:val="00BC0C00"/>
    <w:rsid w:val="00BC16D9"/>
    <w:rsid w:val="00BC18F1"/>
    <w:rsid w:val="00BC1B01"/>
    <w:rsid w:val="00BC1FF4"/>
    <w:rsid w:val="00BC2215"/>
    <w:rsid w:val="00BC3174"/>
    <w:rsid w:val="00BC3A12"/>
    <w:rsid w:val="00BC3C41"/>
    <w:rsid w:val="00BC3CE7"/>
    <w:rsid w:val="00BC3FD3"/>
    <w:rsid w:val="00BC4574"/>
    <w:rsid w:val="00BC4A20"/>
    <w:rsid w:val="00BC4CA9"/>
    <w:rsid w:val="00BC4F48"/>
    <w:rsid w:val="00BC4FF4"/>
    <w:rsid w:val="00BC5115"/>
    <w:rsid w:val="00BC5334"/>
    <w:rsid w:val="00BC53B8"/>
    <w:rsid w:val="00BC558C"/>
    <w:rsid w:val="00BC565B"/>
    <w:rsid w:val="00BC5A10"/>
    <w:rsid w:val="00BC5AF3"/>
    <w:rsid w:val="00BC5C33"/>
    <w:rsid w:val="00BC60BC"/>
    <w:rsid w:val="00BC60EF"/>
    <w:rsid w:val="00BC61CD"/>
    <w:rsid w:val="00BC63E0"/>
    <w:rsid w:val="00BC691E"/>
    <w:rsid w:val="00BC6C99"/>
    <w:rsid w:val="00BC6D53"/>
    <w:rsid w:val="00BC758E"/>
    <w:rsid w:val="00BC78AB"/>
    <w:rsid w:val="00BC7EFE"/>
    <w:rsid w:val="00BD050C"/>
    <w:rsid w:val="00BD062A"/>
    <w:rsid w:val="00BD06A5"/>
    <w:rsid w:val="00BD0A99"/>
    <w:rsid w:val="00BD0B2E"/>
    <w:rsid w:val="00BD0B87"/>
    <w:rsid w:val="00BD15A8"/>
    <w:rsid w:val="00BD15C1"/>
    <w:rsid w:val="00BD1680"/>
    <w:rsid w:val="00BD1689"/>
    <w:rsid w:val="00BD17B5"/>
    <w:rsid w:val="00BD181E"/>
    <w:rsid w:val="00BD1872"/>
    <w:rsid w:val="00BD1E43"/>
    <w:rsid w:val="00BD1F5A"/>
    <w:rsid w:val="00BD20E9"/>
    <w:rsid w:val="00BD28B0"/>
    <w:rsid w:val="00BD3056"/>
    <w:rsid w:val="00BD38FF"/>
    <w:rsid w:val="00BD3C21"/>
    <w:rsid w:val="00BD3DE9"/>
    <w:rsid w:val="00BD3E1E"/>
    <w:rsid w:val="00BD3F35"/>
    <w:rsid w:val="00BD4008"/>
    <w:rsid w:val="00BD4230"/>
    <w:rsid w:val="00BD4253"/>
    <w:rsid w:val="00BD4B6F"/>
    <w:rsid w:val="00BD4C82"/>
    <w:rsid w:val="00BD4E88"/>
    <w:rsid w:val="00BD4F1B"/>
    <w:rsid w:val="00BD530D"/>
    <w:rsid w:val="00BD553B"/>
    <w:rsid w:val="00BD5725"/>
    <w:rsid w:val="00BD5D25"/>
    <w:rsid w:val="00BD64F3"/>
    <w:rsid w:val="00BD664C"/>
    <w:rsid w:val="00BD66DF"/>
    <w:rsid w:val="00BD67E2"/>
    <w:rsid w:val="00BD68EA"/>
    <w:rsid w:val="00BD694B"/>
    <w:rsid w:val="00BD69B3"/>
    <w:rsid w:val="00BD6AEA"/>
    <w:rsid w:val="00BD6B89"/>
    <w:rsid w:val="00BD731C"/>
    <w:rsid w:val="00BD787A"/>
    <w:rsid w:val="00BE0743"/>
    <w:rsid w:val="00BE09C4"/>
    <w:rsid w:val="00BE0E97"/>
    <w:rsid w:val="00BE1351"/>
    <w:rsid w:val="00BE1861"/>
    <w:rsid w:val="00BE18CD"/>
    <w:rsid w:val="00BE1A31"/>
    <w:rsid w:val="00BE1B23"/>
    <w:rsid w:val="00BE215B"/>
    <w:rsid w:val="00BE237A"/>
    <w:rsid w:val="00BE2A85"/>
    <w:rsid w:val="00BE2B30"/>
    <w:rsid w:val="00BE3649"/>
    <w:rsid w:val="00BE3A92"/>
    <w:rsid w:val="00BE3F08"/>
    <w:rsid w:val="00BE3F55"/>
    <w:rsid w:val="00BE43C1"/>
    <w:rsid w:val="00BE495F"/>
    <w:rsid w:val="00BE4DE3"/>
    <w:rsid w:val="00BE4E5A"/>
    <w:rsid w:val="00BE5185"/>
    <w:rsid w:val="00BE5C5D"/>
    <w:rsid w:val="00BE6269"/>
    <w:rsid w:val="00BE6296"/>
    <w:rsid w:val="00BE6306"/>
    <w:rsid w:val="00BE6A41"/>
    <w:rsid w:val="00BE6B6D"/>
    <w:rsid w:val="00BE7682"/>
    <w:rsid w:val="00BE7A69"/>
    <w:rsid w:val="00BE7C45"/>
    <w:rsid w:val="00BE7D87"/>
    <w:rsid w:val="00BE7EEC"/>
    <w:rsid w:val="00BE7F50"/>
    <w:rsid w:val="00BE7F91"/>
    <w:rsid w:val="00BF008B"/>
    <w:rsid w:val="00BF02E2"/>
    <w:rsid w:val="00BF0737"/>
    <w:rsid w:val="00BF0770"/>
    <w:rsid w:val="00BF0794"/>
    <w:rsid w:val="00BF093C"/>
    <w:rsid w:val="00BF0A82"/>
    <w:rsid w:val="00BF1013"/>
    <w:rsid w:val="00BF1459"/>
    <w:rsid w:val="00BF1651"/>
    <w:rsid w:val="00BF1C10"/>
    <w:rsid w:val="00BF1C3A"/>
    <w:rsid w:val="00BF26AF"/>
    <w:rsid w:val="00BF28C6"/>
    <w:rsid w:val="00BF2A96"/>
    <w:rsid w:val="00BF314E"/>
    <w:rsid w:val="00BF3482"/>
    <w:rsid w:val="00BF3A86"/>
    <w:rsid w:val="00BF3D8B"/>
    <w:rsid w:val="00BF4026"/>
    <w:rsid w:val="00BF485F"/>
    <w:rsid w:val="00BF49FE"/>
    <w:rsid w:val="00BF4B08"/>
    <w:rsid w:val="00BF4C38"/>
    <w:rsid w:val="00BF4F3C"/>
    <w:rsid w:val="00BF5F40"/>
    <w:rsid w:val="00BF6409"/>
    <w:rsid w:val="00BF676B"/>
    <w:rsid w:val="00BF6836"/>
    <w:rsid w:val="00BF6BC0"/>
    <w:rsid w:val="00BF6BC8"/>
    <w:rsid w:val="00BF6DAC"/>
    <w:rsid w:val="00BF6F3E"/>
    <w:rsid w:val="00BF7373"/>
    <w:rsid w:val="00BF7662"/>
    <w:rsid w:val="00BF7C26"/>
    <w:rsid w:val="00C000B9"/>
    <w:rsid w:val="00C00285"/>
    <w:rsid w:val="00C0075F"/>
    <w:rsid w:val="00C00EB7"/>
    <w:rsid w:val="00C0121F"/>
    <w:rsid w:val="00C01229"/>
    <w:rsid w:val="00C0124D"/>
    <w:rsid w:val="00C016EA"/>
    <w:rsid w:val="00C01BAC"/>
    <w:rsid w:val="00C0242C"/>
    <w:rsid w:val="00C029B1"/>
    <w:rsid w:val="00C029D9"/>
    <w:rsid w:val="00C02C03"/>
    <w:rsid w:val="00C02E69"/>
    <w:rsid w:val="00C02EFF"/>
    <w:rsid w:val="00C03182"/>
    <w:rsid w:val="00C0321B"/>
    <w:rsid w:val="00C03C79"/>
    <w:rsid w:val="00C03FBB"/>
    <w:rsid w:val="00C043CF"/>
    <w:rsid w:val="00C04449"/>
    <w:rsid w:val="00C04505"/>
    <w:rsid w:val="00C045AD"/>
    <w:rsid w:val="00C04A43"/>
    <w:rsid w:val="00C04CB2"/>
    <w:rsid w:val="00C04DB9"/>
    <w:rsid w:val="00C05A2D"/>
    <w:rsid w:val="00C05AB9"/>
    <w:rsid w:val="00C05B39"/>
    <w:rsid w:val="00C05B57"/>
    <w:rsid w:val="00C05CB2"/>
    <w:rsid w:val="00C05E52"/>
    <w:rsid w:val="00C05F53"/>
    <w:rsid w:val="00C0609C"/>
    <w:rsid w:val="00C06461"/>
    <w:rsid w:val="00C06AD2"/>
    <w:rsid w:val="00C06C8E"/>
    <w:rsid w:val="00C06CAD"/>
    <w:rsid w:val="00C073B9"/>
    <w:rsid w:val="00C07461"/>
    <w:rsid w:val="00C077A3"/>
    <w:rsid w:val="00C0791E"/>
    <w:rsid w:val="00C07C03"/>
    <w:rsid w:val="00C07CC6"/>
    <w:rsid w:val="00C07EE2"/>
    <w:rsid w:val="00C07F78"/>
    <w:rsid w:val="00C105FA"/>
    <w:rsid w:val="00C10F03"/>
    <w:rsid w:val="00C1118A"/>
    <w:rsid w:val="00C11686"/>
    <w:rsid w:val="00C11A5A"/>
    <w:rsid w:val="00C11D68"/>
    <w:rsid w:val="00C123A4"/>
    <w:rsid w:val="00C1271E"/>
    <w:rsid w:val="00C12BA0"/>
    <w:rsid w:val="00C12E62"/>
    <w:rsid w:val="00C12EF6"/>
    <w:rsid w:val="00C13FBB"/>
    <w:rsid w:val="00C14367"/>
    <w:rsid w:val="00C1444A"/>
    <w:rsid w:val="00C14499"/>
    <w:rsid w:val="00C146C6"/>
    <w:rsid w:val="00C14FA6"/>
    <w:rsid w:val="00C14FB7"/>
    <w:rsid w:val="00C150BC"/>
    <w:rsid w:val="00C1563A"/>
    <w:rsid w:val="00C15E41"/>
    <w:rsid w:val="00C16240"/>
    <w:rsid w:val="00C1661D"/>
    <w:rsid w:val="00C16623"/>
    <w:rsid w:val="00C16857"/>
    <w:rsid w:val="00C16F0D"/>
    <w:rsid w:val="00C1700B"/>
    <w:rsid w:val="00C1773B"/>
    <w:rsid w:val="00C17B5D"/>
    <w:rsid w:val="00C20397"/>
    <w:rsid w:val="00C204D0"/>
    <w:rsid w:val="00C21979"/>
    <w:rsid w:val="00C219EA"/>
    <w:rsid w:val="00C21C41"/>
    <w:rsid w:val="00C21CA7"/>
    <w:rsid w:val="00C21D6A"/>
    <w:rsid w:val="00C21F67"/>
    <w:rsid w:val="00C223CA"/>
    <w:rsid w:val="00C23013"/>
    <w:rsid w:val="00C23251"/>
    <w:rsid w:val="00C238A8"/>
    <w:rsid w:val="00C239F4"/>
    <w:rsid w:val="00C23A9D"/>
    <w:rsid w:val="00C23ED9"/>
    <w:rsid w:val="00C24490"/>
    <w:rsid w:val="00C24946"/>
    <w:rsid w:val="00C24A24"/>
    <w:rsid w:val="00C257E4"/>
    <w:rsid w:val="00C258A1"/>
    <w:rsid w:val="00C25CFF"/>
    <w:rsid w:val="00C2619B"/>
    <w:rsid w:val="00C26336"/>
    <w:rsid w:val="00C26AF6"/>
    <w:rsid w:val="00C26F3C"/>
    <w:rsid w:val="00C273C4"/>
    <w:rsid w:val="00C2757A"/>
    <w:rsid w:val="00C3061D"/>
    <w:rsid w:val="00C306DE"/>
    <w:rsid w:val="00C30734"/>
    <w:rsid w:val="00C307F0"/>
    <w:rsid w:val="00C30C37"/>
    <w:rsid w:val="00C31077"/>
    <w:rsid w:val="00C31208"/>
    <w:rsid w:val="00C31337"/>
    <w:rsid w:val="00C317A0"/>
    <w:rsid w:val="00C317DD"/>
    <w:rsid w:val="00C31889"/>
    <w:rsid w:val="00C3247A"/>
    <w:rsid w:val="00C32680"/>
    <w:rsid w:val="00C332C1"/>
    <w:rsid w:val="00C336F7"/>
    <w:rsid w:val="00C3371A"/>
    <w:rsid w:val="00C33775"/>
    <w:rsid w:val="00C338F1"/>
    <w:rsid w:val="00C33B8B"/>
    <w:rsid w:val="00C33BD2"/>
    <w:rsid w:val="00C33C85"/>
    <w:rsid w:val="00C33E69"/>
    <w:rsid w:val="00C33FB7"/>
    <w:rsid w:val="00C33FDC"/>
    <w:rsid w:val="00C343C5"/>
    <w:rsid w:val="00C348EC"/>
    <w:rsid w:val="00C349B3"/>
    <w:rsid w:val="00C349D2"/>
    <w:rsid w:val="00C34F22"/>
    <w:rsid w:val="00C351A1"/>
    <w:rsid w:val="00C351E6"/>
    <w:rsid w:val="00C35286"/>
    <w:rsid w:val="00C3530F"/>
    <w:rsid w:val="00C35B30"/>
    <w:rsid w:val="00C3673E"/>
    <w:rsid w:val="00C36D70"/>
    <w:rsid w:val="00C370C8"/>
    <w:rsid w:val="00C371D7"/>
    <w:rsid w:val="00C37469"/>
    <w:rsid w:val="00C375F5"/>
    <w:rsid w:val="00C377A4"/>
    <w:rsid w:val="00C3789B"/>
    <w:rsid w:val="00C37B0A"/>
    <w:rsid w:val="00C40322"/>
    <w:rsid w:val="00C408B1"/>
    <w:rsid w:val="00C40A15"/>
    <w:rsid w:val="00C40E6C"/>
    <w:rsid w:val="00C40FED"/>
    <w:rsid w:val="00C4120F"/>
    <w:rsid w:val="00C41771"/>
    <w:rsid w:val="00C41794"/>
    <w:rsid w:val="00C41963"/>
    <w:rsid w:val="00C41CDC"/>
    <w:rsid w:val="00C421D6"/>
    <w:rsid w:val="00C42411"/>
    <w:rsid w:val="00C4245C"/>
    <w:rsid w:val="00C426EF"/>
    <w:rsid w:val="00C429D1"/>
    <w:rsid w:val="00C42F8D"/>
    <w:rsid w:val="00C43827"/>
    <w:rsid w:val="00C43B87"/>
    <w:rsid w:val="00C43CFC"/>
    <w:rsid w:val="00C43EB0"/>
    <w:rsid w:val="00C44045"/>
    <w:rsid w:val="00C44481"/>
    <w:rsid w:val="00C449AE"/>
    <w:rsid w:val="00C450AC"/>
    <w:rsid w:val="00C45444"/>
    <w:rsid w:val="00C457DA"/>
    <w:rsid w:val="00C45A26"/>
    <w:rsid w:val="00C45CC0"/>
    <w:rsid w:val="00C45D10"/>
    <w:rsid w:val="00C461A7"/>
    <w:rsid w:val="00C46CC3"/>
    <w:rsid w:val="00C476A7"/>
    <w:rsid w:val="00C47B88"/>
    <w:rsid w:val="00C47BFF"/>
    <w:rsid w:val="00C47C34"/>
    <w:rsid w:val="00C5012A"/>
    <w:rsid w:val="00C50409"/>
    <w:rsid w:val="00C5045F"/>
    <w:rsid w:val="00C507A2"/>
    <w:rsid w:val="00C5092E"/>
    <w:rsid w:val="00C50A3C"/>
    <w:rsid w:val="00C50D6C"/>
    <w:rsid w:val="00C50DA8"/>
    <w:rsid w:val="00C510A7"/>
    <w:rsid w:val="00C51BC0"/>
    <w:rsid w:val="00C51BE9"/>
    <w:rsid w:val="00C51EDF"/>
    <w:rsid w:val="00C528E0"/>
    <w:rsid w:val="00C52D92"/>
    <w:rsid w:val="00C53306"/>
    <w:rsid w:val="00C53772"/>
    <w:rsid w:val="00C53887"/>
    <w:rsid w:val="00C54613"/>
    <w:rsid w:val="00C54C79"/>
    <w:rsid w:val="00C54D4C"/>
    <w:rsid w:val="00C54DBF"/>
    <w:rsid w:val="00C54DC2"/>
    <w:rsid w:val="00C54E60"/>
    <w:rsid w:val="00C54E91"/>
    <w:rsid w:val="00C551C3"/>
    <w:rsid w:val="00C5543B"/>
    <w:rsid w:val="00C55643"/>
    <w:rsid w:val="00C5568C"/>
    <w:rsid w:val="00C5577B"/>
    <w:rsid w:val="00C560D1"/>
    <w:rsid w:val="00C5642A"/>
    <w:rsid w:val="00C56545"/>
    <w:rsid w:val="00C5673E"/>
    <w:rsid w:val="00C568B3"/>
    <w:rsid w:val="00C56E89"/>
    <w:rsid w:val="00C56EDC"/>
    <w:rsid w:val="00C57097"/>
    <w:rsid w:val="00C57330"/>
    <w:rsid w:val="00C57852"/>
    <w:rsid w:val="00C57A80"/>
    <w:rsid w:val="00C600E2"/>
    <w:rsid w:val="00C6011C"/>
    <w:rsid w:val="00C6060D"/>
    <w:rsid w:val="00C61591"/>
    <w:rsid w:val="00C615B3"/>
    <w:rsid w:val="00C619FB"/>
    <w:rsid w:val="00C61CC5"/>
    <w:rsid w:val="00C61DF4"/>
    <w:rsid w:val="00C61F0A"/>
    <w:rsid w:val="00C62136"/>
    <w:rsid w:val="00C6232A"/>
    <w:rsid w:val="00C626F8"/>
    <w:rsid w:val="00C6367C"/>
    <w:rsid w:val="00C63DC5"/>
    <w:rsid w:val="00C63F19"/>
    <w:rsid w:val="00C6444F"/>
    <w:rsid w:val="00C64810"/>
    <w:rsid w:val="00C649AD"/>
    <w:rsid w:val="00C65189"/>
    <w:rsid w:val="00C659FE"/>
    <w:rsid w:val="00C6618C"/>
    <w:rsid w:val="00C662AF"/>
    <w:rsid w:val="00C66AEE"/>
    <w:rsid w:val="00C66CF3"/>
    <w:rsid w:val="00C6771E"/>
    <w:rsid w:val="00C6784D"/>
    <w:rsid w:val="00C67A52"/>
    <w:rsid w:val="00C67CC0"/>
    <w:rsid w:val="00C701F6"/>
    <w:rsid w:val="00C70AD2"/>
    <w:rsid w:val="00C70D13"/>
    <w:rsid w:val="00C71AFC"/>
    <w:rsid w:val="00C71BAB"/>
    <w:rsid w:val="00C71D6F"/>
    <w:rsid w:val="00C72093"/>
    <w:rsid w:val="00C720CA"/>
    <w:rsid w:val="00C720E5"/>
    <w:rsid w:val="00C72164"/>
    <w:rsid w:val="00C73096"/>
    <w:rsid w:val="00C73110"/>
    <w:rsid w:val="00C7341B"/>
    <w:rsid w:val="00C735E1"/>
    <w:rsid w:val="00C73C74"/>
    <w:rsid w:val="00C7406F"/>
    <w:rsid w:val="00C74314"/>
    <w:rsid w:val="00C7435C"/>
    <w:rsid w:val="00C74707"/>
    <w:rsid w:val="00C74B59"/>
    <w:rsid w:val="00C74ED9"/>
    <w:rsid w:val="00C75036"/>
    <w:rsid w:val="00C75426"/>
    <w:rsid w:val="00C75915"/>
    <w:rsid w:val="00C75CBE"/>
    <w:rsid w:val="00C7602A"/>
    <w:rsid w:val="00C76189"/>
    <w:rsid w:val="00C768CC"/>
    <w:rsid w:val="00C769B1"/>
    <w:rsid w:val="00C76B81"/>
    <w:rsid w:val="00C76E10"/>
    <w:rsid w:val="00C76E86"/>
    <w:rsid w:val="00C77183"/>
    <w:rsid w:val="00C77343"/>
    <w:rsid w:val="00C77430"/>
    <w:rsid w:val="00C77690"/>
    <w:rsid w:val="00C77B03"/>
    <w:rsid w:val="00C80021"/>
    <w:rsid w:val="00C80457"/>
    <w:rsid w:val="00C80571"/>
    <w:rsid w:val="00C806DA"/>
    <w:rsid w:val="00C81009"/>
    <w:rsid w:val="00C812B7"/>
    <w:rsid w:val="00C813D4"/>
    <w:rsid w:val="00C81410"/>
    <w:rsid w:val="00C81AC5"/>
    <w:rsid w:val="00C81D9B"/>
    <w:rsid w:val="00C821E1"/>
    <w:rsid w:val="00C822B1"/>
    <w:rsid w:val="00C82454"/>
    <w:rsid w:val="00C8279D"/>
    <w:rsid w:val="00C82AE6"/>
    <w:rsid w:val="00C83068"/>
    <w:rsid w:val="00C83181"/>
    <w:rsid w:val="00C83428"/>
    <w:rsid w:val="00C834DE"/>
    <w:rsid w:val="00C836B4"/>
    <w:rsid w:val="00C83869"/>
    <w:rsid w:val="00C84354"/>
    <w:rsid w:val="00C84488"/>
    <w:rsid w:val="00C84727"/>
    <w:rsid w:val="00C84742"/>
    <w:rsid w:val="00C84A91"/>
    <w:rsid w:val="00C84B74"/>
    <w:rsid w:val="00C8573B"/>
    <w:rsid w:val="00C857B4"/>
    <w:rsid w:val="00C8587D"/>
    <w:rsid w:val="00C85C7D"/>
    <w:rsid w:val="00C85E2C"/>
    <w:rsid w:val="00C86D90"/>
    <w:rsid w:val="00C86E03"/>
    <w:rsid w:val="00C87188"/>
    <w:rsid w:val="00C8723F"/>
    <w:rsid w:val="00C87800"/>
    <w:rsid w:val="00C87B1F"/>
    <w:rsid w:val="00C87B93"/>
    <w:rsid w:val="00C87DCC"/>
    <w:rsid w:val="00C87EE1"/>
    <w:rsid w:val="00C905F8"/>
    <w:rsid w:val="00C90630"/>
    <w:rsid w:val="00C91020"/>
    <w:rsid w:val="00C91087"/>
    <w:rsid w:val="00C91479"/>
    <w:rsid w:val="00C91582"/>
    <w:rsid w:val="00C91A40"/>
    <w:rsid w:val="00C91DAF"/>
    <w:rsid w:val="00C9275E"/>
    <w:rsid w:val="00C92915"/>
    <w:rsid w:val="00C92CBE"/>
    <w:rsid w:val="00C9356A"/>
    <w:rsid w:val="00C936ED"/>
    <w:rsid w:val="00C94FD4"/>
    <w:rsid w:val="00C9546E"/>
    <w:rsid w:val="00C9559A"/>
    <w:rsid w:val="00C95633"/>
    <w:rsid w:val="00C95AB5"/>
    <w:rsid w:val="00C95DD2"/>
    <w:rsid w:val="00C95F70"/>
    <w:rsid w:val="00C96060"/>
    <w:rsid w:val="00C96CD6"/>
    <w:rsid w:val="00C96DFC"/>
    <w:rsid w:val="00C96F57"/>
    <w:rsid w:val="00C96FD6"/>
    <w:rsid w:val="00C971B0"/>
    <w:rsid w:val="00C97441"/>
    <w:rsid w:val="00C97AF9"/>
    <w:rsid w:val="00C97CCA"/>
    <w:rsid w:val="00C97D5D"/>
    <w:rsid w:val="00C97D78"/>
    <w:rsid w:val="00CA0DDD"/>
    <w:rsid w:val="00CA0F54"/>
    <w:rsid w:val="00CA176D"/>
    <w:rsid w:val="00CA1977"/>
    <w:rsid w:val="00CA1B23"/>
    <w:rsid w:val="00CA1E6A"/>
    <w:rsid w:val="00CA1FC3"/>
    <w:rsid w:val="00CA2031"/>
    <w:rsid w:val="00CA2942"/>
    <w:rsid w:val="00CA2B57"/>
    <w:rsid w:val="00CA2C8B"/>
    <w:rsid w:val="00CA30DD"/>
    <w:rsid w:val="00CA32CB"/>
    <w:rsid w:val="00CA411F"/>
    <w:rsid w:val="00CA44B3"/>
    <w:rsid w:val="00CA46E5"/>
    <w:rsid w:val="00CA5D2B"/>
    <w:rsid w:val="00CA5E63"/>
    <w:rsid w:val="00CA69CC"/>
    <w:rsid w:val="00CA6A0A"/>
    <w:rsid w:val="00CA6A5E"/>
    <w:rsid w:val="00CA6DCE"/>
    <w:rsid w:val="00CA6EA3"/>
    <w:rsid w:val="00CA7237"/>
    <w:rsid w:val="00CA72C0"/>
    <w:rsid w:val="00CA7380"/>
    <w:rsid w:val="00CA747A"/>
    <w:rsid w:val="00CA7498"/>
    <w:rsid w:val="00CA74B3"/>
    <w:rsid w:val="00CA75C6"/>
    <w:rsid w:val="00CA7964"/>
    <w:rsid w:val="00CA7D80"/>
    <w:rsid w:val="00CA7F95"/>
    <w:rsid w:val="00CB02C3"/>
    <w:rsid w:val="00CB03B5"/>
    <w:rsid w:val="00CB05E0"/>
    <w:rsid w:val="00CB06B6"/>
    <w:rsid w:val="00CB0927"/>
    <w:rsid w:val="00CB0BA8"/>
    <w:rsid w:val="00CB1283"/>
    <w:rsid w:val="00CB17BE"/>
    <w:rsid w:val="00CB20A2"/>
    <w:rsid w:val="00CB2311"/>
    <w:rsid w:val="00CB23FA"/>
    <w:rsid w:val="00CB2A53"/>
    <w:rsid w:val="00CB2E51"/>
    <w:rsid w:val="00CB3300"/>
    <w:rsid w:val="00CB3FBF"/>
    <w:rsid w:val="00CB48C8"/>
    <w:rsid w:val="00CB4B58"/>
    <w:rsid w:val="00CB4CB4"/>
    <w:rsid w:val="00CB4ECB"/>
    <w:rsid w:val="00CB5299"/>
    <w:rsid w:val="00CB5578"/>
    <w:rsid w:val="00CB5582"/>
    <w:rsid w:val="00CB55D6"/>
    <w:rsid w:val="00CB5676"/>
    <w:rsid w:val="00CB5AA0"/>
    <w:rsid w:val="00CB5C14"/>
    <w:rsid w:val="00CB5FDA"/>
    <w:rsid w:val="00CB6303"/>
    <w:rsid w:val="00CB6460"/>
    <w:rsid w:val="00CB648C"/>
    <w:rsid w:val="00CB667A"/>
    <w:rsid w:val="00CB67B9"/>
    <w:rsid w:val="00CB68DB"/>
    <w:rsid w:val="00CB7251"/>
    <w:rsid w:val="00CB72DB"/>
    <w:rsid w:val="00CB7426"/>
    <w:rsid w:val="00CB790D"/>
    <w:rsid w:val="00CB795A"/>
    <w:rsid w:val="00CB7B29"/>
    <w:rsid w:val="00CB7B6D"/>
    <w:rsid w:val="00CB7D30"/>
    <w:rsid w:val="00CB7D65"/>
    <w:rsid w:val="00CC041D"/>
    <w:rsid w:val="00CC04E0"/>
    <w:rsid w:val="00CC0522"/>
    <w:rsid w:val="00CC076C"/>
    <w:rsid w:val="00CC0D25"/>
    <w:rsid w:val="00CC0ED4"/>
    <w:rsid w:val="00CC1632"/>
    <w:rsid w:val="00CC189E"/>
    <w:rsid w:val="00CC19E9"/>
    <w:rsid w:val="00CC1B72"/>
    <w:rsid w:val="00CC1C57"/>
    <w:rsid w:val="00CC1EA5"/>
    <w:rsid w:val="00CC1ED4"/>
    <w:rsid w:val="00CC20F5"/>
    <w:rsid w:val="00CC22DD"/>
    <w:rsid w:val="00CC23B2"/>
    <w:rsid w:val="00CC24A6"/>
    <w:rsid w:val="00CC28CB"/>
    <w:rsid w:val="00CC32B4"/>
    <w:rsid w:val="00CC3584"/>
    <w:rsid w:val="00CC35B0"/>
    <w:rsid w:val="00CC370A"/>
    <w:rsid w:val="00CC3734"/>
    <w:rsid w:val="00CC3842"/>
    <w:rsid w:val="00CC4009"/>
    <w:rsid w:val="00CC40BF"/>
    <w:rsid w:val="00CC4397"/>
    <w:rsid w:val="00CC43D5"/>
    <w:rsid w:val="00CC4639"/>
    <w:rsid w:val="00CC4A14"/>
    <w:rsid w:val="00CC4DE7"/>
    <w:rsid w:val="00CC514A"/>
    <w:rsid w:val="00CC579C"/>
    <w:rsid w:val="00CC59AA"/>
    <w:rsid w:val="00CC5BE3"/>
    <w:rsid w:val="00CC62EC"/>
    <w:rsid w:val="00CC6370"/>
    <w:rsid w:val="00CC657F"/>
    <w:rsid w:val="00CC6EAB"/>
    <w:rsid w:val="00CC7470"/>
    <w:rsid w:val="00CC7563"/>
    <w:rsid w:val="00CC79F2"/>
    <w:rsid w:val="00CD019C"/>
    <w:rsid w:val="00CD025B"/>
    <w:rsid w:val="00CD0ACB"/>
    <w:rsid w:val="00CD0B9A"/>
    <w:rsid w:val="00CD0DD7"/>
    <w:rsid w:val="00CD1201"/>
    <w:rsid w:val="00CD136B"/>
    <w:rsid w:val="00CD1390"/>
    <w:rsid w:val="00CD16E8"/>
    <w:rsid w:val="00CD1FB4"/>
    <w:rsid w:val="00CD2339"/>
    <w:rsid w:val="00CD266A"/>
    <w:rsid w:val="00CD269F"/>
    <w:rsid w:val="00CD26B9"/>
    <w:rsid w:val="00CD2CFA"/>
    <w:rsid w:val="00CD2E11"/>
    <w:rsid w:val="00CD31D2"/>
    <w:rsid w:val="00CD3D2A"/>
    <w:rsid w:val="00CD3D70"/>
    <w:rsid w:val="00CD43F0"/>
    <w:rsid w:val="00CD444B"/>
    <w:rsid w:val="00CD44C7"/>
    <w:rsid w:val="00CD4A5E"/>
    <w:rsid w:val="00CD4B46"/>
    <w:rsid w:val="00CD553D"/>
    <w:rsid w:val="00CD56A7"/>
    <w:rsid w:val="00CD5FC7"/>
    <w:rsid w:val="00CD651A"/>
    <w:rsid w:val="00CD7011"/>
    <w:rsid w:val="00CD702F"/>
    <w:rsid w:val="00CD75A5"/>
    <w:rsid w:val="00CD7A1B"/>
    <w:rsid w:val="00CD7A1C"/>
    <w:rsid w:val="00CD7B08"/>
    <w:rsid w:val="00CD7D48"/>
    <w:rsid w:val="00CE0040"/>
    <w:rsid w:val="00CE02B7"/>
    <w:rsid w:val="00CE02D3"/>
    <w:rsid w:val="00CE0448"/>
    <w:rsid w:val="00CE058B"/>
    <w:rsid w:val="00CE0797"/>
    <w:rsid w:val="00CE0CDC"/>
    <w:rsid w:val="00CE151A"/>
    <w:rsid w:val="00CE1521"/>
    <w:rsid w:val="00CE15B6"/>
    <w:rsid w:val="00CE179A"/>
    <w:rsid w:val="00CE19AA"/>
    <w:rsid w:val="00CE1EE2"/>
    <w:rsid w:val="00CE22E3"/>
    <w:rsid w:val="00CE2614"/>
    <w:rsid w:val="00CE2F20"/>
    <w:rsid w:val="00CE2FAE"/>
    <w:rsid w:val="00CE33C7"/>
    <w:rsid w:val="00CE34D4"/>
    <w:rsid w:val="00CE399A"/>
    <w:rsid w:val="00CE39B9"/>
    <w:rsid w:val="00CE43C5"/>
    <w:rsid w:val="00CE46AB"/>
    <w:rsid w:val="00CE47AB"/>
    <w:rsid w:val="00CE5493"/>
    <w:rsid w:val="00CE5659"/>
    <w:rsid w:val="00CE59D4"/>
    <w:rsid w:val="00CE5BA7"/>
    <w:rsid w:val="00CE5CBB"/>
    <w:rsid w:val="00CE5D43"/>
    <w:rsid w:val="00CE5EE1"/>
    <w:rsid w:val="00CE6316"/>
    <w:rsid w:val="00CE63C3"/>
    <w:rsid w:val="00CE6E20"/>
    <w:rsid w:val="00CE6EA0"/>
    <w:rsid w:val="00CE7047"/>
    <w:rsid w:val="00CE7662"/>
    <w:rsid w:val="00CE7665"/>
    <w:rsid w:val="00CE7B24"/>
    <w:rsid w:val="00CE7EC5"/>
    <w:rsid w:val="00CE7F61"/>
    <w:rsid w:val="00CF02E1"/>
    <w:rsid w:val="00CF05E3"/>
    <w:rsid w:val="00CF0C6F"/>
    <w:rsid w:val="00CF10E1"/>
    <w:rsid w:val="00CF11D6"/>
    <w:rsid w:val="00CF11F8"/>
    <w:rsid w:val="00CF1257"/>
    <w:rsid w:val="00CF1D92"/>
    <w:rsid w:val="00CF20E7"/>
    <w:rsid w:val="00CF2344"/>
    <w:rsid w:val="00CF241C"/>
    <w:rsid w:val="00CF28F5"/>
    <w:rsid w:val="00CF2CBE"/>
    <w:rsid w:val="00CF37D5"/>
    <w:rsid w:val="00CF3AAB"/>
    <w:rsid w:val="00CF3D79"/>
    <w:rsid w:val="00CF3E7A"/>
    <w:rsid w:val="00CF42D2"/>
    <w:rsid w:val="00CF43D9"/>
    <w:rsid w:val="00CF43F2"/>
    <w:rsid w:val="00CF4700"/>
    <w:rsid w:val="00CF51A2"/>
    <w:rsid w:val="00CF5529"/>
    <w:rsid w:val="00CF5A77"/>
    <w:rsid w:val="00CF5D21"/>
    <w:rsid w:val="00CF5E01"/>
    <w:rsid w:val="00CF5FCD"/>
    <w:rsid w:val="00CF6203"/>
    <w:rsid w:val="00CF64E6"/>
    <w:rsid w:val="00CF6897"/>
    <w:rsid w:val="00CF6BEE"/>
    <w:rsid w:val="00CF6F63"/>
    <w:rsid w:val="00CF764E"/>
    <w:rsid w:val="00CF7FF4"/>
    <w:rsid w:val="00D00170"/>
    <w:rsid w:val="00D002FD"/>
    <w:rsid w:val="00D01578"/>
    <w:rsid w:val="00D01AE0"/>
    <w:rsid w:val="00D01F44"/>
    <w:rsid w:val="00D01F80"/>
    <w:rsid w:val="00D01FD4"/>
    <w:rsid w:val="00D022E3"/>
    <w:rsid w:val="00D023FA"/>
    <w:rsid w:val="00D023FB"/>
    <w:rsid w:val="00D02549"/>
    <w:rsid w:val="00D02617"/>
    <w:rsid w:val="00D02708"/>
    <w:rsid w:val="00D029F7"/>
    <w:rsid w:val="00D02FE0"/>
    <w:rsid w:val="00D03025"/>
    <w:rsid w:val="00D0308A"/>
    <w:rsid w:val="00D03391"/>
    <w:rsid w:val="00D03398"/>
    <w:rsid w:val="00D03413"/>
    <w:rsid w:val="00D03C3D"/>
    <w:rsid w:val="00D03FED"/>
    <w:rsid w:val="00D04183"/>
    <w:rsid w:val="00D044ED"/>
    <w:rsid w:val="00D0480A"/>
    <w:rsid w:val="00D048D8"/>
    <w:rsid w:val="00D04E93"/>
    <w:rsid w:val="00D04FC6"/>
    <w:rsid w:val="00D05455"/>
    <w:rsid w:val="00D05C16"/>
    <w:rsid w:val="00D05C32"/>
    <w:rsid w:val="00D05C82"/>
    <w:rsid w:val="00D05F22"/>
    <w:rsid w:val="00D071A9"/>
    <w:rsid w:val="00D0762C"/>
    <w:rsid w:val="00D07752"/>
    <w:rsid w:val="00D07788"/>
    <w:rsid w:val="00D077C9"/>
    <w:rsid w:val="00D07FAA"/>
    <w:rsid w:val="00D10222"/>
    <w:rsid w:val="00D1091A"/>
    <w:rsid w:val="00D10DDD"/>
    <w:rsid w:val="00D1103C"/>
    <w:rsid w:val="00D113DB"/>
    <w:rsid w:val="00D11630"/>
    <w:rsid w:val="00D1168B"/>
    <w:rsid w:val="00D116C6"/>
    <w:rsid w:val="00D11866"/>
    <w:rsid w:val="00D118A8"/>
    <w:rsid w:val="00D125BF"/>
    <w:rsid w:val="00D128D0"/>
    <w:rsid w:val="00D132E1"/>
    <w:rsid w:val="00D135DB"/>
    <w:rsid w:val="00D1375C"/>
    <w:rsid w:val="00D14128"/>
    <w:rsid w:val="00D14478"/>
    <w:rsid w:val="00D14785"/>
    <w:rsid w:val="00D149F5"/>
    <w:rsid w:val="00D150BF"/>
    <w:rsid w:val="00D151C0"/>
    <w:rsid w:val="00D153A5"/>
    <w:rsid w:val="00D155C7"/>
    <w:rsid w:val="00D160D7"/>
    <w:rsid w:val="00D16540"/>
    <w:rsid w:val="00D17982"/>
    <w:rsid w:val="00D1798C"/>
    <w:rsid w:val="00D17A1F"/>
    <w:rsid w:val="00D17B37"/>
    <w:rsid w:val="00D17B90"/>
    <w:rsid w:val="00D17C46"/>
    <w:rsid w:val="00D20586"/>
    <w:rsid w:val="00D207A5"/>
    <w:rsid w:val="00D207DD"/>
    <w:rsid w:val="00D20928"/>
    <w:rsid w:val="00D2094B"/>
    <w:rsid w:val="00D20960"/>
    <w:rsid w:val="00D20B6A"/>
    <w:rsid w:val="00D20C29"/>
    <w:rsid w:val="00D20DE6"/>
    <w:rsid w:val="00D20E72"/>
    <w:rsid w:val="00D2100F"/>
    <w:rsid w:val="00D21262"/>
    <w:rsid w:val="00D2189E"/>
    <w:rsid w:val="00D21A12"/>
    <w:rsid w:val="00D21A97"/>
    <w:rsid w:val="00D21C02"/>
    <w:rsid w:val="00D21CE8"/>
    <w:rsid w:val="00D22000"/>
    <w:rsid w:val="00D2203B"/>
    <w:rsid w:val="00D2238B"/>
    <w:rsid w:val="00D22440"/>
    <w:rsid w:val="00D227F6"/>
    <w:rsid w:val="00D229D5"/>
    <w:rsid w:val="00D233AA"/>
    <w:rsid w:val="00D23792"/>
    <w:rsid w:val="00D2450E"/>
    <w:rsid w:val="00D24765"/>
    <w:rsid w:val="00D2476C"/>
    <w:rsid w:val="00D24EA6"/>
    <w:rsid w:val="00D24F8B"/>
    <w:rsid w:val="00D251A7"/>
    <w:rsid w:val="00D251CB"/>
    <w:rsid w:val="00D251F5"/>
    <w:rsid w:val="00D2584C"/>
    <w:rsid w:val="00D26021"/>
    <w:rsid w:val="00D265D3"/>
    <w:rsid w:val="00D26A06"/>
    <w:rsid w:val="00D26AF3"/>
    <w:rsid w:val="00D2702E"/>
    <w:rsid w:val="00D2704A"/>
    <w:rsid w:val="00D271A7"/>
    <w:rsid w:val="00D27819"/>
    <w:rsid w:val="00D27CC4"/>
    <w:rsid w:val="00D27FD7"/>
    <w:rsid w:val="00D301A0"/>
    <w:rsid w:val="00D3061C"/>
    <w:rsid w:val="00D30C50"/>
    <w:rsid w:val="00D30C53"/>
    <w:rsid w:val="00D31855"/>
    <w:rsid w:val="00D326ED"/>
    <w:rsid w:val="00D32B2D"/>
    <w:rsid w:val="00D32BDA"/>
    <w:rsid w:val="00D33310"/>
    <w:rsid w:val="00D3365C"/>
    <w:rsid w:val="00D336DC"/>
    <w:rsid w:val="00D339D9"/>
    <w:rsid w:val="00D33C0F"/>
    <w:rsid w:val="00D33C7A"/>
    <w:rsid w:val="00D33CB6"/>
    <w:rsid w:val="00D345E2"/>
    <w:rsid w:val="00D34A1F"/>
    <w:rsid w:val="00D34B51"/>
    <w:rsid w:val="00D34CB3"/>
    <w:rsid w:val="00D3501A"/>
    <w:rsid w:val="00D35146"/>
    <w:rsid w:val="00D354A9"/>
    <w:rsid w:val="00D356CC"/>
    <w:rsid w:val="00D35AAD"/>
    <w:rsid w:val="00D35ACF"/>
    <w:rsid w:val="00D35C10"/>
    <w:rsid w:val="00D35F5A"/>
    <w:rsid w:val="00D37875"/>
    <w:rsid w:val="00D40107"/>
    <w:rsid w:val="00D4027E"/>
    <w:rsid w:val="00D404F2"/>
    <w:rsid w:val="00D4099C"/>
    <w:rsid w:val="00D40AC9"/>
    <w:rsid w:val="00D40C3A"/>
    <w:rsid w:val="00D40D7C"/>
    <w:rsid w:val="00D41282"/>
    <w:rsid w:val="00D415FA"/>
    <w:rsid w:val="00D41822"/>
    <w:rsid w:val="00D42502"/>
    <w:rsid w:val="00D4278F"/>
    <w:rsid w:val="00D429D9"/>
    <w:rsid w:val="00D42B25"/>
    <w:rsid w:val="00D4309C"/>
    <w:rsid w:val="00D434BA"/>
    <w:rsid w:val="00D4354C"/>
    <w:rsid w:val="00D43553"/>
    <w:rsid w:val="00D43915"/>
    <w:rsid w:val="00D4394C"/>
    <w:rsid w:val="00D43FB1"/>
    <w:rsid w:val="00D441B3"/>
    <w:rsid w:val="00D449A4"/>
    <w:rsid w:val="00D450B3"/>
    <w:rsid w:val="00D452EB"/>
    <w:rsid w:val="00D4545D"/>
    <w:rsid w:val="00D45674"/>
    <w:rsid w:val="00D45700"/>
    <w:rsid w:val="00D457C7"/>
    <w:rsid w:val="00D45E9F"/>
    <w:rsid w:val="00D45ED6"/>
    <w:rsid w:val="00D45F4E"/>
    <w:rsid w:val="00D461E9"/>
    <w:rsid w:val="00D465BB"/>
    <w:rsid w:val="00D468C2"/>
    <w:rsid w:val="00D4696C"/>
    <w:rsid w:val="00D46AD7"/>
    <w:rsid w:val="00D46ECA"/>
    <w:rsid w:val="00D47037"/>
    <w:rsid w:val="00D474DA"/>
    <w:rsid w:val="00D4773B"/>
    <w:rsid w:val="00D479E8"/>
    <w:rsid w:val="00D47AAF"/>
    <w:rsid w:val="00D47C0B"/>
    <w:rsid w:val="00D5012D"/>
    <w:rsid w:val="00D503CF"/>
    <w:rsid w:val="00D50664"/>
    <w:rsid w:val="00D50881"/>
    <w:rsid w:val="00D5089F"/>
    <w:rsid w:val="00D50A18"/>
    <w:rsid w:val="00D50CBA"/>
    <w:rsid w:val="00D514CE"/>
    <w:rsid w:val="00D51796"/>
    <w:rsid w:val="00D525C5"/>
    <w:rsid w:val="00D52C52"/>
    <w:rsid w:val="00D52FF2"/>
    <w:rsid w:val="00D531FB"/>
    <w:rsid w:val="00D532B6"/>
    <w:rsid w:val="00D536C9"/>
    <w:rsid w:val="00D53CE3"/>
    <w:rsid w:val="00D53D14"/>
    <w:rsid w:val="00D53D2C"/>
    <w:rsid w:val="00D542E6"/>
    <w:rsid w:val="00D54384"/>
    <w:rsid w:val="00D543ED"/>
    <w:rsid w:val="00D544F8"/>
    <w:rsid w:val="00D545D2"/>
    <w:rsid w:val="00D54992"/>
    <w:rsid w:val="00D54F46"/>
    <w:rsid w:val="00D5500D"/>
    <w:rsid w:val="00D55084"/>
    <w:rsid w:val="00D551ED"/>
    <w:rsid w:val="00D55239"/>
    <w:rsid w:val="00D5565F"/>
    <w:rsid w:val="00D55DFC"/>
    <w:rsid w:val="00D55E97"/>
    <w:rsid w:val="00D565D7"/>
    <w:rsid w:val="00D56A7F"/>
    <w:rsid w:val="00D57040"/>
    <w:rsid w:val="00D571DA"/>
    <w:rsid w:val="00D5749A"/>
    <w:rsid w:val="00D57BD5"/>
    <w:rsid w:val="00D57D88"/>
    <w:rsid w:val="00D60180"/>
    <w:rsid w:val="00D601CE"/>
    <w:rsid w:val="00D60874"/>
    <w:rsid w:val="00D60CC3"/>
    <w:rsid w:val="00D60F93"/>
    <w:rsid w:val="00D613F5"/>
    <w:rsid w:val="00D6186E"/>
    <w:rsid w:val="00D618B2"/>
    <w:rsid w:val="00D621D9"/>
    <w:rsid w:val="00D622BB"/>
    <w:rsid w:val="00D62441"/>
    <w:rsid w:val="00D62829"/>
    <w:rsid w:val="00D62895"/>
    <w:rsid w:val="00D62DF8"/>
    <w:rsid w:val="00D63086"/>
    <w:rsid w:val="00D634CC"/>
    <w:rsid w:val="00D6385A"/>
    <w:rsid w:val="00D63E23"/>
    <w:rsid w:val="00D6440D"/>
    <w:rsid w:val="00D644FB"/>
    <w:rsid w:val="00D64EE1"/>
    <w:rsid w:val="00D65087"/>
    <w:rsid w:val="00D6515C"/>
    <w:rsid w:val="00D6528B"/>
    <w:rsid w:val="00D65B45"/>
    <w:rsid w:val="00D65E43"/>
    <w:rsid w:val="00D66077"/>
    <w:rsid w:val="00D66545"/>
    <w:rsid w:val="00D666EB"/>
    <w:rsid w:val="00D66CBF"/>
    <w:rsid w:val="00D66E0E"/>
    <w:rsid w:val="00D66FD7"/>
    <w:rsid w:val="00D671C3"/>
    <w:rsid w:val="00D67A37"/>
    <w:rsid w:val="00D67C8A"/>
    <w:rsid w:val="00D67D0C"/>
    <w:rsid w:val="00D67F2B"/>
    <w:rsid w:val="00D67FC8"/>
    <w:rsid w:val="00D70573"/>
    <w:rsid w:val="00D70C33"/>
    <w:rsid w:val="00D70D5E"/>
    <w:rsid w:val="00D71054"/>
    <w:rsid w:val="00D71158"/>
    <w:rsid w:val="00D713EF"/>
    <w:rsid w:val="00D71838"/>
    <w:rsid w:val="00D71857"/>
    <w:rsid w:val="00D71AB8"/>
    <w:rsid w:val="00D7205B"/>
    <w:rsid w:val="00D722EC"/>
    <w:rsid w:val="00D726C8"/>
    <w:rsid w:val="00D7285A"/>
    <w:rsid w:val="00D72E18"/>
    <w:rsid w:val="00D72E88"/>
    <w:rsid w:val="00D732CF"/>
    <w:rsid w:val="00D73513"/>
    <w:rsid w:val="00D73635"/>
    <w:rsid w:val="00D74038"/>
    <w:rsid w:val="00D74724"/>
    <w:rsid w:val="00D74FD6"/>
    <w:rsid w:val="00D74FD8"/>
    <w:rsid w:val="00D75203"/>
    <w:rsid w:val="00D75275"/>
    <w:rsid w:val="00D75440"/>
    <w:rsid w:val="00D7566D"/>
    <w:rsid w:val="00D759CD"/>
    <w:rsid w:val="00D759E1"/>
    <w:rsid w:val="00D75BF6"/>
    <w:rsid w:val="00D76109"/>
    <w:rsid w:val="00D7632D"/>
    <w:rsid w:val="00D764D2"/>
    <w:rsid w:val="00D766ED"/>
    <w:rsid w:val="00D769FF"/>
    <w:rsid w:val="00D76A42"/>
    <w:rsid w:val="00D77720"/>
    <w:rsid w:val="00D77866"/>
    <w:rsid w:val="00D77C41"/>
    <w:rsid w:val="00D77ECA"/>
    <w:rsid w:val="00D80B54"/>
    <w:rsid w:val="00D80F92"/>
    <w:rsid w:val="00D80FC7"/>
    <w:rsid w:val="00D811E5"/>
    <w:rsid w:val="00D8184B"/>
    <w:rsid w:val="00D81931"/>
    <w:rsid w:val="00D81961"/>
    <w:rsid w:val="00D819DA"/>
    <w:rsid w:val="00D81BAE"/>
    <w:rsid w:val="00D81C1E"/>
    <w:rsid w:val="00D81C82"/>
    <w:rsid w:val="00D83138"/>
    <w:rsid w:val="00D8315F"/>
    <w:rsid w:val="00D8362A"/>
    <w:rsid w:val="00D83726"/>
    <w:rsid w:val="00D83A61"/>
    <w:rsid w:val="00D83FC6"/>
    <w:rsid w:val="00D844C6"/>
    <w:rsid w:val="00D84943"/>
    <w:rsid w:val="00D853DF"/>
    <w:rsid w:val="00D85B08"/>
    <w:rsid w:val="00D86030"/>
    <w:rsid w:val="00D860EA"/>
    <w:rsid w:val="00D8673F"/>
    <w:rsid w:val="00D867A7"/>
    <w:rsid w:val="00D86945"/>
    <w:rsid w:val="00D869AA"/>
    <w:rsid w:val="00D869CB"/>
    <w:rsid w:val="00D86C12"/>
    <w:rsid w:val="00D86FF5"/>
    <w:rsid w:val="00D87073"/>
    <w:rsid w:val="00D870C4"/>
    <w:rsid w:val="00D8719B"/>
    <w:rsid w:val="00D871D7"/>
    <w:rsid w:val="00D87338"/>
    <w:rsid w:val="00D874FB"/>
    <w:rsid w:val="00D8769E"/>
    <w:rsid w:val="00D8774A"/>
    <w:rsid w:val="00D87D02"/>
    <w:rsid w:val="00D90281"/>
    <w:rsid w:val="00D90683"/>
    <w:rsid w:val="00D9081B"/>
    <w:rsid w:val="00D917F9"/>
    <w:rsid w:val="00D918AA"/>
    <w:rsid w:val="00D91E2A"/>
    <w:rsid w:val="00D91EF1"/>
    <w:rsid w:val="00D9222F"/>
    <w:rsid w:val="00D922E2"/>
    <w:rsid w:val="00D925A2"/>
    <w:rsid w:val="00D92995"/>
    <w:rsid w:val="00D92DDF"/>
    <w:rsid w:val="00D92E20"/>
    <w:rsid w:val="00D9312D"/>
    <w:rsid w:val="00D93CB8"/>
    <w:rsid w:val="00D942B2"/>
    <w:rsid w:val="00D9490F"/>
    <w:rsid w:val="00D94D79"/>
    <w:rsid w:val="00D95342"/>
    <w:rsid w:val="00D95DDE"/>
    <w:rsid w:val="00D96092"/>
    <w:rsid w:val="00D9626A"/>
    <w:rsid w:val="00D968AC"/>
    <w:rsid w:val="00D96D65"/>
    <w:rsid w:val="00D975D4"/>
    <w:rsid w:val="00D97B9F"/>
    <w:rsid w:val="00D97BF0"/>
    <w:rsid w:val="00DA0B98"/>
    <w:rsid w:val="00DA0D19"/>
    <w:rsid w:val="00DA10B4"/>
    <w:rsid w:val="00DA1220"/>
    <w:rsid w:val="00DA12DD"/>
    <w:rsid w:val="00DA13C7"/>
    <w:rsid w:val="00DA166E"/>
    <w:rsid w:val="00DA16A6"/>
    <w:rsid w:val="00DA1869"/>
    <w:rsid w:val="00DA1AE0"/>
    <w:rsid w:val="00DA1B0D"/>
    <w:rsid w:val="00DA1B96"/>
    <w:rsid w:val="00DA1D94"/>
    <w:rsid w:val="00DA1FFC"/>
    <w:rsid w:val="00DA29E0"/>
    <w:rsid w:val="00DA2B29"/>
    <w:rsid w:val="00DA308A"/>
    <w:rsid w:val="00DA355A"/>
    <w:rsid w:val="00DA3C90"/>
    <w:rsid w:val="00DA40C1"/>
    <w:rsid w:val="00DA4AC3"/>
    <w:rsid w:val="00DA4C8B"/>
    <w:rsid w:val="00DA53DC"/>
    <w:rsid w:val="00DA5B0A"/>
    <w:rsid w:val="00DA6376"/>
    <w:rsid w:val="00DA6489"/>
    <w:rsid w:val="00DA6789"/>
    <w:rsid w:val="00DA6F74"/>
    <w:rsid w:val="00DA7193"/>
    <w:rsid w:val="00DA71ED"/>
    <w:rsid w:val="00DA73F0"/>
    <w:rsid w:val="00DA75BD"/>
    <w:rsid w:val="00DB0769"/>
    <w:rsid w:val="00DB07B2"/>
    <w:rsid w:val="00DB162E"/>
    <w:rsid w:val="00DB1941"/>
    <w:rsid w:val="00DB1C39"/>
    <w:rsid w:val="00DB1FA0"/>
    <w:rsid w:val="00DB21DF"/>
    <w:rsid w:val="00DB293F"/>
    <w:rsid w:val="00DB29C4"/>
    <w:rsid w:val="00DB2D1C"/>
    <w:rsid w:val="00DB2E7E"/>
    <w:rsid w:val="00DB3008"/>
    <w:rsid w:val="00DB3642"/>
    <w:rsid w:val="00DB3838"/>
    <w:rsid w:val="00DB393F"/>
    <w:rsid w:val="00DB3A46"/>
    <w:rsid w:val="00DB4261"/>
    <w:rsid w:val="00DB4437"/>
    <w:rsid w:val="00DB47EE"/>
    <w:rsid w:val="00DB4FF0"/>
    <w:rsid w:val="00DB5037"/>
    <w:rsid w:val="00DB53A0"/>
    <w:rsid w:val="00DB5B35"/>
    <w:rsid w:val="00DB5D58"/>
    <w:rsid w:val="00DB617F"/>
    <w:rsid w:val="00DB6982"/>
    <w:rsid w:val="00DB69EC"/>
    <w:rsid w:val="00DB6BB0"/>
    <w:rsid w:val="00DB6E65"/>
    <w:rsid w:val="00DB6F18"/>
    <w:rsid w:val="00DB7019"/>
    <w:rsid w:val="00DB7048"/>
    <w:rsid w:val="00DB7469"/>
    <w:rsid w:val="00DB769C"/>
    <w:rsid w:val="00DB7A10"/>
    <w:rsid w:val="00DC065D"/>
    <w:rsid w:val="00DC0983"/>
    <w:rsid w:val="00DC0C2C"/>
    <w:rsid w:val="00DC10E8"/>
    <w:rsid w:val="00DC1697"/>
    <w:rsid w:val="00DC1E49"/>
    <w:rsid w:val="00DC2034"/>
    <w:rsid w:val="00DC2094"/>
    <w:rsid w:val="00DC25E0"/>
    <w:rsid w:val="00DC282A"/>
    <w:rsid w:val="00DC318C"/>
    <w:rsid w:val="00DC3543"/>
    <w:rsid w:val="00DC3608"/>
    <w:rsid w:val="00DC3FBB"/>
    <w:rsid w:val="00DC42C5"/>
    <w:rsid w:val="00DC4ACF"/>
    <w:rsid w:val="00DC4C7A"/>
    <w:rsid w:val="00DC4CAE"/>
    <w:rsid w:val="00DC5046"/>
    <w:rsid w:val="00DC51EA"/>
    <w:rsid w:val="00DC5FF2"/>
    <w:rsid w:val="00DC632B"/>
    <w:rsid w:val="00DC6577"/>
    <w:rsid w:val="00DC68D6"/>
    <w:rsid w:val="00DC691A"/>
    <w:rsid w:val="00DC6DA5"/>
    <w:rsid w:val="00DC7080"/>
    <w:rsid w:val="00DC79EB"/>
    <w:rsid w:val="00DD001D"/>
    <w:rsid w:val="00DD0DFC"/>
    <w:rsid w:val="00DD14E7"/>
    <w:rsid w:val="00DD16A0"/>
    <w:rsid w:val="00DD1766"/>
    <w:rsid w:val="00DD1E92"/>
    <w:rsid w:val="00DD20CC"/>
    <w:rsid w:val="00DD2197"/>
    <w:rsid w:val="00DD2312"/>
    <w:rsid w:val="00DD2450"/>
    <w:rsid w:val="00DD2619"/>
    <w:rsid w:val="00DD2853"/>
    <w:rsid w:val="00DD2A40"/>
    <w:rsid w:val="00DD3647"/>
    <w:rsid w:val="00DD36CA"/>
    <w:rsid w:val="00DD3B80"/>
    <w:rsid w:val="00DD3E18"/>
    <w:rsid w:val="00DD4A44"/>
    <w:rsid w:val="00DD4B07"/>
    <w:rsid w:val="00DD4D80"/>
    <w:rsid w:val="00DD4E38"/>
    <w:rsid w:val="00DD515E"/>
    <w:rsid w:val="00DD516A"/>
    <w:rsid w:val="00DD5506"/>
    <w:rsid w:val="00DD5757"/>
    <w:rsid w:val="00DD57FD"/>
    <w:rsid w:val="00DD5BAA"/>
    <w:rsid w:val="00DD61A5"/>
    <w:rsid w:val="00DD64EA"/>
    <w:rsid w:val="00DD65DF"/>
    <w:rsid w:val="00DD669A"/>
    <w:rsid w:val="00DD6C51"/>
    <w:rsid w:val="00DD6D07"/>
    <w:rsid w:val="00DD6F9B"/>
    <w:rsid w:val="00DD70AF"/>
    <w:rsid w:val="00DD792B"/>
    <w:rsid w:val="00DD793E"/>
    <w:rsid w:val="00DE0537"/>
    <w:rsid w:val="00DE1A40"/>
    <w:rsid w:val="00DE1C9B"/>
    <w:rsid w:val="00DE1E02"/>
    <w:rsid w:val="00DE1EBB"/>
    <w:rsid w:val="00DE23B7"/>
    <w:rsid w:val="00DE260F"/>
    <w:rsid w:val="00DE2812"/>
    <w:rsid w:val="00DE2F59"/>
    <w:rsid w:val="00DE3807"/>
    <w:rsid w:val="00DE3A6C"/>
    <w:rsid w:val="00DE3C7F"/>
    <w:rsid w:val="00DE3DD6"/>
    <w:rsid w:val="00DE40CA"/>
    <w:rsid w:val="00DE45DB"/>
    <w:rsid w:val="00DE4909"/>
    <w:rsid w:val="00DE4B0C"/>
    <w:rsid w:val="00DE4D46"/>
    <w:rsid w:val="00DE52B4"/>
    <w:rsid w:val="00DE5568"/>
    <w:rsid w:val="00DE560C"/>
    <w:rsid w:val="00DE5B21"/>
    <w:rsid w:val="00DE5B32"/>
    <w:rsid w:val="00DE5B3A"/>
    <w:rsid w:val="00DE66AE"/>
    <w:rsid w:val="00DE6D0D"/>
    <w:rsid w:val="00DE6D7F"/>
    <w:rsid w:val="00DE6DCF"/>
    <w:rsid w:val="00DE7044"/>
    <w:rsid w:val="00DE73BF"/>
    <w:rsid w:val="00DE7599"/>
    <w:rsid w:val="00DE75FC"/>
    <w:rsid w:val="00DE7A4E"/>
    <w:rsid w:val="00DE7AFD"/>
    <w:rsid w:val="00DE7D89"/>
    <w:rsid w:val="00DF01CF"/>
    <w:rsid w:val="00DF0299"/>
    <w:rsid w:val="00DF0554"/>
    <w:rsid w:val="00DF0662"/>
    <w:rsid w:val="00DF091D"/>
    <w:rsid w:val="00DF098B"/>
    <w:rsid w:val="00DF165C"/>
    <w:rsid w:val="00DF1797"/>
    <w:rsid w:val="00DF1A03"/>
    <w:rsid w:val="00DF2075"/>
    <w:rsid w:val="00DF228D"/>
    <w:rsid w:val="00DF259D"/>
    <w:rsid w:val="00DF2623"/>
    <w:rsid w:val="00DF272D"/>
    <w:rsid w:val="00DF2841"/>
    <w:rsid w:val="00DF288E"/>
    <w:rsid w:val="00DF28E1"/>
    <w:rsid w:val="00DF2DDA"/>
    <w:rsid w:val="00DF2F77"/>
    <w:rsid w:val="00DF3B44"/>
    <w:rsid w:val="00DF40FF"/>
    <w:rsid w:val="00DF426D"/>
    <w:rsid w:val="00DF45ED"/>
    <w:rsid w:val="00DF48EB"/>
    <w:rsid w:val="00DF4AC2"/>
    <w:rsid w:val="00DF4CDE"/>
    <w:rsid w:val="00DF4EDA"/>
    <w:rsid w:val="00DF4F27"/>
    <w:rsid w:val="00DF5047"/>
    <w:rsid w:val="00DF5223"/>
    <w:rsid w:val="00DF54DF"/>
    <w:rsid w:val="00DF55C8"/>
    <w:rsid w:val="00DF56C0"/>
    <w:rsid w:val="00DF5E88"/>
    <w:rsid w:val="00DF5EFE"/>
    <w:rsid w:val="00DF60E5"/>
    <w:rsid w:val="00DF664E"/>
    <w:rsid w:val="00DF6F5F"/>
    <w:rsid w:val="00DF7430"/>
    <w:rsid w:val="00DF79D1"/>
    <w:rsid w:val="00DF7B1C"/>
    <w:rsid w:val="00DF7CBF"/>
    <w:rsid w:val="00E00222"/>
    <w:rsid w:val="00E00A93"/>
    <w:rsid w:val="00E00DCD"/>
    <w:rsid w:val="00E0124B"/>
    <w:rsid w:val="00E01327"/>
    <w:rsid w:val="00E015E7"/>
    <w:rsid w:val="00E01C11"/>
    <w:rsid w:val="00E01CE5"/>
    <w:rsid w:val="00E01D0D"/>
    <w:rsid w:val="00E01E95"/>
    <w:rsid w:val="00E022CE"/>
    <w:rsid w:val="00E0269F"/>
    <w:rsid w:val="00E02784"/>
    <w:rsid w:val="00E0279D"/>
    <w:rsid w:val="00E027C2"/>
    <w:rsid w:val="00E02B42"/>
    <w:rsid w:val="00E02D04"/>
    <w:rsid w:val="00E02DB0"/>
    <w:rsid w:val="00E0311C"/>
    <w:rsid w:val="00E0369B"/>
    <w:rsid w:val="00E0372F"/>
    <w:rsid w:val="00E03B48"/>
    <w:rsid w:val="00E03D55"/>
    <w:rsid w:val="00E04791"/>
    <w:rsid w:val="00E04D95"/>
    <w:rsid w:val="00E04ED5"/>
    <w:rsid w:val="00E052B1"/>
    <w:rsid w:val="00E057A3"/>
    <w:rsid w:val="00E05828"/>
    <w:rsid w:val="00E058CB"/>
    <w:rsid w:val="00E05FE8"/>
    <w:rsid w:val="00E0646D"/>
    <w:rsid w:val="00E070F4"/>
    <w:rsid w:val="00E07A6E"/>
    <w:rsid w:val="00E10664"/>
    <w:rsid w:val="00E10915"/>
    <w:rsid w:val="00E109F5"/>
    <w:rsid w:val="00E11523"/>
    <w:rsid w:val="00E11DB7"/>
    <w:rsid w:val="00E128EA"/>
    <w:rsid w:val="00E1294A"/>
    <w:rsid w:val="00E1319F"/>
    <w:rsid w:val="00E1368C"/>
    <w:rsid w:val="00E13BEF"/>
    <w:rsid w:val="00E13C0D"/>
    <w:rsid w:val="00E13D4D"/>
    <w:rsid w:val="00E152A6"/>
    <w:rsid w:val="00E16477"/>
    <w:rsid w:val="00E16B2B"/>
    <w:rsid w:val="00E16C6E"/>
    <w:rsid w:val="00E16CAC"/>
    <w:rsid w:val="00E16D34"/>
    <w:rsid w:val="00E16DF2"/>
    <w:rsid w:val="00E16FF2"/>
    <w:rsid w:val="00E17533"/>
    <w:rsid w:val="00E17E42"/>
    <w:rsid w:val="00E20037"/>
    <w:rsid w:val="00E2009C"/>
    <w:rsid w:val="00E20333"/>
    <w:rsid w:val="00E20840"/>
    <w:rsid w:val="00E208EF"/>
    <w:rsid w:val="00E213F4"/>
    <w:rsid w:val="00E21EC5"/>
    <w:rsid w:val="00E21EC9"/>
    <w:rsid w:val="00E22199"/>
    <w:rsid w:val="00E227B9"/>
    <w:rsid w:val="00E22975"/>
    <w:rsid w:val="00E22C04"/>
    <w:rsid w:val="00E23856"/>
    <w:rsid w:val="00E23956"/>
    <w:rsid w:val="00E239FE"/>
    <w:rsid w:val="00E23D4C"/>
    <w:rsid w:val="00E23FCA"/>
    <w:rsid w:val="00E23FCC"/>
    <w:rsid w:val="00E244DD"/>
    <w:rsid w:val="00E244FB"/>
    <w:rsid w:val="00E24CAA"/>
    <w:rsid w:val="00E250F1"/>
    <w:rsid w:val="00E25531"/>
    <w:rsid w:val="00E25DA3"/>
    <w:rsid w:val="00E2607D"/>
    <w:rsid w:val="00E26143"/>
    <w:rsid w:val="00E26B25"/>
    <w:rsid w:val="00E2707A"/>
    <w:rsid w:val="00E27482"/>
    <w:rsid w:val="00E27850"/>
    <w:rsid w:val="00E27893"/>
    <w:rsid w:val="00E3037D"/>
    <w:rsid w:val="00E30484"/>
    <w:rsid w:val="00E3087F"/>
    <w:rsid w:val="00E308D4"/>
    <w:rsid w:val="00E30C27"/>
    <w:rsid w:val="00E30F49"/>
    <w:rsid w:val="00E30F55"/>
    <w:rsid w:val="00E31193"/>
    <w:rsid w:val="00E314D8"/>
    <w:rsid w:val="00E315DC"/>
    <w:rsid w:val="00E31AB4"/>
    <w:rsid w:val="00E32FF0"/>
    <w:rsid w:val="00E33316"/>
    <w:rsid w:val="00E3385E"/>
    <w:rsid w:val="00E339F6"/>
    <w:rsid w:val="00E33AD5"/>
    <w:rsid w:val="00E34175"/>
    <w:rsid w:val="00E344C6"/>
    <w:rsid w:val="00E344EB"/>
    <w:rsid w:val="00E34585"/>
    <w:rsid w:val="00E34F53"/>
    <w:rsid w:val="00E35007"/>
    <w:rsid w:val="00E358AF"/>
    <w:rsid w:val="00E35CA7"/>
    <w:rsid w:val="00E35CDF"/>
    <w:rsid w:val="00E35E3A"/>
    <w:rsid w:val="00E360B6"/>
    <w:rsid w:val="00E360DC"/>
    <w:rsid w:val="00E36101"/>
    <w:rsid w:val="00E3639E"/>
    <w:rsid w:val="00E3687F"/>
    <w:rsid w:val="00E36A87"/>
    <w:rsid w:val="00E36F6C"/>
    <w:rsid w:val="00E3746A"/>
    <w:rsid w:val="00E37B07"/>
    <w:rsid w:val="00E37BDE"/>
    <w:rsid w:val="00E37CAC"/>
    <w:rsid w:val="00E37FCC"/>
    <w:rsid w:val="00E40017"/>
    <w:rsid w:val="00E405E2"/>
    <w:rsid w:val="00E40628"/>
    <w:rsid w:val="00E40C7D"/>
    <w:rsid w:val="00E41A54"/>
    <w:rsid w:val="00E41F01"/>
    <w:rsid w:val="00E41FA7"/>
    <w:rsid w:val="00E42227"/>
    <w:rsid w:val="00E425DC"/>
    <w:rsid w:val="00E42710"/>
    <w:rsid w:val="00E42791"/>
    <w:rsid w:val="00E436C8"/>
    <w:rsid w:val="00E439D1"/>
    <w:rsid w:val="00E43B4B"/>
    <w:rsid w:val="00E43DEF"/>
    <w:rsid w:val="00E43FB0"/>
    <w:rsid w:val="00E43FDD"/>
    <w:rsid w:val="00E443B5"/>
    <w:rsid w:val="00E44566"/>
    <w:rsid w:val="00E44E97"/>
    <w:rsid w:val="00E44F7A"/>
    <w:rsid w:val="00E45521"/>
    <w:rsid w:val="00E455EB"/>
    <w:rsid w:val="00E45775"/>
    <w:rsid w:val="00E45EB5"/>
    <w:rsid w:val="00E46018"/>
    <w:rsid w:val="00E460E3"/>
    <w:rsid w:val="00E4618F"/>
    <w:rsid w:val="00E4632C"/>
    <w:rsid w:val="00E463B4"/>
    <w:rsid w:val="00E46463"/>
    <w:rsid w:val="00E469F2"/>
    <w:rsid w:val="00E46AD6"/>
    <w:rsid w:val="00E46FF5"/>
    <w:rsid w:val="00E47058"/>
    <w:rsid w:val="00E47327"/>
    <w:rsid w:val="00E47687"/>
    <w:rsid w:val="00E47A76"/>
    <w:rsid w:val="00E47B5A"/>
    <w:rsid w:val="00E50026"/>
    <w:rsid w:val="00E5038E"/>
    <w:rsid w:val="00E503B7"/>
    <w:rsid w:val="00E507CE"/>
    <w:rsid w:val="00E5097C"/>
    <w:rsid w:val="00E5132C"/>
    <w:rsid w:val="00E513B3"/>
    <w:rsid w:val="00E51871"/>
    <w:rsid w:val="00E51ACA"/>
    <w:rsid w:val="00E51EA0"/>
    <w:rsid w:val="00E522D5"/>
    <w:rsid w:val="00E524ED"/>
    <w:rsid w:val="00E525FA"/>
    <w:rsid w:val="00E53365"/>
    <w:rsid w:val="00E53485"/>
    <w:rsid w:val="00E53993"/>
    <w:rsid w:val="00E53D2D"/>
    <w:rsid w:val="00E53E45"/>
    <w:rsid w:val="00E53E4E"/>
    <w:rsid w:val="00E540E1"/>
    <w:rsid w:val="00E54170"/>
    <w:rsid w:val="00E54342"/>
    <w:rsid w:val="00E5448E"/>
    <w:rsid w:val="00E54DEB"/>
    <w:rsid w:val="00E551BF"/>
    <w:rsid w:val="00E555B4"/>
    <w:rsid w:val="00E55E7A"/>
    <w:rsid w:val="00E56144"/>
    <w:rsid w:val="00E56169"/>
    <w:rsid w:val="00E5658E"/>
    <w:rsid w:val="00E56C98"/>
    <w:rsid w:val="00E56DAE"/>
    <w:rsid w:val="00E5711F"/>
    <w:rsid w:val="00E5791B"/>
    <w:rsid w:val="00E5791F"/>
    <w:rsid w:val="00E579E9"/>
    <w:rsid w:val="00E57B9A"/>
    <w:rsid w:val="00E57C1F"/>
    <w:rsid w:val="00E57EE2"/>
    <w:rsid w:val="00E600D8"/>
    <w:rsid w:val="00E60789"/>
    <w:rsid w:val="00E6090C"/>
    <w:rsid w:val="00E61272"/>
    <w:rsid w:val="00E613E0"/>
    <w:rsid w:val="00E61794"/>
    <w:rsid w:val="00E621B2"/>
    <w:rsid w:val="00E624EC"/>
    <w:rsid w:val="00E625C6"/>
    <w:rsid w:val="00E62A57"/>
    <w:rsid w:val="00E62B1B"/>
    <w:rsid w:val="00E62F6C"/>
    <w:rsid w:val="00E632BF"/>
    <w:rsid w:val="00E633CB"/>
    <w:rsid w:val="00E63B6C"/>
    <w:rsid w:val="00E63F69"/>
    <w:rsid w:val="00E6407D"/>
    <w:rsid w:val="00E64080"/>
    <w:rsid w:val="00E64220"/>
    <w:rsid w:val="00E64779"/>
    <w:rsid w:val="00E64B79"/>
    <w:rsid w:val="00E64C21"/>
    <w:rsid w:val="00E64EBF"/>
    <w:rsid w:val="00E64F93"/>
    <w:rsid w:val="00E64FE9"/>
    <w:rsid w:val="00E65086"/>
    <w:rsid w:val="00E6508B"/>
    <w:rsid w:val="00E65AAA"/>
    <w:rsid w:val="00E65BA8"/>
    <w:rsid w:val="00E66069"/>
    <w:rsid w:val="00E66B45"/>
    <w:rsid w:val="00E67134"/>
    <w:rsid w:val="00E67959"/>
    <w:rsid w:val="00E67CD9"/>
    <w:rsid w:val="00E67FF0"/>
    <w:rsid w:val="00E70381"/>
    <w:rsid w:val="00E7074E"/>
    <w:rsid w:val="00E70C94"/>
    <w:rsid w:val="00E71C04"/>
    <w:rsid w:val="00E71DB7"/>
    <w:rsid w:val="00E721E9"/>
    <w:rsid w:val="00E72325"/>
    <w:rsid w:val="00E7242B"/>
    <w:rsid w:val="00E728DF"/>
    <w:rsid w:val="00E728F0"/>
    <w:rsid w:val="00E72B97"/>
    <w:rsid w:val="00E73372"/>
    <w:rsid w:val="00E735E6"/>
    <w:rsid w:val="00E736C2"/>
    <w:rsid w:val="00E736D6"/>
    <w:rsid w:val="00E74042"/>
    <w:rsid w:val="00E743C9"/>
    <w:rsid w:val="00E74623"/>
    <w:rsid w:val="00E74A9E"/>
    <w:rsid w:val="00E750A6"/>
    <w:rsid w:val="00E75369"/>
    <w:rsid w:val="00E75688"/>
    <w:rsid w:val="00E756C5"/>
    <w:rsid w:val="00E757CB"/>
    <w:rsid w:val="00E75E72"/>
    <w:rsid w:val="00E76164"/>
    <w:rsid w:val="00E761BD"/>
    <w:rsid w:val="00E766DB"/>
    <w:rsid w:val="00E772C4"/>
    <w:rsid w:val="00E77C2C"/>
    <w:rsid w:val="00E77E28"/>
    <w:rsid w:val="00E80177"/>
    <w:rsid w:val="00E80983"/>
    <w:rsid w:val="00E81681"/>
    <w:rsid w:val="00E8176F"/>
    <w:rsid w:val="00E81C7C"/>
    <w:rsid w:val="00E81EA3"/>
    <w:rsid w:val="00E81F95"/>
    <w:rsid w:val="00E82167"/>
    <w:rsid w:val="00E822F2"/>
    <w:rsid w:val="00E8286D"/>
    <w:rsid w:val="00E82C06"/>
    <w:rsid w:val="00E82C78"/>
    <w:rsid w:val="00E82F07"/>
    <w:rsid w:val="00E83159"/>
    <w:rsid w:val="00E832D8"/>
    <w:rsid w:val="00E83E1E"/>
    <w:rsid w:val="00E84074"/>
    <w:rsid w:val="00E84146"/>
    <w:rsid w:val="00E84978"/>
    <w:rsid w:val="00E84E8C"/>
    <w:rsid w:val="00E85297"/>
    <w:rsid w:val="00E85F92"/>
    <w:rsid w:val="00E8629E"/>
    <w:rsid w:val="00E863EA"/>
    <w:rsid w:val="00E869B4"/>
    <w:rsid w:val="00E86B35"/>
    <w:rsid w:val="00E86DC3"/>
    <w:rsid w:val="00E87176"/>
    <w:rsid w:val="00E87674"/>
    <w:rsid w:val="00E87C11"/>
    <w:rsid w:val="00E87FE6"/>
    <w:rsid w:val="00E90190"/>
    <w:rsid w:val="00E90583"/>
    <w:rsid w:val="00E90DB4"/>
    <w:rsid w:val="00E910DE"/>
    <w:rsid w:val="00E91306"/>
    <w:rsid w:val="00E91586"/>
    <w:rsid w:val="00E919DB"/>
    <w:rsid w:val="00E91CF9"/>
    <w:rsid w:val="00E91D1F"/>
    <w:rsid w:val="00E91ED3"/>
    <w:rsid w:val="00E9221E"/>
    <w:rsid w:val="00E92470"/>
    <w:rsid w:val="00E93409"/>
    <w:rsid w:val="00E93499"/>
    <w:rsid w:val="00E93627"/>
    <w:rsid w:val="00E942BB"/>
    <w:rsid w:val="00E94580"/>
    <w:rsid w:val="00E94667"/>
    <w:rsid w:val="00E9480E"/>
    <w:rsid w:val="00E94C48"/>
    <w:rsid w:val="00E9532C"/>
    <w:rsid w:val="00E95577"/>
    <w:rsid w:val="00E9576E"/>
    <w:rsid w:val="00E95845"/>
    <w:rsid w:val="00E95C29"/>
    <w:rsid w:val="00E95D15"/>
    <w:rsid w:val="00E95F73"/>
    <w:rsid w:val="00E96495"/>
    <w:rsid w:val="00E97010"/>
    <w:rsid w:val="00E97162"/>
    <w:rsid w:val="00E97169"/>
    <w:rsid w:val="00E97AEE"/>
    <w:rsid w:val="00E97BC9"/>
    <w:rsid w:val="00EA01EB"/>
    <w:rsid w:val="00EA04B9"/>
    <w:rsid w:val="00EA0D0E"/>
    <w:rsid w:val="00EA0DC8"/>
    <w:rsid w:val="00EA1239"/>
    <w:rsid w:val="00EA1462"/>
    <w:rsid w:val="00EA1597"/>
    <w:rsid w:val="00EA1C20"/>
    <w:rsid w:val="00EA1D76"/>
    <w:rsid w:val="00EA234D"/>
    <w:rsid w:val="00EA2A3B"/>
    <w:rsid w:val="00EA35F3"/>
    <w:rsid w:val="00EA368F"/>
    <w:rsid w:val="00EA39DA"/>
    <w:rsid w:val="00EA3CE6"/>
    <w:rsid w:val="00EA43AB"/>
    <w:rsid w:val="00EA473B"/>
    <w:rsid w:val="00EA488C"/>
    <w:rsid w:val="00EA49A2"/>
    <w:rsid w:val="00EA49B8"/>
    <w:rsid w:val="00EA515B"/>
    <w:rsid w:val="00EA5204"/>
    <w:rsid w:val="00EA52E0"/>
    <w:rsid w:val="00EA5504"/>
    <w:rsid w:val="00EA5756"/>
    <w:rsid w:val="00EA59C2"/>
    <w:rsid w:val="00EA5A98"/>
    <w:rsid w:val="00EA5AEF"/>
    <w:rsid w:val="00EA5B44"/>
    <w:rsid w:val="00EA5B4D"/>
    <w:rsid w:val="00EA5F74"/>
    <w:rsid w:val="00EA65CE"/>
    <w:rsid w:val="00EA6602"/>
    <w:rsid w:val="00EA6ACE"/>
    <w:rsid w:val="00EA712E"/>
    <w:rsid w:val="00EA7B4E"/>
    <w:rsid w:val="00EB0001"/>
    <w:rsid w:val="00EB0360"/>
    <w:rsid w:val="00EB0558"/>
    <w:rsid w:val="00EB0D44"/>
    <w:rsid w:val="00EB0DEA"/>
    <w:rsid w:val="00EB0E04"/>
    <w:rsid w:val="00EB1029"/>
    <w:rsid w:val="00EB181C"/>
    <w:rsid w:val="00EB1852"/>
    <w:rsid w:val="00EB1D99"/>
    <w:rsid w:val="00EB217A"/>
    <w:rsid w:val="00EB2359"/>
    <w:rsid w:val="00EB2730"/>
    <w:rsid w:val="00EB2883"/>
    <w:rsid w:val="00EB2E79"/>
    <w:rsid w:val="00EB2FC0"/>
    <w:rsid w:val="00EB3055"/>
    <w:rsid w:val="00EB34E3"/>
    <w:rsid w:val="00EB358C"/>
    <w:rsid w:val="00EB383D"/>
    <w:rsid w:val="00EB3B78"/>
    <w:rsid w:val="00EB4046"/>
    <w:rsid w:val="00EB4322"/>
    <w:rsid w:val="00EB4380"/>
    <w:rsid w:val="00EB4B12"/>
    <w:rsid w:val="00EB4CC6"/>
    <w:rsid w:val="00EB4DBC"/>
    <w:rsid w:val="00EB5242"/>
    <w:rsid w:val="00EB5528"/>
    <w:rsid w:val="00EB570A"/>
    <w:rsid w:val="00EB5D74"/>
    <w:rsid w:val="00EB5E32"/>
    <w:rsid w:val="00EB5FB2"/>
    <w:rsid w:val="00EB64B3"/>
    <w:rsid w:val="00EB6794"/>
    <w:rsid w:val="00EB6DED"/>
    <w:rsid w:val="00EB6F02"/>
    <w:rsid w:val="00EB7083"/>
    <w:rsid w:val="00EB73EC"/>
    <w:rsid w:val="00EB752D"/>
    <w:rsid w:val="00EB767F"/>
    <w:rsid w:val="00EB78F3"/>
    <w:rsid w:val="00EB78FA"/>
    <w:rsid w:val="00EB7946"/>
    <w:rsid w:val="00EB79D9"/>
    <w:rsid w:val="00EB7A09"/>
    <w:rsid w:val="00EB7AB8"/>
    <w:rsid w:val="00EC065A"/>
    <w:rsid w:val="00EC0737"/>
    <w:rsid w:val="00EC08B9"/>
    <w:rsid w:val="00EC0CFE"/>
    <w:rsid w:val="00EC0F6E"/>
    <w:rsid w:val="00EC102D"/>
    <w:rsid w:val="00EC131C"/>
    <w:rsid w:val="00EC18B4"/>
    <w:rsid w:val="00EC1A93"/>
    <w:rsid w:val="00EC1EDF"/>
    <w:rsid w:val="00EC2A3F"/>
    <w:rsid w:val="00EC3001"/>
    <w:rsid w:val="00EC33E7"/>
    <w:rsid w:val="00EC34E0"/>
    <w:rsid w:val="00EC371C"/>
    <w:rsid w:val="00EC37FE"/>
    <w:rsid w:val="00EC3B12"/>
    <w:rsid w:val="00EC3E2F"/>
    <w:rsid w:val="00EC3EDF"/>
    <w:rsid w:val="00EC47FC"/>
    <w:rsid w:val="00EC4D6E"/>
    <w:rsid w:val="00EC53C5"/>
    <w:rsid w:val="00EC545D"/>
    <w:rsid w:val="00EC5A77"/>
    <w:rsid w:val="00EC5AFF"/>
    <w:rsid w:val="00EC5CB6"/>
    <w:rsid w:val="00EC5CD9"/>
    <w:rsid w:val="00EC5E8E"/>
    <w:rsid w:val="00EC604B"/>
    <w:rsid w:val="00EC60C9"/>
    <w:rsid w:val="00EC6311"/>
    <w:rsid w:val="00EC6531"/>
    <w:rsid w:val="00EC65B8"/>
    <w:rsid w:val="00EC6750"/>
    <w:rsid w:val="00EC699D"/>
    <w:rsid w:val="00EC6F67"/>
    <w:rsid w:val="00EC719D"/>
    <w:rsid w:val="00EC71A0"/>
    <w:rsid w:val="00EC723B"/>
    <w:rsid w:val="00EC73B9"/>
    <w:rsid w:val="00EC767C"/>
    <w:rsid w:val="00EC7EAC"/>
    <w:rsid w:val="00ED0CC6"/>
    <w:rsid w:val="00ED0E0B"/>
    <w:rsid w:val="00ED0FB2"/>
    <w:rsid w:val="00ED1160"/>
    <w:rsid w:val="00ED1198"/>
    <w:rsid w:val="00ED15DD"/>
    <w:rsid w:val="00ED1721"/>
    <w:rsid w:val="00ED1787"/>
    <w:rsid w:val="00ED18B0"/>
    <w:rsid w:val="00ED1939"/>
    <w:rsid w:val="00ED1D2B"/>
    <w:rsid w:val="00ED1E6D"/>
    <w:rsid w:val="00ED240A"/>
    <w:rsid w:val="00ED255A"/>
    <w:rsid w:val="00ED2666"/>
    <w:rsid w:val="00ED26AD"/>
    <w:rsid w:val="00ED274B"/>
    <w:rsid w:val="00ED28DD"/>
    <w:rsid w:val="00ED2B19"/>
    <w:rsid w:val="00ED33F5"/>
    <w:rsid w:val="00ED3B0F"/>
    <w:rsid w:val="00ED3C73"/>
    <w:rsid w:val="00ED3D87"/>
    <w:rsid w:val="00ED42CF"/>
    <w:rsid w:val="00ED4488"/>
    <w:rsid w:val="00ED4534"/>
    <w:rsid w:val="00ED454F"/>
    <w:rsid w:val="00ED4752"/>
    <w:rsid w:val="00ED478D"/>
    <w:rsid w:val="00ED5215"/>
    <w:rsid w:val="00ED5964"/>
    <w:rsid w:val="00ED59E3"/>
    <w:rsid w:val="00ED5C0D"/>
    <w:rsid w:val="00ED5E4E"/>
    <w:rsid w:val="00ED6248"/>
    <w:rsid w:val="00ED62DB"/>
    <w:rsid w:val="00ED634E"/>
    <w:rsid w:val="00ED6350"/>
    <w:rsid w:val="00ED63AD"/>
    <w:rsid w:val="00ED6AA1"/>
    <w:rsid w:val="00ED701C"/>
    <w:rsid w:val="00ED7064"/>
    <w:rsid w:val="00ED7413"/>
    <w:rsid w:val="00EE0105"/>
    <w:rsid w:val="00EE02AE"/>
    <w:rsid w:val="00EE0546"/>
    <w:rsid w:val="00EE0890"/>
    <w:rsid w:val="00EE0B33"/>
    <w:rsid w:val="00EE1046"/>
    <w:rsid w:val="00EE10D7"/>
    <w:rsid w:val="00EE194C"/>
    <w:rsid w:val="00EE1F22"/>
    <w:rsid w:val="00EE2061"/>
    <w:rsid w:val="00EE228D"/>
    <w:rsid w:val="00EE22B2"/>
    <w:rsid w:val="00EE27A1"/>
    <w:rsid w:val="00EE3489"/>
    <w:rsid w:val="00EE34A0"/>
    <w:rsid w:val="00EE3A2C"/>
    <w:rsid w:val="00EE3FFF"/>
    <w:rsid w:val="00EE411C"/>
    <w:rsid w:val="00EE44C2"/>
    <w:rsid w:val="00EE4708"/>
    <w:rsid w:val="00EE4CAD"/>
    <w:rsid w:val="00EE5291"/>
    <w:rsid w:val="00EE5AE6"/>
    <w:rsid w:val="00EE66AE"/>
    <w:rsid w:val="00EE68E6"/>
    <w:rsid w:val="00EE6B71"/>
    <w:rsid w:val="00EE6F88"/>
    <w:rsid w:val="00EE7655"/>
    <w:rsid w:val="00EE76CB"/>
    <w:rsid w:val="00EE796A"/>
    <w:rsid w:val="00EE7A19"/>
    <w:rsid w:val="00EE7D46"/>
    <w:rsid w:val="00EE7FE0"/>
    <w:rsid w:val="00EF0667"/>
    <w:rsid w:val="00EF0951"/>
    <w:rsid w:val="00EF0A45"/>
    <w:rsid w:val="00EF1115"/>
    <w:rsid w:val="00EF1163"/>
    <w:rsid w:val="00EF1324"/>
    <w:rsid w:val="00EF1C55"/>
    <w:rsid w:val="00EF1DCF"/>
    <w:rsid w:val="00EF1E27"/>
    <w:rsid w:val="00EF1E33"/>
    <w:rsid w:val="00EF2459"/>
    <w:rsid w:val="00EF2460"/>
    <w:rsid w:val="00EF2544"/>
    <w:rsid w:val="00EF2F5D"/>
    <w:rsid w:val="00EF321B"/>
    <w:rsid w:val="00EF350A"/>
    <w:rsid w:val="00EF3CE1"/>
    <w:rsid w:val="00EF3D5A"/>
    <w:rsid w:val="00EF459F"/>
    <w:rsid w:val="00EF46B6"/>
    <w:rsid w:val="00EF4CB8"/>
    <w:rsid w:val="00EF5435"/>
    <w:rsid w:val="00EF5B9B"/>
    <w:rsid w:val="00EF5C74"/>
    <w:rsid w:val="00EF62F5"/>
    <w:rsid w:val="00EF6652"/>
    <w:rsid w:val="00EF69EB"/>
    <w:rsid w:val="00EF6DB1"/>
    <w:rsid w:val="00EF731C"/>
    <w:rsid w:val="00EF76FC"/>
    <w:rsid w:val="00EF7D91"/>
    <w:rsid w:val="00EF7E2C"/>
    <w:rsid w:val="00F00752"/>
    <w:rsid w:val="00F00B84"/>
    <w:rsid w:val="00F00C1A"/>
    <w:rsid w:val="00F00F55"/>
    <w:rsid w:val="00F011F1"/>
    <w:rsid w:val="00F01244"/>
    <w:rsid w:val="00F012CA"/>
    <w:rsid w:val="00F017EA"/>
    <w:rsid w:val="00F01B36"/>
    <w:rsid w:val="00F01D26"/>
    <w:rsid w:val="00F01D92"/>
    <w:rsid w:val="00F01DEA"/>
    <w:rsid w:val="00F01F45"/>
    <w:rsid w:val="00F026C5"/>
    <w:rsid w:val="00F0272D"/>
    <w:rsid w:val="00F0289C"/>
    <w:rsid w:val="00F02A8E"/>
    <w:rsid w:val="00F03603"/>
    <w:rsid w:val="00F038A6"/>
    <w:rsid w:val="00F03D6F"/>
    <w:rsid w:val="00F03E2B"/>
    <w:rsid w:val="00F04589"/>
    <w:rsid w:val="00F04709"/>
    <w:rsid w:val="00F04847"/>
    <w:rsid w:val="00F04917"/>
    <w:rsid w:val="00F04B74"/>
    <w:rsid w:val="00F04BE5"/>
    <w:rsid w:val="00F05891"/>
    <w:rsid w:val="00F0633F"/>
    <w:rsid w:val="00F06FB1"/>
    <w:rsid w:val="00F07138"/>
    <w:rsid w:val="00F073EE"/>
    <w:rsid w:val="00F0741A"/>
    <w:rsid w:val="00F0791C"/>
    <w:rsid w:val="00F07A2E"/>
    <w:rsid w:val="00F10080"/>
    <w:rsid w:val="00F102E6"/>
    <w:rsid w:val="00F10647"/>
    <w:rsid w:val="00F10D15"/>
    <w:rsid w:val="00F10E22"/>
    <w:rsid w:val="00F10F5D"/>
    <w:rsid w:val="00F11023"/>
    <w:rsid w:val="00F11661"/>
    <w:rsid w:val="00F11C44"/>
    <w:rsid w:val="00F121E9"/>
    <w:rsid w:val="00F12357"/>
    <w:rsid w:val="00F1297F"/>
    <w:rsid w:val="00F12A3E"/>
    <w:rsid w:val="00F12BFB"/>
    <w:rsid w:val="00F12F54"/>
    <w:rsid w:val="00F13252"/>
    <w:rsid w:val="00F135D3"/>
    <w:rsid w:val="00F1363E"/>
    <w:rsid w:val="00F136C4"/>
    <w:rsid w:val="00F13D7E"/>
    <w:rsid w:val="00F14451"/>
    <w:rsid w:val="00F1448B"/>
    <w:rsid w:val="00F14BAA"/>
    <w:rsid w:val="00F14D94"/>
    <w:rsid w:val="00F14E2D"/>
    <w:rsid w:val="00F1501E"/>
    <w:rsid w:val="00F150FF"/>
    <w:rsid w:val="00F155FB"/>
    <w:rsid w:val="00F159A9"/>
    <w:rsid w:val="00F15A59"/>
    <w:rsid w:val="00F15AAE"/>
    <w:rsid w:val="00F15ED9"/>
    <w:rsid w:val="00F1658D"/>
    <w:rsid w:val="00F16594"/>
    <w:rsid w:val="00F165A6"/>
    <w:rsid w:val="00F16AD1"/>
    <w:rsid w:val="00F16F37"/>
    <w:rsid w:val="00F172CE"/>
    <w:rsid w:val="00F17502"/>
    <w:rsid w:val="00F17A6C"/>
    <w:rsid w:val="00F17B12"/>
    <w:rsid w:val="00F20D3A"/>
    <w:rsid w:val="00F20E16"/>
    <w:rsid w:val="00F21223"/>
    <w:rsid w:val="00F21507"/>
    <w:rsid w:val="00F21567"/>
    <w:rsid w:val="00F217EC"/>
    <w:rsid w:val="00F219FB"/>
    <w:rsid w:val="00F21A31"/>
    <w:rsid w:val="00F21C72"/>
    <w:rsid w:val="00F22065"/>
    <w:rsid w:val="00F22260"/>
    <w:rsid w:val="00F223ED"/>
    <w:rsid w:val="00F22427"/>
    <w:rsid w:val="00F225B5"/>
    <w:rsid w:val="00F23525"/>
    <w:rsid w:val="00F2384B"/>
    <w:rsid w:val="00F23EC8"/>
    <w:rsid w:val="00F23EDC"/>
    <w:rsid w:val="00F24090"/>
    <w:rsid w:val="00F24106"/>
    <w:rsid w:val="00F24431"/>
    <w:rsid w:val="00F249E6"/>
    <w:rsid w:val="00F24AD0"/>
    <w:rsid w:val="00F24F27"/>
    <w:rsid w:val="00F257AA"/>
    <w:rsid w:val="00F25B37"/>
    <w:rsid w:val="00F25BF4"/>
    <w:rsid w:val="00F25D60"/>
    <w:rsid w:val="00F26096"/>
    <w:rsid w:val="00F26482"/>
    <w:rsid w:val="00F267D1"/>
    <w:rsid w:val="00F26E90"/>
    <w:rsid w:val="00F26F80"/>
    <w:rsid w:val="00F271EB"/>
    <w:rsid w:val="00F27625"/>
    <w:rsid w:val="00F27739"/>
    <w:rsid w:val="00F278AE"/>
    <w:rsid w:val="00F30035"/>
    <w:rsid w:val="00F3023F"/>
    <w:rsid w:val="00F30599"/>
    <w:rsid w:val="00F3074B"/>
    <w:rsid w:val="00F30B44"/>
    <w:rsid w:val="00F30EDF"/>
    <w:rsid w:val="00F31014"/>
    <w:rsid w:val="00F31FB7"/>
    <w:rsid w:val="00F31FF8"/>
    <w:rsid w:val="00F321FB"/>
    <w:rsid w:val="00F3281B"/>
    <w:rsid w:val="00F333C7"/>
    <w:rsid w:val="00F336DD"/>
    <w:rsid w:val="00F342FD"/>
    <w:rsid w:val="00F34605"/>
    <w:rsid w:val="00F34907"/>
    <w:rsid w:val="00F34BF6"/>
    <w:rsid w:val="00F34D78"/>
    <w:rsid w:val="00F35641"/>
    <w:rsid w:val="00F3616D"/>
    <w:rsid w:val="00F362A3"/>
    <w:rsid w:val="00F3658B"/>
    <w:rsid w:val="00F3667E"/>
    <w:rsid w:val="00F36BCF"/>
    <w:rsid w:val="00F36E69"/>
    <w:rsid w:val="00F370C6"/>
    <w:rsid w:val="00F3716B"/>
    <w:rsid w:val="00F3787D"/>
    <w:rsid w:val="00F378F0"/>
    <w:rsid w:val="00F404F7"/>
    <w:rsid w:val="00F40763"/>
    <w:rsid w:val="00F407F8"/>
    <w:rsid w:val="00F40866"/>
    <w:rsid w:val="00F40E17"/>
    <w:rsid w:val="00F40F91"/>
    <w:rsid w:val="00F41243"/>
    <w:rsid w:val="00F41467"/>
    <w:rsid w:val="00F41534"/>
    <w:rsid w:val="00F419EF"/>
    <w:rsid w:val="00F41BD1"/>
    <w:rsid w:val="00F41DCC"/>
    <w:rsid w:val="00F42072"/>
    <w:rsid w:val="00F42143"/>
    <w:rsid w:val="00F4221F"/>
    <w:rsid w:val="00F42A91"/>
    <w:rsid w:val="00F42C86"/>
    <w:rsid w:val="00F42E12"/>
    <w:rsid w:val="00F42FFE"/>
    <w:rsid w:val="00F4373E"/>
    <w:rsid w:val="00F43A2F"/>
    <w:rsid w:val="00F43E5D"/>
    <w:rsid w:val="00F446D9"/>
    <w:rsid w:val="00F44767"/>
    <w:rsid w:val="00F44913"/>
    <w:rsid w:val="00F44C6F"/>
    <w:rsid w:val="00F44D6E"/>
    <w:rsid w:val="00F45ABF"/>
    <w:rsid w:val="00F45FC4"/>
    <w:rsid w:val="00F46394"/>
    <w:rsid w:val="00F46521"/>
    <w:rsid w:val="00F4677F"/>
    <w:rsid w:val="00F46887"/>
    <w:rsid w:val="00F468B1"/>
    <w:rsid w:val="00F46F21"/>
    <w:rsid w:val="00F474BA"/>
    <w:rsid w:val="00F478CC"/>
    <w:rsid w:val="00F47962"/>
    <w:rsid w:val="00F47C5F"/>
    <w:rsid w:val="00F47E24"/>
    <w:rsid w:val="00F504E6"/>
    <w:rsid w:val="00F50B79"/>
    <w:rsid w:val="00F50D1A"/>
    <w:rsid w:val="00F50DFF"/>
    <w:rsid w:val="00F50E2A"/>
    <w:rsid w:val="00F50F0F"/>
    <w:rsid w:val="00F5125D"/>
    <w:rsid w:val="00F5130D"/>
    <w:rsid w:val="00F51A00"/>
    <w:rsid w:val="00F51BBF"/>
    <w:rsid w:val="00F5210F"/>
    <w:rsid w:val="00F522AA"/>
    <w:rsid w:val="00F52309"/>
    <w:rsid w:val="00F5250C"/>
    <w:rsid w:val="00F527F4"/>
    <w:rsid w:val="00F52913"/>
    <w:rsid w:val="00F52E47"/>
    <w:rsid w:val="00F53837"/>
    <w:rsid w:val="00F53892"/>
    <w:rsid w:val="00F538BF"/>
    <w:rsid w:val="00F54426"/>
    <w:rsid w:val="00F54B1A"/>
    <w:rsid w:val="00F54B28"/>
    <w:rsid w:val="00F555C1"/>
    <w:rsid w:val="00F55742"/>
    <w:rsid w:val="00F55A81"/>
    <w:rsid w:val="00F55EFE"/>
    <w:rsid w:val="00F562ED"/>
    <w:rsid w:val="00F56499"/>
    <w:rsid w:val="00F567DD"/>
    <w:rsid w:val="00F56B7C"/>
    <w:rsid w:val="00F574AF"/>
    <w:rsid w:val="00F57A8E"/>
    <w:rsid w:val="00F57DC5"/>
    <w:rsid w:val="00F601D1"/>
    <w:rsid w:val="00F60D6E"/>
    <w:rsid w:val="00F60EF4"/>
    <w:rsid w:val="00F6102F"/>
    <w:rsid w:val="00F610BE"/>
    <w:rsid w:val="00F615FE"/>
    <w:rsid w:val="00F61A84"/>
    <w:rsid w:val="00F622A9"/>
    <w:rsid w:val="00F62553"/>
    <w:rsid w:val="00F632CC"/>
    <w:rsid w:val="00F63CAC"/>
    <w:rsid w:val="00F64865"/>
    <w:rsid w:val="00F648A2"/>
    <w:rsid w:val="00F648CF"/>
    <w:rsid w:val="00F649EF"/>
    <w:rsid w:val="00F64A90"/>
    <w:rsid w:val="00F64B06"/>
    <w:rsid w:val="00F653A6"/>
    <w:rsid w:val="00F65AAB"/>
    <w:rsid w:val="00F65BB5"/>
    <w:rsid w:val="00F65E65"/>
    <w:rsid w:val="00F65F09"/>
    <w:rsid w:val="00F666B9"/>
    <w:rsid w:val="00F666D0"/>
    <w:rsid w:val="00F667E0"/>
    <w:rsid w:val="00F66B1C"/>
    <w:rsid w:val="00F66BE8"/>
    <w:rsid w:val="00F66E38"/>
    <w:rsid w:val="00F66FA5"/>
    <w:rsid w:val="00F679A7"/>
    <w:rsid w:val="00F67A02"/>
    <w:rsid w:val="00F67B64"/>
    <w:rsid w:val="00F67D39"/>
    <w:rsid w:val="00F67E22"/>
    <w:rsid w:val="00F67F1F"/>
    <w:rsid w:val="00F70341"/>
    <w:rsid w:val="00F705F9"/>
    <w:rsid w:val="00F70FD8"/>
    <w:rsid w:val="00F71316"/>
    <w:rsid w:val="00F713CA"/>
    <w:rsid w:val="00F7179E"/>
    <w:rsid w:val="00F718AB"/>
    <w:rsid w:val="00F71989"/>
    <w:rsid w:val="00F72024"/>
    <w:rsid w:val="00F721E3"/>
    <w:rsid w:val="00F72A07"/>
    <w:rsid w:val="00F73059"/>
    <w:rsid w:val="00F73298"/>
    <w:rsid w:val="00F738E3"/>
    <w:rsid w:val="00F738EA"/>
    <w:rsid w:val="00F73AA2"/>
    <w:rsid w:val="00F74114"/>
    <w:rsid w:val="00F74661"/>
    <w:rsid w:val="00F748BB"/>
    <w:rsid w:val="00F74D5B"/>
    <w:rsid w:val="00F750B1"/>
    <w:rsid w:val="00F75277"/>
    <w:rsid w:val="00F754F2"/>
    <w:rsid w:val="00F75604"/>
    <w:rsid w:val="00F759E7"/>
    <w:rsid w:val="00F761B8"/>
    <w:rsid w:val="00F769FF"/>
    <w:rsid w:val="00F76A8F"/>
    <w:rsid w:val="00F770C7"/>
    <w:rsid w:val="00F770D6"/>
    <w:rsid w:val="00F7729B"/>
    <w:rsid w:val="00F77580"/>
    <w:rsid w:val="00F7770B"/>
    <w:rsid w:val="00F77AB0"/>
    <w:rsid w:val="00F77D7B"/>
    <w:rsid w:val="00F800BA"/>
    <w:rsid w:val="00F801CD"/>
    <w:rsid w:val="00F804A9"/>
    <w:rsid w:val="00F80709"/>
    <w:rsid w:val="00F80C3E"/>
    <w:rsid w:val="00F80D91"/>
    <w:rsid w:val="00F80EB3"/>
    <w:rsid w:val="00F81098"/>
    <w:rsid w:val="00F81273"/>
    <w:rsid w:val="00F81292"/>
    <w:rsid w:val="00F81639"/>
    <w:rsid w:val="00F81D80"/>
    <w:rsid w:val="00F82129"/>
    <w:rsid w:val="00F8269C"/>
    <w:rsid w:val="00F829D6"/>
    <w:rsid w:val="00F82BA1"/>
    <w:rsid w:val="00F82F40"/>
    <w:rsid w:val="00F832F8"/>
    <w:rsid w:val="00F8338B"/>
    <w:rsid w:val="00F835BC"/>
    <w:rsid w:val="00F84309"/>
    <w:rsid w:val="00F8454E"/>
    <w:rsid w:val="00F846CE"/>
    <w:rsid w:val="00F84773"/>
    <w:rsid w:val="00F849BF"/>
    <w:rsid w:val="00F84C30"/>
    <w:rsid w:val="00F853AF"/>
    <w:rsid w:val="00F85428"/>
    <w:rsid w:val="00F85472"/>
    <w:rsid w:val="00F85C7D"/>
    <w:rsid w:val="00F85C9C"/>
    <w:rsid w:val="00F862BC"/>
    <w:rsid w:val="00F864CE"/>
    <w:rsid w:val="00F86AA2"/>
    <w:rsid w:val="00F86FF5"/>
    <w:rsid w:val="00F87186"/>
    <w:rsid w:val="00F8769B"/>
    <w:rsid w:val="00F87E1B"/>
    <w:rsid w:val="00F90186"/>
    <w:rsid w:val="00F9021D"/>
    <w:rsid w:val="00F904E5"/>
    <w:rsid w:val="00F9065C"/>
    <w:rsid w:val="00F906A0"/>
    <w:rsid w:val="00F90937"/>
    <w:rsid w:val="00F90B46"/>
    <w:rsid w:val="00F90C7C"/>
    <w:rsid w:val="00F90C7E"/>
    <w:rsid w:val="00F90E62"/>
    <w:rsid w:val="00F90F64"/>
    <w:rsid w:val="00F91187"/>
    <w:rsid w:val="00F914DB"/>
    <w:rsid w:val="00F91553"/>
    <w:rsid w:val="00F916FE"/>
    <w:rsid w:val="00F91834"/>
    <w:rsid w:val="00F918A7"/>
    <w:rsid w:val="00F919CC"/>
    <w:rsid w:val="00F91B57"/>
    <w:rsid w:val="00F91DF2"/>
    <w:rsid w:val="00F930C0"/>
    <w:rsid w:val="00F933EB"/>
    <w:rsid w:val="00F93677"/>
    <w:rsid w:val="00F937CE"/>
    <w:rsid w:val="00F93AB1"/>
    <w:rsid w:val="00F93FE4"/>
    <w:rsid w:val="00F9426C"/>
    <w:rsid w:val="00F943CA"/>
    <w:rsid w:val="00F94606"/>
    <w:rsid w:val="00F94971"/>
    <w:rsid w:val="00F94BF3"/>
    <w:rsid w:val="00F94D6A"/>
    <w:rsid w:val="00F94D85"/>
    <w:rsid w:val="00F94EC9"/>
    <w:rsid w:val="00F94FED"/>
    <w:rsid w:val="00F953FD"/>
    <w:rsid w:val="00F9560C"/>
    <w:rsid w:val="00F95737"/>
    <w:rsid w:val="00F95C14"/>
    <w:rsid w:val="00F95D3C"/>
    <w:rsid w:val="00F962AD"/>
    <w:rsid w:val="00F96A89"/>
    <w:rsid w:val="00F96DB8"/>
    <w:rsid w:val="00F96EA4"/>
    <w:rsid w:val="00F970B2"/>
    <w:rsid w:val="00F970DA"/>
    <w:rsid w:val="00F97478"/>
    <w:rsid w:val="00F97C9D"/>
    <w:rsid w:val="00F97D0C"/>
    <w:rsid w:val="00FA0025"/>
    <w:rsid w:val="00FA094D"/>
    <w:rsid w:val="00FA0D2F"/>
    <w:rsid w:val="00FA1399"/>
    <w:rsid w:val="00FA1645"/>
    <w:rsid w:val="00FA16EE"/>
    <w:rsid w:val="00FA1808"/>
    <w:rsid w:val="00FA1BCC"/>
    <w:rsid w:val="00FA1D6F"/>
    <w:rsid w:val="00FA22E9"/>
    <w:rsid w:val="00FA2553"/>
    <w:rsid w:val="00FA2627"/>
    <w:rsid w:val="00FA273B"/>
    <w:rsid w:val="00FA2C3A"/>
    <w:rsid w:val="00FA2C50"/>
    <w:rsid w:val="00FA320D"/>
    <w:rsid w:val="00FA3650"/>
    <w:rsid w:val="00FA3FBC"/>
    <w:rsid w:val="00FA4C28"/>
    <w:rsid w:val="00FA5114"/>
    <w:rsid w:val="00FA5D1A"/>
    <w:rsid w:val="00FA601E"/>
    <w:rsid w:val="00FA60CC"/>
    <w:rsid w:val="00FA66B9"/>
    <w:rsid w:val="00FA690A"/>
    <w:rsid w:val="00FA6B09"/>
    <w:rsid w:val="00FA6D12"/>
    <w:rsid w:val="00FA6F45"/>
    <w:rsid w:val="00FA7015"/>
    <w:rsid w:val="00FA7204"/>
    <w:rsid w:val="00FA72C4"/>
    <w:rsid w:val="00FA7534"/>
    <w:rsid w:val="00FA77F6"/>
    <w:rsid w:val="00FA786C"/>
    <w:rsid w:val="00FA7D2A"/>
    <w:rsid w:val="00FB06EF"/>
    <w:rsid w:val="00FB104D"/>
    <w:rsid w:val="00FB13AF"/>
    <w:rsid w:val="00FB1D96"/>
    <w:rsid w:val="00FB23C7"/>
    <w:rsid w:val="00FB25D5"/>
    <w:rsid w:val="00FB35D5"/>
    <w:rsid w:val="00FB3B91"/>
    <w:rsid w:val="00FB3EE0"/>
    <w:rsid w:val="00FB432C"/>
    <w:rsid w:val="00FB466F"/>
    <w:rsid w:val="00FB4F2B"/>
    <w:rsid w:val="00FB595C"/>
    <w:rsid w:val="00FB5A2C"/>
    <w:rsid w:val="00FB5C1F"/>
    <w:rsid w:val="00FB5E90"/>
    <w:rsid w:val="00FB645C"/>
    <w:rsid w:val="00FB687D"/>
    <w:rsid w:val="00FB6A25"/>
    <w:rsid w:val="00FB7243"/>
    <w:rsid w:val="00FB75B5"/>
    <w:rsid w:val="00FB78A6"/>
    <w:rsid w:val="00FB7CEE"/>
    <w:rsid w:val="00FC04A4"/>
    <w:rsid w:val="00FC0BCF"/>
    <w:rsid w:val="00FC0D14"/>
    <w:rsid w:val="00FC0E02"/>
    <w:rsid w:val="00FC0EE6"/>
    <w:rsid w:val="00FC144C"/>
    <w:rsid w:val="00FC1BDD"/>
    <w:rsid w:val="00FC1D01"/>
    <w:rsid w:val="00FC2517"/>
    <w:rsid w:val="00FC2926"/>
    <w:rsid w:val="00FC2967"/>
    <w:rsid w:val="00FC2BBF"/>
    <w:rsid w:val="00FC2E47"/>
    <w:rsid w:val="00FC2F15"/>
    <w:rsid w:val="00FC32B4"/>
    <w:rsid w:val="00FC3B24"/>
    <w:rsid w:val="00FC3D1A"/>
    <w:rsid w:val="00FC4331"/>
    <w:rsid w:val="00FC45F5"/>
    <w:rsid w:val="00FC47E7"/>
    <w:rsid w:val="00FC4A1B"/>
    <w:rsid w:val="00FC4CCF"/>
    <w:rsid w:val="00FC505F"/>
    <w:rsid w:val="00FC53B4"/>
    <w:rsid w:val="00FC57D7"/>
    <w:rsid w:val="00FC5833"/>
    <w:rsid w:val="00FC631E"/>
    <w:rsid w:val="00FC66FA"/>
    <w:rsid w:val="00FC77FF"/>
    <w:rsid w:val="00FC7D39"/>
    <w:rsid w:val="00FC7DDA"/>
    <w:rsid w:val="00FC7F4F"/>
    <w:rsid w:val="00FD0160"/>
    <w:rsid w:val="00FD0C5A"/>
    <w:rsid w:val="00FD10C3"/>
    <w:rsid w:val="00FD15DE"/>
    <w:rsid w:val="00FD18C7"/>
    <w:rsid w:val="00FD18E3"/>
    <w:rsid w:val="00FD20A5"/>
    <w:rsid w:val="00FD254A"/>
    <w:rsid w:val="00FD26BD"/>
    <w:rsid w:val="00FD28DA"/>
    <w:rsid w:val="00FD295A"/>
    <w:rsid w:val="00FD2EB6"/>
    <w:rsid w:val="00FD354A"/>
    <w:rsid w:val="00FD361A"/>
    <w:rsid w:val="00FD37EA"/>
    <w:rsid w:val="00FD393B"/>
    <w:rsid w:val="00FD3E0E"/>
    <w:rsid w:val="00FD3E14"/>
    <w:rsid w:val="00FD3ECD"/>
    <w:rsid w:val="00FD4337"/>
    <w:rsid w:val="00FD435D"/>
    <w:rsid w:val="00FD525E"/>
    <w:rsid w:val="00FD53DC"/>
    <w:rsid w:val="00FD561B"/>
    <w:rsid w:val="00FD5675"/>
    <w:rsid w:val="00FD5ED4"/>
    <w:rsid w:val="00FD5F67"/>
    <w:rsid w:val="00FD6125"/>
    <w:rsid w:val="00FD63F5"/>
    <w:rsid w:val="00FD670F"/>
    <w:rsid w:val="00FD68A3"/>
    <w:rsid w:val="00FD694A"/>
    <w:rsid w:val="00FD70D4"/>
    <w:rsid w:val="00FD72F6"/>
    <w:rsid w:val="00FD7CF4"/>
    <w:rsid w:val="00FD7D97"/>
    <w:rsid w:val="00FE01CB"/>
    <w:rsid w:val="00FE085E"/>
    <w:rsid w:val="00FE0F4D"/>
    <w:rsid w:val="00FE143B"/>
    <w:rsid w:val="00FE158D"/>
    <w:rsid w:val="00FE19B5"/>
    <w:rsid w:val="00FE2209"/>
    <w:rsid w:val="00FE2795"/>
    <w:rsid w:val="00FE2B34"/>
    <w:rsid w:val="00FE2C8A"/>
    <w:rsid w:val="00FE2D3B"/>
    <w:rsid w:val="00FE377B"/>
    <w:rsid w:val="00FE38B9"/>
    <w:rsid w:val="00FE3A0D"/>
    <w:rsid w:val="00FE3BD1"/>
    <w:rsid w:val="00FE3E47"/>
    <w:rsid w:val="00FE449B"/>
    <w:rsid w:val="00FE528A"/>
    <w:rsid w:val="00FE5313"/>
    <w:rsid w:val="00FE706A"/>
    <w:rsid w:val="00FE7704"/>
    <w:rsid w:val="00FE78C6"/>
    <w:rsid w:val="00FE791A"/>
    <w:rsid w:val="00FE7F2F"/>
    <w:rsid w:val="00FF00E0"/>
    <w:rsid w:val="00FF02C9"/>
    <w:rsid w:val="00FF0353"/>
    <w:rsid w:val="00FF058C"/>
    <w:rsid w:val="00FF0A73"/>
    <w:rsid w:val="00FF0AD9"/>
    <w:rsid w:val="00FF0C4A"/>
    <w:rsid w:val="00FF11A3"/>
    <w:rsid w:val="00FF1269"/>
    <w:rsid w:val="00FF17C4"/>
    <w:rsid w:val="00FF19F0"/>
    <w:rsid w:val="00FF1B66"/>
    <w:rsid w:val="00FF1C5B"/>
    <w:rsid w:val="00FF21F7"/>
    <w:rsid w:val="00FF224B"/>
    <w:rsid w:val="00FF2E99"/>
    <w:rsid w:val="00FF3A65"/>
    <w:rsid w:val="00FF42C2"/>
    <w:rsid w:val="00FF42EC"/>
    <w:rsid w:val="00FF4871"/>
    <w:rsid w:val="00FF4B1D"/>
    <w:rsid w:val="00FF4EEC"/>
    <w:rsid w:val="00FF54B9"/>
    <w:rsid w:val="00FF54E7"/>
    <w:rsid w:val="00FF55B1"/>
    <w:rsid w:val="00FF5A34"/>
    <w:rsid w:val="00FF638C"/>
    <w:rsid w:val="00FF6552"/>
    <w:rsid w:val="00FF66A4"/>
    <w:rsid w:val="00FF6725"/>
    <w:rsid w:val="00FF6B51"/>
    <w:rsid w:val="00FF703A"/>
    <w:rsid w:val="00FF7432"/>
    <w:rsid w:val="00FF74DA"/>
    <w:rsid w:val="00FF7AC0"/>
    <w:rsid w:val="00FF7B21"/>
    <w:rsid w:val="00FF7C91"/>
    <w:rsid w:val="00FF7CE4"/>
    <w:rsid w:val="00FF7DC8"/>
    <w:rsid w:val="2800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C68AC"/>
  <w15:docId w15:val="{636BD032-CFA0-41B5-9148-147D40BB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C19C5"/>
    <w:pPr>
      <w:widowControl w:val="0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rsid w:val="00F463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F463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qFormat/>
    <w:rsid w:val="00F463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qFormat/>
    <w:rsid w:val="006922C0"/>
    <w:pPr>
      <w:keepNext/>
      <w:spacing w:before="240" w:after="60"/>
      <w:outlineLvl w:val="3"/>
    </w:pPr>
    <w:rPr>
      <w:b/>
      <w:bCs/>
      <w:sz w:val="24"/>
      <w:szCs w:val="28"/>
      <w:lang w:val="en-US"/>
    </w:rPr>
  </w:style>
  <w:style w:type="paragraph" w:styleId="Ttulo5">
    <w:name w:val="heading 5"/>
    <w:basedOn w:val="Normal"/>
    <w:next w:val="Normal"/>
    <w:link w:val="Ttulo5Car"/>
    <w:qFormat/>
    <w:rsid w:val="006922C0"/>
    <w:pPr>
      <w:spacing w:before="240" w:after="60"/>
      <w:outlineLvl w:val="4"/>
    </w:pPr>
    <w:rPr>
      <w:b/>
      <w:bCs/>
      <w:i/>
      <w:iCs/>
      <w:sz w:val="24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F46394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qFormat/>
    <w:rsid w:val="00F46394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46394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463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F46394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F4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F46394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F46394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sid w:val="00F46394"/>
    <w:rPr>
      <w:color w:val="0000FF"/>
    </w:rPr>
  </w:style>
  <w:style w:type="character" w:customStyle="1" w:styleId="Ttulo4Car">
    <w:name w:val="Título 4 Car"/>
    <w:link w:val="Ttulo4"/>
    <w:rsid w:val="006922C0"/>
    <w:rPr>
      <w:b/>
      <w:bCs/>
      <w:sz w:val="24"/>
      <w:szCs w:val="28"/>
      <w:lang w:val="en-US" w:eastAsia="en-US" w:bidi="ar-SA"/>
    </w:rPr>
  </w:style>
  <w:style w:type="character" w:customStyle="1" w:styleId="Ttulo6Car">
    <w:name w:val="Título 6 Car"/>
    <w:link w:val="Ttulo6"/>
    <w:rsid w:val="00F46394"/>
    <w:rPr>
      <w:b/>
      <w:bCs/>
      <w:sz w:val="22"/>
      <w:szCs w:val="22"/>
      <w:lang w:val="en-US" w:eastAsia="en-US" w:bidi="ar-SA"/>
    </w:rPr>
  </w:style>
  <w:style w:type="character" w:customStyle="1" w:styleId="Ttulo3Car">
    <w:name w:val="Título 3 Car"/>
    <w:link w:val="Ttulo3"/>
    <w:rsid w:val="00F46394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Ttulo2Car">
    <w:name w:val="Título 2 Car"/>
    <w:link w:val="Ttulo2"/>
    <w:rsid w:val="00F46394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Ttulo5Car">
    <w:name w:val="Título 5 Car"/>
    <w:link w:val="Ttulo5"/>
    <w:rsid w:val="006922C0"/>
    <w:rPr>
      <w:b/>
      <w:bCs/>
      <w:i/>
      <w:iCs/>
      <w:sz w:val="24"/>
      <w:szCs w:val="26"/>
      <w:lang w:val="en-US" w:eastAsia="en-US" w:bidi="ar-SA"/>
    </w:rPr>
  </w:style>
  <w:style w:type="paragraph" w:styleId="Encabezadodemensaje">
    <w:name w:val="Message Header"/>
    <w:basedOn w:val="Normal"/>
    <w:link w:val="EncabezadodemensajeCar"/>
    <w:rsid w:val="00B32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  <w:lang w:val="en-US"/>
    </w:rPr>
  </w:style>
  <w:style w:type="character" w:customStyle="1" w:styleId="EncabezadodemensajeCar">
    <w:name w:val="Encabezado de mensaje Car"/>
    <w:link w:val="Encabezadodemensaje"/>
    <w:rsid w:val="00B32F6F"/>
    <w:rPr>
      <w:rFonts w:ascii="Arial" w:hAnsi="Arial" w:cs="Arial"/>
      <w:sz w:val="24"/>
      <w:szCs w:val="24"/>
      <w:lang w:val="en-US" w:eastAsia="en-US" w:bidi="ar-SA"/>
    </w:rPr>
  </w:style>
  <w:style w:type="paragraph" w:styleId="Textosinformato">
    <w:name w:val="Plain Text"/>
    <w:basedOn w:val="Normal"/>
    <w:rsid w:val="00AB7A8D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553051"/>
  </w:style>
  <w:style w:type="character" w:styleId="Nmerodepgina">
    <w:name w:val="page number"/>
    <w:basedOn w:val="Fuentedeprrafopredeter"/>
    <w:rsid w:val="007826FB"/>
  </w:style>
  <w:style w:type="paragraph" w:styleId="Sinespaciado">
    <w:name w:val="No Spacing"/>
    <w:link w:val="SinespaciadoCar"/>
    <w:uiPriority w:val="1"/>
    <w:qFormat/>
    <w:rsid w:val="004F0C47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4F0C47"/>
    <w:rPr>
      <w:rFonts w:ascii="Calibri" w:hAnsi="Calibri"/>
      <w:sz w:val="22"/>
      <w:szCs w:val="22"/>
      <w:lang w:bidi="ar-SA"/>
    </w:rPr>
  </w:style>
  <w:style w:type="paragraph" w:styleId="Textodeglobo">
    <w:name w:val="Balloon Text"/>
    <w:basedOn w:val="Normal"/>
    <w:link w:val="TextodegloboCar"/>
    <w:rsid w:val="004F0C47"/>
    <w:rPr>
      <w:rFonts w:ascii="Tahoma" w:hAnsi="Tahoma"/>
      <w:sz w:val="16"/>
      <w:szCs w:val="16"/>
      <w:lang w:val="en-US"/>
    </w:rPr>
  </w:style>
  <w:style w:type="character" w:customStyle="1" w:styleId="TextodegloboCar">
    <w:name w:val="Texto de globo Car"/>
    <w:link w:val="Textodeglobo"/>
    <w:rsid w:val="004F0C47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Char Char"/>
    <w:basedOn w:val="Normal"/>
    <w:semiHidden/>
    <w:rsid w:val="00766648"/>
    <w:pPr>
      <w:widowControl/>
      <w:spacing w:after="160" w:line="240" w:lineRule="exact"/>
    </w:pPr>
    <w:rPr>
      <w:rFonts w:ascii="Verdana" w:hAnsi="Verdana" w:cs="Verdana"/>
      <w:lang w:val="en-AU"/>
    </w:rPr>
  </w:style>
  <w:style w:type="paragraph" w:styleId="Textoindependiente3">
    <w:name w:val="Body Text 3"/>
    <w:basedOn w:val="Normal"/>
    <w:unhideWhenUsed/>
    <w:rsid w:val="00766648"/>
    <w:pPr>
      <w:widowControl/>
      <w:spacing w:after="120"/>
    </w:pPr>
    <w:rPr>
      <w:sz w:val="16"/>
      <w:szCs w:val="16"/>
      <w:lang w:val="es-ES" w:eastAsia="es-ES"/>
    </w:rPr>
  </w:style>
  <w:style w:type="paragraph" w:styleId="Textoindependiente">
    <w:name w:val="Body Text"/>
    <w:basedOn w:val="Normal"/>
    <w:rsid w:val="00667158"/>
    <w:pPr>
      <w:spacing w:after="120"/>
    </w:pPr>
  </w:style>
  <w:style w:type="paragraph" w:customStyle="1" w:styleId="Textoindependiente21">
    <w:name w:val="Texto independiente 21"/>
    <w:basedOn w:val="Normal"/>
    <w:rsid w:val="00667158"/>
    <w:pPr>
      <w:widowControl/>
      <w:suppressAutoHyphens/>
      <w:jc w:val="both"/>
    </w:pPr>
    <w:rPr>
      <w:rFonts w:ascii="Arial" w:hAnsi="Arial" w:cs="Arial"/>
      <w:b/>
      <w:bCs/>
      <w:sz w:val="23"/>
      <w:szCs w:val="24"/>
      <w:lang w:val="es-ES" w:eastAsia="ar-SA"/>
    </w:rPr>
  </w:style>
  <w:style w:type="character" w:customStyle="1" w:styleId="gloria">
    <w:name w:val="gloria"/>
    <w:semiHidden/>
    <w:rsid w:val="00532021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D45E9F"/>
  </w:style>
  <w:style w:type="character" w:styleId="Refdenotaalpie">
    <w:name w:val="footnote reference"/>
    <w:semiHidden/>
    <w:rsid w:val="00D45E9F"/>
    <w:rPr>
      <w:vertAlign w:val="superscript"/>
    </w:rPr>
  </w:style>
  <w:style w:type="character" w:customStyle="1" w:styleId="estilocorreo17">
    <w:name w:val="estilocorreo17"/>
    <w:semiHidden/>
    <w:rsid w:val="002A0864"/>
    <w:rPr>
      <w:rFonts w:ascii="Arial" w:hAnsi="Arial" w:cs="Arial" w:hint="default"/>
      <w:color w:val="auto"/>
      <w:sz w:val="20"/>
      <w:szCs w:val="20"/>
    </w:rPr>
  </w:style>
  <w:style w:type="paragraph" w:customStyle="1" w:styleId="Car">
    <w:name w:val="Car"/>
    <w:basedOn w:val="Normal"/>
    <w:semiHidden/>
    <w:rsid w:val="0007549F"/>
    <w:pPr>
      <w:widowControl/>
      <w:spacing w:after="160" w:line="240" w:lineRule="exact"/>
    </w:pPr>
    <w:rPr>
      <w:rFonts w:ascii="Verdana" w:hAnsi="Verdana" w:cs="Verdana"/>
      <w:lang w:val="en-AU"/>
    </w:rPr>
  </w:style>
  <w:style w:type="paragraph" w:customStyle="1" w:styleId="Car1">
    <w:name w:val="Car1"/>
    <w:basedOn w:val="Normal"/>
    <w:semiHidden/>
    <w:rsid w:val="00EE1046"/>
    <w:pPr>
      <w:widowControl/>
      <w:spacing w:after="160" w:line="240" w:lineRule="exact"/>
    </w:pPr>
    <w:rPr>
      <w:rFonts w:ascii="Verdana" w:hAnsi="Verdana" w:cs="Verdana"/>
      <w:lang w:val="en-AU"/>
    </w:rPr>
  </w:style>
  <w:style w:type="paragraph" w:customStyle="1" w:styleId="Cuerpodetexto">
    <w:name w:val="Cuerpo de texto"/>
    <w:basedOn w:val="Normal"/>
    <w:rsid w:val="00BF5F40"/>
    <w:pPr>
      <w:autoSpaceDE w:val="0"/>
      <w:autoSpaceDN w:val="0"/>
      <w:adjustRightInd w:val="0"/>
      <w:spacing w:after="120"/>
    </w:pPr>
    <w:rPr>
      <w:sz w:val="24"/>
      <w:szCs w:val="24"/>
    </w:rPr>
  </w:style>
  <w:style w:type="character" w:customStyle="1" w:styleId="EstiloCorreo45">
    <w:name w:val="EstiloCorreo45"/>
    <w:semiHidden/>
    <w:rsid w:val="00C57A80"/>
    <w:rPr>
      <w:rFonts w:ascii="Arial" w:hAnsi="Arial" w:cs="Arial" w:hint="default"/>
      <w:color w:val="000080"/>
      <w:sz w:val="20"/>
      <w:szCs w:val="20"/>
    </w:rPr>
  </w:style>
  <w:style w:type="paragraph" w:customStyle="1" w:styleId="Normal1">
    <w:name w:val="Normal1"/>
    <w:basedOn w:val="Normal"/>
    <w:rsid w:val="009245FB"/>
    <w:pPr>
      <w:widowControl/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sb4bee0f6">
    <w:name w:val="s_b4bee0f6"/>
    <w:basedOn w:val="Fuentedeprrafopredeter"/>
    <w:rsid w:val="009245FB"/>
  </w:style>
  <w:style w:type="character" w:customStyle="1" w:styleId="s24dc2982">
    <w:name w:val="s_24dc2982"/>
    <w:basedOn w:val="Fuentedeprrafopredeter"/>
    <w:rsid w:val="009245FB"/>
  </w:style>
  <w:style w:type="character" w:customStyle="1" w:styleId="sd3b23118">
    <w:name w:val="s_d3b23118"/>
    <w:basedOn w:val="Fuentedeprrafopredeter"/>
    <w:rsid w:val="009245FB"/>
  </w:style>
  <w:style w:type="paragraph" w:styleId="Prrafodelista">
    <w:name w:val="List Paragraph"/>
    <w:basedOn w:val="Normal"/>
    <w:uiPriority w:val="34"/>
    <w:qFormat/>
    <w:rsid w:val="00F21223"/>
    <w:pPr>
      <w:ind w:left="720"/>
      <w:contextualSpacing/>
    </w:pPr>
  </w:style>
  <w:style w:type="character" w:styleId="Refdecomentario">
    <w:name w:val="annotation reference"/>
    <w:basedOn w:val="Fuentedeprrafopredeter"/>
    <w:rsid w:val="002E08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E0824"/>
  </w:style>
  <w:style w:type="character" w:customStyle="1" w:styleId="TextocomentarioCar">
    <w:name w:val="Texto comentario Car"/>
    <w:basedOn w:val="Fuentedeprrafopredeter"/>
    <w:link w:val="Textocomentario"/>
    <w:rsid w:val="002E0824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E08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E0824"/>
    <w:rPr>
      <w:b/>
      <w:bCs/>
      <w:lang w:eastAsia="en-US"/>
    </w:rPr>
  </w:style>
  <w:style w:type="paragraph" w:customStyle="1" w:styleId="Prrafodelista1">
    <w:name w:val="Párrafo de lista1"/>
    <w:basedOn w:val="Normal"/>
    <w:rsid w:val="00FF1C5B"/>
    <w:pPr>
      <w:widowControl/>
      <w:suppressAutoHyphens/>
      <w:spacing w:after="160" w:line="254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5988"/>
    <w:rPr>
      <w:lang w:eastAsia="en-US"/>
    </w:rPr>
  </w:style>
  <w:style w:type="character" w:customStyle="1" w:styleId="EncabezadoCar">
    <w:name w:val="Encabezado Car"/>
    <w:link w:val="Encabezado"/>
    <w:rsid w:val="00EF7E2C"/>
    <w:rPr>
      <w:lang w:eastAsia="en-US"/>
    </w:rPr>
  </w:style>
  <w:style w:type="character" w:styleId="nfasis">
    <w:name w:val="Emphasis"/>
    <w:qFormat/>
    <w:rsid w:val="00EF7E2C"/>
    <w:rPr>
      <w:i/>
      <w:iCs/>
    </w:rPr>
  </w:style>
  <w:style w:type="character" w:styleId="Hipervnculo">
    <w:name w:val="Hyperlink"/>
    <w:basedOn w:val="Fuentedeprrafopredeter"/>
    <w:uiPriority w:val="99"/>
    <w:rsid w:val="005F4D98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AA6187"/>
    <w:pPr>
      <w:keepLines/>
      <w:widowControl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es-CR"/>
    </w:rPr>
  </w:style>
  <w:style w:type="paragraph" w:styleId="TDC1">
    <w:name w:val="toc 1"/>
    <w:basedOn w:val="Normal"/>
    <w:next w:val="Normal"/>
    <w:autoRedefine/>
    <w:uiPriority w:val="39"/>
    <w:rsid w:val="007951C8"/>
    <w:pPr>
      <w:tabs>
        <w:tab w:val="left" w:pos="403"/>
        <w:tab w:val="right" w:leader="dot" w:pos="9394"/>
      </w:tabs>
      <w:spacing w:before="180"/>
      <w:jc w:val="both"/>
    </w:pPr>
    <w:rPr>
      <w:rFonts w:ascii="Arial" w:hAnsi="Arial" w:cs="Arial"/>
      <w:b/>
      <w:bCs/>
      <w:noProof/>
    </w:rPr>
  </w:style>
  <w:style w:type="paragraph" w:styleId="TDC2">
    <w:name w:val="toc 2"/>
    <w:basedOn w:val="Normal"/>
    <w:next w:val="Normal"/>
    <w:autoRedefine/>
    <w:uiPriority w:val="39"/>
    <w:rsid w:val="007352DA"/>
    <w:pPr>
      <w:tabs>
        <w:tab w:val="right" w:leader="dot" w:pos="9394"/>
      </w:tabs>
      <w:spacing w:before="240" w:after="240"/>
      <w:ind w:left="198"/>
    </w:pPr>
    <w:rPr>
      <w:rFonts w:ascii="Arial" w:hAnsi="Arial" w:cs="Arial"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rsid w:val="00B2793B"/>
    <w:pPr>
      <w:tabs>
        <w:tab w:val="right" w:leader="dot" w:pos="9394"/>
      </w:tabs>
      <w:spacing w:after="240"/>
      <w:ind w:left="284" w:firstLine="119"/>
    </w:pPr>
  </w:style>
  <w:style w:type="character" w:styleId="Hipervnculovisitado">
    <w:name w:val="FollowedHyperlink"/>
    <w:basedOn w:val="Fuentedeprrafopredeter"/>
    <w:rsid w:val="00C51BE9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7D32D0"/>
    <w:pPr>
      <w:widowControl/>
      <w:spacing w:after="160" w:line="256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eastAsia="es-CR"/>
    </w:rPr>
  </w:style>
  <w:style w:type="character" w:customStyle="1" w:styleId="SubttuloCar">
    <w:name w:val="Subtítulo Car"/>
    <w:basedOn w:val="Fuentedeprrafopredeter"/>
    <w:link w:val="Subttulo"/>
    <w:uiPriority w:val="11"/>
    <w:rsid w:val="007D32D0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Ttulo1Car">
    <w:name w:val="Título 1 Car"/>
    <w:basedOn w:val="Fuentedeprrafopredeter"/>
    <w:link w:val="Ttulo1"/>
    <w:rsid w:val="003122E5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xmsonormal">
    <w:name w:val="x_msonormal"/>
    <w:basedOn w:val="Normal"/>
    <w:rsid w:val="000E32C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s-CR"/>
    </w:rPr>
  </w:style>
  <w:style w:type="character" w:customStyle="1" w:styleId="TextonotapieCar">
    <w:name w:val="Texto nota pie Car"/>
    <w:basedOn w:val="Fuentedeprrafopredeter"/>
    <w:link w:val="Textonotapie"/>
    <w:semiHidden/>
    <w:rsid w:val="004A00F4"/>
    <w:rPr>
      <w:lang w:eastAsia="en-US"/>
    </w:rPr>
  </w:style>
  <w:style w:type="table" w:styleId="Tablaconcuadrculaclara">
    <w:name w:val="Grid Table Light"/>
    <w:basedOn w:val="Tablanormal"/>
    <w:uiPriority w:val="40"/>
    <w:rsid w:val="00721F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Encabezado1">
    <w:name w:val="Encabezado1"/>
    <w:basedOn w:val="Normal"/>
    <w:next w:val="Subttulo"/>
    <w:rsid w:val="00217986"/>
    <w:pPr>
      <w:suppressAutoHyphens/>
      <w:jc w:val="center"/>
    </w:pPr>
    <w:rPr>
      <w:rFonts w:ascii="Comic Sans MS" w:hAnsi="Comic Sans MS" w:cs="Comic Sans MS"/>
      <w:b/>
      <w:bCs/>
      <w:sz w:val="26"/>
      <w:szCs w:val="26"/>
      <w:lang w:val="es-ES_tradnl" w:eastAsia="zh-CN"/>
    </w:rPr>
  </w:style>
  <w:style w:type="character" w:customStyle="1" w:styleId="ui-provider">
    <w:name w:val="ui-provider"/>
    <w:basedOn w:val="Fuentedeprrafopredeter"/>
    <w:rsid w:val="00C720CA"/>
  </w:style>
  <w:style w:type="character" w:styleId="Textoennegrita">
    <w:name w:val="Strong"/>
    <w:basedOn w:val="Fuentedeprrafopredeter"/>
    <w:uiPriority w:val="22"/>
    <w:qFormat/>
    <w:rsid w:val="00C720CA"/>
    <w:rPr>
      <w:b/>
      <w:bCs/>
    </w:rPr>
  </w:style>
  <w:style w:type="paragraph" w:customStyle="1" w:styleId="app-page-detaildocumentany">
    <w:name w:val="app-page-detail_document_any"/>
    <w:basedOn w:val="Normal"/>
    <w:rsid w:val="00AE7E65"/>
    <w:pPr>
      <w:spacing w:line="300" w:lineRule="atLeast"/>
    </w:pPr>
    <w:rPr>
      <w:rFonts w:ascii="Arial" w:hAnsi="Arial" w:cs="Arial"/>
      <w:color w:val="000000"/>
      <w:sz w:val="21"/>
      <w:szCs w:val="21"/>
      <w:lang w:eastAsia="es-CR"/>
      <w14:ligatures w14:val="standardContextual"/>
    </w:rPr>
  </w:style>
  <w:style w:type="character" w:customStyle="1" w:styleId="cf01">
    <w:name w:val="cf01"/>
    <w:basedOn w:val="Fuentedeprrafopredeter"/>
    <w:rsid w:val="006B3CE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B3CE8"/>
    <w:pPr>
      <w:widowControl/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990A2099D34366ACEFDE7AFC480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03B15-4507-45AF-8E9A-52BB8A948F3C}"/>
      </w:docPartPr>
      <w:docPartBody>
        <w:p w:rsidR="00770B33" w:rsidRDefault="004602A2" w:rsidP="004602A2">
          <w:pPr>
            <w:pStyle w:val="3D990A2099D34366ACEFDE7AFC48004C"/>
          </w:pPr>
          <w:r w:rsidRPr="00714BFB">
            <w:rPr>
              <w:rStyle w:val="Textodelmarcadordeposicin"/>
              <w:rFonts w:ascii="Arial" w:hAnsi="Arial" w:cs="Arial"/>
              <w:b/>
              <w:color w:val="000000" w:themeColor="text1"/>
              <w:sz w:val="24"/>
              <w:szCs w:val="24"/>
              <w:highlight w:val="red"/>
            </w:rPr>
            <w:t>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ristina">
    <w:charset w:val="00"/>
    <w:family w:val="script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2"/>
    <w:rsid w:val="0001694E"/>
    <w:rsid w:val="000202D6"/>
    <w:rsid w:val="00033483"/>
    <w:rsid w:val="000400FD"/>
    <w:rsid w:val="0004593B"/>
    <w:rsid w:val="00047718"/>
    <w:rsid w:val="000554D1"/>
    <w:rsid w:val="00055A03"/>
    <w:rsid w:val="0006157E"/>
    <w:rsid w:val="0006277D"/>
    <w:rsid w:val="0006797D"/>
    <w:rsid w:val="000707CF"/>
    <w:rsid w:val="000765D1"/>
    <w:rsid w:val="0008099D"/>
    <w:rsid w:val="00087C69"/>
    <w:rsid w:val="000C41C4"/>
    <w:rsid w:val="000D52FE"/>
    <w:rsid w:val="000F0807"/>
    <w:rsid w:val="000F6DCB"/>
    <w:rsid w:val="00100D20"/>
    <w:rsid w:val="001109FA"/>
    <w:rsid w:val="001255DE"/>
    <w:rsid w:val="001270C8"/>
    <w:rsid w:val="0013594D"/>
    <w:rsid w:val="001426FF"/>
    <w:rsid w:val="00151275"/>
    <w:rsid w:val="00152D66"/>
    <w:rsid w:val="00160AE2"/>
    <w:rsid w:val="00175D57"/>
    <w:rsid w:val="00180980"/>
    <w:rsid w:val="001C3710"/>
    <w:rsid w:val="001D2EE7"/>
    <w:rsid w:val="001D50D0"/>
    <w:rsid w:val="002038F7"/>
    <w:rsid w:val="002136C2"/>
    <w:rsid w:val="002168AA"/>
    <w:rsid w:val="002228F0"/>
    <w:rsid w:val="00234BE3"/>
    <w:rsid w:val="00281047"/>
    <w:rsid w:val="002905A8"/>
    <w:rsid w:val="00295CF0"/>
    <w:rsid w:val="00295CFA"/>
    <w:rsid w:val="002A532E"/>
    <w:rsid w:val="002A6C68"/>
    <w:rsid w:val="002B61ED"/>
    <w:rsid w:val="002C1653"/>
    <w:rsid w:val="002C197F"/>
    <w:rsid w:val="002D69DC"/>
    <w:rsid w:val="002E20D8"/>
    <w:rsid w:val="00306DB4"/>
    <w:rsid w:val="003225F6"/>
    <w:rsid w:val="0032788D"/>
    <w:rsid w:val="0033590F"/>
    <w:rsid w:val="00341B2E"/>
    <w:rsid w:val="0035377B"/>
    <w:rsid w:val="00382F7E"/>
    <w:rsid w:val="00390116"/>
    <w:rsid w:val="00393B95"/>
    <w:rsid w:val="003A5F43"/>
    <w:rsid w:val="003A6015"/>
    <w:rsid w:val="003D5DA2"/>
    <w:rsid w:val="003D71FE"/>
    <w:rsid w:val="003D7565"/>
    <w:rsid w:val="003E0996"/>
    <w:rsid w:val="003E7787"/>
    <w:rsid w:val="003F0446"/>
    <w:rsid w:val="0040564D"/>
    <w:rsid w:val="0042324F"/>
    <w:rsid w:val="00431993"/>
    <w:rsid w:val="00432F97"/>
    <w:rsid w:val="00434E79"/>
    <w:rsid w:val="00435A1B"/>
    <w:rsid w:val="00441EC4"/>
    <w:rsid w:val="004602A2"/>
    <w:rsid w:val="004613A8"/>
    <w:rsid w:val="00470116"/>
    <w:rsid w:val="00472ED2"/>
    <w:rsid w:val="004813D8"/>
    <w:rsid w:val="004827B4"/>
    <w:rsid w:val="00492AD7"/>
    <w:rsid w:val="004A0E60"/>
    <w:rsid w:val="004A1BFA"/>
    <w:rsid w:val="004C4DCC"/>
    <w:rsid w:val="004C53A5"/>
    <w:rsid w:val="004C6E8E"/>
    <w:rsid w:val="004D06E1"/>
    <w:rsid w:val="004D5747"/>
    <w:rsid w:val="004D7E7E"/>
    <w:rsid w:val="004E0C47"/>
    <w:rsid w:val="004F3DB6"/>
    <w:rsid w:val="00521647"/>
    <w:rsid w:val="00524CEB"/>
    <w:rsid w:val="00526BC7"/>
    <w:rsid w:val="0053240A"/>
    <w:rsid w:val="005448EC"/>
    <w:rsid w:val="00547CD8"/>
    <w:rsid w:val="00581269"/>
    <w:rsid w:val="0058209D"/>
    <w:rsid w:val="00583CBB"/>
    <w:rsid w:val="0059288D"/>
    <w:rsid w:val="005A3DF9"/>
    <w:rsid w:val="005A4E8A"/>
    <w:rsid w:val="005A5069"/>
    <w:rsid w:val="005A60BA"/>
    <w:rsid w:val="005A6799"/>
    <w:rsid w:val="005C17CE"/>
    <w:rsid w:val="005F5701"/>
    <w:rsid w:val="0060569D"/>
    <w:rsid w:val="00605A46"/>
    <w:rsid w:val="00626F3C"/>
    <w:rsid w:val="006311C8"/>
    <w:rsid w:val="006335A5"/>
    <w:rsid w:val="00650DEB"/>
    <w:rsid w:val="006642F3"/>
    <w:rsid w:val="00693031"/>
    <w:rsid w:val="00694407"/>
    <w:rsid w:val="006A4A69"/>
    <w:rsid w:val="006B3F4A"/>
    <w:rsid w:val="006C35BE"/>
    <w:rsid w:val="006D6F8C"/>
    <w:rsid w:val="006E63FD"/>
    <w:rsid w:val="006E77CF"/>
    <w:rsid w:val="006E7994"/>
    <w:rsid w:val="006F5E7E"/>
    <w:rsid w:val="00710A70"/>
    <w:rsid w:val="00711C2E"/>
    <w:rsid w:val="00720138"/>
    <w:rsid w:val="00725476"/>
    <w:rsid w:val="007321F9"/>
    <w:rsid w:val="00733164"/>
    <w:rsid w:val="0074598F"/>
    <w:rsid w:val="00754096"/>
    <w:rsid w:val="007611F4"/>
    <w:rsid w:val="00770B33"/>
    <w:rsid w:val="007723EE"/>
    <w:rsid w:val="00781AC9"/>
    <w:rsid w:val="007845E6"/>
    <w:rsid w:val="00785ED8"/>
    <w:rsid w:val="007922B5"/>
    <w:rsid w:val="00795346"/>
    <w:rsid w:val="007C2B5B"/>
    <w:rsid w:val="007D0D06"/>
    <w:rsid w:val="007D293C"/>
    <w:rsid w:val="007F2762"/>
    <w:rsid w:val="007F4859"/>
    <w:rsid w:val="007F55EF"/>
    <w:rsid w:val="00831D64"/>
    <w:rsid w:val="008419BA"/>
    <w:rsid w:val="008432DF"/>
    <w:rsid w:val="00851CAF"/>
    <w:rsid w:val="0085452A"/>
    <w:rsid w:val="00866D9E"/>
    <w:rsid w:val="008715CB"/>
    <w:rsid w:val="00876783"/>
    <w:rsid w:val="008A257A"/>
    <w:rsid w:val="008A6AA0"/>
    <w:rsid w:val="008A7E8B"/>
    <w:rsid w:val="008B0A1E"/>
    <w:rsid w:val="008C4A5C"/>
    <w:rsid w:val="008C51BB"/>
    <w:rsid w:val="008C6AE5"/>
    <w:rsid w:val="008D01E5"/>
    <w:rsid w:val="008E75C8"/>
    <w:rsid w:val="008F59D5"/>
    <w:rsid w:val="009018A4"/>
    <w:rsid w:val="00904F51"/>
    <w:rsid w:val="00914E32"/>
    <w:rsid w:val="00917D89"/>
    <w:rsid w:val="009255AB"/>
    <w:rsid w:val="00942581"/>
    <w:rsid w:val="00966872"/>
    <w:rsid w:val="009800B1"/>
    <w:rsid w:val="00991691"/>
    <w:rsid w:val="009C4FAB"/>
    <w:rsid w:val="009F3E54"/>
    <w:rsid w:val="00A01688"/>
    <w:rsid w:val="00A239EC"/>
    <w:rsid w:val="00A3670E"/>
    <w:rsid w:val="00A507E6"/>
    <w:rsid w:val="00A527A9"/>
    <w:rsid w:val="00A610D1"/>
    <w:rsid w:val="00A617EB"/>
    <w:rsid w:val="00A65F74"/>
    <w:rsid w:val="00A66E5D"/>
    <w:rsid w:val="00A71FA3"/>
    <w:rsid w:val="00A73544"/>
    <w:rsid w:val="00A81DBC"/>
    <w:rsid w:val="00A82A2A"/>
    <w:rsid w:val="00A83577"/>
    <w:rsid w:val="00AB48D5"/>
    <w:rsid w:val="00AB6D30"/>
    <w:rsid w:val="00AC4CAA"/>
    <w:rsid w:val="00AD6D28"/>
    <w:rsid w:val="00AD7216"/>
    <w:rsid w:val="00AE3F05"/>
    <w:rsid w:val="00AE61BA"/>
    <w:rsid w:val="00AF7886"/>
    <w:rsid w:val="00B1041D"/>
    <w:rsid w:val="00B17D7E"/>
    <w:rsid w:val="00B37EAC"/>
    <w:rsid w:val="00B41EEE"/>
    <w:rsid w:val="00B44F6E"/>
    <w:rsid w:val="00B51ED1"/>
    <w:rsid w:val="00B53A59"/>
    <w:rsid w:val="00B55D84"/>
    <w:rsid w:val="00B57B07"/>
    <w:rsid w:val="00B57C1B"/>
    <w:rsid w:val="00B71BF0"/>
    <w:rsid w:val="00B7288D"/>
    <w:rsid w:val="00B76618"/>
    <w:rsid w:val="00B76EDF"/>
    <w:rsid w:val="00B83315"/>
    <w:rsid w:val="00B85AD8"/>
    <w:rsid w:val="00B96A11"/>
    <w:rsid w:val="00B9747B"/>
    <w:rsid w:val="00BC378E"/>
    <w:rsid w:val="00BC3CD0"/>
    <w:rsid w:val="00BC60BC"/>
    <w:rsid w:val="00BD5ABB"/>
    <w:rsid w:val="00BE495F"/>
    <w:rsid w:val="00C015FC"/>
    <w:rsid w:val="00C11AD2"/>
    <w:rsid w:val="00C465C0"/>
    <w:rsid w:val="00C50D68"/>
    <w:rsid w:val="00C77A79"/>
    <w:rsid w:val="00C8202B"/>
    <w:rsid w:val="00C8786E"/>
    <w:rsid w:val="00C90033"/>
    <w:rsid w:val="00C93D24"/>
    <w:rsid w:val="00C93FF9"/>
    <w:rsid w:val="00CA52D2"/>
    <w:rsid w:val="00CC0864"/>
    <w:rsid w:val="00CE39B9"/>
    <w:rsid w:val="00CF5718"/>
    <w:rsid w:val="00D05AEF"/>
    <w:rsid w:val="00D07178"/>
    <w:rsid w:val="00D1107D"/>
    <w:rsid w:val="00D11308"/>
    <w:rsid w:val="00D14C26"/>
    <w:rsid w:val="00D207A5"/>
    <w:rsid w:val="00D21A9C"/>
    <w:rsid w:val="00D24F8B"/>
    <w:rsid w:val="00D37DFC"/>
    <w:rsid w:val="00D42039"/>
    <w:rsid w:val="00D56138"/>
    <w:rsid w:val="00D56568"/>
    <w:rsid w:val="00D9318C"/>
    <w:rsid w:val="00D9324D"/>
    <w:rsid w:val="00DA02D4"/>
    <w:rsid w:val="00DA1412"/>
    <w:rsid w:val="00DA5CF4"/>
    <w:rsid w:val="00DB6BC8"/>
    <w:rsid w:val="00E0575E"/>
    <w:rsid w:val="00E35CDF"/>
    <w:rsid w:val="00E377EB"/>
    <w:rsid w:val="00E37F8E"/>
    <w:rsid w:val="00E507CD"/>
    <w:rsid w:val="00E51D94"/>
    <w:rsid w:val="00E6247F"/>
    <w:rsid w:val="00E856E8"/>
    <w:rsid w:val="00E9480E"/>
    <w:rsid w:val="00E97082"/>
    <w:rsid w:val="00EA0CC5"/>
    <w:rsid w:val="00EC188F"/>
    <w:rsid w:val="00ED3BC0"/>
    <w:rsid w:val="00EE2611"/>
    <w:rsid w:val="00EF1964"/>
    <w:rsid w:val="00EF4A4C"/>
    <w:rsid w:val="00EF513C"/>
    <w:rsid w:val="00F0055A"/>
    <w:rsid w:val="00F20584"/>
    <w:rsid w:val="00F327B7"/>
    <w:rsid w:val="00F32B57"/>
    <w:rsid w:val="00F3318C"/>
    <w:rsid w:val="00F3386C"/>
    <w:rsid w:val="00F67162"/>
    <w:rsid w:val="00F74E94"/>
    <w:rsid w:val="00F769FF"/>
    <w:rsid w:val="00F84E26"/>
    <w:rsid w:val="00FA5DFC"/>
    <w:rsid w:val="00FB14C7"/>
    <w:rsid w:val="00FC2BBF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602A2"/>
    <w:rPr>
      <w:color w:val="808080"/>
    </w:rPr>
  </w:style>
  <w:style w:type="paragraph" w:customStyle="1" w:styleId="3D990A2099D34366ACEFDE7AFC48004C">
    <w:name w:val="3D990A2099D34366ACEFDE7AFC48004C"/>
    <w:rsid w:val="00460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7199CE4987284CB46850668524916D" ma:contentTypeVersion="12" ma:contentTypeDescription="Crear nuevo documento." ma:contentTypeScope="" ma:versionID="b9e5c26af78cec2039ef0439136624f8">
  <xsd:schema xmlns:xsd="http://www.w3.org/2001/XMLSchema" xmlns:xs="http://www.w3.org/2001/XMLSchema" xmlns:p="http://schemas.microsoft.com/office/2006/metadata/properties" xmlns:ns3="0c362d53-7ae8-42c0-b7e1-4f581f06cda3" xmlns:ns4="db193a13-17d0-4bdc-b1d4-b00277fe9680" targetNamespace="http://schemas.microsoft.com/office/2006/metadata/properties" ma:root="true" ma:fieldsID="2a6c376809df5fd34db3d2b7ae52455d" ns3:_="" ns4:_="">
    <xsd:import namespace="0c362d53-7ae8-42c0-b7e1-4f581f06cda3"/>
    <xsd:import namespace="db193a13-17d0-4bdc-b1d4-b00277fe96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62d53-7ae8-42c0-b7e1-4f581f06c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93a13-17d0-4bdc-b1d4-b00277fe9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822F5-B543-47F8-825F-22A3E1C490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582607-665D-43BA-A05B-D3ACBB953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62d53-7ae8-42c0-b7e1-4f581f06cda3"/>
    <ds:schemaRef ds:uri="db193a13-17d0-4bdc-b1d4-b00277fe9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2B5D0-2608-40D5-8A46-69770F4B9D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BF6A1-321D-48B2-969C-D86C7090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4620</Words>
  <Characters>25410</Characters>
  <Application>Microsoft Office Word</Application>
  <DocSecurity>4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Auditoría Interna</vt:lpstr>
    </vt:vector>
  </TitlesOfParts>
  <Company>CCH TeamMate</Company>
  <LinksUpToDate>false</LinksUpToDate>
  <CharactersWithSpaces>29971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Auditoría Interna</dc:title>
  <dc:subject>XML 4 PR</dc:subject>
  <dc:creator>MINOR ZG</dc:creator>
  <cp:keywords>INDICADORES</cp:keywords>
  <dc:description/>
  <cp:lastModifiedBy>Yadira Cárdenas Monge</cp:lastModifiedBy>
  <cp:revision>2</cp:revision>
  <cp:lastPrinted>2022-01-18T15:09:00Z</cp:lastPrinted>
  <dcterms:created xsi:type="dcterms:W3CDTF">2025-05-06T14:41:00Z</dcterms:created>
  <dcterms:modified xsi:type="dcterms:W3CDTF">2025-05-06T14:41:00Z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0x010100B97199CE4987284CB46850668524916D</vt:lpwstr>
  </property>
</Properties>
</file>