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8614D" w14:textId="10599487" w:rsidR="009951EE" w:rsidRPr="00F75604" w:rsidRDefault="009951EE" w:rsidP="00F75604">
      <w:pPr>
        <w:jc w:val="both"/>
        <w:rPr>
          <w:rFonts w:ascii="Arial" w:hAnsi="Arial" w:cs="Arial"/>
          <w:color w:val="7030A0"/>
          <w:sz w:val="22"/>
          <w:szCs w:val="22"/>
        </w:rPr>
      </w:pPr>
      <w:r w:rsidRPr="00F75604">
        <w:rPr>
          <w:rFonts w:ascii="Arial" w:hAnsi="Arial" w:cs="Arial"/>
          <w:color w:val="7030A0"/>
          <w:sz w:val="22"/>
          <w:szCs w:val="22"/>
        </w:rPr>
        <w:t xml:space="preserve"> </w:t>
      </w:r>
    </w:p>
    <w:sdt>
      <w:sdtPr>
        <w:rPr>
          <w:rFonts w:ascii="Arial" w:hAnsi="Arial" w:cs="Arial"/>
          <w:color w:val="7030A0"/>
          <w:sz w:val="22"/>
          <w:szCs w:val="22"/>
        </w:rPr>
        <w:id w:val="1575083899"/>
        <w:docPartObj>
          <w:docPartGallery w:val="Cover Pages"/>
          <w:docPartUnique/>
        </w:docPartObj>
      </w:sdtPr>
      <w:sdtEndPr>
        <w:rPr>
          <w:bCs/>
        </w:rPr>
      </w:sdtEndPr>
      <w:sdtContent>
        <w:p w14:paraId="1830CA6F" w14:textId="3BCD5367" w:rsidR="000B3711" w:rsidRPr="00F75604" w:rsidRDefault="00F87E1B" w:rsidP="00F75604">
          <w:pPr>
            <w:jc w:val="both"/>
            <w:rPr>
              <w:rFonts w:ascii="Arial" w:hAnsi="Arial" w:cs="Arial"/>
              <w:color w:val="7030A0"/>
              <w:sz w:val="22"/>
              <w:szCs w:val="22"/>
            </w:rPr>
          </w:pPr>
          <w:r w:rsidRPr="00F75604">
            <w:rPr>
              <w:rFonts w:ascii="Arial" w:hAnsi="Arial" w:cs="Arial"/>
              <w:noProof/>
              <w:sz w:val="22"/>
              <w:szCs w:val="22"/>
              <w:lang w:eastAsia="es-CR"/>
            </w:rPr>
            <mc:AlternateContent>
              <mc:Choice Requires="wpg">
                <w:drawing>
                  <wp:anchor distT="0" distB="0" distL="114300" distR="114300" simplePos="0" relativeHeight="251658240" behindDoc="0" locked="0" layoutInCell="1" allowOverlap="1" wp14:anchorId="214468CB" wp14:editId="7E952C31">
                    <wp:simplePos x="0" y="0"/>
                    <wp:positionH relativeFrom="column">
                      <wp:posOffset>-281940</wp:posOffset>
                    </wp:positionH>
                    <wp:positionV relativeFrom="paragraph">
                      <wp:posOffset>-167005</wp:posOffset>
                    </wp:positionV>
                    <wp:extent cx="6986270" cy="9655810"/>
                    <wp:effectExtent l="0" t="0" r="0" b="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9655810"/>
                              <a:chOff x="0" y="0"/>
                              <a:chExt cx="6986270" cy="9655810"/>
                            </a:xfrm>
                          </wpg:grpSpPr>
                          <wps:wsp>
                            <wps:cNvPr id="471" name="Rectángulo 471"/>
                            <wps:cNvSpPr>
                              <a:spLocks/>
                            </wps:cNvSpPr>
                            <wps:spPr bwMode="auto">
                              <a:xfrm>
                                <a:off x="0" y="0"/>
                                <a:ext cx="5105400" cy="9655810"/>
                              </a:xfrm>
                              <a:prstGeom prst="rect">
                                <a:avLst/>
                              </a:prstGeom>
                              <a:solidFill>
                                <a:schemeClr val="accent1"/>
                              </a:solidFill>
                              <a:ln>
                                <a:noFill/>
                              </a:ln>
                            </wps:spPr>
                            <wps:txbx>
                              <w:txbxContent>
                                <w:p w14:paraId="0F43171A" w14:textId="34CA6405" w:rsidR="0061210F" w:rsidRDefault="0061210F" w:rsidP="000B3711">
                                  <w:pPr>
                                    <w:spacing w:before="240"/>
                                    <w:ind w:left="720"/>
                                    <w:jc w:val="right"/>
                                    <w:rPr>
                                      <w:color w:val="FFFFFF" w:themeColor="background1"/>
                                    </w:rPr>
                                  </w:pPr>
                                </w:p>
                                <w:p w14:paraId="1BD9F306" w14:textId="77777777" w:rsidR="0061210F" w:rsidRPr="00BA6B99" w:rsidRDefault="0061210F"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61210F" w:rsidRPr="00BA6B99" w:rsidRDefault="0061210F"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61210F" w:rsidRDefault="0061210F" w:rsidP="000B3711">
                                  <w:pPr>
                                    <w:spacing w:before="240"/>
                                    <w:ind w:left="1008"/>
                                    <w:jc w:val="right"/>
                                    <w:rPr>
                                      <w:rFonts w:ascii="Arial" w:hAnsi="Arial" w:cs="Arial"/>
                                      <w:color w:val="FFFF00"/>
                                      <w:sz w:val="36"/>
                                      <w:szCs w:val="36"/>
                                    </w:rPr>
                                  </w:pPr>
                                </w:p>
                                <w:p w14:paraId="1BEF9CC7" w14:textId="3DD6329E" w:rsidR="0061210F" w:rsidRDefault="0061210F" w:rsidP="000B3711">
                                  <w:pPr>
                                    <w:spacing w:before="240"/>
                                    <w:ind w:left="1008"/>
                                    <w:jc w:val="right"/>
                                    <w:rPr>
                                      <w:rFonts w:ascii="Arial" w:hAnsi="Arial" w:cs="Arial"/>
                                      <w:color w:val="FFFF00"/>
                                      <w:sz w:val="36"/>
                                      <w:szCs w:val="36"/>
                                    </w:rPr>
                                  </w:pPr>
                                </w:p>
                                <w:p w14:paraId="5D60AF70" w14:textId="77777777" w:rsidR="0061210F" w:rsidRDefault="0061210F" w:rsidP="000B3711">
                                  <w:pPr>
                                    <w:spacing w:before="240"/>
                                    <w:ind w:left="1008"/>
                                    <w:jc w:val="right"/>
                                    <w:rPr>
                                      <w:rFonts w:ascii="Arial" w:hAnsi="Arial" w:cs="Arial"/>
                                      <w:color w:val="FFFF00"/>
                                      <w:sz w:val="36"/>
                                      <w:szCs w:val="36"/>
                                    </w:rPr>
                                  </w:pPr>
                                </w:p>
                                <w:p w14:paraId="525E4DF1" w14:textId="77777777" w:rsidR="0061210F" w:rsidRPr="00BA6B99" w:rsidRDefault="0061210F"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4FF5BF6" w14:textId="2957D017" w:rsidR="0061210F" w:rsidRDefault="0061210F" w:rsidP="00ED1198">
                                  <w:pPr>
                                    <w:spacing w:before="240"/>
                                    <w:ind w:left="1008"/>
                                    <w:jc w:val="center"/>
                                    <w:rPr>
                                      <w:rFonts w:ascii="Arial" w:hAnsi="Arial" w:cs="Arial"/>
                                      <w:i/>
                                      <w:color w:val="FFFF00"/>
                                      <w:sz w:val="36"/>
                                      <w:szCs w:val="36"/>
                                    </w:rPr>
                                  </w:pPr>
                                  <w:r>
                                    <w:rPr>
                                      <w:rFonts w:ascii="Arial" w:hAnsi="Arial" w:cs="Arial"/>
                                      <w:i/>
                                      <w:color w:val="FFFF00"/>
                                      <w:sz w:val="36"/>
                                      <w:szCs w:val="36"/>
                                    </w:rPr>
                                    <w:t xml:space="preserve">Del 05 de octubre de 2024 al 03 de </w:t>
                                  </w:r>
                                </w:p>
                                <w:p w14:paraId="06E0F39E" w14:textId="28F70CB5" w:rsidR="0061210F" w:rsidRPr="00BA6B99" w:rsidRDefault="0061210F" w:rsidP="00ED1198">
                                  <w:pPr>
                                    <w:spacing w:before="240"/>
                                    <w:ind w:left="1008"/>
                                    <w:jc w:val="center"/>
                                    <w:rPr>
                                      <w:rFonts w:ascii="Arial" w:hAnsi="Arial" w:cs="Arial"/>
                                      <w:i/>
                                      <w:color w:val="FFFF00"/>
                                      <w:sz w:val="36"/>
                                      <w:szCs w:val="36"/>
                                    </w:rPr>
                                  </w:pPr>
                                  <w:r>
                                    <w:rPr>
                                      <w:rFonts w:ascii="Arial" w:hAnsi="Arial" w:cs="Arial"/>
                                      <w:i/>
                                      <w:color w:val="FFFF00"/>
                                      <w:sz w:val="36"/>
                                      <w:szCs w:val="36"/>
                                    </w:rPr>
                                    <w:t>enero 2025</w:t>
                                  </w:r>
                                </w:p>
                              </w:txbxContent>
                            </wps:txbx>
                            <wps:bodyPr rot="0" vert="horz" wrap="square" lIns="274320" tIns="914400" rIns="274320" bIns="45720" anchor="ctr" anchorCtr="0" upright="1">
                              <a:noAutofit/>
                            </wps:bodyPr>
                          </wps:wsp>
                          <wps:wsp>
                            <wps:cNvPr id="472" name="Rectángulo 472"/>
                            <wps:cNvSpPr>
                              <a:spLocks/>
                            </wps:cNvSpPr>
                            <wps:spPr>
                              <a:xfrm>
                                <a:off x="510540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8646"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A</w:t>
                                  </w:r>
                                </w:p>
                                <w:p w14:paraId="7A34F934"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U</w:t>
                                  </w:r>
                                </w:p>
                                <w:p w14:paraId="5D492E8F"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D</w:t>
                                  </w:r>
                                </w:p>
                                <w:p w14:paraId="5B8C08BA"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I</w:t>
                                  </w:r>
                                </w:p>
                                <w:p w14:paraId="2637AD2D"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T</w:t>
                                  </w:r>
                                </w:p>
                                <w:p w14:paraId="40FB5683"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O</w:t>
                                  </w:r>
                                </w:p>
                                <w:p w14:paraId="0532BE27"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R</w:t>
                                  </w:r>
                                </w:p>
                                <w:p w14:paraId="06B59A7D"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Í</w:t>
                                  </w:r>
                                </w:p>
                                <w:p w14:paraId="7FF46959"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A</w:t>
                                  </w:r>
                                </w:p>
                                <w:p w14:paraId="5E7A8785" w14:textId="77777777" w:rsidR="0061210F" w:rsidRPr="003F39AB" w:rsidRDefault="0061210F" w:rsidP="000B3711">
                                  <w:pPr>
                                    <w:pStyle w:val="Subttulo"/>
                                    <w:jc w:val="center"/>
                                    <w:rPr>
                                      <w:rFonts w:ascii="Arial Black" w:hAnsi="Arial Black" w:cs="Arial"/>
                                      <w:b/>
                                      <w:color w:val="FFFF00"/>
                                      <w:spacing w:val="0"/>
                                      <w:sz w:val="36"/>
                                      <w:lang w:val="pt-PT"/>
                                    </w:rPr>
                                  </w:pPr>
                                </w:p>
                                <w:p w14:paraId="1DADF3D4"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I</w:t>
                                  </w:r>
                                </w:p>
                                <w:p w14:paraId="356FBED1"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N</w:t>
                                  </w:r>
                                </w:p>
                                <w:p w14:paraId="1AF8379D"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61210F" w:rsidRPr="00BA6B99" w:rsidRDefault="0061210F"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4468CB" id="Grupo 9" o:spid="_x0000_s1026" style="position:absolute;left:0;text-align:left;margin-left:-22.2pt;margin-top:-13.15pt;width:550.1pt;height:760.3pt;z-index:251658240" coordsize="69862,9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">
                    <v:rect id="Rectángulo 471" o:spid="_x0000_s1027" style="position:absolute;width:51054;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" fillcolor="#5b9bd5 [3204]" stroked="f">
                      <v:textbox inset="21.6pt,1in,21.6pt">
                        <w:txbxContent>
                          <w:p w14:paraId="0F43171A" w14:textId="34CA6405" w:rsidR="0061210F" w:rsidRDefault="0061210F" w:rsidP="000B3711">
                            <w:pPr>
                              <w:spacing w:before="240"/>
                              <w:ind w:left="720"/>
                              <w:jc w:val="right"/>
                              <w:rPr>
                                <w:color w:val="FFFFFF" w:themeColor="background1"/>
                              </w:rPr>
                            </w:pPr>
                          </w:p>
                          <w:p w14:paraId="1BD9F306" w14:textId="77777777" w:rsidR="0061210F" w:rsidRPr="00BA6B99" w:rsidRDefault="0061210F"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61210F" w:rsidRPr="00BA6B99" w:rsidRDefault="0061210F"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61210F" w:rsidRDefault="0061210F" w:rsidP="000B3711">
                            <w:pPr>
                              <w:spacing w:before="240"/>
                              <w:ind w:left="1008"/>
                              <w:jc w:val="right"/>
                              <w:rPr>
                                <w:rFonts w:ascii="Arial" w:hAnsi="Arial" w:cs="Arial"/>
                                <w:color w:val="FFFF00"/>
                                <w:sz w:val="36"/>
                                <w:szCs w:val="36"/>
                              </w:rPr>
                            </w:pPr>
                          </w:p>
                          <w:p w14:paraId="1BEF9CC7" w14:textId="3DD6329E" w:rsidR="0061210F" w:rsidRDefault="0061210F" w:rsidP="000B3711">
                            <w:pPr>
                              <w:spacing w:before="240"/>
                              <w:ind w:left="1008"/>
                              <w:jc w:val="right"/>
                              <w:rPr>
                                <w:rFonts w:ascii="Arial" w:hAnsi="Arial" w:cs="Arial"/>
                                <w:color w:val="FFFF00"/>
                                <w:sz w:val="36"/>
                                <w:szCs w:val="36"/>
                              </w:rPr>
                            </w:pPr>
                          </w:p>
                          <w:p w14:paraId="5D60AF70" w14:textId="77777777" w:rsidR="0061210F" w:rsidRDefault="0061210F" w:rsidP="000B3711">
                            <w:pPr>
                              <w:spacing w:before="240"/>
                              <w:ind w:left="1008"/>
                              <w:jc w:val="right"/>
                              <w:rPr>
                                <w:rFonts w:ascii="Arial" w:hAnsi="Arial" w:cs="Arial"/>
                                <w:color w:val="FFFF00"/>
                                <w:sz w:val="36"/>
                                <w:szCs w:val="36"/>
                              </w:rPr>
                            </w:pPr>
                          </w:p>
                          <w:p w14:paraId="525E4DF1" w14:textId="77777777" w:rsidR="0061210F" w:rsidRPr="00BA6B99" w:rsidRDefault="0061210F"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4FF5BF6" w14:textId="2957D017" w:rsidR="0061210F" w:rsidRDefault="0061210F" w:rsidP="00ED1198">
                            <w:pPr>
                              <w:spacing w:before="240"/>
                              <w:ind w:left="1008"/>
                              <w:jc w:val="center"/>
                              <w:rPr>
                                <w:rFonts w:ascii="Arial" w:hAnsi="Arial" w:cs="Arial"/>
                                <w:i/>
                                <w:color w:val="FFFF00"/>
                                <w:sz w:val="36"/>
                                <w:szCs w:val="36"/>
                              </w:rPr>
                            </w:pPr>
                            <w:r>
                              <w:rPr>
                                <w:rFonts w:ascii="Arial" w:hAnsi="Arial" w:cs="Arial"/>
                                <w:i/>
                                <w:color w:val="FFFF00"/>
                                <w:sz w:val="36"/>
                                <w:szCs w:val="36"/>
                              </w:rPr>
                              <w:t xml:space="preserve">Del 05 de octubre de 2024 al 03 de </w:t>
                            </w:r>
                          </w:p>
                          <w:p w14:paraId="06E0F39E" w14:textId="28F70CB5" w:rsidR="0061210F" w:rsidRPr="00BA6B99" w:rsidRDefault="0061210F" w:rsidP="00ED1198">
                            <w:pPr>
                              <w:spacing w:before="240"/>
                              <w:ind w:left="1008"/>
                              <w:jc w:val="center"/>
                              <w:rPr>
                                <w:rFonts w:ascii="Arial" w:hAnsi="Arial" w:cs="Arial"/>
                                <w:i/>
                                <w:color w:val="FFFF00"/>
                                <w:sz w:val="36"/>
                                <w:szCs w:val="36"/>
                              </w:rPr>
                            </w:pPr>
                            <w:r>
                              <w:rPr>
                                <w:rFonts w:ascii="Arial" w:hAnsi="Arial" w:cs="Arial"/>
                                <w:i/>
                                <w:color w:val="FFFF00"/>
                                <w:sz w:val="36"/>
                                <w:szCs w:val="36"/>
                              </w:rPr>
                              <w:t>enero 2025</w:t>
                            </w:r>
                          </w:p>
                        </w:txbxContent>
                      </v:textbox>
                    </v:rect>
                    <v:rect id="Rectángulo 472" o:spid="_x0000_s1028" style="position:absolute;left:51054;width:18808;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" fillcolor="#44546a [3215]" stroked="f" strokeweight="1pt">
                      <v:textbox inset="14.4pt,,14.4pt">
                        <w:txbxContent>
                          <w:p w14:paraId="149D8646"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A</w:t>
                            </w:r>
                          </w:p>
                          <w:p w14:paraId="7A34F934"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U</w:t>
                            </w:r>
                          </w:p>
                          <w:p w14:paraId="5D492E8F"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D</w:t>
                            </w:r>
                          </w:p>
                          <w:p w14:paraId="5B8C08BA"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I</w:t>
                            </w:r>
                          </w:p>
                          <w:p w14:paraId="2637AD2D"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T</w:t>
                            </w:r>
                          </w:p>
                          <w:p w14:paraId="40FB5683"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O</w:t>
                            </w:r>
                          </w:p>
                          <w:p w14:paraId="0532BE27"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R</w:t>
                            </w:r>
                          </w:p>
                          <w:p w14:paraId="06B59A7D"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Í</w:t>
                            </w:r>
                          </w:p>
                          <w:p w14:paraId="7FF46959"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A</w:t>
                            </w:r>
                          </w:p>
                          <w:p w14:paraId="5E7A8785" w14:textId="77777777" w:rsidR="0061210F" w:rsidRPr="003F39AB" w:rsidRDefault="0061210F" w:rsidP="000B3711">
                            <w:pPr>
                              <w:pStyle w:val="Subttulo"/>
                              <w:jc w:val="center"/>
                              <w:rPr>
                                <w:rFonts w:ascii="Arial Black" w:hAnsi="Arial Black" w:cs="Arial"/>
                                <w:b/>
                                <w:color w:val="FFFF00"/>
                                <w:spacing w:val="0"/>
                                <w:sz w:val="36"/>
                                <w:lang w:val="pt-PT"/>
                              </w:rPr>
                            </w:pPr>
                          </w:p>
                          <w:p w14:paraId="1DADF3D4"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I</w:t>
                            </w:r>
                          </w:p>
                          <w:p w14:paraId="356FBED1" w14:textId="77777777" w:rsidR="0061210F" w:rsidRPr="003F39AB" w:rsidRDefault="0061210F" w:rsidP="000B3711">
                            <w:pPr>
                              <w:pStyle w:val="Subttulo"/>
                              <w:jc w:val="center"/>
                              <w:rPr>
                                <w:rFonts w:ascii="Arial Black" w:hAnsi="Arial Black" w:cs="Arial"/>
                                <w:b/>
                                <w:color w:val="FFFF00"/>
                                <w:spacing w:val="0"/>
                                <w:sz w:val="36"/>
                                <w:lang w:val="pt-PT"/>
                              </w:rPr>
                            </w:pPr>
                            <w:r w:rsidRPr="003F39AB">
                              <w:rPr>
                                <w:rFonts w:ascii="Arial Black" w:hAnsi="Arial Black" w:cs="Arial"/>
                                <w:b/>
                                <w:color w:val="FFFF00"/>
                                <w:spacing w:val="0"/>
                                <w:sz w:val="36"/>
                                <w:lang w:val="pt-PT"/>
                              </w:rPr>
                              <w:t>N</w:t>
                            </w:r>
                          </w:p>
                          <w:p w14:paraId="1AF8379D"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61210F" w:rsidRPr="00BA6B99" w:rsidRDefault="0061210F"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61210F" w:rsidRPr="00BA6B99" w:rsidRDefault="0061210F"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v:textbox>
                    </v:rect>
                  </v:group>
                </w:pict>
              </mc:Fallback>
            </mc:AlternateContent>
          </w:r>
        </w:p>
        <w:p w14:paraId="6DD24C33" w14:textId="3B131BFD" w:rsidR="000B3711" w:rsidRPr="00F75604" w:rsidRDefault="000B3711" w:rsidP="00F75604">
          <w:pPr>
            <w:widowControl/>
            <w:jc w:val="both"/>
            <w:rPr>
              <w:rFonts w:ascii="Arial" w:hAnsi="Arial" w:cs="Arial"/>
              <w:bCs/>
              <w:color w:val="7030A0"/>
              <w:sz w:val="22"/>
              <w:szCs w:val="22"/>
            </w:rPr>
          </w:pPr>
          <w:r w:rsidRPr="00F75604">
            <w:rPr>
              <w:rFonts w:ascii="Arial" w:hAnsi="Arial" w:cs="Arial"/>
              <w:bCs/>
              <w:color w:val="7030A0"/>
              <w:sz w:val="22"/>
              <w:szCs w:val="22"/>
            </w:rPr>
            <w:br w:type="page"/>
          </w:r>
        </w:p>
      </w:sdtContent>
    </w:sdt>
    <w:p w14:paraId="2A2CA5F6" w14:textId="419D8BE2" w:rsidR="00B8144D" w:rsidRPr="006C445B" w:rsidRDefault="000151DC" w:rsidP="001E4A76">
      <w:pPr>
        <w:ind w:right="46"/>
        <w:jc w:val="right"/>
        <w:rPr>
          <w:rFonts w:ascii="Arial" w:hAnsi="Arial" w:cs="Arial"/>
          <w:bCs/>
          <w:sz w:val="22"/>
          <w:szCs w:val="22"/>
          <w:lang w:val="es-419"/>
        </w:rPr>
      </w:pPr>
      <w:r w:rsidRPr="002F3BC6">
        <w:rPr>
          <w:rFonts w:ascii="Arial" w:hAnsi="Arial" w:cs="Arial"/>
          <w:bCs/>
          <w:sz w:val="22"/>
          <w:szCs w:val="22"/>
          <w:lang w:val="es-419"/>
        </w:rPr>
        <w:lastRenderedPageBreak/>
        <w:t>N</w:t>
      </w:r>
      <w:r w:rsidR="002D44E0" w:rsidRPr="002F3BC6">
        <w:rPr>
          <w:rFonts w:ascii="Arial" w:hAnsi="Arial" w:cs="Arial"/>
          <w:bCs/>
          <w:sz w:val="22"/>
          <w:szCs w:val="22"/>
          <w:lang w:val="es-419"/>
        </w:rPr>
        <w:t>°</w:t>
      </w:r>
      <w:r w:rsidR="002063A2">
        <w:rPr>
          <w:rFonts w:ascii="Arial" w:hAnsi="Arial" w:cs="Arial"/>
          <w:bCs/>
          <w:sz w:val="22"/>
          <w:szCs w:val="22"/>
          <w:lang w:val="es-419"/>
        </w:rPr>
        <w:t xml:space="preserve"> 187-</w:t>
      </w:r>
      <w:r w:rsidR="00014E7D">
        <w:rPr>
          <w:rFonts w:ascii="Arial" w:hAnsi="Arial" w:cs="Arial"/>
          <w:bCs/>
          <w:sz w:val="22"/>
          <w:szCs w:val="22"/>
          <w:lang w:val="es-419"/>
        </w:rPr>
        <w:t>2</w:t>
      </w:r>
      <w:r w:rsidR="00C07EE2">
        <w:rPr>
          <w:rFonts w:ascii="Arial" w:hAnsi="Arial" w:cs="Arial"/>
          <w:bCs/>
          <w:sz w:val="22"/>
          <w:szCs w:val="22"/>
          <w:lang w:val="es-419"/>
        </w:rPr>
        <w:t>0</w:t>
      </w:r>
      <w:r w:rsidR="00400586" w:rsidRPr="002F3BC6">
        <w:rPr>
          <w:rFonts w:ascii="Arial" w:hAnsi="Arial" w:cs="Arial"/>
          <w:bCs/>
          <w:sz w:val="22"/>
          <w:szCs w:val="22"/>
          <w:lang w:val="es-419"/>
        </w:rPr>
        <w:t xml:space="preserve">- </w:t>
      </w:r>
      <w:r w:rsidR="00B8144D" w:rsidRPr="002F3BC6">
        <w:rPr>
          <w:rFonts w:ascii="Arial" w:hAnsi="Arial" w:cs="Arial"/>
          <w:bCs/>
          <w:sz w:val="22"/>
          <w:szCs w:val="22"/>
          <w:lang w:val="es-419"/>
        </w:rPr>
        <w:t>S</w:t>
      </w:r>
      <w:r w:rsidR="00783048" w:rsidRPr="002F3BC6">
        <w:rPr>
          <w:rFonts w:ascii="Arial" w:hAnsi="Arial" w:cs="Arial"/>
          <w:bCs/>
          <w:sz w:val="22"/>
          <w:szCs w:val="22"/>
          <w:lang w:val="es-419"/>
        </w:rPr>
        <w:t>AS</w:t>
      </w:r>
      <w:r w:rsidR="00B32365" w:rsidRPr="002F3BC6">
        <w:rPr>
          <w:rFonts w:ascii="Arial" w:hAnsi="Arial" w:cs="Arial"/>
          <w:bCs/>
          <w:sz w:val="22"/>
          <w:szCs w:val="22"/>
          <w:lang w:val="es-419"/>
        </w:rPr>
        <w:t>GA</w:t>
      </w:r>
      <w:r w:rsidR="00B8144D" w:rsidRPr="002F3BC6">
        <w:rPr>
          <w:rFonts w:ascii="Arial" w:hAnsi="Arial" w:cs="Arial"/>
          <w:bCs/>
          <w:sz w:val="22"/>
          <w:szCs w:val="22"/>
          <w:lang w:val="es-419"/>
        </w:rPr>
        <w:t>-202</w:t>
      </w:r>
      <w:r w:rsidR="00333ABA">
        <w:rPr>
          <w:rFonts w:ascii="Arial" w:hAnsi="Arial" w:cs="Arial"/>
          <w:bCs/>
          <w:sz w:val="22"/>
          <w:szCs w:val="22"/>
          <w:lang w:val="es-419"/>
        </w:rPr>
        <w:t>5</w:t>
      </w:r>
    </w:p>
    <w:p w14:paraId="3F9F88D9" w14:textId="7A12BE63" w:rsidR="003E4DBC" w:rsidRDefault="003E4DBC" w:rsidP="001E4A76">
      <w:pPr>
        <w:ind w:right="46"/>
        <w:jc w:val="right"/>
        <w:rPr>
          <w:rFonts w:ascii="Arial" w:hAnsi="Arial" w:cs="Arial"/>
          <w:bCs/>
          <w:sz w:val="22"/>
          <w:szCs w:val="22"/>
          <w:lang w:val="es-419"/>
        </w:rPr>
      </w:pPr>
    </w:p>
    <w:p w14:paraId="3C1ED4D3" w14:textId="77777777" w:rsidR="00F800BA" w:rsidRPr="006C445B" w:rsidRDefault="00F800BA" w:rsidP="001E4A76">
      <w:pPr>
        <w:ind w:right="46"/>
        <w:jc w:val="right"/>
        <w:rPr>
          <w:rFonts w:ascii="Arial" w:hAnsi="Arial" w:cs="Arial"/>
          <w:bCs/>
          <w:sz w:val="22"/>
          <w:szCs w:val="22"/>
          <w:lang w:val="es-419"/>
        </w:rPr>
      </w:pPr>
    </w:p>
    <w:p w14:paraId="61ABFF45" w14:textId="79962835" w:rsidR="00B8144D" w:rsidRPr="006C445B" w:rsidRDefault="00210100" w:rsidP="00C05A2D">
      <w:pPr>
        <w:widowControl/>
        <w:tabs>
          <w:tab w:val="left" w:pos="4962"/>
        </w:tabs>
        <w:jc w:val="both"/>
        <w:rPr>
          <w:rFonts w:ascii="Arial" w:hAnsi="Arial" w:cs="Arial"/>
          <w:bCs/>
          <w:sz w:val="22"/>
          <w:szCs w:val="22"/>
          <w:lang w:val="es-419"/>
        </w:rPr>
      </w:pPr>
      <w:r>
        <w:rPr>
          <w:rFonts w:ascii="Arial" w:hAnsi="Arial" w:cs="Arial"/>
          <w:bCs/>
          <w:sz w:val="22"/>
          <w:szCs w:val="22"/>
          <w:lang w:val="es-419"/>
        </w:rPr>
        <w:t>1</w:t>
      </w:r>
      <w:r w:rsidR="00D04FC6">
        <w:rPr>
          <w:rFonts w:ascii="Arial" w:hAnsi="Arial" w:cs="Arial"/>
          <w:bCs/>
          <w:sz w:val="22"/>
          <w:szCs w:val="22"/>
          <w:lang w:val="es-419"/>
        </w:rPr>
        <w:t>9</w:t>
      </w:r>
      <w:r w:rsidR="00710E0D">
        <w:rPr>
          <w:rFonts w:ascii="Arial" w:hAnsi="Arial" w:cs="Arial"/>
          <w:bCs/>
          <w:sz w:val="22"/>
          <w:szCs w:val="22"/>
          <w:lang w:val="es-419"/>
        </w:rPr>
        <w:t xml:space="preserve"> de febrero </w:t>
      </w:r>
      <w:r w:rsidR="006B3157" w:rsidRPr="00BB6F74">
        <w:rPr>
          <w:rFonts w:ascii="Arial" w:hAnsi="Arial" w:cs="Arial"/>
          <w:bCs/>
          <w:sz w:val="22"/>
          <w:szCs w:val="22"/>
          <w:lang w:val="es-419"/>
        </w:rPr>
        <w:t xml:space="preserve">de </w:t>
      </w:r>
      <w:r w:rsidR="008E1D2E" w:rsidRPr="00BB6F74">
        <w:rPr>
          <w:rFonts w:ascii="Arial" w:hAnsi="Arial" w:cs="Arial"/>
          <w:bCs/>
          <w:sz w:val="22"/>
          <w:szCs w:val="22"/>
          <w:lang w:val="es-419"/>
        </w:rPr>
        <w:t>202</w:t>
      </w:r>
      <w:r w:rsidR="00C05A2D">
        <w:rPr>
          <w:rFonts w:ascii="Arial" w:hAnsi="Arial" w:cs="Arial"/>
          <w:bCs/>
          <w:sz w:val="22"/>
          <w:szCs w:val="22"/>
          <w:lang w:val="es-419"/>
        </w:rPr>
        <w:t>5</w:t>
      </w:r>
    </w:p>
    <w:p w14:paraId="514BC5A9" w14:textId="77777777" w:rsidR="00E358AF" w:rsidRDefault="00E358AF" w:rsidP="00F75604">
      <w:pPr>
        <w:ind w:right="46"/>
        <w:jc w:val="both"/>
        <w:rPr>
          <w:rFonts w:ascii="Arial" w:hAnsi="Arial" w:cs="Arial"/>
          <w:bCs/>
          <w:sz w:val="22"/>
          <w:szCs w:val="22"/>
          <w:lang w:val="es-419"/>
        </w:rPr>
      </w:pPr>
    </w:p>
    <w:p w14:paraId="3AD950CD" w14:textId="77777777" w:rsidR="00C05A2D" w:rsidRPr="006C445B" w:rsidRDefault="00C05A2D" w:rsidP="00F75604">
      <w:pPr>
        <w:ind w:right="46"/>
        <w:jc w:val="both"/>
        <w:rPr>
          <w:rFonts w:ascii="Arial" w:hAnsi="Arial" w:cs="Arial"/>
          <w:bCs/>
          <w:sz w:val="22"/>
          <w:szCs w:val="22"/>
          <w:lang w:val="es-419"/>
        </w:rPr>
      </w:pPr>
    </w:p>
    <w:p w14:paraId="1E6CE4C4" w14:textId="51382B19" w:rsidR="00B8144D" w:rsidRPr="00B2793B" w:rsidRDefault="00FA6B09" w:rsidP="00F75604">
      <w:pPr>
        <w:ind w:right="46"/>
        <w:jc w:val="both"/>
        <w:rPr>
          <w:rFonts w:ascii="Arial" w:hAnsi="Arial" w:cs="Arial"/>
          <w:bCs/>
          <w:sz w:val="22"/>
          <w:szCs w:val="22"/>
        </w:rPr>
      </w:pPr>
      <w:r>
        <w:rPr>
          <w:rFonts w:ascii="Arial" w:hAnsi="Arial" w:cs="Arial"/>
          <w:bCs/>
          <w:sz w:val="22"/>
          <w:szCs w:val="22"/>
        </w:rPr>
        <w:t>Licenciada</w:t>
      </w:r>
      <w:r w:rsidR="003960DB">
        <w:rPr>
          <w:rFonts w:ascii="Arial" w:hAnsi="Arial" w:cs="Arial"/>
          <w:bCs/>
          <w:sz w:val="22"/>
          <w:szCs w:val="22"/>
        </w:rPr>
        <w:t xml:space="preserve">                                                   </w:t>
      </w:r>
    </w:p>
    <w:p w14:paraId="5290FFDB" w14:textId="48A0C5C2" w:rsidR="00B8144D" w:rsidRPr="00B2793B" w:rsidRDefault="00BB6F74" w:rsidP="00F75604">
      <w:pPr>
        <w:ind w:right="46"/>
        <w:jc w:val="both"/>
        <w:rPr>
          <w:rFonts w:ascii="Arial" w:hAnsi="Arial" w:cs="Arial"/>
          <w:bCs/>
          <w:sz w:val="22"/>
          <w:szCs w:val="22"/>
        </w:rPr>
      </w:pPr>
      <w:r>
        <w:rPr>
          <w:rFonts w:ascii="Arial" w:hAnsi="Arial" w:cs="Arial"/>
          <w:bCs/>
          <w:sz w:val="22"/>
          <w:szCs w:val="22"/>
        </w:rPr>
        <w:t>María Elena Lizano Díaz</w:t>
      </w:r>
    </w:p>
    <w:p w14:paraId="196148B8" w14:textId="77777777" w:rsidR="00FA6B09" w:rsidRDefault="00106914" w:rsidP="00F75604">
      <w:pPr>
        <w:ind w:right="46"/>
        <w:jc w:val="both"/>
        <w:rPr>
          <w:rFonts w:ascii="Arial" w:hAnsi="Arial" w:cs="Arial"/>
          <w:bCs/>
          <w:sz w:val="22"/>
          <w:szCs w:val="22"/>
        </w:rPr>
      </w:pPr>
      <w:r>
        <w:rPr>
          <w:rFonts w:ascii="Arial" w:hAnsi="Arial" w:cs="Arial"/>
          <w:bCs/>
          <w:sz w:val="22"/>
          <w:szCs w:val="22"/>
        </w:rPr>
        <w:t>Sub</w:t>
      </w:r>
      <w:r w:rsidR="00FA6B09">
        <w:rPr>
          <w:rFonts w:ascii="Arial" w:hAnsi="Arial" w:cs="Arial"/>
          <w:bCs/>
          <w:sz w:val="22"/>
          <w:szCs w:val="22"/>
        </w:rPr>
        <w:t>directora</w:t>
      </w:r>
      <w:r w:rsidR="00BC4574">
        <w:rPr>
          <w:rFonts w:ascii="Arial" w:hAnsi="Arial" w:cs="Arial"/>
          <w:bCs/>
          <w:sz w:val="22"/>
          <w:szCs w:val="22"/>
        </w:rPr>
        <w:t xml:space="preserve"> </w:t>
      </w:r>
      <w:proofErr w:type="spellStart"/>
      <w:r w:rsidR="00FA6B09">
        <w:rPr>
          <w:rFonts w:ascii="Arial" w:hAnsi="Arial" w:cs="Arial"/>
          <w:bCs/>
          <w:sz w:val="22"/>
          <w:szCs w:val="22"/>
        </w:rPr>
        <w:t>a.í</w:t>
      </w:r>
      <w:proofErr w:type="spellEnd"/>
      <w:r w:rsidR="00FA6B09">
        <w:rPr>
          <w:rFonts w:ascii="Arial" w:hAnsi="Arial" w:cs="Arial"/>
          <w:bCs/>
          <w:sz w:val="22"/>
          <w:szCs w:val="22"/>
        </w:rPr>
        <w:t>,</w:t>
      </w:r>
    </w:p>
    <w:p w14:paraId="2E9FB140" w14:textId="18461689" w:rsidR="001201B0" w:rsidRDefault="00FA6B09" w:rsidP="00F75604">
      <w:pPr>
        <w:ind w:right="46"/>
        <w:jc w:val="both"/>
        <w:rPr>
          <w:rFonts w:ascii="Arial" w:hAnsi="Arial" w:cs="Arial"/>
          <w:bCs/>
          <w:sz w:val="22"/>
          <w:szCs w:val="22"/>
        </w:rPr>
      </w:pPr>
      <w:r>
        <w:rPr>
          <w:rFonts w:ascii="Arial" w:hAnsi="Arial" w:cs="Arial"/>
          <w:bCs/>
          <w:sz w:val="22"/>
          <w:szCs w:val="22"/>
        </w:rPr>
        <w:t xml:space="preserve">Auditoría </w:t>
      </w:r>
      <w:r w:rsidR="00BC6D53">
        <w:rPr>
          <w:rFonts w:ascii="Arial" w:hAnsi="Arial" w:cs="Arial"/>
          <w:bCs/>
          <w:sz w:val="22"/>
          <w:szCs w:val="22"/>
        </w:rPr>
        <w:t>Judicial</w:t>
      </w:r>
    </w:p>
    <w:p w14:paraId="0624F78F" w14:textId="77777777" w:rsidR="00494A30" w:rsidRDefault="00494A30" w:rsidP="00F75604">
      <w:pPr>
        <w:ind w:right="46"/>
        <w:jc w:val="both"/>
        <w:rPr>
          <w:rFonts w:ascii="Arial" w:hAnsi="Arial" w:cs="Arial"/>
          <w:bCs/>
          <w:sz w:val="22"/>
          <w:szCs w:val="22"/>
        </w:rPr>
      </w:pPr>
    </w:p>
    <w:p w14:paraId="03F2855A" w14:textId="77777777" w:rsidR="00C12EF6" w:rsidRPr="00B2793B" w:rsidRDefault="00C12EF6" w:rsidP="00F75604">
      <w:pPr>
        <w:ind w:right="46"/>
        <w:jc w:val="both"/>
        <w:rPr>
          <w:rFonts w:ascii="Arial" w:hAnsi="Arial" w:cs="Arial"/>
          <w:bCs/>
          <w:sz w:val="22"/>
          <w:szCs w:val="22"/>
        </w:rPr>
      </w:pPr>
    </w:p>
    <w:p w14:paraId="054B50BD" w14:textId="1DB89193"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Estimad</w:t>
      </w:r>
      <w:r w:rsidR="00BB6F74">
        <w:rPr>
          <w:rFonts w:ascii="Arial" w:hAnsi="Arial" w:cs="Arial"/>
          <w:bCs/>
          <w:sz w:val="22"/>
          <w:szCs w:val="22"/>
        </w:rPr>
        <w:t>a</w:t>
      </w:r>
      <w:r w:rsidRPr="00B2793B">
        <w:rPr>
          <w:rFonts w:ascii="Arial" w:hAnsi="Arial" w:cs="Arial"/>
          <w:bCs/>
          <w:sz w:val="22"/>
          <w:szCs w:val="22"/>
        </w:rPr>
        <w:t xml:space="preserve"> señor</w:t>
      </w:r>
      <w:r w:rsidR="00BB6F74">
        <w:rPr>
          <w:rFonts w:ascii="Arial" w:hAnsi="Arial" w:cs="Arial"/>
          <w:bCs/>
          <w:sz w:val="22"/>
          <w:szCs w:val="22"/>
        </w:rPr>
        <w:t>a</w:t>
      </w:r>
      <w:r w:rsidRPr="00B2793B">
        <w:rPr>
          <w:rFonts w:ascii="Arial" w:hAnsi="Arial" w:cs="Arial"/>
          <w:bCs/>
          <w:sz w:val="22"/>
          <w:szCs w:val="22"/>
        </w:rPr>
        <w:t>:</w:t>
      </w:r>
    </w:p>
    <w:p w14:paraId="5DDF2D63" w14:textId="09F27423" w:rsidR="00C84B74" w:rsidRDefault="00C84B74" w:rsidP="00F75604">
      <w:pPr>
        <w:ind w:right="46"/>
        <w:jc w:val="both"/>
        <w:rPr>
          <w:rFonts w:ascii="Arial" w:hAnsi="Arial" w:cs="Arial"/>
          <w:bCs/>
          <w:sz w:val="22"/>
          <w:szCs w:val="22"/>
        </w:rPr>
      </w:pPr>
    </w:p>
    <w:p w14:paraId="355E1D29" w14:textId="77777777" w:rsidR="00C12EF6" w:rsidRPr="00B2793B" w:rsidRDefault="00C12EF6" w:rsidP="00F75604">
      <w:pPr>
        <w:ind w:right="46"/>
        <w:jc w:val="both"/>
        <w:rPr>
          <w:rFonts w:ascii="Arial" w:hAnsi="Arial" w:cs="Arial"/>
          <w:bCs/>
          <w:sz w:val="22"/>
          <w:szCs w:val="22"/>
        </w:rPr>
      </w:pPr>
    </w:p>
    <w:p w14:paraId="6E1713D6" w14:textId="20ABCE36" w:rsidR="008E1D2E" w:rsidRPr="00B2793B" w:rsidRDefault="00B8144D" w:rsidP="00F800BA">
      <w:pPr>
        <w:ind w:right="46"/>
        <w:jc w:val="both"/>
        <w:rPr>
          <w:rFonts w:ascii="Arial" w:hAnsi="Arial" w:cs="Arial"/>
          <w:bCs/>
          <w:sz w:val="22"/>
          <w:szCs w:val="22"/>
        </w:rPr>
      </w:pPr>
      <w:r w:rsidRPr="00B2793B">
        <w:rPr>
          <w:rFonts w:ascii="Arial" w:hAnsi="Arial" w:cs="Arial"/>
          <w:sz w:val="22"/>
          <w:szCs w:val="22"/>
        </w:rPr>
        <w:t xml:space="preserve">De conformidad con la circular Nº1-AUD-2012 del 16 de </w:t>
      </w:r>
      <w:r w:rsidR="007A18A8" w:rsidRPr="00B2793B">
        <w:rPr>
          <w:rFonts w:ascii="Arial" w:hAnsi="Arial" w:cs="Arial"/>
          <w:sz w:val="22"/>
          <w:szCs w:val="22"/>
        </w:rPr>
        <w:t>mayo</w:t>
      </w:r>
      <w:r w:rsidRPr="00B2793B">
        <w:rPr>
          <w:rFonts w:ascii="Arial" w:hAnsi="Arial" w:cs="Arial"/>
          <w:sz w:val="22"/>
          <w:szCs w:val="22"/>
        </w:rPr>
        <w:t xml:space="preserve"> del año 2012, </w:t>
      </w:r>
      <w:r w:rsidR="007442EE" w:rsidRPr="00B2793B">
        <w:rPr>
          <w:rFonts w:ascii="Arial" w:hAnsi="Arial" w:cs="Arial"/>
          <w:sz w:val="22"/>
          <w:szCs w:val="22"/>
        </w:rPr>
        <w:t>establecida</w:t>
      </w:r>
      <w:r w:rsidR="00D429D9" w:rsidRPr="00B2793B">
        <w:rPr>
          <w:rFonts w:ascii="Arial" w:hAnsi="Arial" w:cs="Arial"/>
          <w:sz w:val="22"/>
          <w:szCs w:val="22"/>
        </w:rPr>
        <w:t xml:space="preserve"> con</w:t>
      </w:r>
      <w:r w:rsidRPr="00B2793B">
        <w:rPr>
          <w:rFonts w:ascii="Arial" w:hAnsi="Arial" w:cs="Arial"/>
          <w:sz w:val="22"/>
          <w:szCs w:val="22"/>
        </w:rPr>
        <w:t xml:space="preserve"> las políticas, lineamientos y manuales </w:t>
      </w:r>
      <w:r w:rsidR="002E25A5" w:rsidRPr="00B2793B">
        <w:rPr>
          <w:rFonts w:ascii="Arial" w:hAnsi="Arial" w:cs="Arial"/>
          <w:sz w:val="22"/>
          <w:szCs w:val="22"/>
        </w:rPr>
        <w:t>para</w:t>
      </w:r>
      <w:r w:rsidRPr="00B2793B">
        <w:rPr>
          <w:rFonts w:ascii="Arial" w:hAnsi="Arial" w:cs="Arial"/>
          <w:sz w:val="22"/>
          <w:szCs w:val="22"/>
        </w:rPr>
        <w:t xml:space="preserve"> el funcionamiento de la Auditoría Judicial, se presenta el </w:t>
      </w:r>
      <w:r w:rsidR="00AA6058" w:rsidRPr="00B2793B">
        <w:rPr>
          <w:rFonts w:ascii="Arial" w:hAnsi="Arial" w:cs="Arial"/>
          <w:sz w:val="22"/>
          <w:szCs w:val="22"/>
        </w:rPr>
        <w:t>compendio</w:t>
      </w:r>
      <w:r w:rsidRPr="00B2793B">
        <w:rPr>
          <w:rFonts w:ascii="Arial" w:hAnsi="Arial" w:cs="Arial"/>
          <w:sz w:val="22"/>
          <w:szCs w:val="22"/>
        </w:rPr>
        <w:t xml:space="preserve"> de </w:t>
      </w:r>
      <w:r w:rsidR="00C077A3" w:rsidRPr="00B2793B">
        <w:rPr>
          <w:rFonts w:ascii="Arial" w:hAnsi="Arial" w:cs="Arial"/>
          <w:sz w:val="22"/>
          <w:szCs w:val="22"/>
        </w:rPr>
        <w:t xml:space="preserve">resultados </w:t>
      </w:r>
      <w:r w:rsidR="00333ABA">
        <w:rPr>
          <w:rFonts w:ascii="Arial" w:hAnsi="Arial" w:cs="Arial"/>
          <w:sz w:val="22"/>
          <w:szCs w:val="22"/>
        </w:rPr>
        <w:t>de</w:t>
      </w:r>
      <w:r w:rsidR="007D2792" w:rsidRPr="00B2793B">
        <w:rPr>
          <w:rFonts w:ascii="Arial" w:hAnsi="Arial" w:cs="Arial"/>
          <w:sz w:val="22"/>
          <w:szCs w:val="22"/>
        </w:rPr>
        <w:t xml:space="preserve">l </w:t>
      </w:r>
      <w:r w:rsidR="00333ABA">
        <w:rPr>
          <w:rFonts w:ascii="Arial" w:hAnsi="Arial" w:cs="Arial"/>
          <w:sz w:val="22"/>
          <w:szCs w:val="22"/>
        </w:rPr>
        <w:t xml:space="preserve">cuarto y último </w:t>
      </w:r>
      <w:r w:rsidR="00713B0D">
        <w:rPr>
          <w:rFonts w:ascii="Arial" w:hAnsi="Arial" w:cs="Arial"/>
          <w:sz w:val="22"/>
          <w:szCs w:val="22"/>
        </w:rPr>
        <w:t>seguimiento</w:t>
      </w:r>
      <w:r w:rsidR="00620935" w:rsidRPr="00DA5B0A">
        <w:rPr>
          <w:rFonts w:ascii="Arial" w:hAnsi="Arial" w:cs="Arial"/>
          <w:sz w:val="22"/>
          <w:szCs w:val="22"/>
        </w:rPr>
        <w:t xml:space="preserve"> de 2024</w:t>
      </w:r>
      <w:r w:rsidR="00F46521">
        <w:rPr>
          <w:rFonts w:ascii="Arial" w:hAnsi="Arial" w:cs="Arial"/>
          <w:sz w:val="22"/>
          <w:szCs w:val="22"/>
        </w:rPr>
        <w:t>,</w:t>
      </w:r>
      <w:r w:rsidR="005769BB">
        <w:rPr>
          <w:rFonts w:ascii="Arial" w:hAnsi="Arial" w:cs="Arial"/>
          <w:sz w:val="22"/>
          <w:szCs w:val="22"/>
        </w:rPr>
        <w:t xml:space="preserve"> </w:t>
      </w:r>
      <w:r w:rsidR="005769BB" w:rsidRPr="004A2DB3">
        <w:rPr>
          <w:rFonts w:ascii="Arial" w:hAnsi="Arial" w:cs="Arial"/>
          <w:sz w:val="22"/>
          <w:szCs w:val="22"/>
        </w:rPr>
        <w:t xml:space="preserve">con fecha de corte </w:t>
      </w:r>
      <w:r w:rsidR="00F46521" w:rsidRPr="004A2DB3">
        <w:rPr>
          <w:rFonts w:ascii="Arial" w:hAnsi="Arial" w:cs="Arial"/>
          <w:sz w:val="22"/>
          <w:szCs w:val="22"/>
        </w:rPr>
        <w:t>al 03 de enero de 2025</w:t>
      </w:r>
      <w:r w:rsidR="00F46521">
        <w:rPr>
          <w:rFonts w:ascii="Arial" w:hAnsi="Arial" w:cs="Arial"/>
          <w:color w:val="2E74B5" w:themeColor="accent1" w:themeShade="BF"/>
          <w:sz w:val="22"/>
          <w:szCs w:val="22"/>
        </w:rPr>
        <w:t xml:space="preserve">. </w:t>
      </w:r>
      <w:r w:rsidR="00ED255A" w:rsidRPr="00DA5B0A">
        <w:rPr>
          <w:rFonts w:ascii="Arial" w:hAnsi="Arial" w:cs="Arial"/>
          <w:sz w:val="22"/>
          <w:szCs w:val="22"/>
        </w:rPr>
        <w:t xml:space="preserve"> </w:t>
      </w:r>
      <w:r w:rsidR="008C6D28" w:rsidRPr="00DA5B0A">
        <w:rPr>
          <w:rFonts w:ascii="Arial" w:hAnsi="Arial" w:cs="Arial"/>
          <w:bCs/>
          <w:sz w:val="22"/>
          <w:szCs w:val="22"/>
        </w:rPr>
        <w:t xml:space="preserve">Dentro </w:t>
      </w:r>
      <w:r w:rsidR="008C6D28" w:rsidRPr="00B2793B">
        <w:rPr>
          <w:rFonts w:ascii="Arial" w:hAnsi="Arial" w:cs="Arial"/>
          <w:bCs/>
          <w:sz w:val="22"/>
          <w:szCs w:val="22"/>
        </w:rPr>
        <w:t>de lo más relevante se extraen los puntos siguientes:</w:t>
      </w:r>
    </w:p>
    <w:p w14:paraId="715B77E1" w14:textId="165CDAE5" w:rsidR="000E1844" w:rsidRPr="00D542E6" w:rsidRDefault="000E1844" w:rsidP="000E1844">
      <w:pPr>
        <w:pStyle w:val="Prrafodelista"/>
        <w:widowControl/>
        <w:numPr>
          <w:ilvl w:val="0"/>
          <w:numId w:val="8"/>
        </w:numPr>
        <w:spacing w:before="240"/>
        <w:ind w:right="45"/>
        <w:jc w:val="both"/>
        <w:rPr>
          <w:rFonts w:ascii="Arial" w:hAnsi="Arial" w:cs="Arial"/>
          <w:bCs/>
          <w:sz w:val="22"/>
          <w:szCs w:val="22"/>
        </w:rPr>
      </w:pPr>
      <w:r w:rsidRPr="00D542E6">
        <w:rPr>
          <w:rFonts w:ascii="Arial" w:hAnsi="Arial" w:cs="Arial"/>
          <w:bCs/>
          <w:sz w:val="22"/>
          <w:szCs w:val="22"/>
        </w:rPr>
        <w:t>Dentro del Plan Anual de Trabajo (PAT)</w:t>
      </w:r>
      <w:r w:rsidR="00A54128">
        <w:rPr>
          <w:rFonts w:ascii="Arial" w:hAnsi="Arial" w:cs="Arial"/>
          <w:bCs/>
          <w:sz w:val="22"/>
          <w:szCs w:val="22"/>
        </w:rPr>
        <w:t xml:space="preserve">, se </w:t>
      </w:r>
      <w:r w:rsidR="00A3482B">
        <w:rPr>
          <w:rFonts w:ascii="Arial" w:hAnsi="Arial" w:cs="Arial"/>
          <w:bCs/>
          <w:sz w:val="22"/>
          <w:szCs w:val="22"/>
        </w:rPr>
        <w:t xml:space="preserve">encuentran </w:t>
      </w:r>
      <w:r w:rsidR="00A3482B" w:rsidRPr="00D542E6">
        <w:rPr>
          <w:rFonts w:ascii="Arial" w:hAnsi="Arial" w:cs="Arial"/>
          <w:bCs/>
          <w:sz w:val="22"/>
          <w:szCs w:val="22"/>
        </w:rPr>
        <w:t>77</w:t>
      </w:r>
      <w:r w:rsidRPr="00D542E6">
        <w:rPr>
          <w:rFonts w:ascii="Arial" w:hAnsi="Arial" w:cs="Arial"/>
          <w:bCs/>
          <w:sz w:val="22"/>
          <w:szCs w:val="22"/>
        </w:rPr>
        <w:t xml:space="preserve"> proyectos o estudios programados, de los cuales </w:t>
      </w:r>
      <w:r w:rsidR="00D542E6">
        <w:rPr>
          <w:rFonts w:ascii="Arial" w:hAnsi="Arial" w:cs="Arial"/>
          <w:bCs/>
          <w:sz w:val="22"/>
          <w:szCs w:val="22"/>
        </w:rPr>
        <w:t xml:space="preserve">17 se </w:t>
      </w:r>
      <w:r w:rsidR="00A54128">
        <w:rPr>
          <w:rFonts w:ascii="Arial" w:hAnsi="Arial" w:cs="Arial"/>
          <w:bCs/>
          <w:sz w:val="22"/>
          <w:szCs w:val="22"/>
        </w:rPr>
        <w:t>ubicaron</w:t>
      </w:r>
      <w:r w:rsidR="00D542E6">
        <w:rPr>
          <w:rFonts w:ascii="Arial" w:hAnsi="Arial" w:cs="Arial"/>
          <w:bCs/>
          <w:sz w:val="22"/>
          <w:szCs w:val="22"/>
        </w:rPr>
        <w:t xml:space="preserve"> en fase de examen, 4</w:t>
      </w:r>
      <w:r w:rsidRPr="00D542E6">
        <w:rPr>
          <w:rFonts w:ascii="Arial" w:hAnsi="Arial" w:cs="Arial"/>
          <w:bCs/>
          <w:sz w:val="22"/>
          <w:szCs w:val="22"/>
        </w:rPr>
        <w:t xml:space="preserve"> en Comunicación de Resultados, </w:t>
      </w:r>
      <w:r w:rsidR="00D542E6">
        <w:rPr>
          <w:rFonts w:ascii="Arial" w:hAnsi="Arial" w:cs="Arial"/>
          <w:bCs/>
          <w:sz w:val="22"/>
          <w:szCs w:val="22"/>
        </w:rPr>
        <w:t>45</w:t>
      </w:r>
      <w:r w:rsidRPr="00D542E6">
        <w:rPr>
          <w:rFonts w:ascii="Arial" w:hAnsi="Arial" w:cs="Arial"/>
          <w:bCs/>
          <w:sz w:val="22"/>
          <w:szCs w:val="22"/>
        </w:rPr>
        <w:t xml:space="preserve"> Finalizados y </w:t>
      </w:r>
      <w:r w:rsidR="00D542E6">
        <w:rPr>
          <w:rFonts w:ascii="Arial" w:hAnsi="Arial" w:cs="Arial"/>
          <w:bCs/>
          <w:sz w:val="22"/>
          <w:szCs w:val="22"/>
        </w:rPr>
        <w:t xml:space="preserve">11 se </w:t>
      </w:r>
      <w:r w:rsidR="00A54128">
        <w:rPr>
          <w:rFonts w:ascii="Arial" w:hAnsi="Arial" w:cs="Arial"/>
          <w:bCs/>
          <w:sz w:val="22"/>
          <w:szCs w:val="22"/>
        </w:rPr>
        <w:t>C</w:t>
      </w:r>
      <w:r w:rsidR="00D542E6">
        <w:rPr>
          <w:rFonts w:ascii="Arial" w:hAnsi="Arial" w:cs="Arial"/>
          <w:bCs/>
          <w:sz w:val="22"/>
          <w:szCs w:val="22"/>
        </w:rPr>
        <w:t xml:space="preserve">ancelaron. </w:t>
      </w:r>
      <w:r w:rsidRPr="00D542E6">
        <w:rPr>
          <w:rFonts w:ascii="Arial" w:hAnsi="Arial" w:cs="Arial"/>
          <w:bCs/>
          <w:sz w:val="22"/>
          <w:szCs w:val="22"/>
        </w:rPr>
        <w:t xml:space="preserve"> </w:t>
      </w:r>
    </w:p>
    <w:p w14:paraId="5D12F928" w14:textId="77777777" w:rsidR="000E1844" w:rsidRPr="00D542E6" w:rsidRDefault="000E1844" w:rsidP="000E1844">
      <w:pPr>
        <w:pStyle w:val="Prrafodelista"/>
        <w:widowControl/>
        <w:spacing w:before="240"/>
        <w:ind w:right="45"/>
        <w:jc w:val="both"/>
        <w:rPr>
          <w:rFonts w:ascii="Arial" w:hAnsi="Arial" w:cs="Arial"/>
          <w:bCs/>
          <w:sz w:val="22"/>
          <w:szCs w:val="22"/>
        </w:rPr>
      </w:pPr>
    </w:p>
    <w:p w14:paraId="3BED6EA4" w14:textId="5732B397" w:rsidR="000E1844" w:rsidRPr="00D542E6" w:rsidRDefault="000E1844" w:rsidP="000E1844">
      <w:pPr>
        <w:pStyle w:val="Prrafodelista"/>
        <w:widowControl/>
        <w:numPr>
          <w:ilvl w:val="0"/>
          <w:numId w:val="8"/>
        </w:numPr>
        <w:spacing w:before="240"/>
        <w:ind w:right="45"/>
        <w:jc w:val="both"/>
        <w:rPr>
          <w:rFonts w:ascii="Arial" w:hAnsi="Arial" w:cs="Arial"/>
          <w:bCs/>
          <w:sz w:val="22"/>
          <w:szCs w:val="22"/>
        </w:rPr>
      </w:pPr>
      <w:r w:rsidRPr="00D542E6">
        <w:rPr>
          <w:rFonts w:ascii="Arial" w:hAnsi="Arial" w:cs="Arial"/>
          <w:bCs/>
          <w:sz w:val="22"/>
          <w:szCs w:val="22"/>
        </w:rPr>
        <w:t xml:space="preserve">Al </w:t>
      </w:r>
      <w:r w:rsidR="003D6C89">
        <w:rPr>
          <w:rFonts w:ascii="Arial" w:hAnsi="Arial" w:cs="Arial"/>
          <w:bCs/>
          <w:sz w:val="22"/>
          <w:szCs w:val="22"/>
        </w:rPr>
        <w:t xml:space="preserve">finalizar el </w:t>
      </w:r>
      <w:r w:rsidRPr="00D542E6">
        <w:rPr>
          <w:rFonts w:ascii="Arial" w:hAnsi="Arial" w:cs="Arial"/>
          <w:bCs/>
          <w:sz w:val="22"/>
          <w:szCs w:val="22"/>
        </w:rPr>
        <w:t xml:space="preserve">2024, se incorporaron </w:t>
      </w:r>
      <w:r w:rsidR="00D542E6">
        <w:rPr>
          <w:rFonts w:ascii="Arial" w:hAnsi="Arial" w:cs="Arial"/>
          <w:bCs/>
          <w:sz w:val="22"/>
          <w:szCs w:val="22"/>
        </w:rPr>
        <w:t>40</w:t>
      </w:r>
      <w:r w:rsidRPr="00D542E6">
        <w:rPr>
          <w:rFonts w:ascii="Arial" w:hAnsi="Arial" w:cs="Arial"/>
          <w:bCs/>
          <w:sz w:val="22"/>
          <w:szCs w:val="22"/>
        </w:rPr>
        <w:t xml:space="preserve"> estudios no programados, de los cuales </w:t>
      </w:r>
      <w:r w:rsidR="00D542E6">
        <w:rPr>
          <w:rFonts w:ascii="Arial" w:hAnsi="Arial" w:cs="Arial"/>
          <w:bCs/>
          <w:sz w:val="22"/>
          <w:szCs w:val="22"/>
        </w:rPr>
        <w:t>8</w:t>
      </w:r>
      <w:r w:rsidRPr="00D542E6">
        <w:rPr>
          <w:rFonts w:ascii="Arial" w:hAnsi="Arial" w:cs="Arial"/>
          <w:bCs/>
          <w:sz w:val="22"/>
          <w:szCs w:val="22"/>
        </w:rPr>
        <w:t xml:space="preserve"> </w:t>
      </w:r>
      <w:r w:rsidR="00D542E6">
        <w:rPr>
          <w:rFonts w:ascii="Arial" w:hAnsi="Arial" w:cs="Arial"/>
          <w:bCs/>
          <w:sz w:val="22"/>
          <w:szCs w:val="22"/>
        </w:rPr>
        <w:t xml:space="preserve">se </w:t>
      </w:r>
      <w:r w:rsidR="00A54128">
        <w:rPr>
          <w:rFonts w:ascii="Arial" w:hAnsi="Arial" w:cs="Arial"/>
          <w:bCs/>
          <w:sz w:val="22"/>
          <w:szCs w:val="22"/>
        </w:rPr>
        <w:t xml:space="preserve">situaron </w:t>
      </w:r>
      <w:r w:rsidR="00D542E6">
        <w:rPr>
          <w:rFonts w:ascii="Arial" w:hAnsi="Arial" w:cs="Arial"/>
          <w:bCs/>
          <w:sz w:val="22"/>
          <w:szCs w:val="22"/>
        </w:rPr>
        <w:t xml:space="preserve">en </w:t>
      </w:r>
      <w:r w:rsidR="00A54128">
        <w:rPr>
          <w:rFonts w:ascii="Arial" w:hAnsi="Arial" w:cs="Arial"/>
          <w:bCs/>
          <w:sz w:val="22"/>
          <w:szCs w:val="22"/>
        </w:rPr>
        <w:t xml:space="preserve">la </w:t>
      </w:r>
      <w:r w:rsidRPr="00D542E6">
        <w:rPr>
          <w:rFonts w:ascii="Arial" w:hAnsi="Arial" w:cs="Arial"/>
          <w:bCs/>
          <w:sz w:val="22"/>
          <w:szCs w:val="22"/>
        </w:rPr>
        <w:t xml:space="preserve">fase de Examen, </w:t>
      </w:r>
      <w:r w:rsidR="00D542E6">
        <w:rPr>
          <w:rFonts w:ascii="Arial" w:hAnsi="Arial" w:cs="Arial"/>
          <w:bCs/>
          <w:sz w:val="22"/>
          <w:szCs w:val="22"/>
        </w:rPr>
        <w:t>3</w:t>
      </w:r>
      <w:r w:rsidRPr="00D542E6">
        <w:rPr>
          <w:rFonts w:ascii="Arial" w:hAnsi="Arial" w:cs="Arial"/>
          <w:bCs/>
          <w:sz w:val="22"/>
          <w:szCs w:val="22"/>
        </w:rPr>
        <w:t xml:space="preserve"> en Comunicación de </w:t>
      </w:r>
      <w:r w:rsidR="00D542E6" w:rsidRPr="00D542E6">
        <w:rPr>
          <w:rFonts w:ascii="Arial" w:hAnsi="Arial" w:cs="Arial"/>
          <w:bCs/>
          <w:sz w:val="22"/>
          <w:szCs w:val="22"/>
        </w:rPr>
        <w:t>Resultados,</w:t>
      </w:r>
      <w:r w:rsidR="00D542E6">
        <w:rPr>
          <w:rFonts w:ascii="Arial" w:hAnsi="Arial" w:cs="Arial"/>
          <w:bCs/>
          <w:sz w:val="22"/>
          <w:szCs w:val="22"/>
        </w:rPr>
        <w:t xml:space="preserve"> 26 y</w:t>
      </w:r>
      <w:r w:rsidR="00FA22E9" w:rsidRPr="00D542E6">
        <w:rPr>
          <w:rFonts w:ascii="Arial" w:hAnsi="Arial" w:cs="Arial"/>
          <w:bCs/>
          <w:sz w:val="22"/>
          <w:szCs w:val="22"/>
        </w:rPr>
        <w:t xml:space="preserve">a se </w:t>
      </w:r>
      <w:r w:rsidR="00A54128">
        <w:rPr>
          <w:rFonts w:ascii="Arial" w:hAnsi="Arial" w:cs="Arial"/>
          <w:bCs/>
          <w:sz w:val="22"/>
          <w:szCs w:val="22"/>
        </w:rPr>
        <w:t>F</w:t>
      </w:r>
      <w:r w:rsidR="00FA22E9" w:rsidRPr="00D542E6">
        <w:rPr>
          <w:rFonts w:ascii="Arial" w:hAnsi="Arial" w:cs="Arial"/>
          <w:bCs/>
          <w:sz w:val="22"/>
          <w:szCs w:val="22"/>
        </w:rPr>
        <w:t>inalizaron</w:t>
      </w:r>
      <w:r w:rsidR="00D542E6">
        <w:rPr>
          <w:rFonts w:ascii="Arial" w:hAnsi="Arial" w:cs="Arial"/>
          <w:bCs/>
          <w:sz w:val="22"/>
          <w:szCs w:val="22"/>
        </w:rPr>
        <w:t xml:space="preserve"> y 3 fueron </w:t>
      </w:r>
      <w:r w:rsidR="00A54128">
        <w:rPr>
          <w:rFonts w:ascii="Arial" w:hAnsi="Arial" w:cs="Arial"/>
          <w:bCs/>
          <w:sz w:val="22"/>
          <w:szCs w:val="22"/>
        </w:rPr>
        <w:t>C</w:t>
      </w:r>
      <w:r w:rsidR="00D542E6">
        <w:rPr>
          <w:rFonts w:ascii="Arial" w:hAnsi="Arial" w:cs="Arial"/>
          <w:bCs/>
          <w:sz w:val="22"/>
          <w:szCs w:val="22"/>
        </w:rPr>
        <w:t xml:space="preserve">ancelados. </w:t>
      </w:r>
    </w:p>
    <w:p w14:paraId="1EBA4DC4" w14:textId="77777777" w:rsidR="000E1844" w:rsidRPr="00D542E6" w:rsidRDefault="000E1844" w:rsidP="000E1844">
      <w:pPr>
        <w:pStyle w:val="Prrafodelista"/>
        <w:rPr>
          <w:rFonts w:ascii="Arial" w:hAnsi="Arial" w:cs="Arial"/>
          <w:bCs/>
          <w:sz w:val="22"/>
          <w:szCs w:val="22"/>
        </w:rPr>
      </w:pPr>
    </w:p>
    <w:p w14:paraId="57EA107C" w14:textId="2ADE1769" w:rsidR="000E1844" w:rsidRPr="00D542E6" w:rsidRDefault="000E1844" w:rsidP="000E1844">
      <w:pPr>
        <w:pStyle w:val="Prrafodelista"/>
        <w:widowControl/>
        <w:numPr>
          <w:ilvl w:val="0"/>
          <w:numId w:val="8"/>
        </w:numPr>
        <w:spacing w:before="240"/>
        <w:ind w:right="45"/>
        <w:jc w:val="both"/>
        <w:rPr>
          <w:rFonts w:ascii="Arial" w:hAnsi="Arial" w:cs="Arial"/>
          <w:bCs/>
          <w:sz w:val="22"/>
          <w:szCs w:val="22"/>
        </w:rPr>
      </w:pPr>
      <w:r w:rsidRPr="00D542E6">
        <w:rPr>
          <w:rFonts w:ascii="Arial" w:hAnsi="Arial" w:cs="Arial"/>
          <w:bCs/>
          <w:sz w:val="22"/>
          <w:szCs w:val="22"/>
        </w:rPr>
        <w:t>Por su parte, se registran 2</w:t>
      </w:r>
      <w:r w:rsidR="00D542E6">
        <w:rPr>
          <w:rFonts w:ascii="Arial" w:hAnsi="Arial" w:cs="Arial"/>
          <w:bCs/>
          <w:sz w:val="22"/>
          <w:szCs w:val="22"/>
        </w:rPr>
        <w:t>5</w:t>
      </w:r>
      <w:r w:rsidRPr="00D542E6">
        <w:rPr>
          <w:rFonts w:ascii="Arial" w:hAnsi="Arial" w:cs="Arial"/>
          <w:bCs/>
          <w:sz w:val="22"/>
          <w:szCs w:val="22"/>
        </w:rPr>
        <w:t xml:space="preserve"> proyectos de Presuntos Hechos Irregulares, </w:t>
      </w:r>
      <w:r w:rsidR="00D542E6">
        <w:rPr>
          <w:rFonts w:ascii="Arial" w:hAnsi="Arial" w:cs="Arial"/>
          <w:bCs/>
          <w:sz w:val="22"/>
          <w:szCs w:val="22"/>
        </w:rPr>
        <w:t>3</w:t>
      </w:r>
      <w:r w:rsidRPr="00D542E6">
        <w:rPr>
          <w:rFonts w:ascii="Arial" w:hAnsi="Arial" w:cs="Arial"/>
          <w:bCs/>
          <w:sz w:val="22"/>
          <w:szCs w:val="22"/>
        </w:rPr>
        <w:t xml:space="preserve"> en </w:t>
      </w:r>
      <w:r w:rsidR="00FA22E9" w:rsidRPr="00D542E6">
        <w:rPr>
          <w:rFonts w:ascii="Arial" w:hAnsi="Arial" w:cs="Arial"/>
          <w:bCs/>
          <w:sz w:val="22"/>
          <w:szCs w:val="22"/>
        </w:rPr>
        <w:t xml:space="preserve">la fase de </w:t>
      </w:r>
      <w:r w:rsidRPr="00D542E6">
        <w:rPr>
          <w:rFonts w:ascii="Arial" w:hAnsi="Arial" w:cs="Arial"/>
          <w:bCs/>
          <w:sz w:val="22"/>
          <w:szCs w:val="22"/>
        </w:rPr>
        <w:t>Comunicación de Resultados</w:t>
      </w:r>
      <w:r w:rsidR="00D542E6">
        <w:rPr>
          <w:rFonts w:ascii="Arial" w:hAnsi="Arial" w:cs="Arial"/>
          <w:bCs/>
          <w:sz w:val="22"/>
          <w:szCs w:val="22"/>
        </w:rPr>
        <w:t xml:space="preserve">, 21 terminados y 1 cancelado. </w:t>
      </w:r>
      <w:r w:rsidRPr="00D542E6">
        <w:rPr>
          <w:rFonts w:ascii="Arial" w:hAnsi="Arial" w:cs="Arial"/>
          <w:bCs/>
          <w:sz w:val="22"/>
          <w:szCs w:val="22"/>
        </w:rPr>
        <w:t xml:space="preserve"> </w:t>
      </w:r>
    </w:p>
    <w:p w14:paraId="49873A17" w14:textId="77777777" w:rsidR="000E1844" w:rsidRPr="00D542E6" w:rsidRDefault="000E1844" w:rsidP="000E1844">
      <w:pPr>
        <w:pStyle w:val="Prrafodelista"/>
        <w:rPr>
          <w:rFonts w:ascii="Arial" w:hAnsi="Arial" w:cs="Arial"/>
          <w:bCs/>
          <w:sz w:val="22"/>
          <w:szCs w:val="22"/>
        </w:rPr>
      </w:pPr>
    </w:p>
    <w:p w14:paraId="63CC6469" w14:textId="7D1C5336" w:rsidR="000E1844" w:rsidRPr="003D6C89" w:rsidRDefault="000E1844" w:rsidP="000E1844">
      <w:pPr>
        <w:pStyle w:val="Prrafodelista"/>
        <w:widowControl/>
        <w:numPr>
          <w:ilvl w:val="0"/>
          <w:numId w:val="8"/>
        </w:numPr>
        <w:spacing w:before="240"/>
        <w:ind w:right="45"/>
        <w:jc w:val="both"/>
        <w:rPr>
          <w:rFonts w:ascii="Arial" w:hAnsi="Arial" w:cs="Arial"/>
          <w:bCs/>
          <w:sz w:val="22"/>
          <w:szCs w:val="22"/>
        </w:rPr>
      </w:pPr>
      <w:r w:rsidRPr="003D6C89">
        <w:rPr>
          <w:rFonts w:ascii="Arial" w:hAnsi="Arial" w:cs="Arial"/>
          <w:bCs/>
          <w:sz w:val="22"/>
          <w:szCs w:val="22"/>
        </w:rPr>
        <w:t xml:space="preserve">Al considerar los tres puntos anteriores, la programación global de trabajo es de </w:t>
      </w:r>
      <w:r w:rsidR="00D542E6" w:rsidRPr="003D6C89">
        <w:rPr>
          <w:rFonts w:ascii="Arial" w:hAnsi="Arial" w:cs="Arial"/>
          <w:bCs/>
          <w:sz w:val="22"/>
          <w:szCs w:val="22"/>
        </w:rPr>
        <w:t>142</w:t>
      </w:r>
      <w:r w:rsidRPr="003D6C89">
        <w:rPr>
          <w:rFonts w:ascii="Arial" w:hAnsi="Arial" w:cs="Arial"/>
          <w:bCs/>
          <w:sz w:val="22"/>
          <w:szCs w:val="22"/>
        </w:rPr>
        <w:t xml:space="preserve"> proyectos. Del total, </w:t>
      </w:r>
      <w:r w:rsidR="00D542E6" w:rsidRPr="003D6C89">
        <w:rPr>
          <w:rFonts w:ascii="Arial" w:hAnsi="Arial" w:cs="Arial"/>
          <w:bCs/>
          <w:sz w:val="22"/>
          <w:szCs w:val="22"/>
        </w:rPr>
        <w:t>25</w:t>
      </w:r>
      <w:r w:rsidRPr="003D6C89">
        <w:rPr>
          <w:rFonts w:ascii="Arial" w:hAnsi="Arial" w:cs="Arial"/>
          <w:bCs/>
          <w:sz w:val="22"/>
          <w:szCs w:val="22"/>
        </w:rPr>
        <w:t xml:space="preserve"> en </w:t>
      </w:r>
      <w:r w:rsidR="00FA22E9" w:rsidRPr="003D6C89">
        <w:rPr>
          <w:rFonts w:ascii="Arial" w:hAnsi="Arial" w:cs="Arial"/>
          <w:bCs/>
          <w:sz w:val="22"/>
          <w:szCs w:val="22"/>
        </w:rPr>
        <w:t xml:space="preserve">la etapa de </w:t>
      </w:r>
      <w:r w:rsidRPr="003D6C89">
        <w:rPr>
          <w:rFonts w:ascii="Arial" w:hAnsi="Arial" w:cs="Arial"/>
          <w:bCs/>
          <w:sz w:val="22"/>
          <w:szCs w:val="22"/>
        </w:rPr>
        <w:t xml:space="preserve">Examen, </w:t>
      </w:r>
      <w:r w:rsidR="00D542E6" w:rsidRPr="003D6C89">
        <w:rPr>
          <w:rFonts w:ascii="Arial" w:hAnsi="Arial" w:cs="Arial"/>
          <w:bCs/>
          <w:sz w:val="22"/>
          <w:szCs w:val="22"/>
        </w:rPr>
        <w:t>10</w:t>
      </w:r>
      <w:r w:rsidRPr="003D6C89">
        <w:rPr>
          <w:rFonts w:ascii="Arial" w:hAnsi="Arial" w:cs="Arial"/>
          <w:bCs/>
          <w:sz w:val="22"/>
          <w:szCs w:val="22"/>
        </w:rPr>
        <w:t xml:space="preserve"> en Comunicación de Resultados, </w:t>
      </w:r>
      <w:r w:rsidR="00D542E6" w:rsidRPr="003D6C89">
        <w:rPr>
          <w:rFonts w:ascii="Arial" w:hAnsi="Arial" w:cs="Arial"/>
          <w:bCs/>
          <w:sz w:val="22"/>
          <w:szCs w:val="22"/>
        </w:rPr>
        <w:t>92</w:t>
      </w:r>
      <w:r w:rsidRPr="003D6C89">
        <w:rPr>
          <w:rFonts w:ascii="Arial" w:hAnsi="Arial" w:cs="Arial"/>
          <w:bCs/>
          <w:sz w:val="22"/>
          <w:szCs w:val="22"/>
        </w:rPr>
        <w:t xml:space="preserve"> Finalizados y </w:t>
      </w:r>
      <w:r w:rsidR="00D542E6" w:rsidRPr="003D6C89">
        <w:rPr>
          <w:rFonts w:ascii="Arial" w:hAnsi="Arial" w:cs="Arial"/>
          <w:bCs/>
          <w:sz w:val="22"/>
          <w:szCs w:val="22"/>
        </w:rPr>
        <w:t>15</w:t>
      </w:r>
      <w:r w:rsidRPr="003D6C89">
        <w:rPr>
          <w:rFonts w:ascii="Arial" w:hAnsi="Arial" w:cs="Arial"/>
          <w:bCs/>
          <w:sz w:val="22"/>
          <w:szCs w:val="22"/>
        </w:rPr>
        <w:t xml:space="preserve"> Cancelado</w:t>
      </w:r>
      <w:r w:rsidR="00FA22E9" w:rsidRPr="003D6C89">
        <w:rPr>
          <w:rFonts w:ascii="Arial" w:hAnsi="Arial" w:cs="Arial"/>
          <w:bCs/>
          <w:sz w:val="22"/>
          <w:szCs w:val="22"/>
        </w:rPr>
        <w:t>s</w:t>
      </w:r>
      <w:r w:rsidRPr="003D6C89">
        <w:rPr>
          <w:rFonts w:ascii="Arial" w:hAnsi="Arial" w:cs="Arial"/>
          <w:bCs/>
          <w:sz w:val="22"/>
          <w:szCs w:val="22"/>
        </w:rPr>
        <w:t xml:space="preserve">. </w:t>
      </w:r>
    </w:p>
    <w:p w14:paraId="33350B1A" w14:textId="77777777" w:rsidR="000E1844" w:rsidRPr="00D542E6" w:rsidRDefault="000E1844" w:rsidP="000E1844">
      <w:pPr>
        <w:pStyle w:val="Prrafodelista"/>
        <w:rPr>
          <w:rFonts w:ascii="Arial" w:hAnsi="Arial" w:cs="Arial"/>
          <w:bCs/>
          <w:sz w:val="22"/>
          <w:szCs w:val="22"/>
        </w:rPr>
      </w:pPr>
    </w:p>
    <w:p w14:paraId="7FB62367" w14:textId="13F764C2" w:rsidR="000E1844" w:rsidRPr="003D6C89" w:rsidRDefault="000E1844" w:rsidP="000E1844">
      <w:pPr>
        <w:pStyle w:val="Prrafodelista"/>
        <w:widowControl/>
        <w:numPr>
          <w:ilvl w:val="0"/>
          <w:numId w:val="8"/>
        </w:numPr>
        <w:spacing w:before="240"/>
        <w:ind w:right="45"/>
        <w:jc w:val="both"/>
        <w:rPr>
          <w:rFonts w:ascii="Arial" w:hAnsi="Arial" w:cs="Arial"/>
          <w:bCs/>
          <w:sz w:val="22"/>
          <w:szCs w:val="22"/>
        </w:rPr>
      </w:pPr>
      <w:r w:rsidRPr="00D542E6">
        <w:rPr>
          <w:rFonts w:ascii="Arial" w:hAnsi="Arial" w:cs="Arial"/>
          <w:bCs/>
          <w:sz w:val="22"/>
          <w:szCs w:val="22"/>
        </w:rPr>
        <w:t>En línea con lo previo, a</w:t>
      </w:r>
      <w:r w:rsidR="00D542E6">
        <w:rPr>
          <w:rFonts w:ascii="Arial" w:hAnsi="Arial" w:cs="Arial"/>
          <w:bCs/>
          <w:sz w:val="22"/>
          <w:szCs w:val="22"/>
        </w:rPr>
        <w:t xml:space="preserve"> la fecha de corte se </w:t>
      </w:r>
      <w:r w:rsidRPr="00D542E6">
        <w:rPr>
          <w:rFonts w:ascii="Arial" w:hAnsi="Arial" w:cs="Arial"/>
          <w:bCs/>
          <w:sz w:val="22"/>
          <w:szCs w:val="22"/>
        </w:rPr>
        <w:t>alcanz</w:t>
      </w:r>
      <w:r w:rsidR="00D542E6">
        <w:rPr>
          <w:rFonts w:ascii="Arial" w:hAnsi="Arial" w:cs="Arial"/>
          <w:bCs/>
          <w:sz w:val="22"/>
          <w:szCs w:val="22"/>
        </w:rPr>
        <w:t>ó</w:t>
      </w:r>
      <w:r w:rsidRPr="00D542E6">
        <w:rPr>
          <w:rFonts w:ascii="Arial" w:hAnsi="Arial" w:cs="Arial"/>
          <w:bCs/>
          <w:sz w:val="22"/>
          <w:szCs w:val="22"/>
        </w:rPr>
        <w:t xml:space="preserve"> el</w:t>
      </w:r>
      <w:r w:rsidR="00D542E6">
        <w:rPr>
          <w:rFonts w:ascii="Arial" w:hAnsi="Arial" w:cs="Arial"/>
          <w:bCs/>
          <w:sz w:val="22"/>
          <w:szCs w:val="22"/>
        </w:rPr>
        <w:t xml:space="preserve"> 96,</w:t>
      </w:r>
      <w:r w:rsidR="005C2234">
        <w:rPr>
          <w:rFonts w:ascii="Arial" w:hAnsi="Arial" w:cs="Arial"/>
          <w:bCs/>
          <w:sz w:val="22"/>
          <w:szCs w:val="22"/>
        </w:rPr>
        <w:t>96</w:t>
      </w:r>
      <w:r w:rsidRPr="00D542E6">
        <w:rPr>
          <w:rFonts w:ascii="Arial" w:hAnsi="Arial" w:cs="Arial"/>
          <w:bCs/>
          <w:sz w:val="22"/>
          <w:szCs w:val="22"/>
        </w:rPr>
        <w:t>% de la programación global</w:t>
      </w:r>
      <w:r w:rsidR="005C2234">
        <w:rPr>
          <w:rFonts w:ascii="Arial" w:hAnsi="Arial" w:cs="Arial"/>
          <w:bCs/>
          <w:sz w:val="22"/>
          <w:szCs w:val="22"/>
        </w:rPr>
        <w:t>;</w:t>
      </w:r>
      <w:r w:rsidRPr="00D542E6">
        <w:rPr>
          <w:rFonts w:ascii="Arial" w:hAnsi="Arial" w:cs="Arial"/>
          <w:bCs/>
          <w:sz w:val="22"/>
          <w:szCs w:val="22"/>
        </w:rPr>
        <w:t xml:space="preserve"> </w:t>
      </w:r>
      <w:r w:rsidR="00B84174" w:rsidRPr="003D6C89">
        <w:rPr>
          <w:rFonts w:ascii="Arial" w:hAnsi="Arial" w:cs="Arial"/>
          <w:bCs/>
          <w:sz w:val="22"/>
          <w:szCs w:val="22"/>
        </w:rPr>
        <w:t xml:space="preserve">siendo </w:t>
      </w:r>
      <w:r w:rsidR="00F04B74" w:rsidRPr="003D6C89">
        <w:rPr>
          <w:rFonts w:ascii="Arial" w:hAnsi="Arial" w:cs="Arial"/>
          <w:bCs/>
          <w:sz w:val="22"/>
          <w:szCs w:val="22"/>
        </w:rPr>
        <w:t xml:space="preserve">la </w:t>
      </w:r>
      <w:r w:rsidRPr="003D6C89">
        <w:rPr>
          <w:rFonts w:ascii="Arial" w:hAnsi="Arial" w:cs="Arial"/>
          <w:bCs/>
          <w:sz w:val="22"/>
          <w:szCs w:val="22"/>
        </w:rPr>
        <w:t>Sección d</w:t>
      </w:r>
      <w:r w:rsidR="00765384" w:rsidRPr="003D6C89">
        <w:rPr>
          <w:rFonts w:ascii="Arial" w:hAnsi="Arial" w:cs="Arial"/>
          <w:bCs/>
          <w:sz w:val="22"/>
          <w:szCs w:val="22"/>
        </w:rPr>
        <w:t xml:space="preserve">e </w:t>
      </w:r>
      <w:r w:rsidRPr="003D6C89">
        <w:rPr>
          <w:rFonts w:ascii="Arial" w:hAnsi="Arial" w:cs="Arial"/>
          <w:bCs/>
          <w:sz w:val="22"/>
          <w:szCs w:val="22"/>
        </w:rPr>
        <w:t xml:space="preserve">Auditoría de Prevención, Análisis e Investigación y Auditoría de </w:t>
      </w:r>
      <w:r w:rsidR="005C2234" w:rsidRPr="003D6C89">
        <w:rPr>
          <w:rFonts w:ascii="Arial" w:hAnsi="Arial" w:cs="Arial"/>
          <w:bCs/>
          <w:sz w:val="22"/>
          <w:szCs w:val="22"/>
        </w:rPr>
        <w:t>Tecnología de Información</w:t>
      </w:r>
      <w:r w:rsidR="00F04B74" w:rsidRPr="003D6C89">
        <w:rPr>
          <w:rFonts w:ascii="Arial" w:hAnsi="Arial" w:cs="Arial"/>
          <w:bCs/>
          <w:sz w:val="22"/>
          <w:szCs w:val="22"/>
        </w:rPr>
        <w:t>,</w:t>
      </w:r>
      <w:r w:rsidRPr="003D6C89">
        <w:rPr>
          <w:rFonts w:ascii="Arial" w:hAnsi="Arial" w:cs="Arial"/>
          <w:bCs/>
          <w:sz w:val="22"/>
          <w:szCs w:val="22"/>
        </w:rPr>
        <w:t xml:space="preserve"> son las que reportan un mayor grado de cumplimiento.</w:t>
      </w:r>
    </w:p>
    <w:p w14:paraId="09792726" w14:textId="77777777" w:rsidR="000E1844" w:rsidRPr="003D6C89" w:rsidRDefault="000E1844" w:rsidP="000E1844">
      <w:pPr>
        <w:pStyle w:val="Prrafodelista"/>
        <w:widowControl/>
        <w:spacing w:before="240"/>
        <w:ind w:right="45"/>
        <w:jc w:val="both"/>
        <w:rPr>
          <w:rFonts w:ascii="Arial" w:hAnsi="Arial" w:cs="Arial"/>
          <w:bCs/>
          <w:sz w:val="22"/>
          <w:szCs w:val="22"/>
        </w:rPr>
      </w:pPr>
    </w:p>
    <w:p w14:paraId="15AC4F70" w14:textId="6CB644E4" w:rsidR="005C4985" w:rsidRPr="003D6C89" w:rsidRDefault="005C4985" w:rsidP="00F800BA">
      <w:pPr>
        <w:pStyle w:val="Prrafodelista"/>
        <w:widowControl/>
        <w:numPr>
          <w:ilvl w:val="0"/>
          <w:numId w:val="8"/>
        </w:numPr>
        <w:spacing w:before="240"/>
        <w:ind w:right="45"/>
        <w:jc w:val="both"/>
        <w:rPr>
          <w:rFonts w:ascii="Arial" w:hAnsi="Arial" w:cs="Arial"/>
          <w:bCs/>
          <w:sz w:val="22"/>
          <w:szCs w:val="22"/>
        </w:rPr>
      </w:pPr>
      <w:r w:rsidRPr="003D6C89">
        <w:rPr>
          <w:rFonts w:ascii="Arial" w:hAnsi="Arial" w:cs="Arial"/>
          <w:bCs/>
          <w:sz w:val="22"/>
          <w:szCs w:val="22"/>
        </w:rPr>
        <w:t xml:space="preserve">Con respecto a la cantidad de </w:t>
      </w:r>
      <w:r w:rsidR="00695F9D" w:rsidRPr="003D6C89">
        <w:rPr>
          <w:rFonts w:ascii="Arial" w:hAnsi="Arial" w:cs="Arial"/>
          <w:bCs/>
          <w:sz w:val="22"/>
          <w:szCs w:val="22"/>
        </w:rPr>
        <w:t>estudios</w:t>
      </w:r>
      <w:r w:rsidRPr="003D6C89">
        <w:rPr>
          <w:rFonts w:ascii="Arial" w:hAnsi="Arial" w:cs="Arial"/>
          <w:bCs/>
          <w:sz w:val="22"/>
          <w:szCs w:val="22"/>
        </w:rPr>
        <w:t xml:space="preserve"> termina</w:t>
      </w:r>
      <w:r w:rsidR="0039260C" w:rsidRPr="003D6C89">
        <w:rPr>
          <w:rFonts w:ascii="Arial" w:hAnsi="Arial" w:cs="Arial"/>
          <w:bCs/>
          <w:sz w:val="22"/>
          <w:szCs w:val="22"/>
        </w:rPr>
        <w:t>d</w:t>
      </w:r>
      <w:r w:rsidR="00695F9D" w:rsidRPr="003D6C89">
        <w:rPr>
          <w:rFonts w:ascii="Arial" w:hAnsi="Arial" w:cs="Arial"/>
          <w:bCs/>
          <w:sz w:val="22"/>
          <w:szCs w:val="22"/>
        </w:rPr>
        <w:t>o</w:t>
      </w:r>
      <w:r w:rsidR="0039260C" w:rsidRPr="003D6C89">
        <w:rPr>
          <w:rFonts w:ascii="Arial" w:hAnsi="Arial" w:cs="Arial"/>
          <w:bCs/>
          <w:sz w:val="22"/>
          <w:szCs w:val="22"/>
        </w:rPr>
        <w:t xml:space="preserve">s se finiquitaron un total de 119, de los cuales, 27 corresponden a </w:t>
      </w:r>
      <w:r w:rsidR="00695F9D" w:rsidRPr="003D6C89">
        <w:rPr>
          <w:rFonts w:ascii="Arial" w:hAnsi="Arial" w:cs="Arial"/>
          <w:bCs/>
          <w:sz w:val="22"/>
          <w:szCs w:val="22"/>
        </w:rPr>
        <w:t xml:space="preserve">asignaciones del </w:t>
      </w:r>
      <w:r w:rsidR="006D399D" w:rsidRPr="003D6C89">
        <w:rPr>
          <w:rFonts w:ascii="Arial" w:hAnsi="Arial" w:cs="Arial"/>
          <w:bCs/>
          <w:sz w:val="22"/>
          <w:szCs w:val="22"/>
        </w:rPr>
        <w:t>2023 y 92 del 2024.</w:t>
      </w:r>
    </w:p>
    <w:p w14:paraId="479F5C44" w14:textId="77777777" w:rsidR="00807030" w:rsidRPr="00C05A2D" w:rsidRDefault="00807030" w:rsidP="00A047EA">
      <w:pPr>
        <w:pStyle w:val="Prrafodelista"/>
        <w:widowControl/>
        <w:spacing w:before="240"/>
        <w:ind w:right="45"/>
        <w:jc w:val="both"/>
        <w:rPr>
          <w:rFonts w:ascii="Arial" w:hAnsi="Arial" w:cs="Arial"/>
          <w:bCs/>
          <w:strike/>
          <w:sz w:val="22"/>
          <w:szCs w:val="22"/>
          <w:highlight w:val="yellow"/>
        </w:rPr>
      </w:pPr>
    </w:p>
    <w:p w14:paraId="270DD545" w14:textId="75BA5B84" w:rsidR="000E1844" w:rsidRPr="00DF4EDA" w:rsidRDefault="000E1844" w:rsidP="000E1844">
      <w:pPr>
        <w:pStyle w:val="Prrafodelista"/>
        <w:widowControl/>
        <w:numPr>
          <w:ilvl w:val="0"/>
          <w:numId w:val="8"/>
        </w:numPr>
        <w:spacing w:before="240"/>
        <w:ind w:right="45"/>
        <w:jc w:val="both"/>
        <w:rPr>
          <w:rFonts w:ascii="Arial" w:hAnsi="Arial" w:cs="Arial"/>
          <w:bCs/>
          <w:strike/>
          <w:sz w:val="22"/>
          <w:szCs w:val="22"/>
        </w:rPr>
      </w:pPr>
      <w:r w:rsidRPr="005C2234">
        <w:rPr>
          <w:rFonts w:ascii="Arial" w:hAnsi="Arial" w:cs="Arial"/>
          <w:bCs/>
          <w:sz w:val="22"/>
          <w:szCs w:val="22"/>
        </w:rPr>
        <w:t>A la fecha de corte, se registr</w:t>
      </w:r>
      <w:r w:rsidR="005C2234">
        <w:rPr>
          <w:rFonts w:ascii="Arial" w:hAnsi="Arial" w:cs="Arial"/>
          <w:bCs/>
          <w:sz w:val="22"/>
          <w:szCs w:val="22"/>
        </w:rPr>
        <w:t xml:space="preserve">aron </w:t>
      </w:r>
      <w:r w:rsidRPr="005C2234">
        <w:rPr>
          <w:rFonts w:ascii="Arial" w:hAnsi="Arial" w:cs="Arial"/>
          <w:bCs/>
          <w:sz w:val="22"/>
          <w:szCs w:val="22"/>
        </w:rPr>
        <w:t>6 proyectos que sobrepas</w:t>
      </w:r>
      <w:r w:rsidR="00B75FAC" w:rsidRPr="005C2234">
        <w:rPr>
          <w:rFonts w:ascii="Arial" w:hAnsi="Arial" w:cs="Arial"/>
          <w:bCs/>
          <w:sz w:val="22"/>
          <w:szCs w:val="22"/>
        </w:rPr>
        <w:t>a</w:t>
      </w:r>
      <w:r w:rsidRPr="005C2234">
        <w:rPr>
          <w:rFonts w:ascii="Arial" w:hAnsi="Arial" w:cs="Arial"/>
          <w:bCs/>
          <w:sz w:val="22"/>
          <w:szCs w:val="22"/>
        </w:rPr>
        <w:t>n el tiempo destinado para su realización.</w:t>
      </w:r>
    </w:p>
    <w:p w14:paraId="470C552F" w14:textId="77777777" w:rsidR="00DF4EDA" w:rsidRPr="00C05A2D" w:rsidRDefault="00DF4EDA" w:rsidP="00DF4EDA">
      <w:pPr>
        <w:pStyle w:val="Prrafodelista"/>
        <w:widowControl/>
        <w:spacing w:before="240"/>
        <w:ind w:right="45"/>
        <w:jc w:val="both"/>
        <w:rPr>
          <w:rFonts w:ascii="Arial" w:hAnsi="Arial" w:cs="Arial"/>
          <w:bCs/>
          <w:strike/>
          <w:sz w:val="22"/>
          <w:szCs w:val="22"/>
        </w:rPr>
      </w:pPr>
    </w:p>
    <w:p w14:paraId="2E1B8B7D" w14:textId="1A11319D" w:rsidR="000E1844" w:rsidRPr="005C2234" w:rsidRDefault="000E1844" w:rsidP="000E1844">
      <w:pPr>
        <w:pStyle w:val="Prrafodelista"/>
        <w:widowControl/>
        <w:numPr>
          <w:ilvl w:val="0"/>
          <w:numId w:val="8"/>
        </w:numPr>
        <w:spacing w:before="240"/>
        <w:ind w:right="45"/>
        <w:jc w:val="both"/>
        <w:rPr>
          <w:rFonts w:ascii="Arial" w:hAnsi="Arial" w:cs="Arial"/>
          <w:bCs/>
          <w:color w:val="FF0000"/>
          <w:sz w:val="22"/>
          <w:szCs w:val="22"/>
        </w:rPr>
      </w:pPr>
      <w:r w:rsidRPr="005C2234">
        <w:rPr>
          <w:rFonts w:ascii="Arial" w:hAnsi="Arial" w:cs="Arial"/>
          <w:bCs/>
          <w:sz w:val="22"/>
          <w:szCs w:val="22"/>
        </w:rPr>
        <w:t>A</w:t>
      </w:r>
      <w:r w:rsidR="005C2234">
        <w:rPr>
          <w:rFonts w:ascii="Arial" w:hAnsi="Arial" w:cs="Arial"/>
          <w:bCs/>
          <w:sz w:val="22"/>
          <w:szCs w:val="22"/>
        </w:rPr>
        <w:t xml:space="preserve"> la fecha de corte</w:t>
      </w:r>
      <w:r w:rsidRPr="005C2234">
        <w:rPr>
          <w:rFonts w:ascii="Arial" w:hAnsi="Arial" w:cs="Arial"/>
          <w:bCs/>
          <w:sz w:val="22"/>
          <w:szCs w:val="22"/>
        </w:rPr>
        <w:t>, el total de horas laboradas</w:t>
      </w:r>
      <w:r w:rsidR="008166B7">
        <w:rPr>
          <w:rFonts w:ascii="Arial" w:hAnsi="Arial" w:cs="Arial"/>
          <w:bCs/>
          <w:sz w:val="22"/>
          <w:szCs w:val="22"/>
        </w:rPr>
        <w:t xml:space="preserve"> por el personal de la Auditoría</w:t>
      </w:r>
      <w:r w:rsidRPr="005C2234">
        <w:rPr>
          <w:rFonts w:ascii="Arial" w:hAnsi="Arial" w:cs="Arial"/>
          <w:bCs/>
          <w:sz w:val="22"/>
          <w:szCs w:val="22"/>
        </w:rPr>
        <w:t xml:space="preserve"> fueron </w:t>
      </w:r>
      <w:r w:rsidR="005C2234">
        <w:rPr>
          <w:rFonts w:ascii="Arial" w:hAnsi="Arial" w:cs="Arial"/>
          <w:sz w:val="22"/>
          <w:szCs w:val="22"/>
          <w:lang w:val="es-419"/>
        </w:rPr>
        <w:t>75</w:t>
      </w:r>
      <w:r w:rsidRPr="005C2234">
        <w:rPr>
          <w:rFonts w:ascii="Arial" w:hAnsi="Arial" w:cs="Arial"/>
          <w:sz w:val="22"/>
          <w:szCs w:val="22"/>
          <w:lang w:val="es-419"/>
        </w:rPr>
        <w:t>.7</w:t>
      </w:r>
      <w:r w:rsidR="005C2234">
        <w:rPr>
          <w:rFonts w:ascii="Arial" w:hAnsi="Arial" w:cs="Arial"/>
          <w:sz w:val="22"/>
          <w:szCs w:val="22"/>
          <w:lang w:val="es-419"/>
        </w:rPr>
        <w:t>18</w:t>
      </w:r>
      <w:r w:rsidRPr="005C2234">
        <w:rPr>
          <w:rFonts w:ascii="Arial" w:hAnsi="Arial" w:cs="Arial"/>
          <w:sz w:val="22"/>
          <w:szCs w:val="22"/>
          <w:lang w:val="es-419"/>
        </w:rPr>
        <w:t>,</w:t>
      </w:r>
      <w:r w:rsidR="005C2234">
        <w:rPr>
          <w:rFonts w:ascii="Arial" w:hAnsi="Arial" w:cs="Arial"/>
          <w:sz w:val="22"/>
          <w:szCs w:val="22"/>
          <w:lang w:val="es-419"/>
        </w:rPr>
        <w:t>51</w:t>
      </w:r>
      <w:r w:rsidRPr="005C2234">
        <w:rPr>
          <w:rFonts w:ascii="Arial" w:hAnsi="Arial" w:cs="Arial"/>
          <w:bCs/>
          <w:sz w:val="22"/>
          <w:szCs w:val="22"/>
          <w:lang w:val="es-419"/>
        </w:rPr>
        <w:t xml:space="preserve">. </w:t>
      </w:r>
      <w:r w:rsidRPr="005C2234">
        <w:rPr>
          <w:rFonts w:ascii="Arial" w:hAnsi="Arial" w:cs="Arial"/>
          <w:bCs/>
          <w:sz w:val="22"/>
          <w:szCs w:val="22"/>
        </w:rPr>
        <w:t xml:space="preserve">En específico </w:t>
      </w:r>
      <w:r w:rsidR="005C2234">
        <w:rPr>
          <w:rFonts w:ascii="Arial" w:hAnsi="Arial" w:cs="Arial"/>
          <w:bCs/>
          <w:sz w:val="22"/>
          <w:szCs w:val="22"/>
        </w:rPr>
        <w:t>51</w:t>
      </w:r>
      <w:r w:rsidRPr="005C2234">
        <w:rPr>
          <w:rFonts w:ascii="Arial" w:hAnsi="Arial" w:cs="Arial"/>
          <w:bCs/>
          <w:sz w:val="22"/>
          <w:szCs w:val="22"/>
        </w:rPr>
        <w:t>.</w:t>
      </w:r>
      <w:r w:rsidR="005C2234">
        <w:rPr>
          <w:rFonts w:ascii="Arial" w:hAnsi="Arial" w:cs="Arial"/>
          <w:bCs/>
          <w:sz w:val="22"/>
          <w:szCs w:val="22"/>
        </w:rPr>
        <w:t>404</w:t>
      </w:r>
      <w:r w:rsidRPr="005C2234">
        <w:rPr>
          <w:rFonts w:ascii="Arial" w:hAnsi="Arial" w:cs="Arial"/>
          <w:bCs/>
          <w:sz w:val="22"/>
          <w:szCs w:val="22"/>
        </w:rPr>
        <w:t>,29 (6</w:t>
      </w:r>
      <w:r w:rsidR="005C2234">
        <w:rPr>
          <w:rFonts w:ascii="Arial" w:hAnsi="Arial" w:cs="Arial"/>
          <w:bCs/>
          <w:sz w:val="22"/>
          <w:szCs w:val="22"/>
        </w:rPr>
        <w:t>8</w:t>
      </w:r>
      <w:r w:rsidRPr="005C2234">
        <w:rPr>
          <w:rFonts w:ascii="Arial" w:hAnsi="Arial" w:cs="Arial"/>
          <w:bCs/>
          <w:sz w:val="22"/>
          <w:szCs w:val="22"/>
        </w:rPr>
        <w:t xml:space="preserve">%) se destinaron a actividades propias de naturaleza de Auditoría y </w:t>
      </w:r>
      <w:r w:rsidR="005C2234">
        <w:rPr>
          <w:rFonts w:ascii="Arial" w:hAnsi="Arial" w:cs="Arial"/>
          <w:bCs/>
          <w:sz w:val="22"/>
          <w:szCs w:val="22"/>
        </w:rPr>
        <w:t>24</w:t>
      </w:r>
      <w:r w:rsidRPr="005C2234">
        <w:rPr>
          <w:rFonts w:ascii="Arial" w:hAnsi="Arial" w:cs="Arial"/>
          <w:bCs/>
          <w:sz w:val="22"/>
          <w:szCs w:val="22"/>
        </w:rPr>
        <w:t>.</w:t>
      </w:r>
      <w:r w:rsidR="005C2234">
        <w:rPr>
          <w:rFonts w:ascii="Arial" w:hAnsi="Arial" w:cs="Arial"/>
          <w:bCs/>
          <w:sz w:val="22"/>
          <w:szCs w:val="22"/>
        </w:rPr>
        <w:t>314</w:t>
      </w:r>
      <w:r w:rsidRPr="005C2234">
        <w:rPr>
          <w:rFonts w:ascii="Arial" w:hAnsi="Arial" w:cs="Arial"/>
          <w:bCs/>
          <w:sz w:val="22"/>
          <w:szCs w:val="22"/>
        </w:rPr>
        <w:t>,</w:t>
      </w:r>
      <w:r w:rsidR="005C2234">
        <w:rPr>
          <w:rFonts w:ascii="Arial" w:hAnsi="Arial" w:cs="Arial"/>
          <w:bCs/>
          <w:sz w:val="22"/>
          <w:szCs w:val="22"/>
        </w:rPr>
        <w:t>22</w:t>
      </w:r>
      <w:r w:rsidRPr="005C2234">
        <w:rPr>
          <w:rFonts w:ascii="Arial" w:hAnsi="Arial" w:cs="Arial"/>
          <w:bCs/>
          <w:sz w:val="22"/>
          <w:szCs w:val="22"/>
        </w:rPr>
        <w:t xml:space="preserve"> (3</w:t>
      </w:r>
      <w:r w:rsidR="005C2234">
        <w:rPr>
          <w:rFonts w:ascii="Arial" w:hAnsi="Arial" w:cs="Arial"/>
          <w:bCs/>
          <w:sz w:val="22"/>
          <w:szCs w:val="22"/>
        </w:rPr>
        <w:t>2</w:t>
      </w:r>
      <w:r w:rsidRPr="005C2234">
        <w:rPr>
          <w:rFonts w:ascii="Arial" w:hAnsi="Arial" w:cs="Arial"/>
          <w:bCs/>
          <w:sz w:val="22"/>
          <w:szCs w:val="22"/>
        </w:rPr>
        <w:t xml:space="preserve">%) a asuntos administrativos. </w:t>
      </w:r>
    </w:p>
    <w:p w14:paraId="71C3173E" w14:textId="77777777" w:rsidR="000E1844" w:rsidRPr="005C2234" w:rsidRDefault="000E1844" w:rsidP="000E1844">
      <w:pPr>
        <w:pStyle w:val="Prrafodelista"/>
        <w:rPr>
          <w:rFonts w:ascii="Arial" w:hAnsi="Arial" w:cs="Arial"/>
          <w:bCs/>
          <w:sz w:val="22"/>
          <w:szCs w:val="22"/>
          <w:highlight w:val="yellow"/>
        </w:rPr>
      </w:pPr>
    </w:p>
    <w:p w14:paraId="645FA7BF" w14:textId="77D86F18" w:rsidR="000E1844" w:rsidRPr="005C2234" w:rsidRDefault="000E1844" w:rsidP="000E1844">
      <w:pPr>
        <w:pStyle w:val="Prrafodelista"/>
        <w:widowControl/>
        <w:numPr>
          <w:ilvl w:val="0"/>
          <w:numId w:val="8"/>
        </w:numPr>
        <w:spacing w:before="240"/>
        <w:ind w:right="45"/>
        <w:jc w:val="both"/>
        <w:rPr>
          <w:rFonts w:ascii="Arial" w:hAnsi="Arial" w:cs="Arial"/>
          <w:bCs/>
          <w:sz w:val="22"/>
          <w:szCs w:val="22"/>
        </w:rPr>
      </w:pPr>
      <w:r w:rsidRPr="005C2234">
        <w:rPr>
          <w:rFonts w:ascii="Arial" w:hAnsi="Arial" w:cs="Arial"/>
          <w:bCs/>
          <w:sz w:val="22"/>
          <w:szCs w:val="22"/>
        </w:rPr>
        <w:lastRenderedPageBreak/>
        <w:t xml:space="preserve">Con respecto al esfuerzo de sucintas de fiscalización, se </w:t>
      </w:r>
      <w:r w:rsidR="005C2234">
        <w:rPr>
          <w:rFonts w:ascii="Arial" w:hAnsi="Arial" w:cs="Arial"/>
          <w:bCs/>
          <w:sz w:val="22"/>
          <w:szCs w:val="22"/>
        </w:rPr>
        <w:t>emplearon 5</w:t>
      </w:r>
      <w:r w:rsidR="000503E9">
        <w:rPr>
          <w:rFonts w:ascii="Arial" w:hAnsi="Arial" w:cs="Arial"/>
          <w:bCs/>
          <w:sz w:val="22"/>
          <w:szCs w:val="22"/>
        </w:rPr>
        <w:t>.</w:t>
      </w:r>
      <w:r w:rsidR="005C2234">
        <w:rPr>
          <w:rFonts w:ascii="Arial" w:hAnsi="Arial" w:cs="Arial"/>
          <w:bCs/>
          <w:sz w:val="22"/>
          <w:szCs w:val="22"/>
        </w:rPr>
        <w:t>025</w:t>
      </w:r>
      <w:r w:rsidRPr="005C2234">
        <w:rPr>
          <w:rFonts w:ascii="Arial" w:hAnsi="Arial" w:cs="Arial"/>
          <w:bCs/>
          <w:sz w:val="22"/>
          <w:szCs w:val="22"/>
        </w:rPr>
        <w:t xml:space="preserve"> horas, de las cuales, </w:t>
      </w:r>
      <w:r w:rsidR="005C2234">
        <w:rPr>
          <w:rFonts w:ascii="Arial" w:hAnsi="Arial" w:cs="Arial"/>
          <w:bCs/>
          <w:sz w:val="22"/>
          <w:szCs w:val="22"/>
        </w:rPr>
        <w:t xml:space="preserve">la Sección de Auditoría Estudios Especiales </w:t>
      </w:r>
      <w:r w:rsidRPr="005C2234">
        <w:rPr>
          <w:rFonts w:ascii="Arial" w:hAnsi="Arial" w:cs="Arial"/>
          <w:bCs/>
          <w:sz w:val="22"/>
          <w:szCs w:val="22"/>
        </w:rPr>
        <w:t>report</w:t>
      </w:r>
      <w:r w:rsidR="005C2234">
        <w:rPr>
          <w:rFonts w:ascii="Arial" w:hAnsi="Arial" w:cs="Arial"/>
          <w:bCs/>
          <w:sz w:val="22"/>
          <w:szCs w:val="22"/>
        </w:rPr>
        <w:t xml:space="preserve">ó </w:t>
      </w:r>
      <w:r w:rsidRPr="005C2234">
        <w:rPr>
          <w:rFonts w:ascii="Arial" w:hAnsi="Arial" w:cs="Arial"/>
          <w:bCs/>
          <w:sz w:val="22"/>
          <w:szCs w:val="22"/>
        </w:rPr>
        <w:t xml:space="preserve">la mayor cantidad con </w:t>
      </w:r>
      <w:r w:rsidR="005C2234">
        <w:rPr>
          <w:rFonts w:ascii="Arial" w:hAnsi="Arial" w:cs="Arial"/>
          <w:bCs/>
          <w:sz w:val="22"/>
          <w:szCs w:val="22"/>
        </w:rPr>
        <w:t>1</w:t>
      </w:r>
      <w:r w:rsidR="000503E9">
        <w:rPr>
          <w:rFonts w:ascii="Arial" w:hAnsi="Arial" w:cs="Arial"/>
          <w:bCs/>
          <w:sz w:val="22"/>
          <w:szCs w:val="22"/>
        </w:rPr>
        <w:t>.</w:t>
      </w:r>
      <w:r w:rsidR="005C2234">
        <w:rPr>
          <w:rFonts w:ascii="Arial" w:hAnsi="Arial" w:cs="Arial"/>
          <w:bCs/>
          <w:sz w:val="22"/>
          <w:szCs w:val="22"/>
        </w:rPr>
        <w:t>093</w:t>
      </w:r>
      <w:r w:rsidRPr="005C2234">
        <w:rPr>
          <w:rFonts w:ascii="Arial" w:hAnsi="Arial" w:cs="Arial"/>
          <w:bCs/>
          <w:sz w:val="22"/>
          <w:szCs w:val="22"/>
        </w:rPr>
        <w:t xml:space="preserve"> horas, seguido la </w:t>
      </w:r>
      <w:r w:rsidR="005C2234">
        <w:rPr>
          <w:rFonts w:ascii="Arial" w:hAnsi="Arial" w:cs="Arial"/>
          <w:bCs/>
          <w:sz w:val="22"/>
          <w:szCs w:val="22"/>
        </w:rPr>
        <w:t xml:space="preserve">Unidad de Aseguramiento y Mejora de la Calidad </w:t>
      </w:r>
      <w:r w:rsidRPr="005C2234">
        <w:rPr>
          <w:rFonts w:ascii="Arial" w:hAnsi="Arial" w:cs="Arial"/>
          <w:bCs/>
          <w:sz w:val="22"/>
          <w:szCs w:val="22"/>
        </w:rPr>
        <w:t xml:space="preserve">con </w:t>
      </w:r>
      <w:r w:rsidR="005C2234">
        <w:rPr>
          <w:rFonts w:ascii="Arial" w:hAnsi="Arial" w:cs="Arial"/>
          <w:bCs/>
          <w:sz w:val="22"/>
          <w:szCs w:val="22"/>
        </w:rPr>
        <w:t xml:space="preserve">957 horas. </w:t>
      </w:r>
    </w:p>
    <w:p w14:paraId="44B33EE6" w14:textId="77777777" w:rsidR="000E1844" w:rsidRPr="005C2234" w:rsidRDefault="000E1844" w:rsidP="000E1844">
      <w:pPr>
        <w:pStyle w:val="Prrafodelista"/>
        <w:rPr>
          <w:rFonts w:ascii="Arial" w:hAnsi="Arial" w:cs="Arial"/>
          <w:bCs/>
          <w:sz w:val="22"/>
          <w:szCs w:val="22"/>
        </w:rPr>
      </w:pPr>
    </w:p>
    <w:p w14:paraId="789D0EF2" w14:textId="6998703E" w:rsidR="000E1844" w:rsidRPr="005C2234" w:rsidRDefault="000E1844" w:rsidP="00F800BA">
      <w:pPr>
        <w:pStyle w:val="Prrafodelista"/>
        <w:widowControl/>
        <w:numPr>
          <w:ilvl w:val="0"/>
          <w:numId w:val="8"/>
        </w:numPr>
        <w:spacing w:before="240"/>
        <w:ind w:right="45"/>
        <w:jc w:val="both"/>
        <w:rPr>
          <w:rFonts w:ascii="Arial" w:hAnsi="Arial" w:cs="Arial"/>
          <w:bCs/>
          <w:sz w:val="22"/>
          <w:szCs w:val="22"/>
        </w:rPr>
      </w:pPr>
      <w:r w:rsidRPr="005C2234">
        <w:rPr>
          <w:rFonts w:ascii="Arial" w:hAnsi="Arial" w:cs="Arial"/>
          <w:bCs/>
          <w:sz w:val="22"/>
          <w:szCs w:val="22"/>
        </w:rPr>
        <w:t>En relación con las sucintas administrativas se</w:t>
      </w:r>
      <w:r w:rsidR="005C2234">
        <w:rPr>
          <w:rFonts w:ascii="Arial" w:hAnsi="Arial" w:cs="Arial"/>
          <w:bCs/>
          <w:sz w:val="22"/>
          <w:szCs w:val="22"/>
        </w:rPr>
        <w:t xml:space="preserve"> emplearon 3</w:t>
      </w:r>
      <w:r w:rsidR="000503E9">
        <w:rPr>
          <w:rFonts w:ascii="Arial" w:hAnsi="Arial" w:cs="Arial"/>
          <w:bCs/>
          <w:sz w:val="22"/>
          <w:szCs w:val="22"/>
        </w:rPr>
        <w:t>.</w:t>
      </w:r>
      <w:r w:rsidR="005C2234">
        <w:rPr>
          <w:rFonts w:ascii="Arial" w:hAnsi="Arial" w:cs="Arial"/>
          <w:bCs/>
          <w:sz w:val="22"/>
          <w:szCs w:val="22"/>
        </w:rPr>
        <w:t>030</w:t>
      </w:r>
      <w:r w:rsidR="000503E9">
        <w:rPr>
          <w:rFonts w:ascii="Arial" w:hAnsi="Arial" w:cs="Arial"/>
          <w:bCs/>
          <w:sz w:val="22"/>
          <w:szCs w:val="22"/>
        </w:rPr>
        <w:t>,</w:t>
      </w:r>
      <w:r w:rsidR="005C2234">
        <w:rPr>
          <w:rFonts w:ascii="Arial" w:hAnsi="Arial" w:cs="Arial"/>
          <w:bCs/>
          <w:sz w:val="22"/>
          <w:szCs w:val="22"/>
        </w:rPr>
        <w:t>01</w:t>
      </w:r>
      <w:r w:rsidRPr="005C2234">
        <w:rPr>
          <w:rFonts w:ascii="Arial" w:hAnsi="Arial" w:cs="Arial"/>
          <w:bCs/>
          <w:sz w:val="22"/>
          <w:szCs w:val="22"/>
        </w:rPr>
        <w:t xml:space="preserve"> horas, de las cuales </w:t>
      </w:r>
      <w:r w:rsidR="00AB2297" w:rsidRPr="005C2234">
        <w:rPr>
          <w:rFonts w:ascii="Arial" w:hAnsi="Arial" w:cs="Arial"/>
          <w:bCs/>
          <w:sz w:val="22"/>
          <w:szCs w:val="22"/>
        </w:rPr>
        <w:t xml:space="preserve">la Sección de Auditoría Financiera y la Sección de Auditoría Tecnología Información son las que han utilizado más cantidad de horas en sucintas administrativas con </w:t>
      </w:r>
      <w:r w:rsidR="005C2234">
        <w:rPr>
          <w:rFonts w:ascii="Arial" w:hAnsi="Arial" w:cs="Arial"/>
          <w:bCs/>
          <w:sz w:val="22"/>
          <w:szCs w:val="22"/>
        </w:rPr>
        <w:t>640,07</w:t>
      </w:r>
      <w:r w:rsidR="00AB2297" w:rsidRPr="005C2234">
        <w:rPr>
          <w:rFonts w:ascii="Arial" w:hAnsi="Arial" w:cs="Arial"/>
          <w:bCs/>
          <w:sz w:val="22"/>
          <w:szCs w:val="22"/>
        </w:rPr>
        <w:t xml:space="preserve"> y </w:t>
      </w:r>
      <w:r w:rsidR="005C2234">
        <w:rPr>
          <w:rFonts w:ascii="Arial" w:hAnsi="Arial" w:cs="Arial"/>
          <w:bCs/>
          <w:sz w:val="22"/>
          <w:szCs w:val="22"/>
        </w:rPr>
        <w:t>592,74</w:t>
      </w:r>
      <w:r w:rsidR="00AB2297" w:rsidRPr="005C2234">
        <w:rPr>
          <w:rFonts w:ascii="Arial" w:hAnsi="Arial" w:cs="Arial"/>
          <w:bCs/>
          <w:sz w:val="22"/>
          <w:szCs w:val="22"/>
        </w:rPr>
        <w:t xml:space="preserve"> respectivamente.</w:t>
      </w:r>
    </w:p>
    <w:p w14:paraId="7E3927EB" w14:textId="77777777" w:rsidR="005E35E7" w:rsidRPr="005C2234" w:rsidRDefault="005E35E7" w:rsidP="005E35E7">
      <w:pPr>
        <w:pStyle w:val="Prrafodelista"/>
        <w:rPr>
          <w:rFonts w:ascii="Arial" w:hAnsi="Arial" w:cs="Arial"/>
          <w:bCs/>
          <w:sz w:val="22"/>
          <w:szCs w:val="22"/>
        </w:rPr>
      </w:pPr>
    </w:p>
    <w:p w14:paraId="564A15A4" w14:textId="052AAF39" w:rsidR="000E1844" w:rsidRPr="005C2234" w:rsidRDefault="000E1844" w:rsidP="000E1844">
      <w:pPr>
        <w:pStyle w:val="Prrafodelista"/>
        <w:widowControl/>
        <w:numPr>
          <w:ilvl w:val="0"/>
          <w:numId w:val="8"/>
        </w:numPr>
        <w:spacing w:before="240"/>
        <w:ind w:right="45"/>
        <w:jc w:val="both"/>
        <w:rPr>
          <w:rFonts w:ascii="Arial" w:hAnsi="Arial" w:cs="Arial"/>
          <w:bCs/>
          <w:sz w:val="22"/>
          <w:szCs w:val="22"/>
        </w:rPr>
      </w:pPr>
      <w:r w:rsidRPr="005C2234">
        <w:rPr>
          <w:rFonts w:ascii="Arial" w:hAnsi="Arial" w:cs="Arial"/>
          <w:bCs/>
          <w:sz w:val="22"/>
          <w:szCs w:val="22"/>
        </w:rPr>
        <w:t xml:space="preserve">Por su parte, </w:t>
      </w:r>
      <w:r w:rsidR="00A54128">
        <w:rPr>
          <w:rFonts w:ascii="Arial" w:hAnsi="Arial" w:cs="Arial"/>
          <w:bCs/>
          <w:sz w:val="22"/>
          <w:szCs w:val="22"/>
        </w:rPr>
        <w:t xml:space="preserve">en este trimestre </w:t>
      </w:r>
      <w:r w:rsidRPr="005C2234">
        <w:rPr>
          <w:rFonts w:ascii="Arial" w:hAnsi="Arial" w:cs="Arial"/>
          <w:bCs/>
          <w:sz w:val="22"/>
          <w:szCs w:val="22"/>
        </w:rPr>
        <w:t>se dio seguimiento a 1</w:t>
      </w:r>
      <w:r w:rsidR="005C2234">
        <w:rPr>
          <w:rFonts w:ascii="Arial" w:hAnsi="Arial" w:cs="Arial"/>
          <w:bCs/>
          <w:sz w:val="22"/>
          <w:szCs w:val="22"/>
        </w:rPr>
        <w:t>35</w:t>
      </w:r>
      <w:r w:rsidRPr="005C2234">
        <w:rPr>
          <w:rFonts w:ascii="Arial" w:hAnsi="Arial" w:cs="Arial"/>
          <w:bCs/>
          <w:sz w:val="22"/>
          <w:szCs w:val="22"/>
        </w:rPr>
        <w:t xml:space="preserve"> recomendaciones o sugerencias provenientes de los informes de fiscalización o advertencias. </w:t>
      </w:r>
    </w:p>
    <w:p w14:paraId="732D1382" w14:textId="77777777" w:rsidR="000E1844" w:rsidRPr="005C2234" w:rsidRDefault="000E1844" w:rsidP="000E1844">
      <w:pPr>
        <w:pStyle w:val="Prrafodelista"/>
        <w:rPr>
          <w:rFonts w:ascii="Arial" w:hAnsi="Arial" w:cs="Arial"/>
          <w:bCs/>
          <w:color w:val="FF0000"/>
          <w:sz w:val="22"/>
          <w:szCs w:val="22"/>
        </w:rPr>
      </w:pPr>
    </w:p>
    <w:p w14:paraId="235267C0" w14:textId="2213457A" w:rsidR="000E1844" w:rsidRPr="005C2234" w:rsidRDefault="000E1844" w:rsidP="000E1844">
      <w:pPr>
        <w:pStyle w:val="Prrafodelista"/>
        <w:widowControl/>
        <w:numPr>
          <w:ilvl w:val="0"/>
          <w:numId w:val="8"/>
        </w:numPr>
        <w:spacing w:before="240"/>
        <w:ind w:left="709" w:right="45"/>
        <w:jc w:val="both"/>
        <w:rPr>
          <w:rFonts w:ascii="Arial" w:hAnsi="Arial" w:cs="Arial"/>
          <w:bCs/>
          <w:sz w:val="22"/>
          <w:szCs w:val="22"/>
        </w:rPr>
      </w:pPr>
      <w:r w:rsidRPr="005C2234">
        <w:rPr>
          <w:rFonts w:ascii="Arial" w:hAnsi="Arial" w:cs="Arial"/>
          <w:bCs/>
          <w:sz w:val="22"/>
          <w:szCs w:val="22"/>
        </w:rPr>
        <w:t xml:space="preserve">En cuanto a la Unidad Jurídica, </w:t>
      </w:r>
      <w:r w:rsidR="00A54128">
        <w:rPr>
          <w:rFonts w:ascii="Arial" w:hAnsi="Arial" w:cs="Arial"/>
          <w:bCs/>
          <w:sz w:val="22"/>
          <w:szCs w:val="22"/>
        </w:rPr>
        <w:t xml:space="preserve">el trimestre </w:t>
      </w:r>
      <w:r w:rsidR="009F7DE0" w:rsidRPr="005C2234">
        <w:rPr>
          <w:rFonts w:ascii="Arial" w:hAnsi="Arial" w:cs="Arial"/>
          <w:bCs/>
          <w:sz w:val="22"/>
          <w:szCs w:val="22"/>
        </w:rPr>
        <w:t>registr</w:t>
      </w:r>
      <w:r w:rsidR="005C2234">
        <w:rPr>
          <w:rFonts w:ascii="Arial" w:hAnsi="Arial" w:cs="Arial"/>
          <w:bCs/>
          <w:sz w:val="22"/>
          <w:szCs w:val="22"/>
        </w:rPr>
        <w:t>ó</w:t>
      </w:r>
      <w:r w:rsidR="009F7DE0" w:rsidRPr="005C2234">
        <w:rPr>
          <w:rFonts w:ascii="Arial" w:hAnsi="Arial" w:cs="Arial"/>
          <w:bCs/>
          <w:sz w:val="22"/>
          <w:szCs w:val="22"/>
        </w:rPr>
        <w:t xml:space="preserve"> a la fecha del presente informe</w:t>
      </w:r>
      <w:r w:rsidRPr="005C2234">
        <w:rPr>
          <w:rFonts w:ascii="Arial" w:hAnsi="Arial" w:cs="Arial"/>
          <w:bCs/>
          <w:sz w:val="22"/>
          <w:szCs w:val="22"/>
        </w:rPr>
        <w:t>,</w:t>
      </w:r>
      <w:r w:rsidR="000503E9">
        <w:rPr>
          <w:rFonts w:ascii="Arial" w:hAnsi="Arial" w:cs="Arial"/>
          <w:bCs/>
          <w:sz w:val="22"/>
          <w:szCs w:val="22"/>
        </w:rPr>
        <w:t xml:space="preserve"> </w:t>
      </w:r>
      <w:r w:rsidR="005C2234">
        <w:rPr>
          <w:rFonts w:ascii="Arial" w:hAnsi="Arial" w:cs="Arial"/>
          <w:bCs/>
          <w:sz w:val="22"/>
          <w:szCs w:val="22"/>
        </w:rPr>
        <w:t>22</w:t>
      </w:r>
      <w:r w:rsidRPr="005C2234">
        <w:rPr>
          <w:rFonts w:ascii="Arial" w:hAnsi="Arial" w:cs="Arial"/>
          <w:bCs/>
          <w:sz w:val="22"/>
          <w:szCs w:val="22"/>
        </w:rPr>
        <w:t xml:space="preserve"> criterios con número de oficio, </w:t>
      </w:r>
      <w:r w:rsidR="005C2234">
        <w:rPr>
          <w:rFonts w:ascii="Arial" w:hAnsi="Arial" w:cs="Arial"/>
          <w:bCs/>
          <w:sz w:val="22"/>
          <w:szCs w:val="22"/>
        </w:rPr>
        <w:t>14</w:t>
      </w:r>
      <w:r w:rsidRPr="005C2234">
        <w:rPr>
          <w:rFonts w:ascii="Arial" w:hAnsi="Arial" w:cs="Arial"/>
          <w:bCs/>
          <w:sz w:val="22"/>
          <w:szCs w:val="22"/>
        </w:rPr>
        <w:t xml:space="preserve"> consultas abordadas por correo electrónico, </w:t>
      </w:r>
      <w:r w:rsidR="005C2234">
        <w:rPr>
          <w:rFonts w:ascii="Arial" w:hAnsi="Arial" w:cs="Arial"/>
          <w:bCs/>
          <w:sz w:val="22"/>
          <w:szCs w:val="22"/>
        </w:rPr>
        <w:t>8</w:t>
      </w:r>
      <w:r w:rsidRPr="005C2234">
        <w:rPr>
          <w:rFonts w:ascii="Arial" w:hAnsi="Arial" w:cs="Arial"/>
          <w:bCs/>
          <w:sz w:val="22"/>
          <w:szCs w:val="22"/>
        </w:rPr>
        <w:t xml:space="preserve"> revisiones y análisis de documentos y finalmente </w:t>
      </w:r>
      <w:r w:rsidR="005C2234">
        <w:rPr>
          <w:rFonts w:ascii="Arial" w:hAnsi="Arial" w:cs="Arial"/>
          <w:bCs/>
          <w:sz w:val="22"/>
          <w:szCs w:val="22"/>
        </w:rPr>
        <w:t>94</w:t>
      </w:r>
      <w:r w:rsidRPr="005C2234">
        <w:rPr>
          <w:rFonts w:ascii="Arial" w:hAnsi="Arial" w:cs="Arial"/>
          <w:bCs/>
          <w:sz w:val="22"/>
          <w:szCs w:val="22"/>
        </w:rPr>
        <w:t xml:space="preserve"> reuniones con participación individual o conjunta de los asesores legales.</w:t>
      </w:r>
    </w:p>
    <w:p w14:paraId="2B62FE9A" w14:textId="77777777" w:rsidR="000E1844" w:rsidRPr="005C2234" w:rsidRDefault="000E1844" w:rsidP="000E1844">
      <w:pPr>
        <w:pStyle w:val="Prrafodelista"/>
        <w:widowControl/>
        <w:spacing w:before="240"/>
        <w:ind w:left="709" w:right="45"/>
        <w:jc w:val="both"/>
        <w:rPr>
          <w:rFonts w:ascii="Arial" w:hAnsi="Arial" w:cs="Arial"/>
          <w:bCs/>
          <w:sz w:val="22"/>
          <w:szCs w:val="22"/>
          <w:highlight w:val="yellow"/>
        </w:rPr>
      </w:pPr>
    </w:p>
    <w:p w14:paraId="731029EC" w14:textId="57A3FAD2" w:rsidR="000E1844" w:rsidRPr="005C2234" w:rsidRDefault="000E1844" w:rsidP="00F800BA">
      <w:pPr>
        <w:pStyle w:val="Prrafodelista"/>
        <w:widowControl/>
        <w:numPr>
          <w:ilvl w:val="0"/>
          <w:numId w:val="8"/>
        </w:numPr>
        <w:ind w:left="709" w:right="45"/>
        <w:jc w:val="both"/>
        <w:rPr>
          <w:rFonts w:ascii="Arial" w:hAnsi="Arial" w:cs="Arial"/>
          <w:color w:val="7030A0"/>
          <w:sz w:val="22"/>
          <w:szCs w:val="22"/>
          <w:lang w:eastAsia="es-CR"/>
        </w:rPr>
      </w:pPr>
      <w:r w:rsidRPr="005C2234">
        <w:rPr>
          <w:rFonts w:ascii="Arial" w:hAnsi="Arial" w:cs="Arial"/>
          <w:bCs/>
          <w:sz w:val="22"/>
          <w:szCs w:val="22"/>
        </w:rPr>
        <w:t>La Unidad de Aseguramiento y Mejora de la Calidad registró 13 proyectos</w:t>
      </w:r>
      <w:r w:rsidR="00F64865" w:rsidRPr="005C2234">
        <w:rPr>
          <w:rFonts w:ascii="Arial" w:hAnsi="Arial" w:cs="Arial"/>
          <w:bCs/>
          <w:sz w:val="22"/>
          <w:szCs w:val="22"/>
        </w:rPr>
        <w:t>;</w:t>
      </w:r>
      <w:r w:rsidR="005C2234">
        <w:rPr>
          <w:rFonts w:ascii="Arial" w:hAnsi="Arial" w:cs="Arial"/>
          <w:bCs/>
          <w:sz w:val="22"/>
          <w:szCs w:val="22"/>
        </w:rPr>
        <w:t xml:space="preserve"> de los cuales todos fueron finalizados. </w:t>
      </w:r>
    </w:p>
    <w:p w14:paraId="0EFBFEF4" w14:textId="77777777" w:rsidR="005C2234" w:rsidRPr="005C2234" w:rsidRDefault="005C2234" w:rsidP="005C2234">
      <w:pPr>
        <w:pStyle w:val="Prrafodelista"/>
        <w:rPr>
          <w:rFonts w:ascii="Arial" w:hAnsi="Arial" w:cs="Arial"/>
          <w:color w:val="7030A0"/>
          <w:sz w:val="22"/>
          <w:szCs w:val="22"/>
          <w:lang w:eastAsia="es-CR"/>
        </w:rPr>
      </w:pPr>
    </w:p>
    <w:p w14:paraId="4E25481B" w14:textId="13C235CA" w:rsidR="000E1844" w:rsidRPr="005C2234" w:rsidRDefault="000E1844" w:rsidP="000E1844">
      <w:pPr>
        <w:pStyle w:val="Prrafodelista"/>
        <w:widowControl/>
        <w:numPr>
          <w:ilvl w:val="0"/>
          <w:numId w:val="8"/>
        </w:numPr>
        <w:ind w:left="709" w:right="45"/>
        <w:jc w:val="both"/>
        <w:rPr>
          <w:rFonts w:ascii="Arial" w:hAnsi="Arial" w:cs="Arial"/>
          <w:bCs/>
          <w:sz w:val="22"/>
          <w:szCs w:val="22"/>
        </w:rPr>
      </w:pPr>
      <w:r w:rsidRPr="005C2234">
        <w:rPr>
          <w:rFonts w:ascii="Arial" w:hAnsi="Arial" w:cs="Arial"/>
          <w:sz w:val="22"/>
          <w:szCs w:val="22"/>
          <w:lang w:eastAsia="es-CR"/>
        </w:rPr>
        <w:t>La Sección de Auditoría de Seguimiento y Gestión Administrativa en lo referente al enfoque administrativo desarrolló distintas labores como seguimientos del Plan Anual Operativo,</w:t>
      </w:r>
      <w:r w:rsidRPr="005C2234">
        <w:rPr>
          <w:rFonts w:ascii="Arial" w:hAnsi="Arial" w:cs="Arial"/>
          <w:sz w:val="22"/>
          <w:szCs w:val="22"/>
          <w:lang w:eastAsia="es-CR"/>
        </w:rPr>
        <w:tab/>
        <w:t xml:space="preserve">Formulación y Ejecución Presupuestaría 2024-2025, validación de reservas 2024, elaboración del </w:t>
      </w:r>
      <w:r w:rsidR="005C2234">
        <w:rPr>
          <w:rFonts w:ascii="Arial" w:hAnsi="Arial" w:cs="Arial"/>
          <w:sz w:val="22"/>
          <w:szCs w:val="22"/>
          <w:lang w:eastAsia="es-CR"/>
        </w:rPr>
        <w:t>cuarto</w:t>
      </w:r>
      <w:r w:rsidRPr="005C2234">
        <w:rPr>
          <w:rFonts w:ascii="Arial" w:hAnsi="Arial" w:cs="Arial"/>
          <w:sz w:val="22"/>
          <w:szCs w:val="22"/>
          <w:lang w:eastAsia="es-CR"/>
        </w:rPr>
        <w:t xml:space="preserve"> informe de indicadores, actualización del PAT 2024, desarrollo, coordinación y apoyo en el proyecto de Macroprocesos de la Auditoría</w:t>
      </w:r>
      <w:r w:rsidR="006A6530" w:rsidRPr="005C2234">
        <w:rPr>
          <w:rFonts w:ascii="Arial" w:hAnsi="Arial" w:cs="Arial"/>
          <w:sz w:val="22"/>
          <w:szCs w:val="22"/>
          <w:lang w:eastAsia="es-CR"/>
        </w:rPr>
        <w:t xml:space="preserve">, </w:t>
      </w:r>
      <w:proofErr w:type="spellStart"/>
      <w:r w:rsidR="002F3BC6" w:rsidRPr="005C2234">
        <w:rPr>
          <w:rFonts w:ascii="Arial" w:hAnsi="Arial" w:cs="Arial"/>
          <w:sz w:val="22"/>
          <w:szCs w:val="22"/>
          <w:lang w:eastAsia="es-CR"/>
        </w:rPr>
        <w:t>preformulación</w:t>
      </w:r>
      <w:proofErr w:type="spellEnd"/>
      <w:r w:rsidR="002F3BC6" w:rsidRPr="005C2234">
        <w:rPr>
          <w:rFonts w:ascii="Arial" w:hAnsi="Arial" w:cs="Arial"/>
          <w:sz w:val="22"/>
          <w:szCs w:val="22"/>
          <w:lang w:eastAsia="es-CR"/>
        </w:rPr>
        <w:t xml:space="preserve"> presupuestaria, </w:t>
      </w:r>
      <w:r w:rsidR="006A6530" w:rsidRPr="005C2234">
        <w:rPr>
          <w:rFonts w:ascii="Arial" w:hAnsi="Arial" w:cs="Arial"/>
          <w:sz w:val="22"/>
          <w:szCs w:val="22"/>
          <w:lang w:eastAsia="es-CR"/>
        </w:rPr>
        <w:t>remisión de información a la Contraloría General de la República, elaboración informe de labores</w:t>
      </w:r>
      <w:r w:rsidRPr="005C2234">
        <w:rPr>
          <w:rFonts w:ascii="Arial" w:hAnsi="Arial" w:cs="Arial"/>
          <w:sz w:val="22"/>
          <w:szCs w:val="22"/>
          <w:lang w:eastAsia="es-CR"/>
        </w:rPr>
        <w:t>, entre otros</w:t>
      </w:r>
      <w:r w:rsidR="006A6530" w:rsidRPr="005C2234">
        <w:rPr>
          <w:rFonts w:ascii="Arial" w:hAnsi="Arial" w:cs="Arial"/>
          <w:sz w:val="22"/>
          <w:szCs w:val="22"/>
          <w:lang w:eastAsia="es-CR"/>
        </w:rPr>
        <w:t>.</w:t>
      </w:r>
    </w:p>
    <w:p w14:paraId="074C19F1" w14:textId="77777777" w:rsidR="000E1844" w:rsidRPr="005C2234" w:rsidRDefault="000E1844" w:rsidP="000E1844">
      <w:pPr>
        <w:pStyle w:val="Prrafodelista"/>
        <w:rPr>
          <w:rFonts w:ascii="Arial" w:hAnsi="Arial" w:cs="Arial"/>
          <w:bCs/>
          <w:sz w:val="22"/>
          <w:szCs w:val="22"/>
        </w:rPr>
      </w:pPr>
    </w:p>
    <w:p w14:paraId="45F6883A" w14:textId="73828B8C" w:rsidR="006D3F85" w:rsidRDefault="000E1844" w:rsidP="006D3F85">
      <w:pPr>
        <w:pStyle w:val="Prrafodelista"/>
        <w:widowControl/>
        <w:numPr>
          <w:ilvl w:val="0"/>
          <w:numId w:val="8"/>
        </w:numPr>
        <w:spacing w:before="160"/>
        <w:ind w:right="45"/>
        <w:jc w:val="both"/>
        <w:rPr>
          <w:rFonts w:ascii="Arial" w:hAnsi="Arial" w:cs="Arial"/>
          <w:bCs/>
          <w:sz w:val="22"/>
          <w:szCs w:val="22"/>
        </w:rPr>
      </w:pPr>
      <w:r w:rsidRPr="005C2234">
        <w:rPr>
          <w:rFonts w:ascii="Arial" w:hAnsi="Arial" w:cs="Arial"/>
          <w:bCs/>
          <w:sz w:val="22"/>
          <w:szCs w:val="22"/>
        </w:rPr>
        <w:t>A</w:t>
      </w:r>
      <w:r w:rsidR="005C2234">
        <w:rPr>
          <w:rFonts w:ascii="Arial" w:hAnsi="Arial" w:cs="Arial"/>
          <w:bCs/>
          <w:sz w:val="22"/>
          <w:szCs w:val="22"/>
        </w:rPr>
        <w:t xml:space="preserve"> la fecha de corte</w:t>
      </w:r>
      <w:r w:rsidR="00A54128">
        <w:rPr>
          <w:rFonts w:ascii="Arial" w:hAnsi="Arial" w:cs="Arial"/>
          <w:bCs/>
          <w:sz w:val="22"/>
          <w:szCs w:val="22"/>
        </w:rPr>
        <w:t xml:space="preserve"> trimestral</w:t>
      </w:r>
      <w:r w:rsidR="005C2234">
        <w:rPr>
          <w:rFonts w:ascii="Arial" w:hAnsi="Arial" w:cs="Arial"/>
          <w:bCs/>
          <w:sz w:val="22"/>
          <w:szCs w:val="22"/>
        </w:rPr>
        <w:t xml:space="preserve">, </w:t>
      </w:r>
      <w:r w:rsidRPr="005C2234">
        <w:rPr>
          <w:rFonts w:ascii="Arial" w:hAnsi="Arial" w:cs="Arial"/>
          <w:bCs/>
          <w:sz w:val="22"/>
          <w:szCs w:val="22"/>
        </w:rPr>
        <w:t xml:space="preserve">se legalizaron </w:t>
      </w:r>
      <w:r w:rsidR="005C2234">
        <w:rPr>
          <w:rFonts w:ascii="Arial" w:hAnsi="Arial" w:cs="Arial"/>
          <w:bCs/>
          <w:sz w:val="22"/>
          <w:szCs w:val="22"/>
        </w:rPr>
        <w:t>19</w:t>
      </w:r>
      <w:r w:rsidRPr="005C2234">
        <w:rPr>
          <w:rFonts w:ascii="Arial" w:hAnsi="Arial" w:cs="Arial"/>
          <w:bCs/>
          <w:sz w:val="22"/>
          <w:szCs w:val="22"/>
        </w:rPr>
        <w:t xml:space="preserve"> libros en formato físico y </w:t>
      </w:r>
      <w:r w:rsidR="005C2234">
        <w:rPr>
          <w:rFonts w:ascii="Arial" w:hAnsi="Arial" w:cs="Arial"/>
          <w:bCs/>
          <w:sz w:val="22"/>
          <w:szCs w:val="22"/>
        </w:rPr>
        <w:t xml:space="preserve">1 </w:t>
      </w:r>
      <w:r w:rsidRPr="005C2234">
        <w:rPr>
          <w:rFonts w:ascii="Arial" w:hAnsi="Arial" w:cs="Arial"/>
          <w:bCs/>
          <w:sz w:val="22"/>
          <w:szCs w:val="22"/>
        </w:rPr>
        <w:t>libro en formato electrónico.</w:t>
      </w:r>
    </w:p>
    <w:p w14:paraId="1DD4E726" w14:textId="77777777" w:rsidR="006D3F85" w:rsidRPr="006D3F85" w:rsidRDefault="006D3F85" w:rsidP="006D3F85">
      <w:pPr>
        <w:pStyle w:val="Prrafodelista"/>
        <w:rPr>
          <w:rFonts w:ascii="Arial" w:hAnsi="Arial" w:cs="Arial"/>
          <w:sz w:val="22"/>
          <w:szCs w:val="22"/>
          <w:lang w:eastAsia="es-CR"/>
        </w:rPr>
      </w:pPr>
    </w:p>
    <w:p w14:paraId="2A90B64B" w14:textId="46910194" w:rsidR="006D3F85" w:rsidRPr="006D3F85" w:rsidRDefault="006D3F85" w:rsidP="006D3F85">
      <w:pPr>
        <w:pStyle w:val="Prrafodelista"/>
        <w:widowControl/>
        <w:numPr>
          <w:ilvl w:val="0"/>
          <w:numId w:val="8"/>
        </w:numPr>
        <w:spacing w:before="160"/>
        <w:ind w:right="45"/>
        <w:jc w:val="both"/>
        <w:rPr>
          <w:rFonts w:ascii="Arial" w:hAnsi="Arial" w:cs="Arial"/>
          <w:bCs/>
          <w:sz w:val="22"/>
          <w:szCs w:val="22"/>
        </w:rPr>
      </w:pPr>
      <w:r w:rsidRPr="006D3F85">
        <w:rPr>
          <w:rFonts w:ascii="Arial" w:hAnsi="Arial" w:cs="Arial"/>
          <w:bCs/>
          <w:sz w:val="22"/>
          <w:szCs w:val="22"/>
        </w:rPr>
        <w:t xml:space="preserve">Con respecto al plazo de tramitación de informes, el </w:t>
      </w:r>
      <w:r w:rsidR="004A2DB3" w:rsidRPr="006D3F85">
        <w:rPr>
          <w:rFonts w:ascii="Arial" w:hAnsi="Arial" w:cs="Arial"/>
          <w:bCs/>
          <w:sz w:val="22"/>
          <w:szCs w:val="22"/>
        </w:rPr>
        <w:t>director</w:t>
      </w:r>
      <w:r w:rsidRPr="006D3F85">
        <w:rPr>
          <w:rFonts w:ascii="Arial" w:hAnsi="Arial" w:cs="Arial"/>
          <w:bCs/>
          <w:sz w:val="22"/>
          <w:szCs w:val="22"/>
        </w:rPr>
        <w:t xml:space="preserve"> </w:t>
      </w:r>
      <w:proofErr w:type="spellStart"/>
      <w:r w:rsidRPr="006D3F85">
        <w:rPr>
          <w:rFonts w:ascii="Arial" w:hAnsi="Arial" w:cs="Arial"/>
          <w:bCs/>
          <w:sz w:val="22"/>
          <w:szCs w:val="22"/>
        </w:rPr>
        <w:t>a</w:t>
      </w:r>
      <w:r w:rsidR="0045652B">
        <w:rPr>
          <w:rFonts w:ascii="Arial" w:hAnsi="Arial" w:cs="Arial"/>
          <w:bCs/>
          <w:sz w:val="22"/>
          <w:szCs w:val="22"/>
        </w:rPr>
        <w:t>.i</w:t>
      </w:r>
      <w:proofErr w:type="spellEnd"/>
      <w:r w:rsidRPr="006D3F85">
        <w:rPr>
          <w:rFonts w:ascii="Arial" w:hAnsi="Arial" w:cs="Arial"/>
          <w:bCs/>
          <w:sz w:val="22"/>
          <w:szCs w:val="22"/>
        </w:rPr>
        <w:t xml:space="preserve">, </w:t>
      </w:r>
      <w:r w:rsidR="0045652B">
        <w:rPr>
          <w:rFonts w:ascii="Arial" w:hAnsi="Arial" w:cs="Arial"/>
          <w:bCs/>
          <w:sz w:val="22"/>
          <w:szCs w:val="22"/>
        </w:rPr>
        <w:t xml:space="preserve">y la </w:t>
      </w:r>
      <w:r w:rsidR="004A2DB3">
        <w:rPr>
          <w:rFonts w:ascii="Arial" w:hAnsi="Arial" w:cs="Arial"/>
          <w:bCs/>
          <w:sz w:val="22"/>
          <w:szCs w:val="22"/>
        </w:rPr>
        <w:t>s</w:t>
      </w:r>
      <w:r w:rsidRPr="006D3F85">
        <w:rPr>
          <w:rFonts w:ascii="Arial" w:hAnsi="Arial" w:cs="Arial"/>
          <w:bCs/>
          <w:sz w:val="22"/>
          <w:szCs w:val="22"/>
        </w:rPr>
        <w:t>ubdirector</w:t>
      </w:r>
      <w:r w:rsidR="0045652B">
        <w:rPr>
          <w:rFonts w:ascii="Arial" w:hAnsi="Arial" w:cs="Arial"/>
          <w:bCs/>
          <w:sz w:val="22"/>
          <w:szCs w:val="22"/>
        </w:rPr>
        <w:t>a</w:t>
      </w:r>
      <w:r w:rsidRPr="006D3F85">
        <w:rPr>
          <w:rFonts w:ascii="Arial" w:hAnsi="Arial" w:cs="Arial"/>
          <w:bCs/>
          <w:sz w:val="22"/>
          <w:szCs w:val="22"/>
        </w:rPr>
        <w:t xml:space="preserve"> </w:t>
      </w:r>
      <w:proofErr w:type="spellStart"/>
      <w:r w:rsidRPr="006D3F85">
        <w:rPr>
          <w:rFonts w:ascii="Arial" w:hAnsi="Arial" w:cs="Arial"/>
          <w:bCs/>
          <w:sz w:val="22"/>
          <w:szCs w:val="22"/>
        </w:rPr>
        <w:t>a</w:t>
      </w:r>
      <w:r w:rsidR="0045652B">
        <w:rPr>
          <w:rFonts w:ascii="Arial" w:hAnsi="Arial" w:cs="Arial"/>
          <w:bCs/>
          <w:sz w:val="22"/>
          <w:szCs w:val="22"/>
        </w:rPr>
        <w:t>.i.</w:t>
      </w:r>
      <w:proofErr w:type="spellEnd"/>
      <w:r w:rsidRPr="006D3F85">
        <w:rPr>
          <w:rFonts w:ascii="Arial" w:hAnsi="Arial" w:cs="Arial"/>
          <w:bCs/>
          <w:sz w:val="22"/>
          <w:szCs w:val="22"/>
        </w:rPr>
        <w:t xml:space="preserve"> no registraron retrasos en la gestión.</w:t>
      </w:r>
    </w:p>
    <w:p w14:paraId="330D01BC" w14:textId="77777777" w:rsidR="00E93499" w:rsidRPr="005C2234" w:rsidRDefault="00E93499" w:rsidP="00A047EA">
      <w:pPr>
        <w:tabs>
          <w:tab w:val="left" w:pos="540"/>
        </w:tabs>
        <w:ind w:right="46"/>
        <w:jc w:val="both"/>
        <w:rPr>
          <w:rFonts w:ascii="Arial" w:hAnsi="Arial" w:cs="Arial"/>
          <w:spacing w:val="-3"/>
          <w:sz w:val="22"/>
          <w:szCs w:val="22"/>
        </w:rPr>
      </w:pPr>
    </w:p>
    <w:p w14:paraId="4A04BFAB" w14:textId="77777777" w:rsidR="001F685C" w:rsidRDefault="001F685C" w:rsidP="00A047EA">
      <w:pPr>
        <w:tabs>
          <w:tab w:val="left" w:pos="540"/>
        </w:tabs>
        <w:ind w:right="46"/>
        <w:jc w:val="both"/>
        <w:rPr>
          <w:rFonts w:ascii="Arial" w:hAnsi="Arial" w:cs="Arial"/>
          <w:strike/>
          <w:spacing w:val="-3"/>
          <w:sz w:val="22"/>
          <w:szCs w:val="22"/>
        </w:rPr>
      </w:pPr>
    </w:p>
    <w:p w14:paraId="2393FA6B" w14:textId="1FC6D960" w:rsidR="00C12EF6" w:rsidRPr="006D3F85" w:rsidRDefault="00B8144D" w:rsidP="00F75604">
      <w:pPr>
        <w:tabs>
          <w:tab w:val="left" w:pos="540"/>
        </w:tabs>
        <w:ind w:right="46"/>
        <w:jc w:val="both"/>
        <w:rPr>
          <w:rFonts w:ascii="Arial" w:hAnsi="Arial" w:cs="Arial"/>
          <w:spacing w:val="-3"/>
          <w:sz w:val="22"/>
          <w:szCs w:val="22"/>
        </w:rPr>
      </w:pPr>
      <w:r w:rsidRPr="006D3F85">
        <w:rPr>
          <w:rFonts w:ascii="Arial" w:hAnsi="Arial" w:cs="Arial"/>
          <w:spacing w:val="-3"/>
          <w:sz w:val="22"/>
          <w:szCs w:val="22"/>
        </w:rPr>
        <w:t>Atentamente,</w:t>
      </w:r>
      <w:r w:rsidR="00322909" w:rsidRPr="006D3F85">
        <w:rPr>
          <w:rFonts w:ascii="Arial" w:hAnsi="Arial" w:cs="Arial"/>
          <w:spacing w:val="-3"/>
          <w:sz w:val="22"/>
          <w:szCs w:val="22"/>
        </w:rPr>
        <w:t xml:space="preserve"> </w:t>
      </w:r>
    </w:p>
    <w:p w14:paraId="4A270D11" w14:textId="77777777" w:rsidR="003E4DBC" w:rsidRPr="006D3F85" w:rsidRDefault="003E4DBC" w:rsidP="00F75604">
      <w:pPr>
        <w:tabs>
          <w:tab w:val="left" w:pos="540"/>
        </w:tabs>
        <w:ind w:right="46"/>
        <w:jc w:val="both"/>
        <w:rPr>
          <w:rFonts w:ascii="Arial" w:hAnsi="Arial" w:cs="Arial"/>
          <w:spacing w:val="-3"/>
          <w:sz w:val="22"/>
          <w:szCs w:val="22"/>
        </w:rPr>
      </w:pPr>
    </w:p>
    <w:p w14:paraId="25B5266C" w14:textId="6BA863B0" w:rsidR="003E4DBC" w:rsidRDefault="003E4DBC" w:rsidP="003E4DBC">
      <w:pPr>
        <w:tabs>
          <w:tab w:val="left" w:pos="540"/>
        </w:tabs>
        <w:ind w:right="46"/>
        <w:rPr>
          <w:rFonts w:ascii="Arial" w:hAnsi="Arial" w:cs="Arial"/>
          <w:spacing w:val="-3"/>
          <w:sz w:val="22"/>
          <w:szCs w:val="22"/>
        </w:rPr>
      </w:pPr>
    </w:p>
    <w:p w14:paraId="36054C20" w14:textId="77777777" w:rsidR="00BF093C" w:rsidRDefault="00BF093C" w:rsidP="003E4DBC">
      <w:pPr>
        <w:tabs>
          <w:tab w:val="left" w:pos="540"/>
        </w:tabs>
        <w:ind w:right="46"/>
        <w:rPr>
          <w:rFonts w:ascii="Arial" w:hAnsi="Arial" w:cs="Arial"/>
          <w:spacing w:val="-3"/>
          <w:sz w:val="22"/>
          <w:szCs w:val="22"/>
        </w:rPr>
      </w:pPr>
    </w:p>
    <w:p w14:paraId="318FC3F8" w14:textId="1915056F" w:rsidR="003E4DBC" w:rsidRDefault="005B686E" w:rsidP="003E4DBC">
      <w:pPr>
        <w:tabs>
          <w:tab w:val="left" w:pos="540"/>
        </w:tabs>
        <w:ind w:right="46"/>
        <w:jc w:val="center"/>
        <w:rPr>
          <w:rFonts w:ascii="Arial" w:hAnsi="Arial" w:cs="Arial"/>
          <w:spacing w:val="-3"/>
          <w:sz w:val="22"/>
          <w:szCs w:val="22"/>
        </w:rPr>
      </w:pPr>
      <w:r>
        <w:rPr>
          <w:rFonts w:ascii="Arial" w:hAnsi="Arial" w:cs="Arial"/>
          <w:spacing w:val="-3"/>
          <w:sz w:val="22"/>
          <w:szCs w:val="22"/>
        </w:rPr>
        <w:t>Carlos Luis García Aparicio</w:t>
      </w:r>
      <w:r w:rsidR="003E4DBC" w:rsidRPr="00B2793B">
        <w:rPr>
          <w:rFonts w:ascii="Arial" w:hAnsi="Arial" w:cs="Arial"/>
          <w:spacing w:val="-3"/>
          <w:sz w:val="22"/>
          <w:szCs w:val="22"/>
        </w:rPr>
        <w:t xml:space="preserve"> </w:t>
      </w:r>
      <w:proofErr w:type="gramStart"/>
      <w:r w:rsidR="003E4DBC" w:rsidRPr="00B2793B">
        <w:rPr>
          <w:rFonts w:ascii="Arial" w:hAnsi="Arial" w:cs="Arial"/>
          <w:spacing w:val="-3"/>
          <w:sz w:val="22"/>
          <w:szCs w:val="22"/>
        </w:rPr>
        <w:t>Jefe</w:t>
      </w:r>
      <w:bookmarkStart w:id="0" w:name="_Hlk84318720"/>
      <w:proofErr w:type="gramEnd"/>
    </w:p>
    <w:p w14:paraId="735DC68D" w14:textId="77777777" w:rsidR="003E4DBC" w:rsidRDefault="003E4DBC" w:rsidP="003E4DBC">
      <w:pPr>
        <w:tabs>
          <w:tab w:val="left" w:pos="540"/>
        </w:tabs>
        <w:ind w:right="46"/>
        <w:jc w:val="center"/>
        <w:rPr>
          <w:rFonts w:ascii="Arial" w:hAnsi="Arial" w:cs="Arial"/>
          <w:spacing w:val="-3"/>
          <w:sz w:val="22"/>
          <w:szCs w:val="22"/>
        </w:rPr>
      </w:pPr>
      <w:r w:rsidRPr="00B2793B">
        <w:rPr>
          <w:rFonts w:ascii="Arial" w:hAnsi="Arial" w:cs="Arial"/>
          <w:spacing w:val="-3"/>
          <w:sz w:val="22"/>
          <w:szCs w:val="22"/>
        </w:rPr>
        <w:t>Sección Auditoría de Seguimiento y Gestión Administrativa</w:t>
      </w:r>
      <w:bookmarkEnd w:id="0"/>
    </w:p>
    <w:p w14:paraId="389651B4" w14:textId="77777777" w:rsidR="003E4DBC" w:rsidRDefault="003E4DBC" w:rsidP="003E4DBC">
      <w:pPr>
        <w:tabs>
          <w:tab w:val="left" w:pos="540"/>
        </w:tabs>
        <w:ind w:right="46"/>
        <w:jc w:val="center"/>
        <w:rPr>
          <w:rFonts w:ascii="Arial" w:hAnsi="Arial" w:cs="Arial"/>
          <w:spacing w:val="-3"/>
          <w:sz w:val="22"/>
          <w:szCs w:val="22"/>
        </w:rPr>
      </w:pPr>
    </w:p>
    <w:p w14:paraId="65430EA6" w14:textId="77777777" w:rsidR="00BB6F74" w:rsidRDefault="003E4DBC" w:rsidP="00F75604">
      <w:pPr>
        <w:tabs>
          <w:tab w:val="left" w:pos="540"/>
        </w:tabs>
        <w:ind w:right="46"/>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 xml:space="preserve">    </w:t>
      </w:r>
    </w:p>
    <w:p w14:paraId="16BDB6F1" w14:textId="49D75775" w:rsidR="003E4DBC" w:rsidRDefault="003E4DBC" w:rsidP="00F75604">
      <w:pPr>
        <w:tabs>
          <w:tab w:val="left" w:pos="540"/>
        </w:tabs>
        <w:ind w:right="46"/>
        <w:jc w:val="both"/>
        <w:rPr>
          <w:rFonts w:ascii="Arial" w:hAnsi="Arial" w:cs="Arial"/>
          <w:spacing w:val="-3"/>
          <w:sz w:val="22"/>
          <w:szCs w:val="22"/>
        </w:rPr>
      </w:pPr>
      <w:r>
        <w:rPr>
          <w:rFonts w:ascii="Arial" w:hAnsi="Arial" w:cs="Arial"/>
          <w:spacing w:val="-3"/>
          <w:sz w:val="22"/>
          <w:szCs w:val="22"/>
        </w:rPr>
        <w:t>Elaborado por:</w:t>
      </w:r>
    </w:p>
    <w:p w14:paraId="39135C9D" w14:textId="77777777" w:rsidR="00984E00" w:rsidRDefault="00984E00" w:rsidP="00F75604">
      <w:pPr>
        <w:tabs>
          <w:tab w:val="left" w:pos="540"/>
        </w:tabs>
        <w:ind w:right="46"/>
        <w:jc w:val="both"/>
        <w:rPr>
          <w:rFonts w:ascii="Arial" w:hAnsi="Arial" w:cs="Arial"/>
          <w:spacing w:val="-3"/>
          <w:sz w:val="22"/>
          <w:szCs w:val="22"/>
        </w:rPr>
      </w:pPr>
    </w:p>
    <w:tbl>
      <w:tblPr>
        <w:tblStyle w:val="Tablaconcuadrcula"/>
        <w:tblpPr w:leftFromText="141" w:rightFromText="141" w:vertAnchor="text" w:horzAnchor="margin" w:tblpXSpec="center" w:tblpY="158"/>
        <w:tblW w:w="0" w:type="auto"/>
        <w:tblLook w:val="04A0" w:firstRow="1" w:lastRow="0" w:firstColumn="1" w:lastColumn="0" w:noHBand="0" w:noVBand="1"/>
      </w:tblPr>
      <w:tblGrid>
        <w:gridCol w:w="2229"/>
        <w:gridCol w:w="2229"/>
        <w:gridCol w:w="2229"/>
      </w:tblGrid>
      <w:tr w:rsidR="008010F1" w:rsidRPr="00B2793B" w14:paraId="4D813D6C" w14:textId="48A7B068" w:rsidTr="00F800BA">
        <w:trPr>
          <w:trHeight w:val="274"/>
        </w:trPr>
        <w:tc>
          <w:tcPr>
            <w:tcW w:w="2229" w:type="dxa"/>
          </w:tcPr>
          <w:p w14:paraId="59ADD4D9" w14:textId="004FC0DC" w:rsidR="008010F1" w:rsidRPr="00B2793B" w:rsidRDefault="008010F1" w:rsidP="008010F1">
            <w:pPr>
              <w:tabs>
                <w:tab w:val="left" w:pos="540"/>
              </w:tabs>
              <w:ind w:right="46"/>
              <w:jc w:val="center"/>
              <w:rPr>
                <w:rFonts w:ascii="Arial" w:hAnsi="Arial" w:cs="Arial"/>
                <w:spacing w:val="-3"/>
                <w:sz w:val="22"/>
                <w:szCs w:val="22"/>
              </w:rPr>
            </w:pPr>
            <w:r>
              <w:rPr>
                <w:rFonts w:ascii="Arial" w:hAnsi="Arial" w:cs="Arial"/>
                <w:spacing w:val="-3"/>
                <w:sz w:val="22"/>
                <w:szCs w:val="22"/>
              </w:rPr>
              <w:t xml:space="preserve">Jeremy Eduarte </w:t>
            </w:r>
            <w:proofErr w:type="gramStart"/>
            <w:r>
              <w:rPr>
                <w:rFonts w:ascii="Arial" w:hAnsi="Arial" w:cs="Arial"/>
                <w:spacing w:val="-3"/>
                <w:sz w:val="22"/>
                <w:szCs w:val="22"/>
              </w:rPr>
              <w:t>Alemán</w:t>
            </w:r>
            <w:proofErr w:type="gramEnd"/>
          </w:p>
        </w:tc>
        <w:tc>
          <w:tcPr>
            <w:tcW w:w="2229" w:type="dxa"/>
          </w:tcPr>
          <w:p w14:paraId="33EAD5C5" w14:textId="19AB972C" w:rsidR="008010F1" w:rsidRPr="00B2793B" w:rsidRDefault="008010F1" w:rsidP="008010F1">
            <w:pPr>
              <w:tabs>
                <w:tab w:val="left" w:pos="540"/>
              </w:tabs>
              <w:ind w:right="46"/>
              <w:jc w:val="center"/>
              <w:rPr>
                <w:rFonts w:ascii="Arial" w:hAnsi="Arial" w:cs="Arial"/>
                <w:spacing w:val="-3"/>
                <w:sz w:val="22"/>
                <w:szCs w:val="22"/>
              </w:rPr>
            </w:pPr>
            <w:r w:rsidRPr="00B2793B">
              <w:rPr>
                <w:rFonts w:ascii="Arial" w:hAnsi="Arial" w:cs="Arial"/>
                <w:spacing w:val="-3"/>
                <w:sz w:val="22"/>
                <w:szCs w:val="22"/>
              </w:rPr>
              <w:t>Oswaldo Vá</w:t>
            </w:r>
            <w:r>
              <w:rPr>
                <w:rFonts w:ascii="Arial" w:hAnsi="Arial" w:cs="Arial"/>
                <w:spacing w:val="-3"/>
                <w:sz w:val="22"/>
                <w:szCs w:val="22"/>
              </w:rPr>
              <w:t>s</w:t>
            </w:r>
            <w:r w:rsidRPr="00B2793B">
              <w:rPr>
                <w:rFonts w:ascii="Arial" w:hAnsi="Arial" w:cs="Arial"/>
                <w:spacing w:val="-3"/>
                <w:sz w:val="22"/>
                <w:szCs w:val="22"/>
              </w:rPr>
              <w:t>quez Madrigal</w:t>
            </w:r>
          </w:p>
        </w:tc>
        <w:tc>
          <w:tcPr>
            <w:tcW w:w="2229" w:type="dxa"/>
          </w:tcPr>
          <w:p w14:paraId="4F2441CD" w14:textId="289BA64A" w:rsidR="008010F1" w:rsidRPr="00B2793B" w:rsidRDefault="00C05A2D" w:rsidP="008010F1">
            <w:pPr>
              <w:tabs>
                <w:tab w:val="left" w:pos="540"/>
              </w:tabs>
              <w:ind w:right="46"/>
              <w:jc w:val="center"/>
              <w:rPr>
                <w:rFonts w:ascii="Arial" w:hAnsi="Arial" w:cs="Arial"/>
                <w:spacing w:val="-3"/>
                <w:sz w:val="22"/>
                <w:szCs w:val="22"/>
              </w:rPr>
            </w:pPr>
            <w:r>
              <w:rPr>
                <w:rFonts w:ascii="Arial" w:hAnsi="Arial" w:cs="Arial"/>
                <w:spacing w:val="-3"/>
                <w:sz w:val="22"/>
                <w:szCs w:val="22"/>
              </w:rPr>
              <w:t xml:space="preserve">Laura Monge Angulo </w:t>
            </w:r>
          </w:p>
        </w:tc>
      </w:tr>
      <w:tr w:rsidR="008010F1" w:rsidRPr="00B2793B" w14:paraId="7B0357FF" w14:textId="573E34E7" w:rsidTr="00F800BA">
        <w:trPr>
          <w:trHeight w:val="133"/>
        </w:trPr>
        <w:tc>
          <w:tcPr>
            <w:tcW w:w="2229" w:type="dxa"/>
          </w:tcPr>
          <w:p w14:paraId="79A4E853" w14:textId="4492724F" w:rsidR="008010F1" w:rsidRDefault="008010F1" w:rsidP="008010F1">
            <w:pPr>
              <w:tabs>
                <w:tab w:val="left" w:pos="540"/>
              </w:tabs>
              <w:ind w:right="46"/>
              <w:jc w:val="center"/>
              <w:rPr>
                <w:rFonts w:ascii="Arial" w:hAnsi="Arial" w:cs="Arial"/>
                <w:spacing w:val="-3"/>
                <w:sz w:val="22"/>
                <w:szCs w:val="22"/>
              </w:rPr>
            </w:pPr>
            <w:r>
              <w:rPr>
                <w:rFonts w:ascii="Arial" w:hAnsi="Arial" w:cs="Arial"/>
                <w:spacing w:val="-3"/>
                <w:sz w:val="22"/>
                <w:szCs w:val="22"/>
              </w:rPr>
              <w:t>Profesional 2</w:t>
            </w:r>
          </w:p>
        </w:tc>
        <w:tc>
          <w:tcPr>
            <w:tcW w:w="2229" w:type="dxa"/>
          </w:tcPr>
          <w:p w14:paraId="517F447A" w14:textId="66D32B41" w:rsidR="008010F1" w:rsidRDefault="008010F1" w:rsidP="008010F1">
            <w:pPr>
              <w:tabs>
                <w:tab w:val="left" w:pos="540"/>
              </w:tabs>
              <w:ind w:right="46"/>
              <w:jc w:val="center"/>
              <w:rPr>
                <w:rFonts w:ascii="Arial" w:hAnsi="Arial" w:cs="Arial"/>
                <w:spacing w:val="-3"/>
                <w:sz w:val="22"/>
                <w:szCs w:val="22"/>
              </w:rPr>
            </w:pPr>
            <w:r>
              <w:rPr>
                <w:rFonts w:ascii="Arial" w:hAnsi="Arial" w:cs="Arial"/>
                <w:spacing w:val="-3"/>
                <w:sz w:val="22"/>
                <w:szCs w:val="22"/>
              </w:rPr>
              <w:t>Profesional 2</w:t>
            </w:r>
          </w:p>
        </w:tc>
        <w:tc>
          <w:tcPr>
            <w:tcW w:w="2229" w:type="dxa"/>
          </w:tcPr>
          <w:p w14:paraId="5A8B0506" w14:textId="2FDC9D0F" w:rsidR="008010F1" w:rsidRDefault="008010F1" w:rsidP="008010F1">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r>
              <w:rPr>
                <w:rFonts w:ascii="Arial" w:hAnsi="Arial" w:cs="Arial"/>
                <w:spacing w:val="-3"/>
                <w:sz w:val="22"/>
                <w:szCs w:val="22"/>
              </w:rPr>
              <w:t xml:space="preserve"> </w:t>
            </w:r>
            <w:proofErr w:type="spellStart"/>
            <w:r>
              <w:rPr>
                <w:rFonts w:ascii="Arial" w:hAnsi="Arial" w:cs="Arial"/>
                <w:spacing w:val="-3"/>
                <w:sz w:val="22"/>
                <w:szCs w:val="22"/>
              </w:rPr>
              <w:t>a.i.</w:t>
            </w:r>
            <w:proofErr w:type="spellEnd"/>
          </w:p>
        </w:tc>
      </w:tr>
    </w:tbl>
    <w:p w14:paraId="0AD44BCE" w14:textId="77777777" w:rsidR="003E4DBC" w:rsidRDefault="003E4DBC" w:rsidP="009E6945">
      <w:pPr>
        <w:tabs>
          <w:tab w:val="left" w:pos="540"/>
        </w:tabs>
        <w:ind w:right="46"/>
        <w:jc w:val="center"/>
        <w:rPr>
          <w:rFonts w:ascii="Arial" w:hAnsi="Arial" w:cs="Arial"/>
          <w:spacing w:val="-3"/>
          <w:sz w:val="22"/>
          <w:szCs w:val="22"/>
        </w:rPr>
      </w:pPr>
    </w:p>
    <w:p w14:paraId="2215141B" w14:textId="77777777" w:rsidR="003E4DBC" w:rsidRDefault="003E4DBC" w:rsidP="009E6945">
      <w:pPr>
        <w:tabs>
          <w:tab w:val="left" w:pos="540"/>
        </w:tabs>
        <w:ind w:right="46"/>
        <w:jc w:val="center"/>
        <w:rPr>
          <w:rFonts w:ascii="Arial" w:hAnsi="Arial" w:cs="Arial"/>
          <w:spacing w:val="-3"/>
          <w:sz w:val="22"/>
          <w:szCs w:val="22"/>
        </w:rPr>
      </w:pPr>
    </w:p>
    <w:p w14:paraId="2E8C6E84" w14:textId="77777777" w:rsidR="003E4DBC" w:rsidRDefault="003E4DBC" w:rsidP="00F800BA">
      <w:pPr>
        <w:tabs>
          <w:tab w:val="left" w:pos="540"/>
        </w:tabs>
        <w:ind w:right="46"/>
        <w:rPr>
          <w:rFonts w:ascii="Arial" w:hAnsi="Arial" w:cs="Arial"/>
          <w:spacing w:val="-3"/>
          <w:sz w:val="22"/>
          <w:szCs w:val="22"/>
        </w:rPr>
      </w:pPr>
    </w:p>
    <w:p w14:paraId="4B9B3222" w14:textId="77777777" w:rsidR="00984E00" w:rsidRDefault="00984E00" w:rsidP="00F75604">
      <w:pPr>
        <w:tabs>
          <w:tab w:val="left" w:pos="540"/>
        </w:tabs>
        <w:ind w:right="46"/>
        <w:jc w:val="both"/>
        <w:rPr>
          <w:rFonts w:ascii="Arial" w:hAnsi="Arial" w:cs="Arial"/>
          <w:i/>
          <w:spacing w:val="-3"/>
        </w:rPr>
      </w:pPr>
    </w:p>
    <w:p w14:paraId="5B9A1503" w14:textId="6D38568A" w:rsidR="00B8144D" w:rsidRPr="00331742" w:rsidRDefault="005B686E" w:rsidP="00F75604">
      <w:pPr>
        <w:tabs>
          <w:tab w:val="left" w:pos="540"/>
        </w:tabs>
        <w:ind w:right="46"/>
        <w:jc w:val="both"/>
        <w:rPr>
          <w:rFonts w:ascii="Arial" w:hAnsi="Arial" w:cs="Arial"/>
          <w:i/>
          <w:spacing w:val="-3"/>
          <w:sz w:val="18"/>
          <w:szCs w:val="18"/>
        </w:rPr>
      </w:pPr>
      <w:r>
        <w:rPr>
          <w:rFonts w:ascii="Arial" w:hAnsi="Arial" w:cs="Arial"/>
          <w:i/>
          <w:spacing w:val="-3"/>
        </w:rPr>
        <w:t>jea/</w:t>
      </w:r>
      <w:proofErr w:type="spellStart"/>
      <w:r w:rsidR="00331742" w:rsidRPr="00331742">
        <w:rPr>
          <w:rFonts w:ascii="Arial" w:hAnsi="Arial" w:cs="Arial"/>
          <w:i/>
          <w:spacing w:val="-3"/>
        </w:rPr>
        <w:t>ovm</w:t>
      </w:r>
      <w:proofErr w:type="spellEnd"/>
      <w:r w:rsidR="00852A6D">
        <w:rPr>
          <w:rFonts w:ascii="Arial" w:hAnsi="Arial" w:cs="Arial"/>
          <w:i/>
          <w:spacing w:val="-3"/>
        </w:rPr>
        <w:t>/</w:t>
      </w:r>
      <w:proofErr w:type="spellStart"/>
      <w:r w:rsidR="00C05A2D">
        <w:rPr>
          <w:rFonts w:ascii="Arial" w:hAnsi="Arial" w:cs="Arial"/>
          <w:i/>
          <w:spacing w:val="-3"/>
        </w:rPr>
        <w:t>lma</w:t>
      </w:r>
      <w:proofErr w:type="spellEnd"/>
    </w:p>
    <w:p w14:paraId="70408EFC" w14:textId="4E89722C" w:rsidR="0043495D" w:rsidRDefault="0043495D" w:rsidP="00F75604">
      <w:pPr>
        <w:tabs>
          <w:tab w:val="left" w:pos="540"/>
        </w:tabs>
        <w:ind w:right="46"/>
        <w:jc w:val="both"/>
        <w:rPr>
          <w:rFonts w:ascii="Arial" w:hAnsi="Arial" w:cs="Arial"/>
          <w:i/>
          <w:spacing w:val="-3"/>
        </w:rPr>
      </w:pPr>
    </w:p>
    <w:p w14:paraId="09EDF35B" w14:textId="77777777" w:rsidR="00F800BA" w:rsidRDefault="00F800BA" w:rsidP="00F75604">
      <w:pPr>
        <w:tabs>
          <w:tab w:val="left" w:pos="540"/>
        </w:tabs>
        <w:ind w:right="46"/>
        <w:jc w:val="both"/>
        <w:rPr>
          <w:rFonts w:ascii="Arial" w:hAnsi="Arial" w:cs="Arial"/>
          <w:i/>
          <w:spacing w:val="-3"/>
        </w:rPr>
      </w:pPr>
    </w:p>
    <w:p w14:paraId="11E6AAF9" w14:textId="7BC3D729" w:rsidR="00B8144D" w:rsidRPr="006C445B" w:rsidRDefault="00B8144D" w:rsidP="0020153D">
      <w:pPr>
        <w:pStyle w:val="Prrafodelista"/>
        <w:widowControl/>
        <w:numPr>
          <w:ilvl w:val="0"/>
          <w:numId w:val="2"/>
        </w:numPr>
        <w:autoSpaceDE w:val="0"/>
        <w:autoSpaceDN w:val="0"/>
        <w:adjustRightInd w:val="0"/>
        <w:ind w:left="709" w:hanging="709"/>
        <w:contextualSpacing w:val="0"/>
        <w:jc w:val="both"/>
        <w:rPr>
          <w:rFonts w:ascii="Arial" w:hAnsi="Arial" w:cs="Arial"/>
        </w:rPr>
      </w:pPr>
      <w:r w:rsidRPr="002D4325">
        <w:rPr>
          <w:rFonts w:ascii="Arial" w:hAnsi="Arial" w:cs="Arial"/>
          <w:spacing w:val="2"/>
        </w:rPr>
        <w:t xml:space="preserve">Archivo (Proyecto </w:t>
      </w:r>
      <w:r w:rsidR="006D3F85">
        <w:rPr>
          <w:rFonts w:ascii="Arial" w:hAnsi="Arial" w:cs="Arial"/>
          <w:spacing w:val="2"/>
        </w:rPr>
        <w:t>SASGA-003-2025)</w:t>
      </w:r>
    </w:p>
    <w:p w14:paraId="711C3E35" w14:textId="77777777" w:rsidR="00EF7E2C" w:rsidRPr="00B2793B" w:rsidRDefault="00EF7E2C" w:rsidP="00F75604">
      <w:pPr>
        <w:ind w:right="46"/>
        <w:jc w:val="both"/>
        <w:rPr>
          <w:rFonts w:ascii="Arial" w:hAnsi="Arial" w:cs="Arial"/>
          <w:bCs/>
          <w:color w:val="7030A0"/>
          <w:sz w:val="22"/>
          <w:szCs w:val="22"/>
        </w:rPr>
        <w:sectPr w:rsidR="00EF7E2C" w:rsidRPr="00B2793B" w:rsidSect="002443CD">
          <w:headerReference w:type="default" r:id="rId11"/>
          <w:footerReference w:type="default" r:id="rId12"/>
          <w:pgSz w:w="12242" w:h="15842" w:code="1"/>
          <w:pgMar w:top="533" w:right="1043" w:bottom="1134" w:left="1134" w:header="709" w:footer="709" w:gutter="0"/>
          <w:pgNumType w:start="0"/>
          <w:cols w:space="708"/>
          <w:titlePg/>
          <w:docGrid w:linePitch="360"/>
        </w:sectPr>
      </w:pPr>
    </w:p>
    <w:sdt>
      <w:sdtPr>
        <w:rPr>
          <w:rFonts w:ascii="Arial" w:eastAsia="Times New Roman" w:hAnsi="Arial" w:cs="Arial"/>
          <w:color w:val="auto"/>
          <w:sz w:val="22"/>
          <w:szCs w:val="22"/>
          <w:lang w:val="es-ES" w:eastAsia="en-US"/>
        </w:rPr>
        <w:id w:val="-185610301"/>
        <w:docPartObj>
          <w:docPartGallery w:val="Table of Contents"/>
          <w:docPartUnique/>
        </w:docPartObj>
      </w:sdtPr>
      <w:sdtEndPr>
        <w:rPr>
          <w:rFonts w:ascii="Times New Roman" w:hAnsi="Times New Roman" w:cs="Times New Roman"/>
          <w:sz w:val="20"/>
          <w:szCs w:val="20"/>
        </w:rPr>
      </w:sdtEndPr>
      <w:sdtContent>
        <w:p w14:paraId="7AFA230F" w14:textId="40206033" w:rsidR="00B8144D" w:rsidRPr="002F3BC6" w:rsidRDefault="002F3BC6" w:rsidP="00897BDC">
          <w:pPr>
            <w:pStyle w:val="TtuloTDC"/>
            <w:spacing w:after="60" w:line="240" w:lineRule="auto"/>
            <w:jc w:val="both"/>
            <w:rPr>
              <w:rFonts w:ascii="Arial" w:eastAsia="Times New Roman" w:hAnsi="Arial" w:cs="Arial"/>
              <w:b/>
              <w:bCs/>
              <w:color w:val="auto"/>
              <w:sz w:val="22"/>
              <w:szCs w:val="22"/>
              <w:lang w:eastAsia="en-US"/>
            </w:rPr>
          </w:pPr>
          <w:r w:rsidRPr="002F3BC6">
            <w:rPr>
              <w:rFonts w:ascii="Arial" w:eastAsia="Times New Roman" w:hAnsi="Arial" w:cs="Arial"/>
              <w:b/>
              <w:bCs/>
              <w:color w:val="auto"/>
              <w:sz w:val="22"/>
              <w:szCs w:val="22"/>
              <w:lang w:eastAsia="en-US"/>
            </w:rPr>
            <w:t>Tabla de contenido</w:t>
          </w:r>
        </w:p>
        <w:p w14:paraId="29785086" w14:textId="0434BFCD" w:rsidR="007352DA" w:rsidRPr="007352DA" w:rsidRDefault="00B8144D" w:rsidP="00897BDC">
          <w:pPr>
            <w:pStyle w:val="TDC1"/>
            <w:rPr>
              <w:rFonts w:eastAsiaTheme="minorEastAsia" w:cstheme="minorBidi"/>
              <w:noProof/>
              <w:kern w:val="2"/>
              <w:lang w:val="es-419" w:eastAsia="es-419"/>
              <w14:ligatures w14:val="standardContextual"/>
            </w:rPr>
          </w:pPr>
          <w:r w:rsidRPr="00E93499">
            <w:rPr>
              <w:rFonts w:ascii="Arial" w:hAnsi="Arial" w:cs="Arial"/>
              <w:sz w:val="22"/>
              <w:szCs w:val="22"/>
            </w:rPr>
            <w:fldChar w:fldCharType="begin"/>
          </w:r>
          <w:r w:rsidRPr="00E93499">
            <w:rPr>
              <w:rFonts w:ascii="Arial" w:hAnsi="Arial" w:cs="Arial"/>
              <w:sz w:val="22"/>
              <w:szCs w:val="22"/>
            </w:rPr>
            <w:instrText xml:space="preserve"> TOC \o "1-3" \h \z \u </w:instrText>
          </w:r>
          <w:r w:rsidRPr="00E93499">
            <w:rPr>
              <w:rFonts w:ascii="Arial" w:hAnsi="Arial" w:cs="Arial"/>
              <w:sz w:val="22"/>
              <w:szCs w:val="22"/>
            </w:rPr>
            <w:fldChar w:fldCharType="separate"/>
          </w:r>
          <w:hyperlink w:anchor="_Toc190681175" w:history="1">
            <w:r w:rsidR="007352DA" w:rsidRPr="007352DA">
              <w:rPr>
                <w:rStyle w:val="Hipervnculo"/>
                <w:rFonts w:ascii="Aptos Light" w:hAnsi="Aptos Light"/>
                <w:noProof/>
                <w:sz w:val="24"/>
                <w:szCs w:val="24"/>
              </w:rPr>
              <w:t>1-</w:t>
            </w:r>
            <w:r w:rsidR="00897BDC">
              <w:rPr>
                <w:rStyle w:val="Hipervnculo"/>
                <w:rFonts w:ascii="Aptos Light" w:hAnsi="Aptos Light"/>
                <w:noProof/>
                <w:sz w:val="24"/>
                <w:szCs w:val="24"/>
              </w:rPr>
              <w:t xml:space="preserve"> </w:t>
            </w:r>
            <w:r w:rsidR="007352DA" w:rsidRPr="007352DA">
              <w:rPr>
                <w:rStyle w:val="Hipervnculo"/>
                <w:rFonts w:ascii="Aptos Light" w:hAnsi="Aptos Light"/>
                <w:noProof/>
                <w:sz w:val="24"/>
                <w:szCs w:val="24"/>
              </w:rPr>
              <w:t>ANÁLISIS DE LA GESTIÓN</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_Toc190681175 \h </w:instrText>
            </w:r>
            <w:r w:rsidR="007352DA" w:rsidRPr="007352DA">
              <w:rPr>
                <w:noProof/>
                <w:webHidden/>
              </w:rPr>
            </w:r>
            <w:r w:rsidR="007352DA" w:rsidRPr="007352DA">
              <w:rPr>
                <w:noProof/>
                <w:webHidden/>
              </w:rPr>
              <w:fldChar w:fldCharType="separate"/>
            </w:r>
            <w:r w:rsidR="007352DA" w:rsidRPr="007352DA">
              <w:rPr>
                <w:noProof/>
                <w:webHidden/>
              </w:rPr>
              <w:t>5</w:t>
            </w:r>
            <w:r w:rsidR="007352DA" w:rsidRPr="007352DA">
              <w:rPr>
                <w:noProof/>
                <w:webHidden/>
              </w:rPr>
              <w:fldChar w:fldCharType="end"/>
            </w:r>
          </w:hyperlink>
        </w:p>
        <w:p w14:paraId="07B5DE61" w14:textId="042577D3"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76" w:history="1">
            <w:r w:rsidR="007352DA" w:rsidRPr="007352DA">
              <w:rPr>
                <w:rStyle w:val="Hipervnculo"/>
                <w:rFonts w:ascii="Aptos Light" w:hAnsi="Aptos Light"/>
                <w:sz w:val="24"/>
                <w:szCs w:val="24"/>
              </w:rPr>
              <w:t>1.1 Detalle de los estudios programados en el PAT 2024</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_Toc190681176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5</w:t>
            </w:r>
            <w:r w:rsidR="007352DA" w:rsidRPr="007352DA">
              <w:rPr>
                <w:rFonts w:ascii="Aptos Light" w:hAnsi="Aptos Light"/>
                <w:webHidden/>
                <w:sz w:val="24"/>
                <w:szCs w:val="24"/>
              </w:rPr>
              <w:fldChar w:fldCharType="end"/>
            </w:r>
          </w:hyperlink>
        </w:p>
        <w:p w14:paraId="6720DD78" w14:textId="61E9C7E5"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77" w:history="1">
            <w:r w:rsidR="007352DA" w:rsidRPr="007352DA">
              <w:rPr>
                <w:rStyle w:val="Hipervnculo"/>
                <w:rFonts w:ascii="Aptos Light" w:hAnsi="Aptos Light"/>
                <w:sz w:val="24"/>
                <w:szCs w:val="24"/>
              </w:rPr>
              <w:t>1.2 Detalle de los estudios no Programados 2024</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_Toc190681177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8</w:t>
            </w:r>
            <w:r w:rsidR="007352DA" w:rsidRPr="007352DA">
              <w:rPr>
                <w:rFonts w:ascii="Aptos Light" w:hAnsi="Aptos Light"/>
                <w:webHidden/>
                <w:sz w:val="24"/>
                <w:szCs w:val="24"/>
              </w:rPr>
              <w:fldChar w:fldCharType="end"/>
            </w:r>
          </w:hyperlink>
        </w:p>
        <w:p w14:paraId="72DD2134" w14:textId="41A54FA9"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78" w:history="1">
            <w:r w:rsidR="007352DA" w:rsidRPr="007352DA">
              <w:rPr>
                <w:rStyle w:val="Hipervnculo"/>
                <w:rFonts w:ascii="Aptos Light" w:hAnsi="Aptos Light"/>
                <w:sz w:val="24"/>
                <w:szCs w:val="24"/>
              </w:rPr>
              <w:t>1.3 Detalle de los estudios Presuntos Hechos Irregulares 2024</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_Toc190681178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8</w:t>
            </w:r>
            <w:r w:rsidR="007352DA" w:rsidRPr="007352DA">
              <w:rPr>
                <w:rFonts w:ascii="Aptos Light" w:hAnsi="Aptos Light"/>
                <w:webHidden/>
                <w:sz w:val="24"/>
                <w:szCs w:val="24"/>
              </w:rPr>
              <w:fldChar w:fldCharType="end"/>
            </w:r>
          </w:hyperlink>
        </w:p>
        <w:p w14:paraId="284FB536" w14:textId="05C55556"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79" w:history="1">
            <w:r w:rsidR="007352DA" w:rsidRPr="007352DA">
              <w:rPr>
                <w:rStyle w:val="Hipervnculo"/>
                <w:rFonts w:ascii="Aptos Light" w:hAnsi="Aptos Light"/>
                <w:sz w:val="24"/>
                <w:szCs w:val="24"/>
              </w:rPr>
              <w:t>1.4 Actividades por desarrollar</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_Toc190681179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9</w:t>
            </w:r>
            <w:r w:rsidR="007352DA" w:rsidRPr="007352DA">
              <w:rPr>
                <w:rFonts w:ascii="Aptos Light" w:hAnsi="Aptos Light"/>
                <w:webHidden/>
                <w:sz w:val="24"/>
                <w:szCs w:val="24"/>
              </w:rPr>
              <w:fldChar w:fldCharType="end"/>
            </w:r>
          </w:hyperlink>
        </w:p>
        <w:p w14:paraId="14E7B30F" w14:textId="2D8FA217"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80" w:history="1">
            <w:r w:rsidR="007352DA" w:rsidRPr="007352DA">
              <w:rPr>
                <w:rStyle w:val="Hipervnculo"/>
                <w:rFonts w:ascii="Aptos Light" w:hAnsi="Aptos Light"/>
                <w:sz w:val="24"/>
                <w:szCs w:val="24"/>
              </w:rPr>
              <w:t>1.5 Asignaciones terminadas</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_Toc190681180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11</w:t>
            </w:r>
            <w:r w:rsidR="007352DA" w:rsidRPr="007352DA">
              <w:rPr>
                <w:rFonts w:ascii="Aptos Light" w:hAnsi="Aptos Light"/>
                <w:webHidden/>
                <w:sz w:val="24"/>
                <w:szCs w:val="24"/>
              </w:rPr>
              <w:fldChar w:fldCharType="end"/>
            </w:r>
          </w:hyperlink>
        </w:p>
        <w:p w14:paraId="17CD0325" w14:textId="52A00358"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81" w:history="1">
            <w:r w:rsidR="007352DA" w:rsidRPr="007352DA">
              <w:rPr>
                <w:rStyle w:val="Hipervnculo"/>
                <w:rFonts w:ascii="Aptos Light" w:hAnsi="Aptos Light"/>
                <w:sz w:val="24"/>
                <w:szCs w:val="24"/>
              </w:rPr>
              <w:t>1.6 Proyectos con exceso en el plazo estimado</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_Toc190681181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11</w:t>
            </w:r>
            <w:r w:rsidR="007352DA" w:rsidRPr="007352DA">
              <w:rPr>
                <w:rFonts w:ascii="Aptos Light" w:hAnsi="Aptos Light"/>
                <w:webHidden/>
                <w:sz w:val="24"/>
                <w:szCs w:val="24"/>
              </w:rPr>
              <w:fldChar w:fldCharType="end"/>
            </w:r>
          </w:hyperlink>
        </w:p>
        <w:p w14:paraId="2EFE5ADD" w14:textId="673DEDF6" w:rsidR="007352DA" w:rsidRPr="007352DA" w:rsidRDefault="00000000" w:rsidP="00897BDC">
          <w:pPr>
            <w:pStyle w:val="TDC1"/>
            <w:rPr>
              <w:rFonts w:eastAsiaTheme="minorEastAsia" w:cstheme="minorBidi"/>
              <w:noProof/>
              <w:kern w:val="2"/>
              <w:lang w:val="es-419" w:eastAsia="es-419"/>
              <w14:ligatures w14:val="standardContextual"/>
            </w:rPr>
          </w:pPr>
          <w:hyperlink w:anchor="_Toc190681182" w:history="1">
            <w:r w:rsidR="007352DA" w:rsidRPr="007352DA">
              <w:rPr>
                <w:rStyle w:val="Hipervnculo"/>
                <w:rFonts w:ascii="Aptos Light" w:hAnsi="Aptos Light"/>
                <w:noProof/>
                <w:sz w:val="24"/>
                <w:szCs w:val="24"/>
              </w:rPr>
              <w:t>2-</w:t>
            </w:r>
            <w:r w:rsidR="00897BDC">
              <w:rPr>
                <w:rFonts w:eastAsiaTheme="minorEastAsia" w:cstheme="minorBidi"/>
                <w:noProof/>
                <w:kern w:val="2"/>
                <w:lang w:val="es-419" w:eastAsia="es-419"/>
                <w14:ligatures w14:val="standardContextual"/>
              </w:rPr>
              <w:t xml:space="preserve"> </w:t>
            </w:r>
            <w:r w:rsidR="007352DA" w:rsidRPr="007352DA">
              <w:rPr>
                <w:rStyle w:val="Hipervnculo"/>
                <w:rFonts w:ascii="Aptos Light" w:hAnsi="Aptos Light"/>
                <w:noProof/>
                <w:sz w:val="24"/>
                <w:szCs w:val="24"/>
              </w:rPr>
              <w:t>PROGRAMACIÓN DE HORAS DESTINADAS PARA DIFERENTES COMPROMISOS</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_Toc190681182 \h </w:instrText>
            </w:r>
            <w:r w:rsidR="007352DA" w:rsidRPr="007352DA">
              <w:rPr>
                <w:noProof/>
                <w:webHidden/>
              </w:rPr>
            </w:r>
            <w:r w:rsidR="007352DA" w:rsidRPr="007352DA">
              <w:rPr>
                <w:noProof/>
                <w:webHidden/>
              </w:rPr>
              <w:fldChar w:fldCharType="separate"/>
            </w:r>
            <w:r w:rsidR="007352DA" w:rsidRPr="007352DA">
              <w:rPr>
                <w:noProof/>
                <w:webHidden/>
              </w:rPr>
              <w:t>16</w:t>
            </w:r>
            <w:r w:rsidR="007352DA" w:rsidRPr="007352DA">
              <w:rPr>
                <w:noProof/>
                <w:webHidden/>
              </w:rPr>
              <w:fldChar w:fldCharType="end"/>
            </w:r>
          </w:hyperlink>
        </w:p>
        <w:p w14:paraId="6EF0A181" w14:textId="3E4F89AD"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83" w:history="1">
            <w:r w:rsidR="007352DA" w:rsidRPr="007352DA">
              <w:rPr>
                <w:rStyle w:val="Hipervnculo"/>
                <w:rFonts w:ascii="Aptos Light" w:hAnsi="Aptos Light"/>
                <w:sz w:val="24"/>
                <w:szCs w:val="24"/>
              </w:rPr>
              <w:t>2.1 Uso de esfuerzos en labores sucintas</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_Toc190681183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18</w:t>
            </w:r>
            <w:r w:rsidR="007352DA" w:rsidRPr="007352DA">
              <w:rPr>
                <w:rFonts w:ascii="Aptos Light" w:hAnsi="Aptos Light"/>
                <w:webHidden/>
                <w:sz w:val="24"/>
                <w:szCs w:val="24"/>
              </w:rPr>
              <w:fldChar w:fldCharType="end"/>
            </w:r>
          </w:hyperlink>
        </w:p>
        <w:p w14:paraId="2070CE2C" w14:textId="232FAD8C" w:rsidR="007352DA" w:rsidRPr="007352DA" w:rsidRDefault="00000000" w:rsidP="00897BDC">
          <w:pPr>
            <w:pStyle w:val="TDC3"/>
            <w:jc w:val="both"/>
            <w:rPr>
              <w:rFonts w:ascii="Aptos Light" w:eastAsiaTheme="minorEastAsia" w:hAnsi="Aptos Light" w:cstheme="minorBidi"/>
              <w:noProof/>
              <w:kern w:val="2"/>
              <w:sz w:val="24"/>
              <w:szCs w:val="24"/>
              <w:lang w:val="es-419" w:eastAsia="es-419"/>
              <w14:ligatures w14:val="standardContextual"/>
            </w:rPr>
          </w:pPr>
          <w:hyperlink w:anchor="_Toc190681184" w:history="1">
            <w:r w:rsidR="007352DA" w:rsidRPr="007352DA">
              <w:rPr>
                <w:rStyle w:val="Hipervnculo"/>
                <w:rFonts w:ascii="Aptos Light" w:hAnsi="Aptos Light"/>
                <w:i/>
                <w:iCs/>
                <w:noProof/>
                <w:sz w:val="24"/>
                <w:szCs w:val="24"/>
              </w:rPr>
              <w:t>2.1.1 Sucintas de fiscalización</w:t>
            </w:r>
            <w:r w:rsidR="007352DA" w:rsidRPr="007352DA">
              <w:rPr>
                <w:rFonts w:ascii="Aptos Light" w:hAnsi="Aptos Light"/>
                <w:noProof/>
                <w:webHidden/>
                <w:sz w:val="24"/>
                <w:szCs w:val="24"/>
              </w:rPr>
              <w:tab/>
            </w:r>
            <w:r w:rsidR="007352DA" w:rsidRPr="007352DA">
              <w:rPr>
                <w:rFonts w:ascii="Aptos Light" w:hAnsi="Aptos Light"/>
                <w:noProof/>
                <w:webHidden/>
                <w:sz w:val="24"/>
                <w:szCs w:val="24"/>
              </w:rPr>
              <w:fldChar w:fldCharType="begin"/>
            </w:r>
            <w:r w:rsidR="007352DA" w:rsidRPr="007352DA">
              <w:rPr>
                <w:rFonts w:ascii="Aptos Light" w:hAnsi="Aptos Light"/>
                <w:noProof/>
                <w:webHidden/>
                <w:sz w:val="24"/>
                <w:szCs w:val="24"/>
              </w:rPr>
              <w:instrText xml:space="preserve"> PAGEREF _Toc190681184 \h </w:instrText>
            </w:r>
            <w:r w:rsidR="007352DA" w:rsidRPr="007352DA">
              <w:rPr>
                <w:rFonts w:ascii="Aptos Light" w:hAnsi="Aptos Light"/>
                <w:noProof/>
                <w:webHidden/>
                <w:sz w:val="24"/>
                <w:szCs w:val="24"/>
              </w:rPr>
            </w:r>
            <w:r w:rsidR="007352DA" w:rsidRPr="007352DA">
              <w:rPr>
                <w:rFonts w:ascii="Aptos Light" w:hAnsi="Aptos Light"/>
                <w:noProof/>
                <w:webHidden/>
                <w:sz w:val="24"/>
                <w:szCs w:val="24"/>
              </w:rPr>
              <w:fldChar w:fldCharType="separate"/>
            </w:r>
            <w:r w:rsidR="007352DA" w:rsidRPr="007352DA">
              <w:rPr>
                <w:rFonts w:ascii="Aptos Light" w:hAnsi="Aptos Light"/>
                <w:noProof/>
                <w:webHidden/>
                <w:sz w:val="24"/>
                <w:szCs w:val="24"/>
              </w:rPr>
              <w:t>18</w:t>
            </w:r>
            <w:r w:rsidR="007352DA" w:rsidRPr="007352DA">
              <w:rPr>
                <w:rFonts w:ascii="Aptos Light" w:hAnsi="Aptos Light"/>
                <w:noProof/>
                <w:webHidden/>
                <w:sz w:val="24"/>
                <w:szCs w:val="24"/>
              </w:rPr>
              <w:fldChar w:fldCharType="end"/>
            </w:r>
          </w:hyperlink>
        </w:p>
        <w:p w14:paraId="22A22EA6" w14:textId="190F89F1" w:rsidR="007352DA" w:rsidRPr="007352DA" w:rsidRDefault="00000000" w:rsidP="00897BDC">
          <w:pPr>
            <w:pStyle w:val="TDC3"/>
            <w:jc w:val="both"/>
            <w:rPr>
              <w:rFonts w:ascii="Aptos Light" w:eastAsiaTheme="minorEastAsia" w:hAnsi="Aptos Light" w:cstheme="minorBidi"/>
              <w:noProof/>
              <w:kern w:val="2"/>
              <w:sz w:val="24"/>
              <w:szCs w:val="24"/>
              <w:lang w:val="es-419" w:eastAsia="es-419"/>
              <w14:ligatures w14:val="standardContextual"/>
            </w:rPr>
          </w:pPr>
          <w:hyperlink w:anchor="_Toc190681185" w:history="1">
            <w:r w:rsidR="007352DA" w:rsidRPr="007352DA">
              <w:rPr>
                <w:rStyle w:val="Hipervnculo"/>
                <w:rFonts w:ascii="Aptos Light" w:hAnsi="Aptos Light"/>
                <w:i/>
                <w:iCs/>
                <w:noProof/>
                <w:sz w:val="24"/>
                <w:szCs w:val="24"/>
              </w:rPr>
              <w:t>2.1.2 Sucintas administrativas</w:t>
            </w:r>
            <w:r w:rsidR="007352DA" w:rsidRPr="007352DA">
              <w:rPr>
                <w:rFonts w:ascii="Aptos Light" w:hAnsi="Aptos Light"/>
                <w:noProof/>
                <w:webHidden/>
                <w:sz w:val="24"/>
                <w:szCs w:val="24"/>
              </w:rPr>
              <w:tab/>
            </w:r>
            <w:r w:rsidR="007352DA" w:rsidRPr="007352DA">
              <w:rPr>
                <w:rFonts w:ascii="Aptos Light" w:hAnsi="Aptos Light"/>
                <w:noProof/>
                <w:webHidden/>
                <w:sz w:val="24"/>
                <w:szCs w:val="24"/>
              </w:rPr>
              <w:fldChar w:fldCharType="begin"/>
            </w:r>
            <w:r w:rsidR="007352DA" w:rsidRPr="007352DA">
              <w:rPr>
                <w:rFonts w:ascii="Aptos Light" w:hAnsi="Aptos Light"/>
                <w:noProof/>
                <w:webHidden/>
                <w:sz w:val="24"/>
                <w:szCs w:val="24"/>
              </w:rPr>
              <w:instrText xml:space="preserve"> PAGEREF _Toc190681185 \h </w:instrText>
            </w:r>
            <w:r w:rsidR="007352DA" w:rsidRPr="007352DA">
              <w:rPr>
                <w:rFonts w:ascii="Aptos Light" w:hAnsi="Aptos Light"/>
                <w:noProof/>
                <w:webHidden/>
                <w:sz w:val="24"/>
                <w:szCs w:val="24"/>
              </w:rPr>
            </w:r>
            <w:r w:rsidR="007352DA" w:rsidRPr="007352DA">
              <w:rPr>
                <w:rFonts w:ascii="Aptos Light" w:hAnsi="Aptos Light"/>
                <w:noProof/>
                <w:webHidden/>
                <w:sz w:val="24"/>
                <w:szCs w:val="24"/>
              </w:rPr>
              <w:fldChar w:fldCharType="separate"/>
            </w:r>
            <w:r w:rsidR="007352DA" w:rsidRPr="007352DA">
              <w:rPr>
                <w:rFonts w:ascii="Aptos Light" w:hAnsi="Aptos Light"/>
                <w:noProof/>
                <w:webHidden/>
                <w:sz w:val="24"/>
                <w:szCs w:val="24"/>
              </w:rPr>
              <w:t>20</w:t>
            </w:r>
            <w:r w:rsidR="007352DA" w:rsidRPr="007352DA">
              <w:rPr>
                <w:rFonts w:ascii="Aptos Light" w:hAnsi="Aptos Light"/>
                <w:noProof/>
                <w:webHidden/>
                <w:sz w:val="24"/>
                <w:szCs w:val="24"/>
              </w:rPr>
              <w:fldChar w:fldCharType="end"/>
            </w:r>
          </w:hyperlink>
        </w:p>
        <w:p w14:paraId="42E466C7" w14:textId="495E964C" w:rsidR="007352DA" w:rsidRPr="007352DA" w:rsidRDefault="00000000" w:rsidP="00897BDC">
          <w:pPr>
            <w:pStyle w:val="TDC1"/>
            <w:rPr>
              <w:rFonts w:eastAsiaTheme="minorEastAsia" w:cstheme="minorBidi"/>
              <w:noProof/>
              <w:kern w:val="2"/>
              <w:lang w:val="es-419" w:eastAsia="es-419"/>
              <w14:ligatures w14:val="standardContextual"/>
            </w:rPr>
          </w:pPr>
          <w:hyperlink w:anchor="_Toc190681186" w:history="1">
            <w:r w:rsidR="007352DA" w:rsidRPr="007352DA">
              <w:rPr>
                <w:rStyle w:val="Hipervnculo"/>
                <w:rFonts w:ascii="Aptos Light" w:hAnsi="Aptos Light"/>
                <w:noProof/>
                <w:sz w:val="24"/>
                <w:szCs w:val="24"/>
              </w:rPr>
              <w:t>3-</w:t>
            </w:r>
            <w:r w:rsidR="00897BDC">
              <w:rPr>
                <w:rFonts w:eastAsiaTheme="minorEastAsia" w:cstheme="minorBidi"/>
                <w:noProof/>
                <w:kern w:val="2"/>
                <w:lang w:val="es-419" w:eastAsia="es-419"/>
                <w14:ligatures w14:val="standardContextual"/>
              </w:rPr>
              <w:t xml:space="preserve"> </w:t>
            </w:r>
            <w:r w:rsidR="007352DA" w:rsidRPr="007352DA">
              <w:rPr>
                <w:rStyle w:val="Hipervnculo"/>
                <w:rFonts w:ascii="Aptos Light" w:hAnsi="Aptos Light"/>
                <w:noProof/>
                <w:sz w:val="24"/>
                <w:szCs w:val="24"/>
              </w:rPr>
              <w:t>TRASLADO DE INFORMES A SEGUIMIENTO DE HALLAZGOS</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_Toc190681186 \h </w:instrText>
            </w:r>
            <w:r w:rsidR="007352DA" w:rsidRPr="007352DA">
              <w:rPr>
                <w:noProof/>
                <w:webHidden/>
              </w:rPr>
            </w:r>
            <w:r w:rsidR="007352DA" w:rsidRPr="007352DA">
              <w:rPr>
                <w:noProof/>
                <w:webHidden/>
              </w:rPr>
              <w:fldChar w:fldCharType="separate"/>
            </w:r>
            <w:r w:rsidR="007352DA" w:rsidRPr="007352DA">
              <w:rPr>
                <w:noProof/>
                <w:webHidden/>
              </w:rPr>
              <w:t>21</w:t>
            </w:r>
            <w:r w:rsidR="007352DA" w:rsidRPr="007352DA">
              <w:rPr>
                <w:noProof/>
                <w:webHidden/>
              </w:rPr>
              <w:fldChar w:fldCharType="end"/>
            </w:r>
          </w:hyperlink>
        </w:p>
        <w:p w14:paraId="4F47BD47" w14:textId="35BA8E5D" w:rsidR="007352DA" w:rsidRPr="007352DA" w:rsidRDefault="00000000" w:rsidP="00897BDC">
          <w:pPr>
            <w:pStyle w:val="TDC1"/>
            <w:rPr>
              <w:rFonts w:eastAsiaTheme="minorEastAsia" w:cstheme="minorBidi"/>
              <w:noProof/>
              <w:kern w:val="2"/>
              <w:lang w:val="es-419" w:eastAsia="es-419"/>
              <w14:ligatures w14:val="standardContextual"/>
            </w:rPr>
          </w:pPr>
          <w:hyperlink w:anchor="_Toc190681187" w:history="1">
            <w:r w:rsidR="007352DA" w:rsidRPr="007352DA">
              <w:rPr>
                <w:rStyle w:val="Hipervnculo"/>
                <w:rFonts w:ascii="Aptos Light" w:hAnsi="Aptos Light"/>
                <w:noProof/>
                <w:sz w:val="24"/>
                <w:szCs w:val="24"/>
              </w:rPr>
              <w:t>4-</w:t>
            </w:r>
            <w:r w:rsidR="00897BDC">
              <w:rPr>
                <w:rFonts w:eastAsiaTheme="minorEastAsia" w:cstheme="minorBidi"/>
                <w:noProof/>
                <w:kern w:val="2"/>
                <w:lang w:val="es-419" w:eastAsia="es-419"/>
                <w14:ligatures w14:val="standardContextual"/>
              </w:rPr>
              <w:t xml:space="preserve"> </w:t>
            </w:r>
            <w:r w:rsidR="007352DA" w:rsidRPr="007352DA">
              <w:rPr>
                <w:rStyle w:val="Hipervnculo"/>
                <w:rFonts w:ascii="Aptos Light" w:hAnsi="Aptos Light"/>
                <w:noProof/>
                <w:sz w:val="24"/>
                <w:szCs w:val="24"/>
              </w:rPr>
              <w:t>SEGUIMIENTO DE RECOMENDACIONES</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_Toc190681187 \h </w:instrText>
            </w:r>
            <w:r w:rsidR="007352DA" w:rsidRPr="007352DA">
              <w:rPr>
                <w:noProof/>
                <w:webHidden/>
              </w:rPr>
            </w:r>
            <w:r w:rsidR="007352DA" w:rsidRPr="007352DA">
              <w:rPr>
                <w:noProof/>
                <w:webHidden/>
              </w:rPr>
              <w:fldChar w:fldCharType="separate"/>
            </w:r>
            <w:r w:rsidR="007352DA" w:rsidRPr="007352DA">
              <w:rPr>
                <w:noProof/>
                <w:webHidden/>
              </w:rPr>
              <w:t>22</w:t>
            </w:r>
            <w:r w:rsidR="007352DA" w:rsidRPr="007352DA">
              <w:rPr>
                <w:noProof/>
                <w:webHidden/>
              </w:rPr>
              <w:fldChar w:fldCharType="end"/>
            </w:r>
          </w:hyperlink>
        </w:p>
        <w:p w14:paraId="0E353698" w14:textId="010570A9" w:rsidR="007352DA" w:rsidRPr="007352DA" w:rsidRDefault="00000000" w:rsidP="00897BDC">
          <w:pPr>
            <w:pStyle w:val="TDC1"/>
            <w:rPr>
              <w:rFonts w:eastAsiaTheme="minorEastAsia" w:cstheme="minorBidi"/>
              <w:noProof/>
              <w:kern w:val="2"/>
              <w:lang w:val="es-419" w:eastAsia="es-419"/>
              <w14:ligatures w14:val="standardContextual"/>
            </w:rPr>
          </w:pPr>
          <w:hyperlink w:anchor="_Toc190681188" w:history="1">
            <w:r w:rsidR="007352DA" w:rsidRPr="007352DA">
              <w:rPr>
                <w:rStyle w:val="Hipervnculo"/>
                <w:rFonts w:ascii="Aptos Light" w:hAnsi="Aptos Light"/>
                <w:noProof/>
                <w:sz w:val="24"/>
                <w:szCs w:val="24"/>
              </w:rPr>
              <w:t>5-</w:t>
            </w:r>
            <w:r w:rsidR="00897BDC">
              <w:rPr>
                <w:rFonts w:eastAsiaTheme="minorEastAsia" w:cstheme="minorBidi"/>
                <w:noProof/>
                <w:kern w:val="2"/>
                <w:lang w:val="es-419" w:eastAsia="es-419"/>
                <w14:ligatures w14:val="standardContextual"/>
              </w:rPr>
              <w:t xml:space="preserve"> </w:t>
            </w:r>
            <w:r w:rsidR="007352DA" w:rsidRPr="007352DA">
              <w:rPr>
                <w:rStyle w:val="Hipervnculo"/>
                <w:rFonts w:ascii="Aptos Light" w:hAnsi="Aptos Light"/>
                <w:noProof/>
                <w:sz w:val="24"/>
                <w:szCs w:val="24"/>
              </w:rPr>
              <w:t>UNIDAD JURÍDICA</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_Toc190681188 \h </w:instrText>
            </w:r>
            <w:r w:rsidR="007352DA" w:rsidRPr="007352DA">
              <w:rPr>
                <w:noProof/>
                <w:webHidden/>
              </w:rPr>
            </w:r>
            <w:r w:rsidR="007352DA" w:rsidRPr="007352DA">
              <w:rPr>
                <w:noProof/>
                <w:webHidden/>
              </w:rPr>
              <w:fldChar w:fldCharType="separate"/>
            </w:r>
            <w:r w:rsidR="007352DA" w:rsidRPr="007352DA">
              <w:rPr>
                <w:noProof/>
                <w:webHidden/>
              </w:rPr>
              <w:t>24</w:t>
            </w:r>
            <w:r w:rsidR="007352DA" w:rsidRPr="007352DA">
              <w:rPr>
                <w:noProof/>
                <w:webHidden/>
              </w:rPr>
              <w:fldChar w:fldCharType="end"/>
            </w:r>
          </w:hyperlink>
        </w:p>
        <w:p w14:paraId="2A7C2AFB" w14:textId="10AF023E" w:rsidR="007352DA" w:rsidRPr="007352DA" w:rsidRDefault="00000000" w:rsidP="00897BDC">
          <w:pPr>
            <w:pStyle w:val="TDC1"/>
            <w:rPr>
              <w:rFonts w:eastAsiaTheme="minorEastAsia" w:cstheme="minorBidi"/>
              <w:noProof/>
              <w:kern w:val="2"/>
              <w:lang w:val="es-419" w:eastAsia="es-419"/>
              <w14:ligatures w14:val="standardContextual"/>
            </w:rPr>
          </w:pPr>
          <w:hyperlink w:anchor="_Toc190681189" w:history="1">
            <w:r w:rsidR="007352DA" w:rsidRPr="007352DA">
              <w:rPr>
                <w:rStyle w:val="Hipervnculo"/>
                <w:rFonts w:ascii="Aptos Light" w:hAnsi="Aptos Light"/>
                <w:noProof/>
                <w:sz w:val="24"/>
                <w:szCs w:val="24"/>
              </w:rPr>
              <w:t>6-</w:t>
            </w:r>
            <w:r w:rsidR="00897BDC">
              <w:rPr>
                <w:rFonts w:eastAsiaTheme="minorEastAsia" w:cstheme="minorBidi"/>
                <w:noProof/>
                <w:kern w:val="2"/>
                <w:lang w:val="es-419" w:eastAsia="es-419"/>
                <w14:ligatures w14:val="standardContextual"/>
              </w:rPr>
              <w:t xml:space="preserve"> </w:t>
            </w:r>
            <w:r w:rsidR="007352DA" w:rsidRPr="007352DA">
              <w:rPr>
                <w:rStyle w:val="Hipervnculo"/>
                <w:rFonts w:ascii="Aptos Light" w:hAnsi="Aptos Light"/>
                <w:noProof/>
                <w:sz w:val="24"/>
                <w:szCs w:val="24"/>
              </w:rPr>
              <w:t>UNIDAD DE ASEGURAMIENTO DE LA CALIDAD</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_Toc190681189 \h </w:instrText>
            </w:r>
            <w:r w:rsidR="007352DA" w:rsidRPr="007352DA">
              <w:rPr>
                <w:noProof/>
                <w:webHidden/>
              </w:rPr>
            </w:r>
            <w:r w:rsidR="007352DA" w:rsidRPr="007352DA">
              <w:rPr>
                <w:noProof/>
                <w:webHidden/>
              </w:rPr>
              <w:fldChar w:fldCharType="separate"/>
            </w:r>
            <w:r w:rsidR="007352DA" w:rsidRPr="007352DA">
              <w:rPr>
                <w:noProof/>
                <w:webHidden/>
              </w:rPr>
              <w:t>24</w:t>
            </w:r>
            <w:r w:rsidR="007352DA" w:rsidRPr="007352DA">
              <w:rPr>
                <w:noProof/>
                <w:webHidden/>
              </w:rPr>
              <w:fldChar w:fldCharType="end"/>
            </w:r>
          </w:hyperlink>
        </w:p>
        <w:p w14:paraId="788996C7" w14:textId="0B2C049C" w:rsidR="007352DA" w:rsidRPr="007352DA" w:rsidRDefault="00000000" w:rsidP="00897BDC">
          <w:pPr>
            <w:pStyle w:val="TDC2"/>
            <w:tabs>
              <w:tab w:val="left" w:pos="720"/>
            </w:tabs>
            <w:ind w:left="0"/>
            <w:jc w:val="both"/>
            <w:rPr>
              <w:rFonts w:ascii="Aptos Light" w:eastAsiaTheme="minorEastAsia" w:hAnsi="Aptos Light" w:cstheme="minorBidi"/>
              <w:kern w:val="2"/>
              <w:sz w:val="24"/>
              <w:szCs w:val="24"/>
              <w:lang w:val="es-419" w:eastAsia="es-419"/>
              <w14:ligatures w14:val="standardContextual"/>
            </w:rPr>
          </w:pPr>
          <w:hyperlink w:anchor="_Toc190681190" w:history="1">
            <w:r w:rsidR="007352DA" w:rsidRPr="007352DA">
              <w:rPr>
                <w:rStyle w:val="Hipervnculo"/>
                <w:rFonts w:ascii="Aptos Light" w:hAnsi="Aptos Light"/>
                <w:sz w:val="24"/>
                <w:szCs w:val="24"/>
              </w:rPr>
              <w:t>7-</w:t>
            </w:r>
            <w:r w:rsidR="00897BDC">
              <w:rPr>
                <w:rStyle w:val="Hipervnculo"/>
                <w:rFonts w:ascii="Aptos Light" w:hAnsi="Aptos Light"/>
                <w:sz w:val="24"/>
                <w:szCs w:val="24"/>
              </w:rPr>
              <w:t xml:space="preserve"> </w:t>
            </w:r>
            <w:r w:rsidR="007352DA" w:rsidRPr="007352DA">
              <w:rPr>
                <w:rStyle w:val="Hipervnculo"/>
                <w:rFonts w:ascii="Aptos Light" w:hAnsi="Aptos Light" w:cs="Times New Roman"/>
                <w:sz w:val="24"/>
                <w:szCs w:val="24"/>
              </w:rPr>
              <w:t>LABORES ADMINISTRATIVAS EN LA AUDITORIA</w:t>
            </w:r>
            <w:r w:rsidR="007352DA" w:rsidRPr="007352DA">
              <w:rPr>
                <w:rStyle w:val="Hipervnculo"/>
                <w:rFonts w:ascii="Aptos Light" w:hAnsi="Aptos Light" w:cs="Times New Roman"/>
                <w:webHidden/>
                <w:sz w:val="24"/>
                <w:szCs w:val="24"/>
              </w:rPr>
              <w:tab/>
            </w:r>
            <w:r w:rsidR="007352DA" w:rsidRPr="007352DA">
              <w:rPr>
                <w:rStyle w:val="Hipervnculo"/>
                <w:rFonts w:ascii="Aptos Light" w:hAnsi="Aptos Light" w:cs="Times New Roman"/>
                <w:webHidden/>
                <w:sz w:val="24"/>
                <w:szCs w:val="24"/>
              </w:rPr>
              <w:fldChar w:fldCharType="begin"/>
            </w:r>
            <w:r w:rsidR="007352DA" w:rsidRPr="007352DA">
              <w:rPr>
                <w:rStyle w:val="Hipervnculo"/>
                <w:rFonts w:ascii="Aptos Light" w:hAnsi="Aptos Light" w:cs="Times New Roman"/>
                <w:webHidden/>
                <w:sz w:val="24"/>
                <w:szCs w:val="24"/>
              </w:rPr>
              <w:instrText xml:space="preserve"> PAGEREF _Toc190681190 \h </w:instrText>
            </w:r>
            <w:r w:rsidR="007352DA" w:rsidRPr="007352DA">
              <w:rPr>
                <w:rStyle w:val="Hipervnculo"/>
                <w:rFonts w:ascii="Aptos Light" w:hAnsi="Aptos Light" w:cs="Times New Roman"/>
                <w:webHidden/>
                <w:sz w:val="24"/>
                <w:szCs w:val="24"/>
              </w:rPr>
            </w:r>
            <w:r w:rsidR="007352DA" w:rsidRPr="007352DA">
              <w:rPr>
                <w:rStyle w:val="Hipervnculo"/>
                <w:rFonts w:ascii="Aptos Light" w:hAnsi="Aptos Light" w:cs="Times New Roman"/>
                <w:webHidden/>
                <w:sz w:val="24"/>
                <w:szCs w:val="24"/>
              </w:rPr>
              <w:fldChar w:fldCharType="separate"/>
            </w:r>
            <w:r w:rsidR="007352DA" w:rsidRPr="007352DA">
              <w:rPr>
                <w:rStyle w:val="Hipervnculo"/>
                <w:rFonts w:ascii="Aptos Light" w:hAnsi="Aptos Light" w:cs="Times New Roman"/>
                <w:webHidden/>
                <w:sz w:val="24"/>
                <w:szCs w:val="24"/>
              </w:rPr>
              <w:t>25</w:t>
            </w:r>
            <w:r w:rsidR="007352DA" w:rsidRPr="007352DA">
              <w:rPr>
                <w:rStyle w:val="Hipervnculo"/>
                <w:rFonts w:ascii="Aptos Light" w:hAnsi="Aptos Light" w:cs="Times New Roman"/>
                <w:webHidden/>
                <w:sz w:val="24"/>
                <w:szCs w:val="24"/>
              </w:rPr>
              <w:fldChar w:fldCharType="end"/>
            </w:r>
          </w:hyperlink>
        </w:p>
        <w:p w14:paraId="516A47F4" w14:textId="5E8B60AF" w:rsidR="007352DA" w:rsidRPr="007352DA" w:rsidRDefault="00000000" w:rsidP="00897BDC">
          <w:pPr>
            <w:pStyle w:val="TDC2"/>
            <w:tabs>
              <w:tab w:val="left" w:pos="720"/>
            </w:tabs>
            <w:ind w:left="0"/>
            <w:jc w:val="both"/>
            <w:rPr>
              <w:rFonts w:ascii="Aptos Light" w:eastAsiaTheme="minorEastAsia" w:hAnsi="Aptos Light" w:cstheme="minorBidi"/>
              <w:kern w:val="2"/>
              <w:sz w:val="24"/>
              <w:szCs w:val="24"/>
              <w:lang w:val="es-419" w:eastAsia="es-419"/>
              <w14:ligatures w14:val="standardContextual"/>
            </w:rPr>
          </w:pPr>
          <w:hyperlink w:anchor="_Toc190681191" w:history="1">
            <w:r w:rsidR="007352DA" w:rsidRPr="007352DA">
              <w:rPr>
                <w:rStyle w:val="Hipervnculo"/>
                <w:rFonts w:ascii="Aptos Light" w:hAnsi="Aptos Light"/>
                <w:sz w:val="24"/>
                <w:szCs w:val="24"/>
              </w:rPr>
              <w:t>8-</w:t>
            </w:r>
            <w:r w:rsidR="00897BDC">
              <w:rPr>
                <w:rFonts w:ascii="Aptos Light" w:eastAsiaTheme="minorEastAsia" w:hAnsi="Aptos Light" w:cstheme="minorBidi"/>
                <w:kern w:val="2"/>
                <w:sz w:val="24"/>
                <w:szCs w:val="24"/>
                <w:lang w:val="es-419" w:eastAsia="es-419"/>
                <w14:ligatures w14:val="standardContextual"/>
              </w:rPr>
              <w:t xml:space="preserve"> </w:t>
            </w:r>
            <w:r w:rsidR="007352DA" w:rsidRPr="007352DA">
              <w:rPr>
                <w:rStyle w:val="Hipervnculo"/>
                <w:rFonts w:ascii="Aptos Light" w:hAnsi="Aptos Light"/>
                <w:sz w:val="24"/>
                <w:szCs w:val="24"/>
              </w:rPr>
              <w:t>OTROS CONTROLES</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_Toc190681191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26</w:t>
            </w:r>
            <w:r w:rsidR="007352DA" w:rsidRPr="007352DA">
              <w:rPr>
                <w:rFonts w:ascii="Aptos Light" w:hAnsi="Aptos Light"/>
                <w:webHidden/>
                <w:sz w:val="24"/>
                <w:szCs w:val="24"/>
              </w:rPr>
              <w:fldChar w:fldCharType="end"/>
            </w:r>
          </w:hyperlink>
        </w:p>
        <w:p w14:paraId="755738A0" w14:textId="24857C5E"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92" w:history="1">
            <w:r w:rsidR="007352DA" w:rsidRPr="007352DA">
              <w:rPr>
                <w:rStyle w:val="Hipervnculo"/>
                <w:rFonts w:ascii="Aptos Light" w:hAnsi="Aptos Light"/>
                <w:sz w:val="24"/>
                <w:szCs w:val="24"/>
              </w:rPr>
              <w:t>8.1 Legalización de libros</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_Toc190681192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26</w:t>
            </w:r>
            <w:r w:rsidR="007352DA" w:rsidRPr="007352DA">
              <w:rPr>
                <w:rFonts w:ascii="Aptos Light" w:hAnsi="Aptos Light"/>
                <w:webHidden/>
                <w:sz w:val="24"/>
                <w:szCs w:val="24"/>
              </w:rPr>
              <w:fldChar w:fldCharType="end"/>
            </w:r>
          </w:hyperlink>
        </w:p>
        <w:p w14:paraId="2E243BED" w14:textId="0CE0E9D1" w:rsidR="007352DA" w:rsidRPr="007352DA" w:rsidRDefault="00000000" w:rsidP="00897BDC">
          <w:pPr>
            <w:pStyle w:val="TDC2"/>
            <w:jc w:val="both"/>
            <w:rPr>
              <w:rFonts w:ascii="Aptos Light" w:eastAsiaTheme="minorEastAsia" w:hAnsi="Aptos Light" w:cstheme="minorBidi"/>
              <w:kern w:val="2"/>
              <w:sz w:val="24"/>
              <w:szCs w:val="24"/>
              <w:lang w:val="es-419" w:eastAsia="es-419"/>
              <w14:ligatures w14:val="standardContextual"/>
            </w:rPr>
          </w:pPr>
          <w:hyperlink w:anchor="_Toc190681193" w:history="1">
            <w:r w:rsidR="007352DA" w:rsidRPr="007352DA">
              <w:rPr>
                <w:rStyle w:val="Hipervnculo"/>
                <w:rFonts w:ascii="Aptos Light" w:hAnsi="Aptos Light"/>
                <w:sz w:val="24"/>
                <w:szCs w:val="24"/>
              </w:rPr>
              <w:t>8.2 Control de informes enviados a la Dirección y Subdirección</w:t>
            </w:r>
            <w:r w:rsidR="007352DA" w:rsidRPr="007352DA">
              <w:rPr>
                <w:rFonts w:ascii="Aptos Light" w:hAnsi="Aptos Light"/>
                <w:webHidden/>
                <w:sz w:val="24"/>
                <w:szCs w:val="24"/>
              </w:rPr>
              <w:tab/>
            </w:r>
            <w:r w:rsidR="007352DA" w:rsidRPr="007352DA">
              <w:rPr>
                <w:rFonts w:ascii="Aptos Light" w:hAnsi="Aptos Light"/>
                <w:webHidden/>
                <w:sz w:val="24"/>
                <w:szCs w:val="24"/>
              </w:rPr>
              <w:fldChar w:fldCharType="begin"/>
            </w:r>
            <w:r w:rsidR="007352DA" w:rsidRPr="007352DA">
              <w:rPr>
                <w:rFonts w:ascii="Aptos Light" w:hAnsi="Aptos Light"/>
                <w:webHidden/>
                <w:sz w:val="24"/>
                <w:szCs w:val="24"/>
              </w:rPr>
              <w:instrText xml:space="preserve"> PAGEREF _Toc190681193 \h </w:instrText>
            </w:r>
            <w:r w:rsidR="007352DA" w:rsidRPr="007352DA">
              <w:rPr>
                <w:rFonts w:ascii="Aptos Light" w:hAnsi="Aptos Light"/>
                <w:webHidden/>
                <w:sz w:val="24"/>
                <w:szCs w:val="24"/>
              </w:rPr>
            </w:r>
            <w:r w:rsidR="007352DA" w:rsidRPr="007352DA">
              <w:rPr>
                <w:rFonts w:ascii="Aptos Light" w:hAnsi="Aptos Light"/>
                <w:webHidden/>
                <w:sz w:val="24"/>
                <w:szCs w:val="24"/>
              </w:rPr>
              <w:fldChar w:fldCharType="separate"/>
            </w:r>
            <w:r w:rsidR="007352DA" w:rsidRPr="007352DA">
              <w:rPr>
                <w:rFonts w:ascii="Aptos Light" w:hAnsi="Aptos Light"/>
                <w:webHidden/>
                <w:sz w:val="24"/>
                <w:szCs w:val="24"/>
              </w:rPr>
              <w:t>27</w:t>
            </w:r>
            <w:r w:rsidR="007352DA" w:rsidRPr="007352DA">
              <w:rPr>
                <w:rFonts w:ascii="Aptos Light" w:hAnsi="Aptos Light"/>
                <w:webHidden/>
                <w:sz w:val="24"/>
                <w:szCs w:val="24"/>
              </w:rPr>
              <w:fldChar w:fldCharType="end"/>
            </w:r>
          </w:hyperlink>
        </w:p>
        <w:p w14:paraId="3F1BB8DB" w14:textId="541CFC6B" w:rsidR="007352DA" w:rsidRPr="007352DA" w:rsidRDefault="00000000" w:rsidP="00897BDC">
          <w:pPr>
            <w:pStyle w:val="TDC1"/>
            <w:rPr>
              <w:rFonts w:eastAsiaTheme="minorEastAsia" w:cstheme="minorBidi"/>
              <w:noProof/>
              <w:kern w:val="2"/>
              <w:lang w:val="es-419" w:eastAsia="es-419"/>
              <w14:ligatures w14:val="standardContextual"/>
            </w:rPr>
          </w:pPr>
          <w:hyperlink w:anchor="_Toc190681194" w:history="1">
            <w:r w:rsidR="007352DA" w:rsidRPr="007352DA">
              <w:rPr>
                <w:rStyle w:val="Hipervnculo"/>
                <w:rFonts w:ascii="Aptos Light" w:hAnsi="Aptos Light"/>
                <w:noProof/>
                <w:sz w:val="24"/>
                <w:szCs w:val="24"/>
              </w:rPr>
              <w:t>9</w:t>
            </w:r>
            <w:r w:rsidR="00897BDC">
              <w:rPr>
                <w:rStyle w:val="Hipervnculo"/>
                <w:rFonts w:ascii="Aptos Light" w:hAnsi="Aptos Light"/>
                <w:noProof/>
                <w:sz w:val="24"/>
                <w:szCs w:val="24"/>
              </w:rPr>
              <w:t xml:space="preserve">- </w:t>
            </w:r>
            <w:r w:rsidR="007352DA" w:rsidRPr="007352DA">
              <w:rPr>
                <w:rStyle w:val="Hipervnculo"/>
                <w:rFonts w:ascii="Aptos Light" w:hAnsi="Aptos Light"/>
                <w:noProof/>
                <w:sz w:val="24"/>
                <w:szCs w:val="24"/>
              </w:rPr>
              <w:t>CONSIDERACIONES PARA EL DIRECTOR DE LA AUDITORÍA JUDICIAL</w:t>
            </w:r>
            <w:r w:rsidR="007352DA" w:rsidRPr="007352DA">
              <w:rPr>
                <w:noProof/>
                <w:webHidden/>
              </w:rPr>
              <w:tab/>
            </w:r>
            <w:r w:rsidR="007352DA" w:rsidRPr="007352DA">
              <w:rPr>
                <w:noProof/>
                <w:webHidden/>
              </w:rPr>
              <w:fldChar w:fldCharType="begin"/>
            </w:r>
            <w:r w:rsidR="007352DA" w:rsidRPr="007352DA">
              <w:rPr>
                <w:noProof/>
                <w:webHidden/>
              </w:rPr>
              <w:instrText xml:space="preserve"> PAGEREF _Toc190681194 \h </w:instrText>
            </w:r>
            <w:r w:rsidR="007352DA" w:rsidRPr="007352DA">
              <w:rPr>
                <w:noProof/>
                <w:webHidden/>
              </w:rPr>
            </w:r>
            <w:r w:rsidR="007352DA" w:rsidRPr="007352DA">
              <w:rPr>
                <w:noProof/>
                <w:webHidden/>
              </w:rPr>
              <w:fldChar w:fldCharType="separate"/>
            </w:r>
            <w:r w:rsidR="007352DA" w:rsidRPr="007352DA">
              <w:rPr>
                <w:noProof/>
                <w:webHidden/>
              </w:rPr>
              <w:t>27</w:t>
            </w:r>
            <w:r w:rsidR="007352DA" w:rsidRPr="007352DA">
              <w:rPr>
                <w:noProof/>
                <w:webHidden/>
              </w:rPr>
              <w:fldChar w:fldCharType="end"/>
            </w:r>
          </w:hyperlink>
        </w:p>
        <w:p w14:paraId="764A95C4" w14:textId="258F8785" w:rsidR="00B8144D" w:rsidRPr="00B2793B" w:rsidRDefault="00B8144D" w:rsidP="00897BDC">
          <w:pPr>
            <w:pStyle w:val="TDC1"/>
            <w:rPr>
              <w:lang w:val="es-ES"/>
            </w:rPr>
          </w:pPr>
          <w:r w:rsidRPr="00E93499">
            <w:fldChar w:fldCharType="end"/>
          </w:r>
        </w:p>
      </w:sdtContent>
    </w:sdt>
    <w:p w14:paraId="6EE0F60D" w14:textId="77777777" w:rsidR="00B045F2" w:rsidRPr="00B2793B" w:rsidRDefault="00B045F2" w:rsidP="00897BDC">
      <w:pPr>
        <w:jc w:val="both"/>
        <w:rPr>
          <w:rFonts w:ascii="Arial" w:hAnsi="Arial" w:cs="Arial"/>
          <w:sz w:val="22"/>
          <w:szCs w:val="22"/>
        </w:rPr>
      </w:pPr>
      <w:bookmarkStart w:id="1" w:name="_Hlk90496062"/>
      <w:bookmarkStart w:id="2" w:name="_Hlk90491906"/>
    </w:p>
    <w:p w14:paraId="087B95AD" w14:textId="613FDF15" w:rsidR="00D613F5" w:rsidRDefault="00D613F5" w:rsidP="000E3723">
      <w:pPr>
        <w:jc w:val="both"/>
        <w:rPr>
          <w:rFonts w:ascii="Arial" w:hAnsi="Arial" w:cs="Arial"/>
          <w:sz w:val="22"/>
          <w:szCs w:val="22"/>
        </w:rPr>
      </w:pPr>
    </w:p>
    <w:p w14:paraId="6A5E08AF" w14:textId="34801C88" w:rsidR="00BF093C" w:rsidRDefault="00BF093C" w:rsidP="000E3723">
      <w:pPr>
        <w:jc w:val="both"/>
        <w:rPr>
          <w:rFonts w:ascii="Arial" w:hAnsi="Arial" w:cs="Arial"/>
          <w:sz w:val="22"/>
          <w:szCs w:val="22"/>
        </w:rPr>
      </w:pPr>
    </w:p>
    <w:p w14:paraId="5617CF97" w14:textId="6A83A66D" w:rsidR="00BF093C" w:rsidRDefault="00BF093C" w:rsidP="000E3723">
      <w:pPr>
        <w:jc w:val="both"/>
        <w:rPr>
          <w:rFonts w:ascii="Arial" w:hAnsi="Arial" w:cs="Arial"/>
          <w:sz w:val="22"/>
          <w:szCs w:val="22"/>
        </w:rPr>
      </w:pPr>
    </w:p>
    <w:p w14:paraId="579483E1" w14:textId="7794383C" w:rsidR="00BF093C" w:rsidRDefault="00BF093C" w:rsidP="000E3723">
      <w:pPr>
        <w:jc w:val="both"/>
        <w:rPr>
          <w:rFonts w:ascii="Arial" w:hAnsi="Arial" w:cs="Arial"/>
          <w:sz w:val="22"/>
          <w:szCs w:val="22"/>
        </w:rPr>
      </w:pPr>
    </w:p>
    <w:p w14:paraId="2631C2D2" w14:textId="1BFE3087" w:rsidR="000E3723" w:rsidRPr="00B2793B" w:rsidRDefault="000E3723" w:rsidP="000E3723">
      <w:pPr>
        <w:jc w:val="both"/>
        <w:rPr>
          <w:rFonts w:ascii="Arial" w:hAnsi="Arial" w:cs="Arial"/>
          <w:sz w:val="22"/>
          <w:szCs w:val="22"/>
        </w:rPr>
      </w:pPr>
      <w:r w:rsidRPr="00B2793B">
        <w:rPr>
          <w:rFonts w:ascii="Arial" w:hAnsi="Arial" w:cs="Arial"/>
          <w:sz w:val="22"/>
          <w:szCs w:val="22"/>
        </w:rPr>
        <w:lastRenderedPageBreak/>
        <w:t xml:space="preserve">El presente documento registra el rendimiento global </w:t>
      </w:r>
      <w:r w:rsidRPr="00DA5B0A">
        <w:rPr>
          <w:rFonts w:ascii="Arial" w:hAnsi="Arial" w:cs="Arial"/>
          <w:sz w:val="22"/>
          <w:szCs w:val="22"/>
        </w:rPr>
        <w:t xml:space="preserve">al </w:t>
      </w:r>
      <w:r w:rsidR="00333ABA">
        <w:rPr>
          <w:rFonts w:ascii="Arial" w:hAnsi="Arial" w:cs="Arial"/>
          <w:sz w:val="22"/>
          <w:szCs w:val="22"/>
        </w:rPr>
        <w:t>cuarto y último</w:t>
      </w:r>
      <w:r w:rsidR="00034B90">
        <w:rPr>
          <w:rFonts w:ascii="Arial" w:hAnsi="Arial" w:cs="Arial"/>
          <w:sz w:val="22"/>
          <w:szCs w:val="22"/>
        </w:rPr>
        <w:t xml:space="preserve"> trimestre</w:t>
      </w:r>
      <w:r w:rsidR="00333ABA">
        <w:rPr>
          <w:rFonts w:ascii="Arial" w:hAnsi="Arial" w:cs="Arial"/>
          <w:sz w:val="22"/>
          <w:szCs w:val="22"/>
        </w:rPr>
        <w:t xml:space="preserve"> </w:t>
      </w:r>
      <w:r w:rsidR="00620935" w:rsidRPr="00DA5B0A">
        <w:rPr>
          <w:rFonts w:ascii="Arial" w:hAnsi="Arial" w:cs="Arial"/>
          <w:sz w:val="22"/>
          <w:szCs w:val="22"/>
        </w:rPr>
        <w:t>de 2024</w:t>
      </w:r>
      <w:r w:rsidRPr="00DA5B0A">
        <w:rPr>
          <w:rFonts w:ascii="Arial" w:hAnsi="Arial" w:cs="Arial"/>
          <w:sz w:val="22"/>
          <w:szCs w:val="22"/>
        </w:rPr>
        <w:t xml:space="preserve">, </w:t>
      </w:r>
      <w:r w:rsidRPr="00B2793B">
        <w:rPr>
          <w:rFonts w:ascii="Arial" w:hAnsi="Arial" w:cs="Arial"/>
          <w:sz w:val="22"/>
          <w:szCs w:val="22"/>
        </w:rPr>
        <w:t>de la Auditoría Judicial, el cual resume lo relativo a informes de fiscalización, la cantidad de seguimiento</w:t>
      </w:r>
      <w:r w:rsidR="00E61272">
        <w:rPr>
          <w:rFonts w:ascii="Arial" w:hAnsi="Arial" w:cs="Arial"/>
          <w:sz w:val="22"/>
          <w:szCs w:val="22"/>
        </w:rPr>
        <w:t>s</w:t>
      </w:r>
      <w:r w:rsidRPr="00B2793B">
        <w:rPr>
          <w:rFonts w:ascii="Arial" w:hAnsi="Arial" w:cs="Arial"/>
          <w:sz w:val="22"/>
          <w:szCs w:val="22"/>
        </w:rPr>
        <w:t xml:space="preserve"> de recomendaciones, lo concerniente a las actividades de la Unidad Jurídica y la Unidad de Aseguramiento y Mejora de Calidad, los productos administrativos de relevancia en la operación general de la oficina, legalización de libros; así como el control de informes enviados a la Dirección y Subdirección para su revisión.</w:t>
      </w:r>
    </w:p>
    <w:p w14:paraId="1E33A72E" w14:textId="71A7F6F4" w:rsidR="00C105FA" w:rsidRDefault="00C105FA" w:rsidP="00C105FA">
      <w:pPr>
        <w:rPr>
          <w:rFonts w:ascii="Arial" w:hAnsi="Arial" w:cs="Arial"/>
        </w:rPr>
      </w:pPr>
    </w:p>
    <w:p w14:paraId="30715E13" w14:textId="332D498A" w:rsidR="00BB3B41" w:rsidRDefault="00BB3B41">
      <w:pPr>
        <w:pStyle w:val="Ttulo1"/>
        <w:numPr>
          <w:ilvl w:val="0"/>
          <w:numId w:val="1"/>
        </w:numPr>
        <w:spacing w:before="0" w:after="0"/>
        <w:ind w:left="0" w:right="45" w:firstLine="0"/>
        <w:jc w:val="both"/>
        <w:rPr>
          <w:sz w:val="22"/>
          <w:szCs w:val="22"/>
        </w:rPr>
      </w:pPr>
      <w:bookmarkStart w:id="3" w:name="_Toc190681175"/>
      <w:r w:rsidRPr="00B2793B">
        <w:rPr>
          <w:sz w:val="22"/>
          <w:szCs w:val="22"/>
        </w:rPr>
        <w:t>ANÁLISIS DE LA GESTIÓN</w:t>
      </w:r>
      <w:bookmarkEnd w:id="3"/>
    </w:p>
    <w:p w14:paraId="6B6AF00C" w14:textId="77777777" w:rsidR="00E23FCC" w:rsidRPr="00E23FCC" w:rsidRDefault="00E23FCC" w:rsidP="00E23FCC"/>
    <w:p w14:paraId="3F0E6505" w14:textId="64CDFE0B" w:rsidR="00C105FA" w:rsidRPr="00BF314E" w:rsidRDefault="00C105FA" w:rsidP="00F75604">
      <w:pPr>
        <w:jc w:val="both"/>
        <w:rPr>
          <w:rFonts w:ascii="Arial" w:hAnsi="Arial" w:cs="Arial"/>
          <w:sz w:val="22"/>
          <w:szCs w:val="22"/>
        </w:rPr>
      </w:pPr>
      <w:r w:rsidRPr="00BF314E">
        <w:rPr>
          <w:rFonts w:ascii="Arial" w:hAnsi="Arial" w:cs="Arial"/>
          <w:sz w:val="22"/>
          <w:szCs w:val="22"/>
        </w:rPr>
        <w:t xml:space="preserve">Este apartado hace referencia a la cantidad de </w:t>
      </w:r>
      <w:r w:rsidR="000759CC" w:rsidRPr="00BF314E">
        <w:rPr>
          <w:rFonts w:ascii="Arial" w:hAnsi="Arial" w:cs="Arial"/>
          <w:sz w:val="22"/>
          <w:szCs w:val="22"/>
        </w:rPr>
        <w:t>proyectos</w:t>
      </w:r>
      <w:r w:rsidRPr="00BF314E">
        <w:rPr>
          <w:rFonts w:ascii="Arial" w:hAnsi="Arial" w:cs="Arial"/>
          <w:sz w:val="22"/>
          <w:szCs w:val="22"/>
        </w:rPr>
        <w:t xml:space="preserve"> de fiscalización programados y no programados, el porcentaje del cumplimiento del PAT, el tiempo destinado a labores sustantivas de audit</w:t>
      </w:r>
      <w:r w:rsidR="00BC3A12" w:rsidRPr="00BF314E">
        <w:rPr>
          <w:rFonts w:ascii="Arial" w:hAnsi="Arial" w:cs="Arial"/>
          <w:sz w:val="22"/>
          <w:szCs w:val="22"/>
        </w:rPr>
        <w:t>oría</w:t>
      </w:r>
      <w:r w:rsidRPr="00BF314E">
        <w:rPr>
          <w:rFonts w:ascii="Arial" w:hAnsi="Arial" w:cs="Arial"/>
          <w:sz w:val="22"/>
          <w:szCs w:val="22"/>
        </w:rPr>
        <w:t xml:space="preserve"> y administrativ</w:t>
      </w:r>
      <w:r w:rsidR="00BC3A12" w:rsidRPr="00BF314E">
        <w:rPr>
          <w:rFonts w:ascii="Arial" w:hAnsi="Arial" w:cs="Arial"/>
          <w:sz w:val="22"/>
          <w:szCs w:val="22"/>
        </w:rPr>
        <w:t>as</w:t>
      </w:r>
      <w:r w:rsidRPr="00BF314E">
        <w:rPr>
          <w:rFonts w:ascii="Arial" w:hAnsi="Arial" w:cs="Arial"/>
          <w:sz w:val="22"/>
          <w:szCs w:val="22"/>
        </w:rPr>
        <w:t>, la fase en la que se encuentran los estudios, asignaciones finalizadas, proyectos que sobrepasaron el exceso del plazo estimado</w:t>
      </w:r>
      <w:r w:rsidR="003268EC" w:rsidRPr="00BF314E">
        <w:rPr>
          <w:rFonts w:ascii="Arial" w:hAnsi="Arial" w:cs="Arial"/>
          <w:sz w:val="22"/>
          <w:szCs w:val="22"/>
        </w:rPr>
        <w:t>.</w:t>
      </w:r>
    </w:p>
    <w:p w14:paraId="73516DB0" w14:textId="77777777" w:rsidR="00C105FA" w:rsidRPr="00BF314E" w:rsidRDefault="00C105FA" w:rsidP="00F75604">
      <w:pPr>
        <w:jc w:val="both"/>
        <w:rPr>
          <w:rFonts w:ascii="Arial" w:hAnsi="Arial" w:cs="Arial"/>
          <w:sz w:val="22"/>
          <w:szCs w:val="22"/>
        </w:rPr>
      </w:pPr>
    </w:p>
    <w:p w14:paraId="192E040E" w14:textId="4166BE85" w:rsidR="008F40F5" w:rsidRPr="00BF314E" w:rsidRDefault="00C105FA" w:rsidP="00F75604">
      <w:pPr>
        <w:jc w:val="both"/>
        <w:rPr>
          <w:rFonts w:ascii="Arial" w:hAnsi="Arial" w:cs="Arial"/>
          <w:sz w:val="22"/>
          <w:szCs w:val="22"/>
        </w:rPr>
      </w:pPr>
      <w:r w:rsidRPr="00BF314E">
        <w:rPr>
          <w:rFonts w:ascii="Arial" w:hAnsi="Arial" w:cs="Arial"/>
          <w:sz w:val="22"/>
          <w:szCs w:val="22"/>
        </w:rPr>
        <w:t>Todo conforme,</w:t>
      </w:r>
      <w:r w:rsidR="000759CC" w:rsidRPr="00BF314E">
        <w:rPr>
          <w:rFonts w:ascii="Arial" w:hAnsi="Arial" w:cs="Arial"/>
          <w:sz w:val="22"/>
          <w:szCs w:val="22"/>
        </w:rPr>
        <w:t xml:space="preserve"> </w:t>
      </w:r>
      <w:r w:rsidR="00BC3A12" w:rsidRPr="00BF314E">
        <w:rPr>
          <w:rFonts w:ascii="Arial" w:hAnsi="Arial" w:cs="Arial"/>
          <w:sz w:val="22"/>
          <w:szCs w:val="22"/>
        </w:rPr>
        <w:t>con</w:t>
      </w:r>
      <w:r w:rsidRPr="00BF314E">
        <w:rPr>
          <w:rFonts w:ascii="Arial" w:hAnsi="Arial" w:cs="Arial"/>
          <w:sz w:val="22"/>
          <w:szCs w:val="22"/>
        </w:rPr>
        <w:t xml:space="preserve"> </w:t>
      </w:r>
      <w:r w:rsidR="008F40F5" w:rsidRPr="00BF314E">
        <w:rPr>
          <w:rFonts w:ascii="Arial" w:hAnsi="Arial" w:cs="Arial"/>
          <w:sz w:val="22"/>
          <w:szCs w:val="22"/>
        </w:rPr>
        <w:t>la circular Nº1-AUD-2012, relacionada con indicadores, la directriz Nº1-AUD-2013, referente a medir el tiempo real empleado en cada proyecto, y la disposición N°09-AUD-2021, con respecto a los ajustes de la labor de supervisión a cargo de las jefaturas de Sección.</w:t>
      </w:r>
    </w:p>
    <w:p w14:paraId="286DAD49" w14:textId="77777777" w:rsidR="008F4D7A" w:rsidRPr="00BF314E" w:rsidRDefault="008F4D7A" w:rsidP="00F75604">
      <w:pPr>
        <w:jc w:val="both"/>
        <w:rPr>
          <w:rFonts w:ascii="Arial" w:hAnsi="Arial" w:cs="Arial"/>
          <w:sz w:val="22"/>
          <w:szCs w:val="22"/>
        </w:rPr>
      </w:pPr>
    </w:p>
    <w:p w14:paraId="25427702" w14:textId="2BBB57B2" w:rsidR="00B8144D" w:rsidRPr="00BF314E" w:rsidRDefault="00B8144D" w:rsidP="00F75604">
      <w:pPr>
        <w:pStyle w:val="Ttulo2"/>
        <w:spacing w:before="0" w:after="0"/>
        <w:jc w:val="both"/>
        <w:rPr>
          <w:i w:val="0"/>
          <w:sz w:val="22"/>
          <w:szCs w:val="22"/>
          <w:lang w:val="es-CR"/>
        </w:rPr>
      </w:pPr>
      <w:bookmarkStart w:id="4" w:name="_Toc190681176"/>
      <w:r w:rsidRPr="00BF314E">
        <w:rPr>
          <w:i w:val="0"/>
          <w:sz w:val="22"/>
          <w:szCs w:val="22"/>
          <w:lang w:val="es-CR"/>
        </w:rPr>
        <w:t xml:space="preserve">1.1 </w:t>
      </w:r>
      <w:r w:rsidR="00086682" w:rsidRPr="00BF314E">
        <w:rPr>
          <w:i w:val="0"/>
          <w:sz w:val="22"/>
          <w:szCs w:val="22"/>
          <w:lang w:val="es-CR"/>
        </w:rPr>
        <w:t>D</w:t>
      </w:r>
      <w:r w:rsidR="00EB7946" w:rsidRPr="00BF314E">
        <w:rPr>
          <w:i w:val="0"/>
          <w:sz w:val="22"/>
          <w:szCs w:val="22"/>
          <w:lang w:val="es-CR"/>
        </w:rPr>
        <w:t xml:space="preserve">etalle </w:t>
      </w:r>
      <w:r w:rsidR="000D13ED" w:rsidRPr="00BF314E">
        <w:rPr>
          <w:i w:val="0"/>
          <w:sz w:val="22"/>
          <w:szCs w:val="22"/>
          <w:lang w:val="es-CR"/>
        </w:rPr>
        <w:t xml:space="preserve">de </w:t>
      </w:r>
      <w:r w:rsidR="007B35CC" w:rsidRPr="00BF314E">
        <w:rPr>
          <w:i w:val="0"/>
          <w:sz w:val="22"/>
          <w:szCs w:val="22"/>
          <w:lang w:val="es-CR"/>
        </w:rPr>
        <w:t xml:space="preserve">los estudios programados </w:t>
      </w:r>
      <w:r w:rsidR="000D13ED" w:rsidRPr="00BF314E">
        <w:rPr>
          <w:i w:val="0"/>
          <w:sz w:val="22"/>
          <w:szCs w:val="22"/>
          <w:lang w:val="es-CR"/>
        </w:rPr>
        <w:t>en el P</w:t>
      </w:r>
      <w:r w:rsidR="003370AD" w:rsidRPr="00BF314E">
        <w:rPr>
          <w:i w:val="0"/>
          <w:sz w:val="22"/>
          <w:szCs w:val="22"/>
          <w:lang w:val="es-CR"/>
        </w:rPr>
        <w:t>AT</w:t>
      </w:r>
      <w:r w:rsidR="00086682" w:rsidRPr="00BF314E">
        <w:rPr>
          <w:i w:val="0"/>
          <w:sz w:val="22"/>
          <w:szCs w:val="22"/>
          <w:lang w:val="es-CR"/>
        </w:rPr>
        <w:t xml:space="preserve"> </w:t>
      </w:r>
      <w:r w:rsidR="00B5038E" w:rsidRPr="00BF314E">
        <w:rPr>
          <w:i w:val="0"/>
          <w:sz w:val="22"/>
          <w:szCs w:val="22"/>
          <w:lang w:val="es-CR"/>
        </w:rPr>
        <w:t>202</w:t>
      </w:r>
      <w:r w:rsidR="00DA5B0A">
        <w:rPr>
          <w:i w:val="0"/>
          <w:sz w:val="22"/>
          <w:szCs w:val="22"/>
          <w:lang w:val="es-CR"/>
        </w:rPr>
        <w:t>4</w:t>
      </w:r>
      <w:bookmarkEnd w:id="4"/>
      <w:r w:rsidR="00C6784D">
        <w:rPr>
          <w:i w:val="0"/>
          <w:sz w:val="22"/>
          <w:szCs w:val="22"/>
          <w:lang w:val="es-CR"/>
        </w:rPr>
        <w:t xml:space="preserve"> </w:t>
      </w:r>
    </w:p>
    <w:p w14:paraId="0B64C722" w14:textId="58D8E249" w:rsidR="003C2C97" w:rsidRPr="00BF314E" w:rsidRDefault="003C2C97" w:rsidP="00F75604">
      <w:pPr>
        <w:ind w:right="46"/>
        <w:jc w:val="both"/>
        <w:rPr>
          <w:rFonts w:ascii="Arial" w:hAnsi="Arial" w:cs="Arial"/>
          <w:spacing w:val="-3"/>
          <w:sz w:val="22"/>
          <w:szCs w:val="22"/>
        </w:rPr>
      </w:pPr>
    </w:p>
    <w:p w14:paraId="6188F8FF" w14:textId="0579F410" w:rsidR="00E23FCC" w:rsidRDefault="006F1063" w:rsidP="001167C8">
      <w:pPr>
        <w:ind w:right="46"/>
        <w:jc w:val="both"/>
        <w:rPr>
          <w:rFonts w:ascii="Arial" w:hAnsi="Arial" w:cs="Arial"/>
          <w:sz w:val="22"/>
          <w:szCs w:val="22"/>
        </w:rPr>
      </w:pPr>
      <w:r w:rsidRPr="00BF314E">
        <w:rPr>
          <w:rFonts w:ascii="Arial" w:hAnsi="Arial" w:cs="Arial"/>
          <w:sz w:val="22"/>
          <w:szCs w:val="22"/>
        </w:rPr>
        <w:t>De acuerdo con la Circular N°01-AUD-2012, se debe al menos cumplir el 90% de avance de las evaluaciones incluidas en el Plan Anual de Trabajo; la cantidad de estudios programados y su fase se observan a continuación</w:t>
      </w:r>
      <w:r w:rsidR="00EB34E3" w:rsidRPr="00BF314E">
        <w:rPr>
          <w:rFonts w:ascii="Arial" w:hAnsi="Arial" w:cs="Arial"/>
          <w:sz w:val="22"/>
          <w:szCs w:val="22"/>
        </w:rPr>
        <w:t>.</w:t>
      </w:r>
    </w:p>
    <w:p w14:paraId="3294CD53" w14:textId="44BFC970" w:rsidR="001167C8" w:rsidRDefault="001167C8" w:rsidP="001167C8">
      <w:pPr>
        <w:ind w:right="46"/>
        <w:jc w:val="both"/>
        <w:rPr>
          <w:rFonts w:ascii="Arial" w:hAnsi="Arial" w:cs="Arial"/>
          <w:sz w:val="22"/>
          <w:szCs w:val="22"/>
        </w:rPr>
      </w:pPr>
    </w:p>
    <w:p w14:paraId="3FDF1CF3" w14:textId="0995B4E1"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N°1</w:t>
      </w:r>
    </w:p>
    <w:p w14:paraId="6D667A9B" w14:textId="56C68CE5" w:rsidR="00721F12" w:rsidRPr="00DA2B29"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sidRPr="00DA2B29">
        <w:rPr>
          <w:rFonts w:ascii="Arial" w:hAnsi="Arial" w:cs="Arial"/>
          <w:b/>
          <w:bCs/>
          <w:iCs/>
          <w:spacing w:val="-3"/>
          <w:sz w:val="22"/>
          <w:szCs w:val="22"/>
        </w:rPr>
        <w:t xml:space="preserve">evaluaciones programadas en el PAT, según </w:t>
      </w:r>
      <w:r w:rsidR="001B57C7">
        <w:rPr>
          <w:rFonts w:ascii="Arial" w:hAnsi="Arial" w:cs="Arial"/>
          <w:b/>
          <w:bCs/>
          <w:iCs/>
          <w:spacing w:val="-3"/>
          <w:sz w:val="22"/>
          <w:szCs w:val="22"/>
        </w:rPr>
        <w:t>s</w:t>
      </w:r>
      <w:r w:rsidRPr="00DA2B29">
        <w:rPr>
          <w:rFonts w:ascii="Arial" w:hAnsi="Arial" w:cs="Arial"/>
          <w:b/>
          <w:bCs/>
          <w:iCs/>
          <w:spacing w:val="-3"/>
          <w:sz w:val="22"/>
          <w:szCs w:val="22"/>
        </w:rPr>
        <w:t>ección y fase</w:t>
      </w:r>
    </w:p>
    <w:p w14:paraId="24D1E070" w14:textId="18C8541E" w:rsidR="006D3F85" w:rsidRDefault="004555EA" w:rsidP="00C02C03">
      <w:pPr>
        <w:ind w:right="46" w:firstLine="720"/>
        <w:jc w:val="center"/>
      </w:pPr>
      <w:bookmarkStart w:id="5" w:name="_Hlk99609225"/>
      <w:r w:rsidRPr="0008654E">
        <w:rPr>
          <w:rFonts w:ascii="Arial" w:hAnsi="Arial" w:cs="Arial"/>
          <w:b/>
          <w:bCs/>
          <w:iCs/>
          <w:sz w:val="22"/>
          <w:szCs w:val="22"/>
        </w:rPr>
        <w:t xml:space="preserve">del </w:t>
      </w:r>
      <w:r w:rsidR="00FF19F0" w:rsidRPr="0008654E">
        <w:rPr>
          <w:rFonts w:ascii="Arial" w:hAnsi="Arial" w:cs="Arial"/>
          <w:b/>
          <w:bCs/>
          <w:iCs/>
          <w:sz w:val="22"/>
          <w:szCs w:val="22"/>
        </w:rPr>
        <w:t>0</w:t>
      </w:r>
      <w:r w:rsidR="00FF224B">
        <w:rPr>
          <w:rFonts w:ascii="Arial" w:hAnsi="Arial" w:cs="Arial"/>
          <w:b/>
          <w:bCs/>
          <w:iCs/>
          <w:sz w:val="22"/>
          <w:szCs w:val="22"/>
        </w:rPr>
        <w:t>8</w:t>
      </w:r>
      <w:r w:rsidR="00FF19F0" w:rsidRPr="0008654E">
        <w:rPr>
          <w:rFonts w:ascii="Arial" w:hAnsi="Arial" w:cs="Arial"/>
          <w:b/>
          <w:bCs/>
          <w:iCs/>
          <w:sz w:val="22"/>
          <w:szCs w:val="22"/>
        </w:rPr>
        <w:t xml:space="preserve"> de </w:t>
      </w:r>
      <w:r w:rsidR="000A011F" w:rsidRPr="0008654E">
        <w:rPr>
          <w:rFonts w:ascii="Arial" w:hAnsi="Arial" w:cs="Arial"/>
          <w:b/>
          <w:bCs/>
          <w:iCs/>
          <w:sz w:val="22"/>
          <w:szCs w:val="22"/>
        </w:rPr>
        <w:t>enero</w:t>
      </w:r>
      <w:r w:rsidRPr="0008654E">
        <w:rPr>
          <w:rFonts w:ascii="Arial" w:hAnsi="Arial" w:cs="Arial"/>
          <w:b/>
          <w:bCs/>
          <w:iCs/>
          <w:sz w:val="22"/>
          <w:szCs w:val="22"/>
        </w:rPr>
        <w:t xml:space="preserve"> </w:t>
      </w:r>
      <w:r w:rsidR="00DF7CBF" w:rsidRPr="0008654E">
        <w:rPr>
          <w:rFonts w:ascii="Arial" w:hAnsi="Arial" w:cs="Arial"/>
          <w:b/>
          <w:bCs/>
          <w:iCs/>
          <w:sz w:val="22"/>
          <w:szCs w:val="22"/>
        </w:rPr>
        <w:t xml:space="preserve">del 2024 </w:t>
      </w:r>
      <w:r w:rsidR="004E2CA5" w:rsidRPr="0008654E">
        <w:rPr>
          <w:rFonts w:ascii="Arial" w:hAnsi="Arial" w:cs="Arial"/>
          <w:b/>
          <w:bCs/>
          <w:iCs/>
          <w:sz w:val="22"/>
          <w:szCs w:val="22"/>
        </w:rPr>
        <w:t>a</w:t>
      </w:r>
      <w:r w:rsidR="00721F12" w:rsidRPr="0008654E">
        <w:rPr>
          <w:rFonts w:ascii="Arial" w:hAnsi="Arial" w:cs="Arial"/>
          <w:b/>
          <w:bCs/>
          <w:iCs/>
          <w:sz w:val="22"/>
          <w:szCs w:val="22"/>
        </w:rPr>
        <w:t>l</w:t>
      </w:r>
      <w:bookmarkEnd w:id="5"/>
      <w:r w:rsidR="001B1CA5" w:rsidRPr="0008654E">
        <w:rPr>
          <w:rFonts w:ascii="Arial" w:hAnsi="Arial" w:cs="Arial"/>
          <w:b/>
          <w:bCs/>
          <w:iCs/>
          <w:sz w:val="22"/>
          <w:szCs w:val="22"/>
        </w:rPr>
        <w:t xml:space="preserve"> </w:t>
      </w:r>
      <w:r w:rsidR="00DF7CBF" w:rsidRPr="0008654E">
        <w:rPr>
          <w:rFonts w:ascii="Arial" w:hAnsi="Arial" w:cs="Arial"/>
          <w:b/>
          <w:bCs/>
          <w:iCs/>
          <w:sz w:val="22"/>
          <w:szCs w:val="22"/>
        </w:rPr>
        <w:t>03</w:t>
      </w:r>
      <w:r w:rsidR="00B20608" w:rsidRPr="0008654E">
        <w:rPr>
          <w:rFonts w:ascii="Arial" w:hAnsi="Arial" w:cs="Arial"/>
          <w:b/>
          <w:bCs/>
          <w:iCs/>
          <w:sz w:val="22"/>
          <w:szCs w:val="22"/>
        </w:rPr>
        <w:t xml:space="preserve"> de </w:t>
      </w:r>
      <w:r w:rsidR="00DF7CBF" w:rsidRPr="0008654E">
        <w:rPr>
          <w:rFonts w:ascii="Arial" w:hAnsi="Arial" w:cs="Arial"/>
          <w:b/>
          <w:bCs/>
          <w:iCs/>
          <w:sz w:val="22"/>
          <w:szCs w:val="22"/>
        </w:rPr>
        <w:t>enero 2025</w:t>
      </w:r>
    </w:p>
    <w:tbl>
      <w:tblPr>
        <w:tblW w:w="11323" w:type="dxa"/>
        <w:tblCellMar>
          <w:left w:w="70" w:type="dxa"/>
          <w:right w:w="70" w:type="dxa"/>
        </w:tblCellMar>
        <w:tblLook w:val="04A0" w:firstRow="1" w:lastRow="0" w:firstColumn="1" w:lastColumn="0" w:noHBand="0" w:noVBand="1"/>
      </w:tblPr>
      <w:tblGrid>
        <w:gridCol w:w="4106"/>
        <w:gridCol w:w="1216"/>
        <w:gridCol w:w="1082"/>
        <w:gridCol w:w="1900"/>
        <w:gridCol w:w="1473"/>
        <w:gridCol w:w="1546"/>
      </w:tblGrid>
      <w:tr w:rsidR="006D3F85" w:rsidRPr="00590D56" w14:paraId="0367FC26" w14:textId="77777777" w:rsidTr="008F4D7A">
        <w:trPr>
          <w:trHeight w:val="350"/>
        </w:trPr>
        <w:tc>
          <w:tcPr>
            <w:tcW w:w="4106"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229BF531" w14:textId="77777777" w:rsidR="006D3F85" w:rsidRPr="00C07EE2" w:rsidRDefault="006D3F85" w:rsidP="00F800BA">
            <w:pPr>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SECCIÓN </w:t>
            </w:r>
          </w:p>
        </w:tc>
        <w:tc>
          <w:tcPr>
            <w:tcW w:w="1216"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541A1DBC" w14:textId="77777777" w:rsidR="006D3F85" w:rsidRPr="00C07EE2" w:rsidRDefault="006D3F85" w:rsidP="00F800BA">
            <w:pPr>
              <w:widowControl/>
              <w:jc w:val="center"/>
              <w:rPr>
                <w:rFonts w:ascii="Arial" w:hAnsi="Arial" w:cs="Arial"/>
                <w:b/>
                <w:bCs/>
                <w:color w:val="FFFFFF"/>
                <w:sz w:val="22"/>
                <w:szCs w:val="22"/>
                <w:lang w:val="es-419" w:eastAsia="es-419"/>
              </w:rPr>
            </w:pPr>
            <w:proofErr w:type="gramStart"/>
            <w:r w:rsidRPr="00C07EE2">
              <w:rPr>
                <w:rFonts w:ascii="Arial" w:hAnsi="Arial" w:cs="Arial"/>
                <w:b/>
                <w:bCs/>
                <w:color w:val="FFFFFF"/>
                <w:sz w:val="22"/>
                <w:szCs w:val="22"/>
                <w:lang w:val="es-419" w:eastAsia="es-419"/>
              </w:rPr>
              <w:t>TOTAL</w:t>
            </w:r>
            <w:proofErr w:type="gramEnd"/>
            <w:r w:rsidRPr="00C07EE2">
              <w:rPr>
                <w:rFonts w:ascii="Arial" w:hAnsi="Arial" w:cs="Arial"/>
                <w:b/>
                <w:bCs/>
                <w:color w:val="FFFFFF"/>
                <w:sz w:val="22"/>
                <w:szCs w:val="22"/>
                <w:lang w:val="es-419" w:eastAsia="es-419"/>
              </w:rPr>
              <w:t xml:space="preserve"> GENERAL </w:t>
            </w:r>
          </w:p>
        </w:tc>
        <w:tc>
          <w:tcPr>
            <w:tcW w:w="6001" w:type="dxa"/>
            <w:gridSpan w:val="4"/>
            <w:tcBorders>
              <w:top w:val="single" w:sz="4" w:space="0" w:color="auto"/>
              <w:left w:val="nil"/>
              <w:bottom w:val="single" w:sz="4" w:space="0" w:color="auto"/>
              <w:right w:val="single" w:sz="4" w:space="0" w:color="000000"/>
            </w:tcBorders>
            <w:shd w:val="clear" w:color="DDEBF7" w:fill="305496"/>
            <w:vAlign w:val="center"/>
            <w:hideMark/>
          </w:tcPr>
          <w:p w14:paraId="08F39356" w14:textId="77777777" w:rsidR="006D3F85" w:rsidRPr="00C07EE2" w:rsidRDefault="006D3F85"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FASE</w:t>
            </w:r>
          </w:p>
        </w:tc>
      </w:tr>
      <w:tr w:rsidR="00590D56" w:rsidRPr="00590D56" w14:paraId="647A961D" w14:textId="77777777" w:rsidTr="008F4D7A">
        <w:trPr>
          <w:trHeight w:val="535"/>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4740F03B" w14:textId="77777777" w:rsidR="006D3F85" w:rsidRPr="00C07EE2" w:rsidRDefault="006D3F85" w:rsidP="00F800BA">
            <w:pPr>
              <w:widowControl/>
              <w:rPr>
                <w:rFonts w:ascii="Arial" w:hAnsi="Arial" w:cs="Arial"/>
                <w:b/>
                <w:bCs/>
                <w:color w:val="FFFFFF"/>
                <w:sz w:val="22"/>
                <w:szCs w:val="22"/>
                <w:lang w:val="es-419" w:eastAsia="es-419"/>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214CEAA4" w14:textId="77777777" w:rsidR="006D3F85" w:rsidRPr="00C07EE2" w:rsidRDefault="006D3F85" w:rsidP="00F800BA">
            <w:pPr>
              <w:widowControl/>
              <w:rPr>
                <w:rFonts w:ascii="Arial" w:hAnsi="Arial" w:cs="Arial"/>
                <w:b/>
                <w:bCs/>
                <w:color w:val="FFFFFF"/>
                <w:sz w:val="22"/>
                <w:szCs w:val="22"/>
                <w:lang w:val="es-419" w:eastAsia="es-419"/>
              </w:rPr>
            </w:pPr>
          </w:p>
        </w:tc>
        <w:tc>
          <w:tcPr>
            <w:tcW w:w="1082" w:type="dxa"/>
            <w:tcBorders>
              <w:top w:val="nil"/>
              <w:left w:val="nil"/>
              <w:bottom w:val="single" w:sz="4" w:space="0" w:color="auto"/>
              <w:right w:val="single" w:sz="4" w:space="0" w:color="auto"/>
            </w:tcBorders>
            <w:shd w:val="clear" w:color="DDEBF7" w:fill="305496"/>
            <w:vAlign w:val="center"/>
            <w:hideMark/>
          </w:tcPr>
          <w:p w14:paraId="1ED25BF0" w14:textId="77777777" w:rsidR="006D3F85" w:rsidRPr="00C07EE2" w:rsidRDefault="006D3F85"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EXAMEN </w:t>
            </w:r>
          </w:p>
        </w:tc>
        <w:tc>
          <w:tcPr>
            <w:tcW w:w="1900" w:type="dxa"/>
            <w:tcBorders>
              <w:top w:val="nil"/>
              <w:left w:val="nil"/>
              <w:bottom w:val="single" w:sz="4" w:space="0" w:color="auto"/>
              <w:right w:val="single" w:sz="4" w:space="0" w:color="auto"/>
            </w:tcBorders>
            <w:shd w:val="clear" w:color="DDEBF7" w:fill="305496"/>
            <w:vAlign w:val="center"/>
            <w:hideMark/>
          </w:tcPr>
          <w:p w14:paraId="071DCF2C" w14:textId="77777777" w:rsidR="006D3F85" w:rsidRPr="00C07EE2" w:rsidRDefault="006D3F85"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COMUNICACIÓN DE RESULTADOS </w:t>
            </w:r>
          </w:p>
        </w:tc>
        <w:tc>
          <w:tcPr>
            <w:tcW w:w="1473" w:type="dxa"/>
            <w:tcBorders>
              <w:top w:val="nil"/>
              <w:left w:val="nil"/>
              <w:bottom w:val="single" w:sz="4" w:space="0" w:color="auto"/>
              <w:right w:val="single" w:sz="4" w:space="0" w:color="auto"/>
            </w:tcBorders>
            <w:shd w:val="clear" w:color="DDEBF7" w:fill="305496"/>
            <w:vAlign w:val="center"/>
            <w:hideMark/>
          </w:tcPr>
          <w:p w14:paraId="1DA17B51" w14:textId="77777777" w:rsidR="006D3F85" w:rsidRPr="00C07EE2" w:rsidRDefault="006D3F85"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FINALIZADO </w:t>
            </w:r>
          </w:p>
        </w:tc>
        <w:tc>
          <w:tcPr>
            <w:tcW w:w="1546" w:type="dxa"/>
            <w:tcBorders>
              <w:top w:val="nil"/>
              <w:left w:val="nil"/>
              <w:bottom w:val="single" w:sz="4" w:space="0" w:color="auto"/>
              <w:right w:val="single" w:sz="4" w:space="0" w:color="auto"/>
            </w:tcBorders>
            <w:shd w:val="clear" w:color="DDEBF7" w:fill="305496"/>
            <w:vAlign w:val="center"/>
            <w:hideMark/>
          </w:tcPr>
          <w:p w14:paraId="57048BF8" w14:textId="77777777" w:rsidR="006D3F85" w:rsidRPr="00C07EE2" w:rsidRDefault="006D3F85"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CANCELADO </w:t>
            </w:r>
          </w:p>
        </w:tc>
      </w:tr>
      <w:tr w:rsidR="00590D56" w:rsidRPr="00590D56" w14:paraId="22D8025E"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DDDBB63" w14:textId="77777777" w:rsidR="006D3F85" w:rsidRPr="00C07EE2" w:rsidRDefault="006D3F85" w:rsidP="00F800BA">
            <w:pPr>
              <w:widowControl/>
              <w:jc w:val="right"/>
              <w:rPr>
                <w:rFonts w:ascii="Arial" w:hAnsi="Arial" w:cs="Arial"/>
                <w:b/>
                <w:bCs/>
                <w:sz w:val="22"/>
                <w:szCs w:val="22"/>
                <w:lang w:val="es-419" w:eastAsia="es-419"/>
              </w:rPr>
            </w:pPr>
            <w:proofErr w:type="gramStart"/>
            <w:r w:rsidRPr="00C07EE2">
              <w:rPr>
                <w:rFonts w:ascii="Arial" w:hAnsi="Arial" w:cs="Arial"/>
                <w:b/>
                <w:bCs/>
                <w:sz w:val="22"/>
                <w:szCs w:val="22"/>
                <w:lang w:val="es-419" w:eastAsia="es-419"/>
              </w:rPr>
              <w:t>TOTAL</w:t>
            </w:r>
            <w:proofErr w:type="gramEnd"/>
            <w:r w:rsidRPr="00C07EE2">
              <w:rPr>
                <w:rFonts w:ascii="Arial" w:hAnsi="Arial" w:cs="Arial"/>
                <w:b/>
                <w:bCs/>
                <w:sz w:val="22"/>
                <w:szCs w:val="22"/>
                <w:lang w:val="es-419" w:eastAsia="es-419"/>
              </w:rPr>
              <w:t xml:space="preserve"> GENERAL </w:t>
            </w:r>
          </w:p>
        </w:tc>
        <w:tc>
          <w:tcPr>
            <w:tcW w:w="1216" w:type="dxa"/>
            <w:tcBorders>
              <w:top w:val="nil"/>
              <w:left w:val="nil"/>
              <w:bottom w:val="single" w:sz="4" w:space="0" w:color="auto"/>
              <w:right w:val="single" w:sz="4" w:space="0" w:color="auto"/>
            </w:tcBorders>
            <w:shd w:val="clear" w:color="auto" w:fill="auto"/>
            <w:noWrap/>
            <w:vAlign w:val="center"/>
            <w:hideMark/>
          </w:tcPr>
          <w:p w14:paraId="4E6AB189" w14:textId="77777777" w:rsidR="006D3F85" w:rsidRPr="00C07EE2" w:rsidRDefault="006D3F85"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77</w:t>
            </w:r>
          </w:p>
        </w:tc>
        <w:tc>
          <w:tcPr>
            <w:tcW w:w="1082" w:type="dxa"/>
            <w:tcBorders>
              <w:top w:val="nil"/>
              <w:left w:val="nil"/>
              <w:bottom w:val="single" w:sz="4" w:space="0" w:color="auto"/>
              <w:right w:val="single" w:sz="4" w:space="0" w:color="auto"/>
            </w:tcBorders>
            <w:shd w:val="clear" w:color="auto" w:fill="auto"/>
            <w:noWrap/>
            <w:vAlign w:val="center"/>
            <w:hideMark/>
          </w:tcPr>
          <w:p w14:paraId="6E29B62C" w14:textId="77777777" w:rsidR="006D3F85" w:rsidRPr="00C07EE2" w:rsidRDefault="006D3F85"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17</w:t>
            </w:r>
          </w:p>
        </w:tc>
        <w:tc>
          <w:tcPr>
            <w:tcW w:w="1900" w:type="dxa"/>
            <w:tcBorders>
              <w:top w:val="nil"/>
              <w:left w:val="nil"/>
              <w:bottom w:val="single" w:sz="4" w:space="0" w:color="auto"/>
              <w:right w:val="single" w:sz="4" w:space="0" w:color="auto"/>
            </w:tcBorders>
            <w:shd w:val="clear" w:color="auto" w:fill="auto"/>
            <w:noWrap/>
            <w:vAlign w:val="center"/>
            <w:hideMark/>
          </w:tcPr>
          <w:p w14:paraId="513EBB48" w14:textId="77777777" w:rsidR="006D3F85" w:rsidRPr="00C07EE2" w:rsidRDefault="006D3F85"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4</w:t>
            </w:r>
          </w:p>
        </w:tc>
        <w:tc>
          <w:tcPr>
            <w:tcW w:w="1473" w:type="dxa"/>
            <w:tcBorders>
              <w:top w:val="nil"/>
              <w:left w:val="nil"/>
              <w:bottom w:val="single" w:sz="4" w:space="0" w:color="auto"/>
              <w:right w:val="single" w:sz="4" w:space="0" w:color="auto"/>
            </w:tcBorders>
            <w:shd w:val="clear" w:color="auto" w:fill="auto"/>
            <w:noWrap/>
            <w:vAlign w:val="center"/>
            <w:hideMark/>
          </w:tcPr>
          <w:p w14:paraId="6EA39863" w14:textId="77777777" w:rsidR="006D3F85" w:rsidRPr="00C07EE2" w:rsidRDefault="006D3F85"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45</w:t>
            </w:r>
          </w:p>
        </w:tc>
        <w:tc>
          <w:tcPr>
            <w:tcW w:w="1546" w:type="dxa"/>
            <w:tcBorders>
              <w:top w:val="nil"/>
              <w:left w:val="nil"/>
              <w:bottom w:val="single" w:sz="4" w:space="0" w:color="auto"/>
              <w:right w:val="single" w:sz="4" w:space="0" w:color="auto"/>
            </w:tcBorders>
            <w:shd w:val="clear" w:color="auto" w:fill="auto"/>
            <w:noWrap/>
            <w:vAlign w:val="center"/>
            <w:hideMark/>
          </w:tcPr>
          <w:p w14:paraId="151A0900" w14:textId="77777777" w:rsidR="006D3F85" w:rsidRPr="00C07EE2" w:rsidRDefault="006D3F85"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11</w:t>
            </w:r>
          </w:p>
        </w:tc>
      </w:tr>
      <w:tr w:rsidR="00590D56" w:rsidRPr="00590D56" w14:paraId="44B0C94E"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3DFA0EC" w14:textId="77777777" w:rsidR="006D3F85" w:rsidRPr="00C07EE2" w:rsidRDefault="006D3F85"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Estudios Económicos SAEEC</w:t>
            </w:r>
          </w:p>
        </w:tc>
        <w:tc>
          <w:tcPr>
            <w:tcW w:w="1216" w:type="dxa"/>
            <w:tcBorders>
              <w:top w:val="nil"/>
              <w:left w:val="nil"/>
              <w:bottom w:val="single" w:sz="4" w:space="0" w:color="auto"/>
              <w:right w:val="single" w:sz="4" w:space="0" w:color="auto"/>
            </w:tcBorders>
            <w:shd w:val="clear" w:color="auto" w:fill="auto"/>
            <w:noWrap/>
            <w:vAlign w:val="center"/>
            <w:hideMark/>
          </w:tcPr>
          <w:p w14:paraId="452D503B" w14:textId="77777777" w:rsidR="006D3F85" w:rsidRPr="00C07EE2" w:rsidRDefault="006D3F85"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20</w:t>
            </w:r>
          </w:p>
        </w:tc>
        <w:tc>
          <w:tcPr>
            <w:tcW w:w="1082" w:type="dxa"/>
            <w:tcBorders>
              <w:top w:val="nil"/>
              <w:left w:val="nil"/>
              <w:bottom w:val="single" w:sz="4" w:space="0" w:color="auto"/>
              <w:right w:val="single" w:sz="4" w:space="0" w:color="auto"/>
            </w:tcBorders>
            <w:shd w:val="clear" w:color="auto" w:fill="auto"/>
            <w:noWrap/>
            <w:vAlign w:val="center"/>
            <w:hideMark/>
          </w:tcPr>
          <w:p w14:paraId="766BC0BF"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5</w:t>
            </w:r>
          </w:p>
        </w:tc>
        <w:tc>
          <w:tcPr>
            <w:tcW w:w="1900" w:type="dxa"/>
            <w:tcBorders>
              <w:top w:val="nil"/>
              <w:left w:val="nil"/>
              <w:bottom w:val="single" w:sz="4" w:space="0" w:color="auto"/>
              <w:right w:val="single" w:sz="4" w:space="0" w:color="auto"/>
            </w:tcBorders>
            <w:shd w:val="clear" w:color="auto" w:fill="auto"/>
            <w:noWrap/>
            <w:vAlign w:val="center"/>
            <w:hideMark/>
          </w:tcPr>
          <w:p w14:paraId="1ECE4D02"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473" w:type="dxa"/>
            <w:tcBorders>
              <w:top w:val="nil"/>
              <w:left w:val="nil"/>
              <w:bottom w:val="single" w:sz="4" w:space="0" w:color="auto"/>
              <w:right w:val="single" w:sz="4" w:space="0" w:color="auto"/>
            </w:tcBorders>
            <w:shd w:val="clear" w:color="auto" w:fill="auto"/>
            <w:noWrap/>
            <w:vAlign w:val="center"/>
            <w:hideMark/>
          </w:tcPr>
          <w:p w14:paraId="6B6D15AC"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13</w:t>
            </w:r>
          </w:p>
        </w:tc>
        <w:tc>
          <w:tcPr>
            <w:tcW w:w="1546" w:type="dxa"/>
            <w:tcBorders>
              <w:top w:val="nil"/>
              <w:left w:val="nil"/>
              <w:bottom w:val="single" w:sz="4" w:space="0" w:color="auto"/>
              <w:right w:val="single" w:sz="4" w:space="0" w:color="auto"/>
            </w:tcBorders>
            <w:shd w:val="clear" w:color="auto" w:fill="auto"/>
            <w:noWrap/>
            <w:vAlign w:val="center"/>
            <w:hideMark/>
          </w:tcPr>
          <w:p w14:paraId="52E5606B"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r>
      <w:tr w:rsidR="00590D56" w:rsidRPr="00590D56" w14:paraId="79FF9677"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D278668" w14:textId="77777777" w:rsidR="006D3F85" w:rsidRPr="00C07EE2" w:rsidRDefault="006D3F85"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Estudios Especiales SAEE</w:t>
            </w:r>
          </w:p>
        </w:tc>
        <w:tc>
          <w:tcPr>
            <w:tcW w:w="1216" w:type="dxa"/>
            <w:tcBorders>
              <w:top w:val="nil"/>
              <w:left w:val="nil"/>
              <w:bottom w:val="single" w:sz="4" w:space="0" w:color="auto"/>
              <w:right w:val="single" w:sz="4" w:space="0" w:color="auto"/>
            </w:tcBorders>
            <w:shd w:val="clear" w:color="auto" w:fill="auto"/>
            <w:noWrap/>
            <w:vAlign w:val="center"/>
            <w:hideMark/>
          </w:tcPr>
          <w:p w14:paraId="005C3228" w14:textId="77777777" w:rsidR="006D3F85" w:rsidRPr="00C07EE2" w:rsidRDefault="006D3F85"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16</w:t>
            </w:r>
          </w:p>
        </w:tc>
        <w:tc>
          <w:tcPr>
            <w:tcW w:w="1082" w:type="dxa"/>
            <w:tcBorders>
              <w:top w:val="nil"/>
              <w:left w:val="nil"/>
              <w:bottom w:val="single" w:sz="4" w:space="0" w:color="auto"/>
              <w:right w:val="single" w:sz="4" w:space="0" w:color="auto"/>
            </w:tcBorders>
            <w:shd w:val="clear" w:color="auto" w:fill="auto"/>
            <w:noWrap/>
            <w:vAlign w:val="center"/>
            <w:hideMark/>
          </w:tcPr>
          <w:p w14:paraId="6BFCCAFF"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4</w:t>
            </w:r>
          </w:p>
        </w:tc>
        <w:tc>
          <w:tcPr>
            <w:tcW w:w="1900" w:type="dxa"/>
            <w:tcBorders>
              <w:top w:val="nil"/>
              <w:left w:val="nil"/>
              <w:bottom w:val="single" w:sz="4" w:space="0" w:color="auto"/>
              <w:right w:val="single" w:sz="4" w:space="0" w:color="auto"/>
            </w:tcBorders>
            <w:shd w:val="clear" w:color="auto" w:fill="auto"/>
            <w:noWrap/>
            <w:vAlign w:val="center"/>
            <w:hideMark/>
          </w:tcPr>
          <w:p w14:paraId="5C0487C1"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c>
          <w:tcPr>
            <w:tcW w:w="1473" w:type="dxa"/>
            <w:tcBorders>
              <w:top w:val="nil"/>
              <w:left w:val="nil"/>
              <w:bottom w:val="single" w:sz="4" w:space="0" w:color="auto"/>
              <w:right w:val="single" w:sz="4" w:space="0" w:color="auto"/>
            </w:tcBorders>
            <w:shd w:val="clear" w:color="auto" w:fill="auto"/>
            <w:noWrap/>
            <w:vAlign w:val="center"/>
            <w:hideMark/>
          </w:tcPr>
          <w:p w14:paraId="34D8EDBA"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7</w:t>
            </w:r>
          </w:p>
        </w:tc>
        <w:tc>
          <w:tcPr>
            <w:tcW w:w="1546" w:type="dxa"/>
            <w:tcBorders>
              <w:top w:val="nil"/>
              <w:left w:val="nil"/>
              <w:bottom w:val="single" w:sz="4" w:space="0" w:color="auto"/>
              <w:right w:val="single" w:sz="4" w:space="0" w:color="auto"/>
            </w:tcBorders>
            <w:shd w:val="clear" w:color="auto" w:fill="auto"/>
            <w:noWrap/>
            <w:vAlign w:val="center"/>
            <w:hideMark/>
          </w:tcPr>
          <w:p w14:paraId="0124C0A8"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4</w:t>
            </w:r>
          </w:p>
        </w:tc>
      </w:tr>
      <w:tr w:rsidR="00590D56" w:rsidRPr="00590D56" w14:paraId="14C5F1B6"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D3C3E3A" w14:textId="77777777" w:rsidR="006D3F85" w:rsidRPr="00C07EE2" w:rsidRDefault="006D3F85"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Financiera SAF</w:t>
            </w:r>
          </w:p>
        </w:tc>
        <w:tc>
          <w:tcPr>
            <w:tcW w:w="1216" w:type="dxa"/>
            <w:tcBorders>
              <w:top w:val="nil"/>
              <w:left w:val="nil"/>
              <w:bottom w:val="single" w:sz="4" w:space="0" w:color="auto"/>
              <w:right w:val="single" w:sz="4" w:space="0" w:color="auto"/>
            </w:tcBorders>
            <w:shd w:val="clear" w:color="auto" w:fill="auto"/>
            <w:noWrap/>
            <w:vAlign w:val="center"/>
            <w:hideMark/>
          </w:tcPr>
          <w:p w14:paraId="6B2C2B22" w14:textId="77777777" w:rsidR="006D3F85" w:rsidRPr="00C07EE2" w:rsidRDefault="006D3F85"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11</w:t>
            </w:r>
          </w:p>
        </w:tc>
        <w:tc>
          <w:tcPr>
            <w:tcW w:w="1082" w:type="dxa"/>
            <w:tcBorders>
              <w:top w:val="nil"/>
              <w:left w:val="nil"/>
              <w:bottom w:val="single" w:sz="4" w:space="0" w:color="auto"/>
              <w:right w:val="single" w:sz="4" w:space="0" w:color="auto"/>
            </w:tcBorders>
            <w:shd w:val="clear" w:color="auto" w:fill="auto"/>
            <w:noWrap/>
            <w:vAlign w:val="center"/>
            <w:hideMark/>
          </w:tcPr>
          <w:p w14:paraId="187F9F0E"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c>
          <w:tcPr>
            <w:tcW w:w="1900" w:type="dxa"/>
            <w:tcBorders>
              <w:top w:val="nil"/>
              <w:left w:val="nil"/>
              <w:bottom w:val="single" w:sz="4" w:space="0" w:color="auto"/>
              <w:right w:val="single" w:sz="4" w:space="0" w:color="auto"/>
            </w:tcBorders>
            <w:shd w:val="clear" w:color="auto" w:fill="auto"/>
            <w:noWrap/>
            <w:vAlign w:val="center"/>
            <w:hideMark/>
          </w:tcPr>
          <w:p w14:paraId="73059E8B"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473" w:type="dxa"/>
            <w:tcBorders>
              <w:top w:val="nil"/>
              <w:left w:val="nil"/>
              <w:bottom w:val="single" w:sz="4" w:space="0" w:color="auto"/>
              <w:right w:val="single" w:sz="4" w:space="0" w:color="auto"/>
            </w:tcBorders>
            <w:shd w:val="clear" w:color="auto" w:fill="auto"/>
            <w:noWrap/>
            <w:vAlign w:val="center"/>
            <w:hideMark/>
          </w:tcPr>
          <w:p w14:paraId="39A03F1F"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8</w:t>
            </w:r>
          </w:p>
        </w:tc>
        <w:tc>
          <w:tcPr>
            <w:tcW w:w="1546" w:type="dxa"/>
            <w:tcBorders>
              <w:top w:val="nil"/>
              <w:left w:val="nil"/>
              <w:bottom w:val="single" w:sz="4" w:space="0" w:color="auto"/>
              <w:right w:val="single" w:sz="4" w:space="0" w:color="auto"/>
            </w:tcBorders>
            <w:shd w:val="clear" w:color="auto" w:fill="auto"/>
            <w:noWrap/>
            <w:vAlign w:val="center"/>
            <w:hideMark/>
          </w:tcPr>
          <w:p w14:paraId="53A24F38"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r>
      <w:tr w:rsidR="00590D56" w:rsidRPr="00590D56" w14:paraId="2C150582"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8D688D8" w14:textId="77777777" w:rsidR="006D3F85" w:rsidRPr="00C07EE2" w:rsidRDefault="006D3F85"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Operativa SAO</w:t>
            </w:r>
          </w:p>
        </w:tc>
        <w:tc>
          <w:tcPr>
            <w:tcW w:w="1216" w:type="dxa"/>
            <w:tcBorders>
              <w:top w:val="nil"/>
              <w:left w:val="nil"/>
              <w:bottom w:val="single" w:sz="4" w:space="0" w:color="auto"/>
              <w:right w:val="single" w:sz="4" w:space="0" w:color="auto"/>
            </w:tcBorders>
            <w:shd w:val="clear" w:color="auto" w:fill="auto"/>
            <w:noWrap/>
            <w:vAlign w:val="center"/>
            <w:hideMark/>
          </w:tcPr>
          <w:p w14:paraId="294C8303" w14:textId="77777777" w:rsidR="006D3F85" w:rsidRPr="00C07EE2" w:rsidRDefault="006D3F85"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11</w:t>
            </w:r>
          </w:p>
        </w:tc>
        <w:tc>
          <w:tcPr>
            <w:tcW w:w="1082" w:type="dxa"/>
            <w:tcBorders>
              <w:top w:val="nil"/>
              <w:left w:val="nil"/>
              <w:bottom w:val="single" w:sz="4" w:space="0" w:color="auto"/>
              <w:right w:val="single" w:sz="4" w:space="0" w:color="auto"/>
            </w:tcBorders>
            <w:shd w:val="clear" w:color="auto" w:fill="auto"/>
            <w:noWrap/>
            <w:vAlign w:val="center"/>
            <w:hideMark/>
          </w:tcPr>
          <w:p w14:paraId="774ADAEF"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900" w:type="dxa"/>
            <w:tcBorders>
              <w:top w:val="nil"/>
              <w:left w:val="nil"/>
              <w:bottom w:val="single" w:sz="4" w:space="0" w:color="auto"/>
              <w:right w:val="single" w:sz="4" w:space="0" w:color="auto"/>
            </w:tcBorders>
            <w:shd w:val="clear" w:color="auto" w:fill="auto"/>
            <w:noWrap/>
            <w:vAlign w:val="center"/>
            <w:hideMark/>
          </w:tcPr>
          <w:p w14:paraId="0DBE02A8"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c>
          <w:tcPr>
            <w:tcW w:w="1473" w:type="dxa"/>
            <w:tcBorders>
              <w:top w:val="nil"/>
              <w:left w:val="nil"/>
              <w:bottom w:val="single" w:sz="4" w:space="0" w:color="auto"/>
              <w:right w:val="single" w:sz="4" w:space="0" w:color="auto"/>
            </w:tcBorders>
            <w:shd w:val="clear" w:color="auto" w:fill="auto"/>
            <w:noWrap/>
            <w:vAlign w:val="center"/>
            <w:hideMark/>
          </w:tcPr>
          <w:p w14:paraId="4D789603"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5</w:t>
            </w:r>
          </w:p>
        </w:tc>
        <w:tc>
          <w:tcPr>
            <w:tcW w:w="1546" w:type="dxa"/>
            <w:tcBorders>
              <w:top w:val="nil"/>
              <w:left w:val="nil"/>
              <w:bottom w:val="single" w:sz="4" w:space="0" w:color="auto"/>
              <w:right w:val="single" w:sz="4" w:space="0" w:color="auto"/>
            </w:tcBorders>
            <w:shd w:val="clear" w:color="auto" w:fill="auto"/>
            <w:noWrap/>
            <w:vAlign w:val="center"/>
            <w:hideMark/>
          </w:tcPr>
          <w:p w14:paraId="261FC6A9"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r>
      <w:tr w:rsidR="00590D56" w:rsidRPr="00590D56" w14:paraId="2D5109A1"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D8103F9" w14:textId="77777777" w:rsidR="006D3F85" w:rsidRPr="00C07EE2" w:rsidRDefault="006D3F85"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Tecnología de Información SATI</w:t>
            </w:r>
          </w:p>
        </w:tc>
        <w:tc>
          <w:tcPr>
            <w:tcW w:w="1216" w:type="dxa"/>
            <w:tcBorders>
              <w:top w:val="nil"/>
              <w:left w:val="nil"/>
              <w:bottom w:val="single" w:sz="4" w:space="0" w:color="auto"/>
              <w:right w:val="single" w:sz="4" w:space="0" w:color="auto"/>
            </w:tcBorders>
            <w:shd w:val="clear" w:color="auto" w:fill="auto"/>
            <w:noWrap/>
            <w:vAlign w:val="center"/>
            <w:hideMark/>
          </w:tcPr>
          <w:p w14:paraId="198246B2" w14:textId="77777777" w:rsidR="006D3F85" w:rsidRPr="00C07EE2" w:rsidRDefault="006D3F85"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15</w:t>
            </w:r>
          </w:p>
        </w:tc>
        <w:tc>
          <w:tcPr>
            <w:tcW w:w="1082" w:type="dxa"/>
            <w:tcBorders>
              <w:top w:val="nil"/>
              <w:left w:val="nil"/>
              <w:bottom w:val="single" w:sz="4" w:space="0" w:color="auto"/>
              <w:right w:val="single" w:sz="4" w:space="0" w:color="auto"/>
            </w:tcBorders>
            <w:shd w:val="clear" w:color="auto" w:fill="auto"/>
            <w:noWrap/>
            <w:vAlign w:val="center"/>
            <w:hideMark/>
          </w:tcPr>
          <w:p w14:paraId="35DEC8F8"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900" w:type="dxa"/>
            <w:tcBorders>
              <w:top w:val="nil"/>
              <w:left w:val="nil"/>
              <w:bottom w:val="single" w:sz="4" w:space="0" w:color="auto"/>
              <w:right w:val="single" w:sz="4" w:space="0" w:color="auto"/>
            </w:tcBorders>
            <w:shd w:val="clear" w:color="auto" w:fill="auto"/>
            <w:noWrap/>
            <w:vAlign w:val="center"/>
            <w:hideMark/>
          </w:tcPr>
          <w:p w14:paraId="3ED0B5AD"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473" w:type="dxa"/>
            <w:tcBorders>
              <w:top w:val="nil"/>
              <w:left w:val="nil"/>
              <w:bottom w:val="single" w:sz="4" w:space="0" w:color="auto"/>
              <w:right w:val="single" w:sz="4" w:space="0" w:color="auto"/>
            </w:tcBorders>
            <w:shd w:val="clear" w:color="auto" w:fill="auto"/>
            <w:noWrap/>
            <w:vAlign w:val="center"/>
            <w:hideMark/>
          </w:tcPr>
          <w:p w14:paraId="67D670AE"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10</w:t>
            </w:r>
          </w:p>
        </w:tc>
        <w:tc>
          <w:tcPr>
            <w:tcW w:w="1546" w:type="dxa"/>
            <w:tcBorders>
              <w:top w:val="nil"/>
              <w:left w:val="nil"/>
              <w:bottom w:val="single" w:sz="4" w:space="0" w:color="auto"/>
              <w:right w:val="single" w:sz="4" w:space="0" w:color="auto"/>
            </w:tcBorders>
            <w:shd w:val="clear" w:color="auto" w:fill="auto"/>
            <w:noWrap/>
            <w:vAlign w:val="center"/>
            <w:hideMark/>
          </w:tcPr>
          <w:p w14:paraId="28ADC450"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r>
      <w:tr w:rsidR="00590D56" w:rsidRPr="00590D56" w14:paraId="0A68DFAA" w14:textId="77777777" w:rsidTr="008F4D7A">
        <w:trPr>
          <w:trHeight w:val="472"/>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8EB33CB" w14:textId="77777777" w:rsidR="006D3F85" w:rsidRPr="00C07EE2" w:rsidRDefault="006D3F85"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de Prevención, Análisis e Investigación APAI</w:t>
            </w:r>
          </w:p>
        </w:tc>
        <w:tc>
          <w:tcPr>
            <w:tcW w:w="1216" w:type="dxa"/>
            <w:tcBorders>
              <w:top w:val="nil"/>
              <w:left w:val="nil"/>
              <w:bottom w:val="single" w:sz="4" w:space="0" w:color="auto"/>
              <w:right w:val="single" w:sz="4" w:space="0" w:color="auto"/>
            </w:tcBorders>
            <w:shd w:val="clear" w:color="auto" w:fill="auto"/>
            <w:noWrap/>
            <w:vAlign w:val="center"/>
            <w:hideMark/>
          </w:tcPr>
          <w:p w14:paraId="122E9F1B" w14:textId="77777777" w:rsidR="006D3F85" w:rsidRPr="00C07EE2" w:rsidRDefault="006D3F85"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4</w:t>
            </w:r>
          </w:p>
        </w:tc>
        <w:tc>
          <w:tcPr>
            <w:tcW w:w="1082" w:type="dxa"/>
            <w:tcBorders>
              <w:top w:val="nil"/>
              <w:left w:val="nil"/>
              <w:bottom w:val="single" w:sz="4" w:space="0" w:color="auto"/>
              <w:right w:val="single" w:sz="4" w:space="0" w:color="auto"/>
            </w:tcBorders>
            <w:shd w:val="clear" w:color="auto" w:fill="auto"/>
            <w:noWrap/>
            <w:vAlign w:val="center"/>
            <w:hideMark/>
          </w:tcPr>
          <w:p w14:paraId="219A96AB"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c>
          <w:tcPr>
            <w:tcW w:w="1900" w:type="dxa"/>
            <w:tcBorders>
              <w:top w:val="nil"/>
              <w:left w:val="nil"/>
              <w:bottom w:val="single" w:sz="4" w:space="0" w:color="auto"/>
              <w:right w:val="single" w:sz="4" w:space="0" w:color="auto"/>
            </w:tcBorders>
            <w:shd w:val="clear" w:color="auto" w:fill="auto"/>
            <w:noWrap/>
            <w:vAlign w:val="center"/>
            <w:hideMark/>
          </w:tcPr>
          <w:p w14:paraId="4292D904"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473" w:type="dxa"/>
            <w:tcBorders>
              <w:top w:val="nil"/>
              <w:left w:val="nil"/>
              <w:bottom w:val="single" w:sz="4" w:space="0" w:color="auto"/>
              <w:right w:val="single" w:sz="4" w:space="0" w:color="auto"/>
            </w:tcBorders>
            <w:shd w:val="clear" w:color="auto" w:fill="auto"/>
            <w:noWrap/>
            <w:vAlign w:val="center"/>
            <w:hideMark/>
          </w:tcPr>
          <w:p w14:paraId="169C3F74"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546" w:type="dxa"/>
            <w:tcBorders>
              <w:top w:val="nil"/>
              <w:left w:val="nil"/>
              <w:bottom w:val="single" w:sz="4" w:space="0" w:color="auto"/>
              <w:right w:val="single" w:sz="4" w:space="0" w:color="auto"/>
            </w:tcBorders>
            <w:shd w:val="clear" w:color="auto" w:fill="auto"/>
            <w:noWrap/>
            <w:vAlign w:val="center"/>
            <w:hideMark/>
          </w:tcPr>
          <w:p w14:paraId="033B062F" w14:textId="77777777" w:rsidR="006D3F85" w:rsidRPr="00C07EE2" w:rsidRDefault="006D3F85"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r>
    </w:tbl>
    <w:p w14:paraId="2FC21D85" w14:textId="4C4B02BE" w:rsidR="00EB34E3" w:rsidRPr="0037097A" w:rsidRDefault="00EB34E3" w:rsidP="0037097A">
      <w:pPr>
        <w:widowControl/>
        <w:rPr>
          <w:rFonts w:ascii="Arial" w:hAnsi="Arial" w:cs="Arial"/>
          <w:b/>
          <w:spacing w:val="-3"/>
        </w:rPr>
      </w:pPr>
      <w:r w:rsidRPr="00B2793B">
        <w:rPr>
          <w:rFonts w:ascii="Arial" w:hAnsi="Arial" w:cs="Arial"/>
          <w:b/>
          <w:spacing w:val="-3"/>
        </w:rPr>
        <w:t xml:space="preserve">Fuente: </w:t>
      </w:r>
      <w:r w:rsidRPr="00B2793B">
        <w:rPr>
          <w:rFonts w:ascii="Arial" w:hAnsi="Arial" w:cs="Arial"/>
          <w:spacing w:val="-3"/>
        </w:rPr>
        <w:t>Team Mate Plus</w:t>
      </w:r>
    </w:p>
    <w:p w14:paraId="5F81FA0D" w14:textId="77777777" w:rsidR="00590D56" w:rsidRDefault="00590D56" w:rsidP="00F75604">
      <w:pPr>
        <w:ind w:right="46"/>
        <w:jc w:val="both"/>
        <w:rPr>
          <w:rFonts w:ascii="Arial" w:hAnsi="Arial" w:cs="Arial"/>
          <w:color w:val="242424"/>
          <w:sz w:val="22"/>
          <w:szCs w:val="22"/>
          <w:shd w:val="clear" w:color="auto" w:fill="FFFFFF"/>
        </w:rPr>
      </w:pPr>
    </w:p>
    <w:p w14:paraId="6980BDE1" w14:textId="50AFAA63" w:rsidR="006A5242" w:rsidRDefault="004E0952" w:rsidP="00F75604">
      <w:pPr>
        <w:ind w:right="46"/>
        <w:jc w:val="both"/>
        <w:rPr>
          <w:rFonts w:ascii="Arial" w:hAnsi="Arial" w:cs="Arial"/>
          <w:strike/>
          <w:color w:val="242424"/>
          <w:sz w:val="22"/>
          <w:szCs w:val="22"/>
          <w:shd w:val="clear" w:color="auto" w:fill="FFFFFF"/>
        </w:rPr>
      </w:pPr>
      <w:r w:rsidRPr="00B2793B">
        <w:rPr>
          <w:rFonts w:ascii="Arial" w:hAnsi="Arial" w:cs="Arial"/>
          <w:color w:val="242424"/>
          <w:sz w:val="22"/>
          <w:szCs w:val="22"/>
          <w:shd w:val="clear" w:color="auto" w:fill="FFFFFF"/>
        </w:rPr>
        <w:t>De</w:t>
      </w:r>
      <w:r w:rsidR="00EE44C2" w:rsidRPr="00B2793B">
        <w:rPr>
          <w:rFonts w:ascii="Arial" w:hAnsi="Arial" w:cs="Arial"/>
          <w:color w:val="242424"/>
          <w:sz w:val="22"/>
          <w:szCs w:val="22"/>
          <w:shd w:val="clear" w:color="auto" w:fill="FFFFFF"/>
        </w:rPr>
        <w:t xml:space="preserve"> los 7</w:t>
      </w:r>
      <w:r w:rsidR="00FF19F0">
        <w:rPr>
          <w:rFonts w:ascii="Arial" w:hAnsi="Arial" w:cs="Arial"/>
          <w:color w:val="242424"/>
          <w:sz w:val="22"/>
          <w:szCs w:val="22"/>
          <w:shd w:val="clear" w:color="auto" w:fill="FFFFFF"/>
        </w:rPr>
        <w:t>7</w:t>
      </w:r>
      <w:r w:rsidR="00EE44C2" w:rsidRPr="00B2793B">
        <w:rPr>
          <w:rFonts w:ascii="Arial" w:hAnsi="Arial" w:cs="Arial"/>
          <w:color w:val="242424"/>
          <w:sz w:val="22"/>
          <w:szCs w:val="22"/>
          <w:shd w:val="clear" w:color="auto" w:fill="FFFFFF"/>
        </w:rPr>
        <w:t xml:space="preserve"> estudios programados,</w:t>
      </w:r>
      <w:r w:rsidR="00400586">
        <w:rPr>
          <w:rFonts w:ascii="Arial" w:hAnsi="Arial" w:cs="Arial"/>
          <w:color w:val="242424"/>
          <w:sz w:val="22"/>
          <w:szCs w:val="22"/>
          <w:shd w:val="clear" w:color="auto" w:fill="FFFFFF"/>
        </w:rPr>
        <w:t xml:space="preserve"> </w:t>
      </w:r>
      <w:r w:rsidR="00C54E60">
        <w:rPr>
          <w:rFonts w:ascii="Arial" w:hAnsi="Arial" w:cs="Arial"/>
          <w:color w:val="242424"/>
          <w:sz w:val="22"/>
          <w:szCs w:val="22"/>
          <w:shd w:val="clear" w:color="auto" w:fill="FFFFFF"/>
        </w:rPr>
        <w:t>17</w:t>
      </w:r>
      <w:r w:rsidR="00BD6AEA">
        <w:rPr>
          <w:rFonts w:ascii="Arial" w:hAnsi="Arial" w:cs="Arial"/>
          <w:color w:val="242424"/>
          <w:sz w:val="22"/>
          <w:szCs w:val="22"/>
          <w:shd w:val="clear" w:color="auto" w:fill="FFFFFF"/>
        </w:rPr>
        <w:t xml:space="preserve"> </w:t>
      </w:r>
      <w:r w:rsidR="00E63B6C" w:rsidRPr="00FA72C4">
        <w:rPr>
          <w:rFonts w:ascii="Arial" w:hAnsi="Arial" w:cs="Arial"/>
          <w:color w:val="242424"/>
          <w:sz w:val="22"/>
          <w:szCs w:val="22"/>
          <w:shd w:val="clear" w:color="auto" w:fill="FFFFFF"/>
        </w:rPr>
        <w:t>(</w:t>
      </w:r>
      <w:r w:rsidR="00C54E60">
        <w:rPr>
          <w:rFonts w:ascii="Arial" w:hAnsi="Arial" w:cs="Arial"/>
          <w:color w:val="242424"/>
          <w:sz w:val="22"/>
          <w:szCs w:val="22"/>
          <w:shd w:val="clear" w:color="auto" w:fill="FFFFFF"/>
        </w:rPr>
        <w:t>22</w:t>
      </w:r>
      <w:r w:rsidR="002E1687">
        <w:rPr>
          <w:rFonts w:ascii="Arial" w:hAnsi="Arial" w:cs="Arial"/>
          <w:color w:val="242424"/>
          <w:sz w:val="22"/>
          <w:szCs w:val="22"/>
          <w:shd w:val="clear" w:color="auto" w:fill="FFFFFF"/>
        </w:rPr>
        <w:t>,1</w:t>
      </w:r>
      <w:r w:rsidR="00E63B6C" w:rsidRPr="00FA72C4">
        <w:rPr>
          <w:rFonts w:ascii="Arial" w:hAnsi="Arial" w:cs="Arial"/>
          <w:color w:val="242424"/>
          <w:sz w:val="22"/>
          <w:szCs w:val="22"/>
          <w:shd w:val="clear" w:color="auto" w:fill="FFFFFF"/>
        </w:rPr>
        <w:t>%)</w:t>
      </w:r>
      <w:r w:rsidR="00C77343">
        <w:rPr>
          <w:rFonts w:ascii="Arial" w:hAnsi="Arial" w:cs="Arial"/>
          <w:color w:val="242424"/>
          <w:sz w:val="22"/>
          <w:szCs w:val="22"/>
          <w:shd w:val="clear" w:color="auto" w:fill="FFFFFF"/>
        </w:rPr>
        <w:t xml:space="preserve"> </w:t>
      </w:r>
      <w:r w:rsidR="00C54E60">
        <w:rPr>
          <w:rFonts w:ascii="Arial" w:hAnsi="Arial" w:cs="Arial"/>
          <w:color w:val="242424"/>
          <w:sz w:val="22"/>
          <w:szCs w:val="22"/>
          <w:shd w:val="clear" w:color="auto" w:fill="FFFFFF"/>
        </w:rPr>
        <w:t xml:space="preserve">se encuentran </w:t>
      </w:r>
      <w:r w:rsidR="00E63B6C">
        <w:rPr>
          <w:rFonts w:ascii="Arial" w:hAnsi="Arial" w:cs="Arial"/>
          <w:color w:val="242424"/>
          <w:sz w:val="22"/>
          <w:szCs w:val="22"/>
          <w:shd w:val="clear" w:color="auto" w:fill="FFFFFF"/>
        </w:rPr>
        <w:t xml:space="preserve">en la etapa de </w:t>
      </w:r>
      <w:r w:rsidR="00C54E60">
        <w:rPr>
          <w:rFonts w:ascii="Arial" w:hAnsi="Arial" w:cs="Arial"/>
          <w:color w:val="242424"/>
          <w:sz w:val="22"/>
          <w:szCs w:val="22"/>
          <w:shd w:val="clear" w:color="auto" w:fill="FFFFFF"/>
        </w:rPr>
        <w:t>examen</w:t>
      </w:r>
      <w:r w:rsidR="00FF19F0">
        <w:rPr>
          <w:rFonts w:ascii="Arial" w:hAnsi="Arial" w:cs="Arial"/>
          <w:color w:val="242424"/>
          <w:sz w:val="22"/>
          <w:szCs w:val="22"/>
          <w:shd w:val="clear" w:color="auto" w:fill="FFFFFF"/>
        </w:rPr>
        <w:t xml:space="preserve">, </w:t>
      </w:r>
      <w:r w:rsidR="005F1494">
        <w:rPr>
          <w:rFonts w:ascii="Arial" w:hAnsi="Arial" w:cs="Arial"/>
          <w:color w:val="242424"/>
          <w:sz w:val="22"/>
          <w:szCs w:val="22"/>
          <w:shd w:val="clear" w:color="auto" w:fill="FFFFFF"/>
        </w:rPr>
        <w:t>luego</w:t>
      </w:r>
      <w:r w:rsidR="00C54E60">
        <w:rPr>
          <w:rFonts w:ascii="Arial" w:hAnsi="Arial" w:cs="Arial"/>
          <w:color w:val="242424"/>
          <w:sz w:val="22"/>
          <w:szCs w:val="22"/>
          <w:shd w:val="clear" w:color="auto" w:fill="FFFFFF"/>
        </w:rPr>
        <w:t xml:space="preserve"> 4</w:t>
      </w:r>
      <w:r w:rsidR="00BD6AEA">
        <w:rPr>
          <w:rFonts w:ascii="Arial" w:hAnsi="Arial" w:cs="Arial"/>
          <w:color w:val="242424"/>
          <w:sz w:val="22"/>
          <w:szCs w:val="22"/>
          <w:shd w:val="clear" w:color="auto" w:fill="FFFFFF"/>
        </w:rPr>
        <w:t xml:space="preserve"> </w:t>
      </w:r>
      <w:r w:rsidR="00E63B6C" w:rsidRPr="00FA72C4">
        <w:rPr>
          <w:rFonts w:ascii="Arial" w:hAnsi="Arial" w:cs="Arial"/>
          <w:color w:val="242424"/>
          <w:sz w:val="22"/>
          <w:szCs w:val="22"/>
          <w:shd w:val="clear" w:color="auto" w:fill="FFFFFF"/>
        </w:rPr>
        <w:t>(</w:t>
      </w:r>
      <w:r w:rsidR="00C54E60">
        <w:rPr>
          <w:rFonts w:ascii="Arial" w:hAnsi="Arial" w:cs="Arial"/>
          <w:color w:val="242424"/>
          <w:sz w:val="22"/>
          <w:szCs w:val="22"/>
          <w:shd w:val="clear" w:color="auto" w:fill="FFFFFF"/>
        </w:rPr>
        <w:t>5</w:t>
      </w:r>
      <w:r w:rsidR="002E1687">
        <w:rPr>
          <w:rFonts w:ascii="Arial" w:hAnsi="Arial" w:cs="Arial"/>
          <w:color w:val="242424"/>
          <w:sz w:val="22"/>
          <w:szCs w:val="22"/>
          <w:shd w:val="clear" w:color="auto" w:fill="FFFFFF"/>
        </w:rPr>
        <w:t>,2</w:t>
      </w:r>
      <w:r w:rsidR="00E63B6C" w:rsidRPr="00FA72C4">
        <w:rPr>
          <w:rFonts w:ascii="Arial" w:hAnsi="Arial" w:cs="Arial"/>
          <w:color w:val="242424"/>
          <w:sz w:val="22"/>
          <w:szCs w:val="22"/>
          <w:shd w:val="clear" w:color="auto" w:fill="FFFFFF"/>
        </w:rPr>
        <w:t>%)</w:t>
      </w:r>
      <w:r w:rsidR="00E63B6C">
        <w:rPr>
          <w:rFonts w:ascii="Arial" w:hAnsi="Arial" w:cs="Arial"/>
          <w:color w:val="242424"/>
          <w:sz w:val="22"/>
          <w:szCs w:val="22"/>
          <w:shd w:val="clear" w:color="auto" w:fill="FFFFFF"/>
        </w:rPr>
        <w:t xml:space="preserve"> </w:t>
      </w:r>
      <w:r w:rsidR="00371651">
        <w:rPr>
          <w:rFonts w:ascii="Arial" w:hAnsi="Arial" w:cs="Arial"/>
          <w:color w:val="242424"/>
          <w:sz w:val="22"/>
          <w:szCs w:val="22"/>
          <w:shd w:val="clear" w:color="auto" w:fill="FFFFFF"/>
        </w:rPr>
        <w:t xml:space="preserve">en </w:t>
      </w:r>
      <w:r w:rsidR="00FE158D" w:rsidRPr="00D21CE8">
        <w:rPr>
          <w:rFonts w:ascii="Arial" w:hAnsi="Arial" w:cs="Arial"/>
          <w:color w:val="242424"/>
          <w:sz w:val="22"/>
          <w:szCs w:val="22"/>
          <w:shd w:val="clear" w:color="auto" w:fill="FFFFFF"/>
        </w:rPr>
        <w:t>fase</w:t>
      </w:r>
      <w:r w:rsidR="00371651" w:rsidRPr="00D21CE8">
        <w:rPr>
          <w:rFonts w:ascii="Arial" w:hAnsi="Arial" w:cs="Arial"/>
          <w:color w:val="242424"/>
          <w:sz w:val="22"/>
          <w:szCs w:val="22"/>
          <w:shd w:val="clear" w:color="auto" w:fill="FFFFFF"/>
        </w:rPr>
        <w:t xml:space="preserve"> de</w:t>
      </w:r>
      <w:r w:rsidR="00371651">
        <w:rPr>
          <w:rFonts w:ascii="Arial" w:hAnsi="Arial" w:cs="Arial"/>
          <w:color w:val="242424"/>
          <w:sz w:val="22"/>
          <w:szCs w:val="22"/>
          <w:shd w:val="clear" w:color="auto" w:fill="FFFFFF"/>
        </w:rPr>
        <w:t xml:space="preserve"> </w:t>
      </w:r>
      <w:r w:rsidR="00C54E60">
        <w:rPr>
          <w:rFonts w:ascii="Arial" w:hAnsi="Arial" w:cs="Arial"/>
          <w:color w:val="242424"/>
          <w:sz w:val="22"/>
          <w:szCs w:val="22"/>
          <w:shd w:val="clear" w:color="auto" w:fill="FFFFFF"/>
        </w:rPr>
        <w:t>comunicación de resultados</w:t>
      </w:r>
      <w:r w:rsidR="00FA72C4">
        <w:rPr>
          <w:rFonts w:ascii="Arial" w:hAnsi="Arial" w:cs="Arial"/>
          <w:color w:val="242424"/>
          <w:sz w:val="22"/>
          <w:szCs w:val="22"/>
          <w:shd w:val="clear" w:color="auto" w:fill="FFFFFF"/>
        </w:rPr>
        <w:t xml:space="preserve">, </w:t>
      </w:r>
      <w:r w:rsidR="00976980">
        <w:rPr>
          <w:rFonts w:ascii="Arial" w:hAnsi="Arial" w:cs="Arial"/>
          <w:color w:val="242424"/>
          <w:sz w:val="22"/>
          <w:szCs w:val="22"/>
          <w:shd w:val="clear" w:color="auto" w:fill="FFFFFF"/>
        </w:rPr>
        <w:t>la cantidad de</w:t>
      </w:r>
      <w:r w:rsidR="00C54E60">
        <w:rPr>
          <w:rFonts w:ascii="Arial" w:hAnsi="Arial" w:cs="Arial"/>
          <w:color w:val="242424"/>
          <w:sz w:val="22"/>
          <w:szCs w:val="22"/>
          <w:shd w:val="clear" w:color="auto" w:fill="FFFFFF"/>
        </w:rPr>
        <w:t xml:space="preserve"> 45</w:t>
      </w:r>
      <w:r w:rsidR="00BD6AEA">
        <w:rPr>
          <w:rFonts w:ascii="Arial" w:hAnsi="Arial" w:cs="Arial"/>
          <w:color w:val="242424"/>
          <w:sz w:val="22"/>
          <w:szCs w:val="22"/>
          <w:shd w:val="clear" w:color="auto" w:fill="FFFFFF"/>
        </w:rPr>
        <w:t xml:space="preserve"> </w:t>
      </w:r>
      <w:r w:rsidR="00FA72C4">
        <w:rPr>
          <w:rFonts w:ascii="Arial" w:hAnsi="Arial" w:cs="Arial"/>
          <w:color w:val="242424"/>
          <w:sz w:val="22"/>
          <w:szCs w:val="22"/>
          <w:shd w:val="clear" w:color="auto" w:fill="FFFFFF"/>
        </w:rPr>
        <w:t>(</w:t>
      </w:r>
      <w:r w:rsidR="00C54E60">
        <w:rPr>
          <w:rFonts w:ascii="Arial" w:hAnsi="Arial" w:cs="Arial"/>
          <w:color w:val="242424"/>
          <w:sz w:val="22"/>
          <w:szCs w:val="22"/>
          <w:shd w:val="clear" w:color="auto" w:fill="FFFFFF"/>
        </w:rPr>
        <w:t>5</w:t>
      </w:r>
      <w:r w:rsidR="002E1687">
        <w:rPr>
          <w:rFonts w:ascii="Arial" w:hAnsi="Arial" w:cs="Arial"/>
          <w:color w:val="242424"/>
          <w:sz w:val="22"/>
          <w:szCs w:val="22"/>
          <w:shd w:val="clear" w:color="auto" w:fill="FFFFFF"/>
        </w:rPr>
        <w:t>8,4</w:t>
      </w:r>
      <w:r w:rsidR="00FA72C4">
        <w:rPr>
          <w:rFonts w:ascii="Arial" w:hAnsi="Arial" w:cs="Arial"/>
          <w:color w:val="242424"/>
          <w:sz w:val="22"/>
          <w:szCs w:val="22"/>
          <w:shd w:val="clear" w:color="auto" w:fill="FFFFFF"/>
        </w:rPr>
        <w:t>%)</w:t>
      </w:r>
      <w:r w:rsidR="00400586">
        <w:rPr>
          <w:rFonts w:ascii="Arial" w:hAnsi="Arial" w:cs="Arial"/>
          <w:color w:val="242424"/>
          <w:sz w:val="22"/>
          <w:szCs w:val="22"/>
          <w:shd w:val="clear" w:color="auto" w:fill="FFFFFF"/>
        </w:rPr>
        <w:t xml:space="preserve"> </w:t>
      </w:r>
      <w:r w:rsidR="00C54E60">
        <w:rPr>
          <w:rFonts w:ascii="Arial" w:hAnsi="Arial" w:cs="Arial"/>
          <w:color w:val="242424"/>
          <w:sz w:val="22"/>
          <w:szCs w:val="22"/>
          <w:shd w:val="clear" w:color="auto" w:fill="FFFFFF"/>
        </w:rPr>
        <w:t xml:space="preserve">estudios </w:t>
      </w:r>
      <w:r w:rsidR="00976980">
        <w:rPr>
          <w:rFonts w:ascii="Arial" w:hAnsi="Arial" w:cs="Arial"/>
          <w:color w:val="242424"/>
          <w:sz w:val="22"/>
          <w:szCs w:val="22"/>
          <w:shd w:val="clear" w:color="auto" w:fill="FFFFFF"/>
        </w:rPr>
        <w:t xml:space="preserve">finalizados </w:t>
      </w:r>
      <w:r w:rsidR="00371651" w:rsidRPr="00FA72C4">
        <w:rPr>
          <w:rFonts w:ascii="Arial" w:hAnsi="Arial" w:cs="Arial"/>
          <w:color w:val="242424"/>
          <w:sz w:val="22"/>
          <w:szCs w:val="22"/>
          <w:shd w:val="clear" w:color="auto" w:fill="FFFFFF"/>
        </w:rPr>
        <w:t xml:space="preserve">y </w:t>
      </w:r>
      <w:r w:rsidR="00C54E60">
        <w:rPr>
          <w:rFonts w:ascii="Arial" w:hAnsi="Arial" w:cs="Arial"/>
          <w:color w:val="242424"/>
          <w:sz w:val="22"/>
          <w:szCs w:val="22"/>
          <w:shd w:val="clear" w:color="auto" w:fill="FFFFFF"/>
        </w:rPr>
        <w:t>11</w:t>
      </w:r>
      <w:r w:rsidR="000F2CC7" w:rsidRPr="00FA72C4">
        <w:rPr>
          <w:rFonts w:ascii="Arial" w:hAnsi="Arial" w:cs="Arial"/>
          <w:color w:val="242424"/>
          <w:sz w:val="22"/>
          <w:szCs w:val="22"/>
          <w:shd w:val="clear" w:color="auto" w:fill="FFFFFF"/>
        </w:rPr>
        <w:t xml:space="preserve"> </w:t>
      </w:r>
      <w:r w:rsidR="00E63B6C" w:rsidRPr="00FA72C4">
        <w:rPr>
          <w:rFonts w:ascii="Arial" w:hAnsi="Arial" w:cs="Arial"/>
          <w:color w:val="242424"/>
          <w:sz w:val="22"/>
          <w:szCs w:val="22"/>
          <w:shd w:val="clear" w:color="auto" w:fill="FFFFFF"/>
        </w:rPr>
        <w:t>(</w:t>
      </w:r>
      <w:r w:rsidR="00C54E60">
        <w:rPr>
          <w:rFonts w:ascii="Arial" w:hAnsi="Arial" w:cs="Arial"/>
          <w:color w:val="242424"/>
          <w:sz w:val="22"/>
          <w:szCs w:val="22"/>
          <w:shd w:val="clear" w:color="auto" w:fill="FFFFFF"/>
        </w:rPr>
        <w:t>14</w:t>
      </w:r>
      <w:r w:rsidR="002E1687">
        <w:rPr>
          <w:rFonts w:ascii="Arial" w:hAnsi="Arial" w:cs="Arial"/>
          <w:color w:val="242424"/>
          <w:sz w:val="22"/>
          <w:szCs w:val="22"/>
          <w:shd w:val="clear" w:color="auto" w:fill="FFFFFF"/>
        </w:rPr>
        <w:t>,3</w:t>
      </w:r>
      <w:r w:rsidR="00E63B6C" w:rsidRPr="00FA72C4">
        <w:rPr>
          <w:rFonts w:ascii="Arial" w:hAnsi="Arial" w:cs="Arial"/>
          <w:color w:val="242424"/>
          <w:sz w:val="22"/>
          <w:szCs w:val="22"/>
          <w:shd w:val="clear" w:color="auto" w:fill="FFFFFF"/>
        </w:rPr>
        <w:t xml:space="preserve">%) </w:t>
      </w:r>
      <w:r w:rsidR="00FE158D" w:rsidRPr="00FA72C4">
        <w:rPr>
          <w:rFonts w:ascii="Arial" w:hAnsi="Arial" w:cs="Arial"/>
          <w:color w:val="242424"/>
          <w:sz w:val="22"/>
          <w:szCs w:val="22"/>
          <w:shd w:val="clear" w:color="auto" w:fill="FFFFFF"/>
        </w:rPr>
        <w:t>se</w:t>
      </w:r>
      <w:r w:rsidR="00FE158D">
        <w:rPr>
          <w:rFonts w:ascii="Arial" w:hAnsi="Arial" w:cs="Arial"/>
          <w:color w:val="242424"/>
          <w:sz w:val="22"/>
          <w:szCs w:val="22"/>
          <w:shd w:val="clear" w:color="auto" w:fill="FFFFFF"/>
        </w:rPr>
        <w:t xml:space="preserve"> </w:t>
      </w:r>
      <w:r w:rsidR="00FE158D" w:rsidRPr="002521A5">
        <w:rPr>
          <w:rFonts w:ascii="Arial" w:hAnsi="Arial" w:cs="Arial"/>
          <w:color w:val="242424"/>
          <w:sz w:val="22"/>
          <w:szCs w:val="22"/>
          <w:shd w:val="clear" w:color="auto" w:fill="FFFFFF"/>
        </w:rPr>
        <w:t>cancel</w:t>
      </w:r>
      <w:r w:rsidR="00447121">
        <w:rPr>
          <w:rFonts w:ascii="Arial" w:hAnsi="Arial" w:cs="Arial"/>
          <w:color w:val="242424"/>
          <w:sz w:val="22"/>
          <w:szCs w:val="22"/>
          <w:shd w:val="clear" w:color="auto" w:fill="FFFFFF"/>
        </w:rPr>
        <w:t xml:space="preserve">aron. </w:t>
      </w:r>
    </w:p>
    <w:p w14:paraId="19BC1346" w14:textId="3A58E0AC" w:rsidR="00393F6B" w:rsidRPr="00D17B90" w:rsidRDefault="00D17B90" w:rsidP="00F75604">
      <w:pPr>
        <w:ind w:right="46"/>
        <w:jc w:val="both"/>
        <w:rPr>
          <w:rFonts w:ascii="Arial" w:hAnsi="Arial" w:cs="Arial"/>
          <w:color w:val="242424"/>
          <w:sz w:val="22"/>
          <w:szCs w:val="22"/>
          <w:shd w:val="clear" w:color="auto" w:fill="FFFFFF"/>
        </w:rPr>
      </w:pPr>
      <w:r w:rsidRPr="00D17B90">
        <w:rPr>
          <w:rFonts w:ascii="Arial" w:hAnsi="Arial" w:cs="Arial"/>
          <w:color w:val="242424"/>
          <w:sz w:val="22"/>
          <w:szCs w:val="22"/>
          <w:shd w:val="clear" w:color="auto" w:fill="FFFFFF"/>
        </w:rPr>
        <w:lastRenderedPageBreak/>
        <w:t>En cu</w:t>
      </w:r>
      <w:r>
        <w:rPr>
          <w:rFonts w:ascii="Arial" w:hAnsi="Arial" w:cs="Arial"/>
          <w:color w:val="242424"/>
          <w:sz w:val="22"/>
          <w:szCs w:val="22"/>
          <w:shd w:val="clear" w:color="auto" w:fill="FFFFFF"/>
        </w:rPr>
        <w:t>a</w:t>
      </w:r>
      <w:r w:rsidRPr="00D17B90">
        <w:rPr>
          <w:rFonts w:ascii="Arial" w:hAnsi="Arial" w:cs="Arial"/>
          <w:color w:val="242424"/>
          <w:sz w:val="22"/>
          <w:szCs w:val="22"/>
          <w:shd w:val="clear" w:color="auto" w:fill="FFFFFF"/>
        </w:rPr>
        <w:t xml:space="preserve">nto </w:t>
      </w:r>
      <w:r w:rsidR="00393F6B" w:rsidRPr="00D17B90">
        <w:rPr>
          <w:rFonts w:ascii="Arial" w:hAnsi="Arial" w:cs="Arial"/>
          <w:color w:val="242424"/>
          <w:sz w:val="22"/>
          <w:szCs w:val="22"/>
          <w:shd w:val="clear" w:color="auto" w:fill="FFFFFF"/>
        </w:rPr>
        <w:t xml:space="preserve">los proyectos cancelados </w:t>
      </w:r>
      <w:r w:rsidR="00BB6F74">
        <w:rPr>
          <w:rFonts w:ascii="Arial" w:hAnsi="Arial" w:cs="Arial"/>
          <w:color w:val="242424"/>
          <w:sz w:val="22"/>
          <w:szCs w:val="22"/>
          <w:shd w:val="clear" w:color="auto" w:fill="FFFFFF"/>
        </w:rPr>
        <w:t>las jefaturas indica</w:t>
      </w:r>
      <w:r w:rsidR="00275CC0">
        <w:rPr>
          <w:rFonts w:ascii="Arial" w:hAnsi="Arial" w:cs="Arial"/>
          <w:color w:val="242424"/>
          <w:sz w:val="22"/>
          <w:szCs w:val="22"/>
          <w:shd w:val="clear" w:color="auto" w:fill="FFFFFF"/>
        </w:rPr>
        <w:t>ron</w:t>
      </w:r>
      <w:r w:rsidR="00BB6F74">
        <w:rPr>
          <w:rFonts w:ascii="Arial" w:hAnsi="Arial" w:cs="Arial"/>
          <w:color w:val="242424"/>
          <w:sz w:val="22"/>
          <w:szCs w:val="22"/>
          <w:shd w:val="clear" w:color="auto" w:fill="FFFFFF"/>
        </w:rPr>
        <w:t xml:space="preserve"> </w:t>
      </w:r>
      <w:r w:rsidRPr="00D17B90">
        <w:rPr>
          <w:rFonts w:ascii="Arial" w:hAnsi="Arial" w:cs="Arial"/>
          <w:color w:val="242424"/>
          <w:sz w:val="22"/>
          <w:szCs w:val="22"/>
          <w:shd w:val="clear" w:color="auto" w:fill="FFFFFF"/>
        </w:rPr>
        <w:t xml:space="preserve">lo siguiente: </w:t>
      </w:r>
      <w:r w:rsidR="00393F6B" w:rsidRPr="00D17B90">
        <w:rPr>
          <w:rFonts w:ascii="Arial" w:hAnsi="Arial" w:cs="Arial"/>
          <w:color w:val="242424"/>
          <w:sz w:val="22"/>
          <w:szCs w:val="22"/>
          <w:shd w:val="clear" w:color="auto" w:fill="FFFFFF"/>
        </w:rPr>
        <w:t xml:space="preserve"> </w:t>
      </w:r>
    </w:p>
    <w:p w14:paraId="2004BE15" w14:textId="39C9CF00" w:rsidR="00030465" w:rsidRDefault="00281108" w:rsidP="00030465">
      <w:pPr>
        <w:ind w:right="46"/>
        <w:jc w:val="both"/>
        <w:rPr>
          <w:rFonts w:ascii="Arial" w:hAnsi="Arial" w:cs="Arial"/>
          <w:spacing w:val="-3"/>
          <w:sz w:val="22"/>
          <w:szCs w:val="22"/>
        </w:rPr>
      </w:pPr>
      <w:r>
        <w:rPr>
          <w:rFonts w:ascii="Arial" w:hAnsi="Arial" w:cs="Arial"/>
          <w:spacing w:val="-3"/>
          <w:sz w:val="22"/>
          <w:szCs w:val="22"/>
        </w:rPr>
        <w:t>-</w:t>
      </w:r>
    </w:p>
    <w:p w14:paraId="586497BC" w14:textId="1F614E04" w:rsidR="00030465" w:rsidRPr="00F42FFE" w:rsidRDefault="00030465" w:rsidP="00030465">
      <w:pPr>
        <w:pStyle w:val="Prrafodelista"/>
        <w:numPr>
          <w:ilvl w:val="0"/>
          <w:numId w:val="14"/>
        </w:numPr>
        <w:jc w:val="both"/>
        <w:rPr>
          <w:rFonts w:ascii="Arial" w:hAnsi="Arial" w:cs="Arial"/>
          <w:sz w:val="22"/>
          <w:szCs w:val="22"/>
        </w:rPr>
      </w:pPr>
      <w:r w:rsidRPr="00030465">
        <w:rPr>
          <w:rFonts w:ascii="Arial" w:hAnsi="Arial" w:cs="Arial"/>
          <w:sz w:val="22"/>
          <w:szCs w:val="22"/>
        </w:rPr>
        <w:t xml:space="preserve">SAEE (1) (SAEE-04-2024): </w:t>
      </w:r>
      <w:r w:rsidR="00E23956">
        <w:rPr>
          <w:rFonts w:ascii="Arial" w:hAnsi="Arial" w:cs="Arial"/>
          <w:sz w:val="22"/>
          <w:szCs w:val="22"/>
        </w:rPr>
        <w:t>“…</w:t>
      </w:r>
      <w:r w:rsidR="001A6400" w:rsidRPr="00776ECF">
        <w:rPr>
          <w:rFonts w:ascii="Arial" w:hAnsi="Arial" w:cs="Arial"/>
          <w:sz w:val="22"/>
          <w:szCs w:val="22"/>
        </w:rPr>
        <w:t>d</w:t>
      </w:r>
      <w:r w:rsidR="00F42FFE" w:rsidRPr="00776ECF">
        <w:rPr>
          <w:rFonts w:ascii="Arial" w:hAnsi="Arial" w:cs="Arial"/>
          <w:sz w:val="22"/>
          <w:szCs w:val="22"/>
        </w:rPr>
        <w:t>e acuerdo con l</w:t>
      </w:r>
      <w:r w:rsidRPr="00776ECF">
        <w:rPr>
          <w:rFonts w:ascii="Arial" w:hAnsi="Arial" w:cs="Arial"/>
          <w:sz w:val="22"/>
          <w:szCs w:val="22"/>
        </w:rPr>
        <w:t xml:space="preserve">a documentación recabada </w:t>
      </w:r>
      <w:r w:rsidR="00F42FFE" w:rsidRPr="00776ECF">
        <w:rPr>
          <w:rFonts w:ascii="Arial" w:hAnsi="Arial" w:cs="Arial"/>
          <w:sz w:val="22"/>
          <w:szCs w:val="22"/>
        </w:rPr>
        <w:t xml:space="preserve">se </w:t>
      </w:r>
      <w:r w:rsidRPr="00776ECF">
        <w:rPr>
          <w:rFonts w:ascii="Arial" w:hAnsi="Arial" w:cs="Arial"/>
          <w:sz w:val="22"/>
          <w:szCs w:val="22"/>
        </w:rPr>
        <w:t>compr</w:t>
      </w:r>
      <w:r w:rsidR="00F42FFE" w:rsidRPr="00776ECF">
        <w:rPr>
          <w:rFonts w:ascii="Arial" w:hAnsi="Arial" w:cs="Arial"/>
          <w:sz w:val="22"/>
          <w:szCs w:val="22"/>
        </w:rPr>
        <w:t>o</w:t>
      </w:r>
      <w:r w:rsidRPr="00776ECF">
        <w:rPr>
          <w:rFonts w:ascii="Arial" w:hAnsi="Arial" w:cs="Arial"/>
          <w:sz w:val="22"/>
          <w:szCs w:val="22"/>
        </w:rPr>
        <w:t>b</w:t>
      </w:r>
      <w:r w:rsidR="00F42FFE" w:rsidRPr="00776ECF">
        <w:rPr>
          <w:rFonts w:ascii="Arial" w:hAnsi="Arial" w:cs="Arial"/>
          <w:sz w:val="22"/>
          <w:szCs w:val="22"/>
        </w:rPr>
        <w:t>ó</w:t>
      </w:r>
      <w:r w:rsidRPr="00776ECF">
        <w:rPr>
          <w:rFonts w:ascii="Arial" w:hAnsi="Arial" w:cs="Arial"/>
          <w:sz w:val="22"/>
          <w:szCs w:val="22"/>
        </w:rPr>
        <w:t xml:space="preserve"> que el Jerarca, la Dirección de Planificación y otras dependencias han invertido recursos (tiempo y de personas) para ir construyendo el rediseño de procesos en la Escuela Judicial, el cual, entre otros aspectos permitiría obtener a partir de las opciones de mejora, de los indicadores de gestión y la fijación de cuotas de trabajo para el personal adscrito a la Escuela Judicial, las variables técnicas para evaluar su eficiencia y eficacia</w:t>
      </w:r>
      <w:r w:rsidR="00E23956">
        <w:rPr>
          <w:rFonts w:ascii="Arial" w:hAnsi="Arial" w:cs="Arial"/>
          <w:i/>
          <w:iCs/>
          <w:sz w:val="22"/>
          <w:szCs w:val="22"/>
        </w:rPr>
        <w:t>…”</w:t>
      </w:r>
      <w:r w:rsidRPr="00F42FFE">
        <w:rPr>
          <w:rFonts w:ascii="Arial" w:hAnsi="Arial" w:cs="Arial"/>
          <w:i/>
          <w:iCs/>
          <w:sz w:val="22"/>
          <w:szCs w:val="22"/>
        </w:rPr>
        <w:t>.</w:t>
      </w:r>
    </w:p>
    <w:p w14:paraId="261DF4D8" w14:textId="77777777" w:rsidR="00030465" w:rsidRPr="00F42FFE" w:rsidRDefault="00030465" w:rsidP="00030465">
      <w:pPr>
        <w:ind w:right="46"/>
        <w:jc w:val="both"/>
        <w:rPr>
          <w:rFonts w:ascii="Arial" w:hAnsi="Arial" w:cs="Arial"/>
          <w:i/>
          <w:iCs/>
          <w:spacing w:val="-3"/>
          <w:sz w:val="22"/>
          <w:szCs w:val="22"/>
        </w:rPr>
      </w:pPr>
    </w:p>
    <w:p w14:paraId="6646CB5F" w14:textId="420FE42E" w:rsidR="00030465" w:rsidRPr="00F42FFE" w:rsidRDefault="00030465" w:rsidP="00F42FFE">
      <w:pPr>
        <w:pStyle w:val="Prrafodelista"/>
        <w:numPr>
          <w:ilvl w:val="0"/>
          <w:numId w:val="14"/>
        </w:numPr>
        <w:jc w:val="both"/>
        <w:rPr>
          <w:rFonts w:ascii="Arial" w:hAnsi="Arial" w:cs="Arial"/>
          <w:sz w:val="22"/>
          <w:szCs w:val="22"/>
        </w:rPr>
      </w:pPr>
      <w:r w:rsidRPr="00F42FFE">
        <w:rPr>
          <w:rFonts w:ascii="Arial" w:hAnsi="Arial" w:cs="Arial"/>
          <w:sz w:val="22"/>
          <w:szCs w:val="22"/>
        </w:rPr>
        <w:t>SAEE</w:t>
      </w:r>
      <w:r w:rsidR="00F42FFE">
        <w:rPr>
          <w:rFonts w:ascii="Arial" w:hAnsi="Arial" w:cs="Arial"/>
          <w:sz w:val="22"/>
          <w:szCs w:val="22"/>
        </w:rPr>
        <w:t xml:space="preserve"> </w:t>
      </w:r>
      <w:r w:rsidRPr="00F42FFE">
        <w:rPr>
          <w:rFonts w:ascii="Arial" w:hAnsi="Arial" w:cs="Arial"/>
          <w:sz w:val="22"/>
          <w:szCs w:val="22"/>
        </w:rPr>
        <w:t xml:space="preserve">(2) (SAEE-05-2024): </w:t>
      </w:r>
      <w:r w:rsidR="00E23956">
        <w:rPr>
          <w:rFonts w:ascii="Arial" w:hAnsi="Arial" w:cs="Arial"/>
          <w:sz w:val="22"/>
          <w:szCs w:val="22"/>
        </w:rPr>
        <w:t>“…</w:t>
      </w:r>
      <w:r w:rsidR="001A6400" w:rsidRPr="00776ECF">
        <w:rPr>
          <w:rFonts w:ascii="Arial" w:hAnsi="Arial" w:cs="Arial"/>
          <w:sz w:val="22"/>
          <w:szCs w:val="22"/>
        </w:rPr>
        <w:t>s</w:t>
      </w:r>
      <w:r w:rsidR="00F42FFE" w:rsidRPr="00776ECF">
        <w:rPr>
          <w:rFonts w:ascii="Arial" w:hAnsi="Arial" w:cs="Arial"/>
          <w:sz w:val="22"/>
          <w:szCs w:val="22"/>
        </w:rPr>
        <w:t>obre el particular, b</w:t>
      </w:r>
      <w:r w:rsidRPr="00776ECF">
        <w:rPr>
          <w:rFonts w:ascii="Arial" w:hAnsi="Arial" w:cs="Arial"/>
          <w:sz w:val="22"/>
          <w:szCs w:val="22"/>
        </w:rPr>
        <w:t>asada en la sensibilidad de la información contenida en esos expedientes policiales, así como en la confidencialidad o deber de reserva para la comunicación de resultados, cuya divulgación podría afectar los procesos y la seguridad del país, se decidió la cancelación del estudio de referencia</w:t>
      </w:r>
      <w:r w:rsidR="00E23956">
        <w:rPr>
          <w:rFonts w:ascii="Arial" w:hAnsi="Arial" w:cs="Arial"/>
          <w:i/>
          <w:iCs/>
          <w:sz w:val="22"/>
          <w:szCs w:val="22"/>
        </w:rPr>
        <w:t>…”</w:t>
      </w:r>
      <w:r w:rsidRPr="00F42FFE">
        <w:rPr>
          <w:rFonts w:ascii="Arial" w:hAnsi="Arial" w:cs="Arial"/>
          <w:i/>
          <w:iCs/>
          <w:sz w:val="22"/>
          <w:szCs w:val="22"/>
        </w:rPr>
        <w:t>.</w:t>
      </w:r>
    </w:p>
    <w:p w14:paraId="44F4F199" w14:textId="77777777" w:rsidR="00030465" w:rsidRPr="00F42FFE" w:rsidRDefault="00030465" w:rsidP="00F42FFE">
      <w:pPr>
        <w:pStyle w:val="Prrafodelista"/>
        <w:ind w:left="1428"/>
        <w:jc w:val="both"/>
        <w:rPr>
          <w:rFonts w:ascii="Arial" w:hAnsi="Arial" w:cs="Arial"/>
          <w:sz w:val="22"/>
          <w:szCs w:val="22"/>
        </w:rPr>
      </w:pPr>
    </w:p>
    <w:p w14:paraId="35ABCBC2" w14:textId="67E6D707" w:rsidR="00E93499" w:rsidRPr="00877A2D" w:rsidRDefault="00030465" w:rsidP="00F41534">
      <w:pPr>
        <w:pStyle w:val="Prrafodelista"/>
        <w:numPr>
          <w:ilvl w:val="0"/>
          <w:numId w:val="14"/>
        </w:numPr>
        <w:jc w:val="both"/>
        <w:rPr>
          <w:rFonts w:ascii="Arial" w:hAnsi="Arial" w:cs="Arial"/>
          <w:sz w:val="22"/>
          <w:szCs w:val="22"/>
        </w:rPr>
      </w:pPr>
      <w:r w:rsidRPr="00F41534">
        <w:rPr>
          <w:rFonts w:ascii="Arial" w:hAnsi="Arial" w:cs="Arial"/>
          <w:sz w:val="22"/>
          <w:szCs w:val="22"/>
        </w:rPr>
        <w:t xml:space="preserve">SAEE (3) (SAEE-07-2024): </w:t>
      </w:r>
      <w:r w:rsidR="00E23956">
        <w:rPr>
          <w:rFonts w:ascii="Arial" w:hAnsi="Arial" w:cs="Arial"/>
          <w:sz w:val="22"/>
          <w:szCs w:val="22"/>
        </w:rPr>
        <w:t>“…</w:t>
      </w:r>
      <w:r w:rsidR="001A6400" w:rsidRPr="00776ECF">
        <w:rPr>
          <w:rFonts w:ascii="Arial" w:hAnsi="Arial" w:cs="Arial"/>
          <w:sz w:val="22"/>
          <w:szCs w:val="22"/>
        </w:rPr>
        <w:t>d</w:t>
      </w:r>
      <w:r w:rsidRPr="00776ECF">
        <w:rPr>
          <w:rFonts w:ascii="Arial" w:hAnsi="Arial" w:cs="Arial"/>
          <w:sz w:val="22"/>
          <w:szCs w:val="22"/>
        </w:rPr>
        <w:t>ebido a que la Dirección de Planificación está realizando un estudio integral que considera temas que la Auditoría abarca en un estudio operativo (eficiencia, eficacia), no se considera propicio asignar en este año el estudio SAEE-07-2024 Estudio Operativo sobre el Departamento de Artes Gráficas, contenido en el PAT-2024.</w:t>
      </w:r>
      <w:r w:rsidR="00F41534" w:rsidRPr="00776ECF">
        <w:rPr>
          <w:rFonts w:ascii="Arial" w:hAnsi="Arial" w:cs="Arial"/>
          <w:sz w:val="22"/>
          <w:szCs w:val="22"/>
        </w:rPr>
        <w:t xml:space="preserve"> </w:t>
      </w:r>
      <w:r w:rsidR="001D021C" w:rsidRPr="00776ECF">
        <w:rPr>
          <w:rFonts w:ascii="Arial" w:hAnsi="Arial" w:cs="Arial"/>
          <w:sz w:val="22"/>
          <w:szCs w:val="22"/>
        </w:rPr>
        <w:t>Debido a esta medida, no se consideró oportuno evaluar la organización del personal y procesos por estar en una situación temporal y que hay una alta probabilidad que una vez concluido el proyecto se adopte una organización distinta</w:t>
      </w:r>
      <w:r w:rsidR="00E23956">
        <w:rPr>
          <w:rFonts w:ascii="Arial" w:hAnsi="Arial" w:cs="Arial"/>
          <w:i/>
          <w:iCs/>
          <w:sz w:val="22"/>
          <w:szCs w:val="22"/>
        </w:rPr>
        <w:t>…”</w:t>
      </w:r>
      <w:r w:rsidR="001D021C" w:rsidRPr="00F41534">
        <w:rPr>
          <w:rFonts w:ascii="Arial" w:hAnsi="Arial" w:cs="Arial"/>
          <w:i/>
          <w:iCs/>
          <w:sz w:val="22"/>
          <w:szCs w:val="22"/>
        </w:rPr>
        <w:t>.</w:t>
      </w:r>
    </w:p>
    <w:p w14:paraId="3314CFF7" w14:textId="77777777" w:rsidR="00877A2D" w:rsidRPr="00877A2D" w:rsidRDefault="00877A2D" w:rsidP="00877A2D">
      <w:pPr>
        <w:pStyle w:val="Prrafodelista"/>
        <w:rPr>
          <w:rFonts w:ascii="Arial" w:hAnsi="Arial" w:cs="Arial"/>
          <w:sz w:val="22"/>
          <w:szCs w:val="22"/>
        </w:rPr>
      </w:pPr>
    </w:p>
    <w:p w14:paraId="061A1E9B" w14:textId="15AEC749" w:rsidR="00877A2D" w:rsidRPr="00F41534" w:rsidRDefault="00877A2D" w:rsidP="00F41534">
      <w:pPr>
        <w:pStyle w:val="Prrafodelista"/>
        <w:numPr>
          <w:ilvl w:val="0"/>
          <w:numId w:val="14"/>
        </w:numPr>
        <w:jc w:val="both"/>
        <w:rPr>
          <w:rFonts w:ascii="Arial" w:hAnsi="Arial" w:cs="Arial"/>
          <w:sz w:val="22"/>
          <w:szCs w:val="22"/>
        </w:rPr>
      </w:pPr>
      <w:r>
        <w:rPr>
          <w:rFonts w:ascii="Arial" w:hAnsi="Arial" w:cs="Arial"/>
          <w:sz w:val="22"/>
          <w:szCs w:val="22"/>
        </w:rPr>
        <w:t>SAEE (4) (SAEE-12-2024) “…</w:t>
      </w:r>
      <w:r w:rsidRPr="00877A2D">
        <w:rPr>
          <w:rFonts w:ascii="Arial" w:hAnsi="Arial" w:cs="Arial"/>
          <w:sz w:val="22"/>
          <w:szCs w:val="22"/>
        </w:rPr>
        <w:t xml:space="preserve">esta Auditoría elaboró un instrumento para verificar el cumplimiento de las </w:t>
      </w:r>
      <w:r w:rsidRPr="0015535F">
        <w:rPr>
          <w:rFonts w:ascii="Arial" w:hAnsi="Arial" w:cs="Arial"/>
          <w:sz w:val="22"/>
          <w:szCs w:val="22"/>
        </w:rPr>
        <w:t xml:space="preserve">normas de control interno sobre rendición de cuentas a lo interno de la Defensa Pública, el cual, según lo acordado con el </w:t>
      </w:r>
      <w:r w:rsidR="00B325B6" w:rsidRPr="0015535F">
        <w:rPr>
          <w:rFonts w:ascii="Arial" w:hAnsi="Arial" w:cs="Arial"/>
          <w:sz w:val="22"/>
          <w:szCs w:val="22"/>
        </w:rPr>
        <w:t>d</w:t>
      </w:r>
      <w:r w:rsidRPr="0015535F">
        <w:rPr>
          <w:rFonts w:ascii="Arial" w:hAnsi="Arial" w:cs="Arial"/>
          <w:sz w:val="22"/>
          <w:szCs w:val="22"/>
        </w:rPr>
        <w:t>irector de esa dependencia, fue ajustado de conformidad a criterios solicitados a personas especialistas quienes brindaron aportes técnicos para su mejoramiento. No obstante, dado el tiempo disponible en el 2024 para finalizar la evaluación, esta Auditoría estimó conveniente suspender temporalmente el estudio y retomarlo como parte del plan anual de trabajo del 2025…”</w:t>
      </w:r>
    </w:p>
    <w:p w14:paraId="4C2554B0" w14:textId="77777777" w:rsidR="0026184D" w:rsidRDefault="0026184D" w:rsidP="005C4969">
      <w:pPr>
        <w:ind w:right="46"/>
        <w:jc w:val="both"/>
        <w:rPr>
          <w:rFonts w:ascii="Arial" w:hAnsi="Arial" w:cs="Arial"/>
          <w:sz w:val="22"/>
          <w:szCs w:val="22"/>
          <w:highlight w:val="green"/>
          <w:shd w:val="clear" w:color="auto" w:fill="FFFFFF"/>
        </w:rPr>
      </w:pPr>
    </w:p>
    <w:p w14:paraId="16343988" w14:textId="3DC42489" w:rsidR="009C771D" w:rsidRPr="009C771D" w:rsidRDefault="0026184D" w:rsidP="009C771D">
      <w:pPr>
        <w:pStyle w:val="Prrafodelista"/>
        <w:numPr>
          <w:ilvl w:val="0"/>
          <w:numId w:val="14"/>
        </w:numPr>
        <w:jc w:val="both"/>
        <w:rPr>
          <w:rFonts w:ascii="Arial" w:hAnsi="Arial" w:cs="Arial"/>
          <w:sz w:val="22"/>
          <w:szCs w:val="22"/>
        </w:rPr>
      </w:pPr>
      <w:r w:rsidRPr="009C771D">
        <w:rPr>
          <w:rFonts w:ascii="Arial" w:hAnsi="Arial" w:cs="Arial"/>
          <w:sz w:val="22"/>
          <w:szCs w:val="22"/>
        </w:rPr>
        <w:t xml:space="preserve">SAO </w:t>
      </w:r>
      <w:r w:rsidR="00836EE5" w:rsidRPr="009C771D">
        <w:rPr>
          <w:rFonts w:ascii="Arial" w:hAnsi="Arial" w:cs="Arial"/>
          <w:sz w:val="22"/>
          <w:szCs w:val="22"/>
        </w:rPr>
        <w:t>(</w:t>
      </w:r>
      <w:r w:rsidRPr="009C771D">
        <w:rPr>
          <w:rFonts w:ascii="Arial" w:hAnsi="Arial" w:cs="Arial"/>
          <w:sz w:val="22"/>
          <w:szCs w:val="22"/>
        </w:rPr>
        <w:t xml:space="preserve">1) </w:t>
      </w:r>
      <w:r w:rsidR="00836EE5" w:rsidRPr="009C771D">
        <w:rPr>
          <w:rFonts w:ascii="Arial" w:hAnsi="Arial" w:cs="Arial"/>
          <w:sz w:val="22"/>
          <w:szCs w:val="22"/>
        </w:rPr>
        <w:t>(SAO-03-2024)</w:t>
      </w:r>
      <w:r w:rsidR="00570DE5">
        <w:rPr>
          <w:rFonts w:ascii="Arial" w:hAnsi="Arial" w:cs="Arial"/>
          <w:sz w:val="22"/>
          <w:szCs w:val="22"/>
        </w:rPr>
        <w:t>:</w:t>
      </w:r>
      <w:r w:rsidR="00325C65" w:rsidRPr="009C771D">
        <w:rPr>
          <w:rFonts w:ascii="Arial" w:hAnsi="Arial" w:cs="Arial"/>
          <w:sz w:val="22"/>
          <w:szCs w:val="22"/>
        </w:rPr>
        <w:t xml:space="preserve"> </w:t>
      </w:r>
      <w:r w:rsidR="00E23956">
        <w:rPr>
          <w:rFonts w:ascii="Arial" w:hAnsi="Arial" w:cs="Arial"/>
          <w:sz w:val="22"/>
          <w:szCs w:val="22"/>
        </w:rPr>
        <w:t>“…</w:t>
      </w:r>
      <w:r w:rsidR="009C771D" w:rsidRPr="00776ECF">
        <w:rPr>
          <w:rFonts w:ascii="Arial" w:hAnsi="Arial" w:cs="Arial"/>
          <w:sz w:val="22"/>
          <w:szCs w:val="22"/>
        </w:rPr>
        <w:t>en términos generales el despacho está recibiendo respaldo y soporte de distintas instancias técnicas que fortalecerán las condiciones críticas referenciadas en el registro de trabajo que apoya estas acciones, en esa línea, considerando que SAO debe atender 3 proyectos nuevos como no programados y dado que no se tiene capacidad operativa para ejecutar todos estos estudios del PAT y en virtud de los eventos referenciados, se estima cancelar el estudio SAO-03-2024, esperando un plazo prudencial para verificar la estabilización de las distintas mejoras o recomendaciones relativas con esta oficina, o bien, según se determine a través del análisis del universo auditable y riesgos respectivo</w:t>
      </w:r>
      <w:r w:rsidR="00E23956">
        <w:rPr>
          <w:rFonts w:ascii="Arial" w:hAnsi="Arial" w:cs="Arial"/>
          <w:i/>
          <w:iCs/>
          <w:sz w:val="22"/>
          <w:szCs w:val="22"/>
        </w:rPr>
        <w:t>…”</w:t>
      </w:r>
      <w:r w:rsidR="009C771D" w:rsidRPr="00F41534">
        <w:rPr>
          <w:rFonts w:ascii="Arial" w:hAnsi="Arial" w:cs="Arial"/>
          <w:i/>
          <w:iCs/>
          <w:sz w:val="22"/>
          <w:szCs w:val="22"/>
        </w:rPr>
        <w:t>.</w:t>
      </w:r>
    </w:p>
    <w:p w14:paraId="659699DF" w14:textId="77777777" w:rsidR="009C771D" w:rsidRPr="009C771D" w:rsidRDefault="009C771D" w:rsidP="009C771D">
      <w:pPr>
        <w:pStyle w:val="Prrafodelista"/>
        <w:ind w:left="1428"/>
        <w:jc w:val="both"/>
        <w:rPr>
          <w:rFonts w:ascii="Arial" w:hAnsi="Arial" w:cs="Arial"/>
          <w:sz w:val="22"/>
          <w:szCs w:val="22"/>
        </w:rPr>
      </w:pPr>
    </w:p>
    <w:p w14:paraId="68B05C63" w14:textId="08EABE6C" w:rsidR="009C771D" w:rsidRPr="00034B90" w:rsidRDefault="0026184D" w:rsidP="009C771D">
      <w:pPr>
        <w:pStyle w:val="Prrafodelista"/>
        <w:numPr>
          <w:ilvl w:val="0"/>
          <w:numId w:val="14"/>
        </w:numPr>
        <w:jc w:val="both"/>
        <w:rPr>
          <w:rFonts w:ascii="Arial" w:hAnsi="Arial" w:cs="Arial"/>
          <w:sz w:val="22"/>
          <w:szCs w:val="22"/>
          <w:shd w:val="clear" w:color="auto" w:fill="FFFFFF"/>
        </w:rPr>
      </w:pPr>
      <w:r w:rsidRPr="009C771D">
        <w:rPr>
          <w:rFonts w:ascii="Arial" w:hAnsi="Arial" w:cs="Arial"/>
          <w:sz w:val="22"/>
          <w:szCs w:val="22"/>
        </w:rPr>
        <w:t xml:space="preserve">SAO </w:t>
      </w:r>
      <w:r w:rsidR="00836EE5" w:rsidRPr="009C771D">
        <w:rPr>
          <w:rFonts w:ascii="Arial" w:hAnsi="Arial" w:cs="Arial"/>
          <w:sz w:val="22"/>
          <w:szCs w:val="22"/>
        </w:rPr>
        <w:t>(</w:t>
      </w:r>
      <w:r w:rsidRPr="009C771D">
        <w:rPr>
          <w:rFonts w:ascii="Arial" w:hAnsi="Arial" w:cs="Arial"/>
          <w:sz w:val="22"/>
          <w:szCs w:val="22"/>
        </w:rPr>
        <w:t>2</w:t>
      </w:r>
      <w:r w:rsidR="005C4969" w:rsidRPr="009C771D">
        <w:rPr>
          <w:rFonts w:ascii="Arial" w:hAnsi="Arial" w:cs="Arial"/>
          <w:sz w:val="22"/>
          <w:szCs w:val="22"/>
        </w:rPr>
        <w:t xml:space="preserve">) </w:t>
      </w:r>
      <w:r w:rsidR="00836EE5" w:rsidRPr="009C771D">
        <w:rPr>
          <w:rFonts w:ascii="Arial" w:hAnsi="Arial" w:cs="Arial"/>
          <w:sz w:val="22"/>
          <w:szCs w:val="22"/>
        </w:rPr>
        <w:t>(SAO-04-2024</w:t>
      </w:r>
      <w:r w:rsidR="009644C7" w:rsidRPr="009C771D">
        <w:rPr>
          <w:rFonts w:ascii="Arial" w:hAnsi="Arial" w:cs="Arial"/>
          <w:sz w:val="22"/>
          <w:szCs w:val="22"/>
        </w:rPr>
        <w:t>)</w:t>
      </w:r>
      <w:r w:rsidR="00325C65" w:rsidRPr="009C771D">
        <w:rPr>
          <w:rFonts w:ascii="Arial" w:hAnsi="Arial" w:cs="Arial"/>
          <w:sz w:val="22"/>
          <w:szCs w:val="22"/>
        </w:rPr>
        <w:t>:</w:t>
      </w:r>
      <w:r w:rsidR="006164E5" w:rsidRPr="009C771D">
        <w:rPr>
          <w:rFonts w:ascii="Arial" w:hAnsi="Arial" w:cs="Arial"/>
          <w:sz w:val="22"/>
          <w:szCs w:val="22"/>
        </w:rPr>
        <w:t xml:space="preserve"> </w:t>
      </w:r>
      <w:r w:rsidR="00E23956">
        <w:rPr>
          <w:rFonts w:ascii="Arial" w:hAnsi="Arial" w:cs="Arial"/>
          <w:sz w:val="22"/>
          <w:szCs w:val="22"/>
        </w:rPr>
        <w:t>“…</w:t>
      </w:r>
      <w:r w:rsidR="00F85C9C" w:rsidRPr="00776ECF">
        <w:rPr>
          <w:rFonts w:ascii="Arial" w:hAnsi="Arial" w:cs="Arial"/>
          <w:sz w:val="22"/>
          <w:szCs w:val="22"/>
        </w:rPr>
        <w:t>sobre el particular</w:t>
      </w:r>
      <w:r w:rsidR="009C771D" w:rsidRPr="00776ECF">
        <w:rPr>
          <w:rFonts w:ascii="Arial" w:hAnsi="Arial" w:cs="Arial"/>
          <w:sz w:val="22"/>
          <w:szCs w:val="22"/>
        </w:rPr>
        <w:t xml:space="preserve"> el despacho a analizar se encuentra recibiendo respaldo y soporte de distintas instancias técnicas que fortalecerán las condiciones críticas referenciadas en el registro de trabajo que apoya estas acciones, en esa línea, considerando que SAO debe atender 3 proyectos nuevos como no </w:t>
      </w:r>
      <w:r w:rsidR="00706E41">
        <w:rPr>
          <w:rFonts w:ascii="Arial" w:hAnsi="Arial" w:cs="Arial"/>
          <w:sz w:val="22"/>
          <w:szCs w:val="22"/>
        </w:rPr>
        <w:t>-</w:t>
      </w:r>
      <w:r w:rsidR="009C771D" w:rsidRPr="00776ECF">
        <w:rPr>
          <w:rFonts w:ascii="Arial" w:hAnsi="Arial" w:cs="Arial"/>
          <w:sz w:val="22"/>
          <w:szCs w:val="22"/>
        </w:rPr>
        <w:t xml:space="preserve">programados y dado que no se tiene capacidad operativa para ejecutar todos estos estudios del PAT y en virtud de los eventos referenciados de ajustes en proceso, se estima cancelar el estudio SAO-04-2024, esperando un plazo prudencial para verificar la estabilización de las distintas mejoras o recomendaciones relativas con esta oficina, o bien, según se determine a través del análisis del universo auditable y riesgos </w:t>
      </w:r>
      <w:r w:rsidR="009C771D" w:rsidRPr="00776ECF">
        <w:rPr>
          <w:rFonts w:ascii="Arial" w:hAnsi="Arial" w:cs="Arial"/>
          <w:sz w:val="22"/>
          <w:szCs w:val="22"/>
        </w:rPr>
        <w:lastRenderedPageBreak/>
        <w:t>respectivo</w:t>
      </w:r>
      <w:r w:rsidR="00E23956">
        <w:rPr>
          <w:rFonts w:ascii="Arial" w:hAnsi="Arial" w:cs="Arial"/>
          <w:i/>
          <w:iCs/>
          <w:sz w:val="22"/>
          <w:szCs w:val="22"/>
        </w:rPr>
        <w:t>…”</w:t>
      </w:r>
      <w:r w:rsidR="009C771D" w:rsidRPr="00F41534">
        <w:rPr>
          <w:rFonts w:ascii="Arial" w:hAnsi="Arial" w:cs="Arial"/>
          <w:i/>
          <w:iCs/>
          <w:sz w:val="22"/>
          <w:szCs w:val="22"/>
        </w:rPr>
        <w:t>.</w:t>
      </w:r>
    </w:p>
    <w:p w14:paraId="6A434E74" w14:textId="77777777" w:rsidR="00034B90" w:rsidRPr="00034B90" w:rsidRDefault="00034B90" w:rsidP="00034B90">
      <w:pPr>
        <w:pStyle w:val="Prrafodelista"/>
        <w:rPr>
          <w:rFonts w:ascii="Arial" w:hAnsi="Arial" w:cs="Arial"/>
          <w:sz w:val="22"/>
          <w:szCs w:val="22"/>
          <w:shd w:val="clear" w:color="auto" w:fill="FFFFFF"/>
        </w:rPr>
      </w:pPr>
    </w:p>
    <w:p w14:paraId="5992A7FC" w14:textId="45ED6029" w:rsidR="00034B90" w:rsidRPr="009C771D" w:rsidRDefault="00034B90" w:rsidP="009C771D">
      <w:pPr>
        <w:pStyle w:val="Prrafodelista"/>
        <w:numPr>
          <w:ilvl w:val="0"/>
          <w:numId w:val="14"/>
        </w:numPr>
        <w:jc w:val="both"/>
        <w:rPr>
          <w:rFonts w:ascii="Arial" w:hAnsi="Arial" w:cs="Arial"/>
          <w:sz w:val="22"/>
          <w:szCs w:val="22"/>
          <w:shd w:val="clear" w:color="auto" w:fill="FFFFFF"/>
        </w:rPr>
      </w:pPr>
      <w:r>
        <w:rPr>
          <w:rFonts w:ascii="Arial" w:hAnsi="Arial" w:cs="Arial"/>
          <w:sz w:val="22"/>
          <w:szCs w:val="22"/>
          <w:shd w:val="clear" w:color="auto" w:fill="FFFFFF"/>
        </w:rPr>
        <w:t>SAO (3) (</w:t>
      </w:r>
      <w:r w:rsidR="00877A2D">
        <w:rPr>
          <w:rFonts w:ascii="Arial" w:hAnsi="Arial" w:cs="Arial"/>
          <w:sz w:val="22"/>
          <w:szCs w:val="22"/>
          <w:shd w:val="clear" w:color="auto" w:fill="FFFFFF"/>
        </w:rPr>
        <w:t>SAO</w:t>
      </w:r>
      <w:r>
        <w:rPr>
          <w:rFonts w:ascii="Arial" w:hAnsi="Arial" w:cs="Arial"/>
          <w:sz w:val="22"/>
          <w:szCs w:val="22"/>
          <w:shd w:val="clear" w:color="auto" w:fill="FFFFFF"/>
        </w:rPr>
        <w:t>-02-2024): “…</w:t>
      </w:r>
      <w:r w:rsidRPr="00034B90">
        <w:rPr>
          <w:rFonts w:ascii="Arial" w:hAnsi="Arial" w:cs="Arial"/>
          <w:sz w:val="22"/>
          <w:szCs w:val="22"/>
          <w:shd w:val="clear" w:color="auto" w:fill="FFFFFF"/>
        </w:rPr>
        <w:t>la Jefatura SAO se reúne en la segunda audiencia con el señor Director y le explica los eventos relacionados con el proyecto que se ejecuta en la Fiscalía Adjunta Agrario Ambiental, igualmente comenta a grandes rasgos los resultados de conversación desarrollada con la Fiscala Adjunta 2 de la Columna Territorial y la visión que se tiene sobre ese despacho, añadido, el hecho principal el tema de rediseño de procesos que experimentará en 2025 y temas de indicadores y de cierre de causas que hacen diferencia hasta el momento en esta oficina, comparado con otras de naturaleza especializada. En esa medida, la DAI estima necesario suspender la evaluación, dado que, de continuarse en enero 2025, pronto experimentará cambios por el rediseño en esta jurisdicción</w:t>
      </w:r>
      <w:r>
        <w:rPr>
          <w:rFonts w:ascii="Arial" w:hAnsi="Arial" w:cs="Arial"/>
          <w:sz w:val="22"/>
          <w:szCs w:val="22"/>
          <w:shd w:val="clear" w:color="auto" w:fill="FFFFFF"/>
        </w:rPr>
        <w:t>…”</w:t>
      </w:r>
    </w:p>
    <w:p w14:paraId="6EF3CADD" w14:textId="77777777" w:rsidR="0012514C" w:rsidRPr="005C4969" w:rsidRDefault="0012514C" w:rsidP="005C4969">
      <w:pPr>
        <w:ind w:right="46"/>
        <w:jc w:val="both"/>
        <w:rPr>
          <w:rFonts w:ascii="Arial" w:hAnsi="Arial" w:cs="Arial"/>
          <w:sz w:val="22"/>
          <w:szCs w:val="22"/>
          <w:shd w:val="clear" w:color="auto" w:fill="FFFFFF"/>
        </w:rPr>
      </w:pPr>
    </w:p>
    <w:p w14:paraId="0E8680A5" w14:textId="217F2C89" w:rsidR="00923EBD" w:rsidRPr="00570DE5" w:rsidRDefault="00923EBD" w:rsidP="00570DE5">
      <w:pPr>
        <w:pStyle w:val="Prrafodelista"/>
        <w:numPr>
          <w:ilvl w:val="0"/>
          <w:numId w:val="14"/>
        </w:numPr>
        <w:jc w:val="both"/>
        <w:rPr>
          <w:rFonts w:ascii="Arial" w:hAnsi="Arial" w:cs="Arial"/>
          <w:sz w:val="22"/>
          <w:szCs w:val="22"/>
        </w:rPr>
      </w:pPr>
      <w:r w:rsidRPr="00570DE5">
        <w:rPr>
          <w:rFonts w:ascii="Arial" w:hAnsi="Arial" w:cs="Arial"/>
          <w:sz w:val="22"/>
          <w:szCs w:val="22"/>
        </w:rPr>
        <w:t xml:space="preserve">SATI (1) </w:t>
      </w:r>
      <w:r w:rsidRPr="00570DE5">
        <w:rPr>
          <w:rFonts w:ascii="Arial" w:hAnsi="Arial" w:cs="Arial"/>
          <w:sz w:val="22"/>
          <w:szCs w:val="22"/>
          <w:shd w:val="clear" w:color="auto" w:fill="FFFFFF"/>
        </w:rPr>
        <w:t>(SATI-06-2024)</w:t>
      </w:r>
      <w:r w:rsidRPr="00570DE5">
        <w:rPr>
          <w:rFonts w:ascii="Arial" w:hAnsi="Arial" w:cs="Arial"/>
          <w:sz w:val="22"/>
          <w:szCs w:val="22"/>
        </w:rPr>
        <w:t>:</w:t>
      </w:r>
      <w:r w:rsidRPr="00570DE5">
        <w:rPr>
          <w:rFonts w:ascii="Arial" w:hAnsi="Arial" w:cs="Arial"/>
          <w:i/>
          <w:iCs/>
          <w:sz w:val="22"/>
          <w:szCs w:val="22"/>
        </w:rPr>
        <w:t xml:space="preserve"> </w:t>
      </w:r>
      <w:r w:rsidR="00E23956">
        <w:rPr>
          <w:rFonts w:ascii="Arial" w:hAnsi="Arial" w:cs="Arial"/>
          <w:i/>
          <w:iCs/>
          <w:sz w:val="22"/>
          <w:szCs w:val="22"/>
        </w:rPr>
        <w:t>“…</w:t>
      </w:r>
      <w:r w:rsidR="004D2892">
        <w:rPr>
          <w:rFonts w:ascii="Arial" w:hAnsi="Arial" w:cs="Arial"/>
          <w:sz w:val="22"/>
          <w:szCs w:val="22"/>
        </w:rPr>
        <w:t>d</w:t>
      </w:r>
      <w:r w:rsidRPr="00776ECF">
        <w:rPr>
          <w:rFonts w:ascii="Arial" w:hAnsi="Arial" w:cs="Arial"/>
          <w:sz w:val="22"/>
          <w:szCs w:val="22"/>
        </w:rPr>
        <w:t>el análisis preliminar del proceso se comprobó que las evidencias son debidamente conservadas y lo que se envía a los juzgados son los dictámenes periciales, por lo que la información de evidencias que pueda existir en los juzgados penales no es decisiva para el proceso y, por lo tanto, su pérdida o destrucción no constituye un riesgo para el proceso judicial, ya que lo que prevalece es el dictamen pericial. Debido a que no existe diferenciación relevante en el manejo de indicios o evidencias digitales, respecto a otros objetos no digitales, porque todo pasa por los mismos procedimientos de embalaje, almacenamiento, análisis pericial, devolución o destrucción y siendo que dichos procedimientos son evaluados por la Sección de Auditoría Operativa, se considera que el tema ya está cubierto por la Auditoría</w:t>
      </w:r>
      <w:r w:rsidR="00E23956">
        <w:rPr>
          <w:rFonts w:ascii="Arial" w:hAnsi="Arial" w:cs="Arial"/>
          <w:i/>
          <w:iCs/>
          <w:sz w:val="22"/>
          <w:szCs w:val="22"/>
        </w:rPr>
        <w:t>…”</w:t>
      </w:r>
      <w:r w:rsidRPr="00570DE5">
        <w:rPr>
          <w:rFonts w:ascii="Arial" w:hAnsi="Arial" w:cs="Arial"/>
          <w:i/>
          <w:iCs/>
          <w:sz w:val="22"/>
          <w:szCs w:val="22"/>
        </w:rPr>
        <w:t>.</w:t>
      </w:r>
      <w:r w:rsidRPr="00570DE5">
        <w:rPr>
          <w:rFonts w:ascii="Arial" w:hAnsi="Arial" w:cs="Arial"/>
          <w:sz w:val="22"/>
          <w:szCs w:val="22"/>
        </w:rPr>
        <w:t xml:space="preserve"> </w:t>
      </w:r>
    </w:p>
    <w:p w14:paraId="59020000" w14:textId="77777777" w:rsidR="00923EBD" w:rsidRPr="00570DE5" w:rsidRDefault="00923EBD" w:rsidP="00570DE5">
      <w:pPr>
        <w:pStyle w:val="Prrafodelista"/>
        <w:ind w:left="1428"/>
        <w:jc w:val="both"/>
        <w:rPr>
          <w:rFonts w:ascii="Arial" w:hAnsi="Arial" w:cs="Arial"/>
          <w:sz w:val="22"/>
          <w:szCs w:val="22"/>
        </w:rPr>
      </w:pPr>
    </w:p>
    <w:p w14:paraId="681DD390" w14:textId="1ED66B4C" w:rsidR="00923EBD" w:rsidRPr="00DC7080" w:rsidRDefault="00923EBD" w:rsidP="00F800BA">
      <w:pPr>
        <w:pStyle w:val="Prrafodelista"/>
        <w:numPr>
          <w:ilvl w:val="0"/>
          <w:numId w:val="14"/>
        </w:numPr>
        <w:ind w:right="46"/>
        <w:jc w:val="both"/>
        <w:rPr>
          <w:rFonts w:ascii="Arial" w:hAnsi="Arial" w:cs="Arial"/>
          <w:spacing w:val="-3"/>
          <w:sz w:val="22"/>
          <w:szCs w:val="22"/>
        </w:rPr>
      </w:pPr>
      <w:r w:rsidRPr="00DC7080">
        <w:rPr>
          <w:rFonts w:ascii="Arial" w:hAnsi="Arial" w:cs="Arial"/>
          <w:sz w:val="22"/>
          <w:szCs w:val="22"/>
        </w:rPr>
        <w:t xml:space="preserve">SATI (2) (SATI-08-2024): </w:t>
      </w:r>
      <w:r w:rsidR="00E23956" w:rsidRPr="00DC7080">
        <w:rPr>
          <w:rFonts w:ascii="Arial" w:hAnsi="Arial" w:cs="Arial"/>
          <w:sz w:val="22"/>
          <w:szCs w:val="22"/>
        </w:rPr>
        <w:t>“…</w:t>
      </w:r>
      <w:r w:rsidR="00570DE5" w:rsidRPr="00DC7080">
        <w:rPr>
          <w:rFonts w:ascii="Arial" w:hAnsi="Arial" w:cs="Arial"/>
          <w:sz w:val="22"/>
          <w:szCs w:val="22"/>
        </w:rPr>
        <w:t>f</w:t>
      </w:r>
      <w:r w:rsidRPr="00DC7080">
        <w:rPr>
          <w:rFonts w:ascii="Arial" w:hAnsi="Arial" w:cs="Arial"/>
          <w:sz w:val="22"/>
          <w:szCs w:val="22"/>
        </w:rPr>
        <w:t>ue cancelado en el último procedimiento de la etapa de Planificación, justo después de analizar los riesgos y controles, según el acta de supervisión se toma la decisión de cancelarlo por (…) se concluye que existe un vacío legal que imposibilita interpretar de manera más estricta el plazo de cinco años.</w:t>
      </w:r>
      <w:r w:rsidR="00570DE5" w:rsidRPr="00DC7080">
        <w:rPr>
          <w:rFonts w:ascii="Arial" w:hAnsi="Arial" w:cs="Arial"/>
          <w:sz w:val="22"/>
          <w:szCs w:val="22"/>
        </w:rPr>
        <w:t xml:space="preserve">  </w:t>
      </w:r>
      <w:r w:rsidRPr="00DC7080">
        <w:rPr>
          <w:rFonts w:ascii="Arial" w:hAnsi="Arial" w:cs="Arial"/>
          <w:sz w:val="22"/>
          <w:szCs w:val="22"/>
        </w:rPr>
        <w:t>Por lo anterior, se decide cerrar el estudio, siendo que los temas operativos como la eficiencia con la que se registran las medidas alternas en el SACEJ, será visto por parte de SAO, quienes como parte del Plan Anual de Trabajo para el 2024</w:t>
      </w:r>
      <w:r w:rsidR="00DC7080" w:rsidRPr="00DC7080">
        <w:rPr>
          <w:rFonts w:ascii="Arial" w:hAnsi="Arial" w:cs="Arial"/>
          <w:sz w:val="22"/>
          <w:szCs w:val="22"/>
        </w:rPr>
        <w:t>…</w:t>
      </w:r>
      <w:proofErr w:type="gramStart"/>
      <w:r w:rsidR="00DC7080" w:rsidRPr="00DC7080">
        <w:rPr>
          <w:rFonts w:ascii="Arial" w:hAnsi="Arial" w:cs="Arial"/>
          <w:sz w:val="22"/>
          <w:szCs w:val="22"/>
        </w:rPr>
        <w:t xml:space="preserve">” </w:t>
      </w:r>
      <w:r w:rsidRPr="00DC7080">
        <w:rPr>
          <w:rFonts w:ascii="Arial" w:hAnsi="Arial" w:cs="Arial"/>
          <w:sz w:val="22"/>
          <w:szCs w:val="22"/>
        </w:rPr>
        <w:t>,</w:t>
      </w:r>
      <w:proofErr w:type="gramEnd"/>
      <w:r w:rsidRPr="00DC7080">
        <w:rPr>
          <w:rFonts w:ascii="Arial" w:hAnsi="Arial" w:cs="Arial"/>
          <w:sz w:val="22"/>
          <w:szCs w:val="22"/>
        </w:rPr>
        <w:t xml:space="preserve"> </w:t>
      </w:r>
    </w:p>
    <w:p w14:paraId="219A1122" w14:textId="77777777" w:rsidR="00DC7080" w:rsidRPr="00DC7080" w:rsidRDefault="00DC7080" w:rsidP="00DC7080">
      <w:pPr>
        <w:pStyle w:val="Prrafodelista"/>
        <w:rPr>
          <w:rFonts w:ascii="Arial" w:hAnsi="Arial" w:cs="Arial"/>
          <w:spacing w:val="-3"/>
          <w:sz w:val="22"/>
          <w:szCs w:val="22"/>
        </w:rPr>
      </w:pPr>
    </w:p>
    <w:p w14:paraId="469E2DDF" w14:textId="203708A5" w:rsidR="00923EBD" w:rsidRPr="00F42FFE" w:rsidRDefault="00923EBD" w:rsidP="00923EBD">
      <w:pPr>
        <w:pStyle w:val="Prrafodelista"/>
        <w:numPr>
          <w:ilvl w:val="0"/>
          <w:numId w:val="14"/>
        </w:numPr>
        <w:jc w:val="both"/>
        <w:rPr>
          <w:rFonts w:ascii="Arial" w:hAnsi="Arial" w:cs="Arial"/>
          <w:i/>
          <w:iCs/>
          <w:sz w:val="22"/>
          <w:szCs w:val="22"/>
        </w:rPr>
      </w:pPr>
      <w:r w:rsidRPr="00D17B90">
        <w:rPr>
          <w:rFonts w:ascii="Arial" w:hAnsi="Arial" w:cs="Arial"/>
          <w:sz w:val="22"/>
          <w:szCs w:val="22"/>
        </w:rPr>
        <w:t>SATI (3) (SATI-14-2024):</w:t>
      </w:r>
      <w:r w:rsidRPr="00D17B90">
        <w:rPr>
          <w:rFonts w:ascii="Arial" w:hAnsi="Arial" w:cs="Arial"/>
          <w:i/>
          <w:iCs/>
          <w:sz w:val="22"/>
          <w:szCs w:val="22"/>
        </w:rPr>
        <w:t xml:space="preserve"> </w:t>
      </w:r>
      <w:r w:rsidR="00E23956">
        <w:rPr>
          <w:rFonts w:ascii="Arial" w:hAnsi="Arial" w:cs="Arial"/>
          <w:i/>
          <w:iCs/>
          <w:sz w:val="22"/>
          <w:szCs w:val="22"/>
        </w:rPr>
        <w:t>“…</w:t>
      </w:r>
      <w:r w:rsidR="00570DE5" w:rsidRPr="00776ECF">
        <w:rPr>
          <w:rFonts w:ascii="Arial" w:hAnsi="Arial" w:cs="Arial"/>
          <w:sz w:val="22"/>
          <w:szCs w:val="22"/>
        </w:rPr>
        <w:t>s</w:t>
      </w:r>
      <w:r w:rsidRPr="00776ECF">
        <w:rPr>
          <w:rFonts w:ascii="Arial" w:hAnsi="Arial" w:cs="Arial"/>
          <w:sz w:val="22"/>
          <w:szCs w:val="22"/>
        </w:rPr>
        <w:t>obre el particular, se tuvo conocimiento y se corroboró mediante una sucinta previa a iniciar la evaluación, que el personal informático del OIJ (UTI y PIP) se organizaron de forma distinta para atender el desarrollo del proyecto SUPERCOP, el cual abarcará varios de los sistemas que actualmente están en producción</w:t>
      </w:r>
      <w:r w:rsidR="00E23956">
        <w:rPr>
          <w:rFonts w:ascii="Arial" w:hAnsi="Arial" w:cs="Arial"/>
          <w:i/>
          <w:iCs/>
          <w:sz w:val="22"/>
          <w:szCs w:val="22"/>
        </w:rPr>
        <w:t>…”</w:t>
      </w:r>
      <w:r w:rsidRPr="00F42FFE">
        <w:rPr>
          <w:rFonts w:ascii="Arial" w:hAnsi="Arial" w:cs="Arial"/>
          <w:i/>
          <w:iCs/>
          <w:sz w:val="22"/>
          <w:szCs w:val="22"/>
        </w:rPr>
        <w:t xml:space="preserve">. </w:t>
      </w:r>
    </w:p>
    <w:p w14:paraId="6F368FC0" w14:textId="77777777" w:rsidR="009D21C6" w:rsidRDefault="009D21C6" w:rsidP="00F75604">
      <w:pPr>
        <w:ind w:right="46"/>
        <w:jc w:val="both"/>
        <w:rPr>
          <w:rFonts w:ascii="Arial" w:hAnsi="Arial" w:cs="Arial"/>
          <w:spacing w:val="-3"/>
          <w:sz w:val="22"/>
          <w:szCs w:val="22"/>
        </w:rPr>
      </w:pPr>
    </w:p>
    <w:p w14:paraId="050D15F1" w14:textId="6A1EAF4C" w:rsidR="0038620E" w:rsidRPr="0038620E" w:rsidRDefault="0038620E" w:rsidP="0038620E">
      <w:pPr>
        <w:pStyle w:val="Prrafodelista"/>
        <w:numPr>
          <w:ilvl w:val="0"/>
          <w:numId w:val="14"/>
        </w:numPr>
        <w:jc w:val="both"/>
        <w:rPr>
          <w:rFonts w:ascii="Arial" w:hAnsi="Arial" w:cs="Arial"/>
          <w:sz w:val="22"/>
          <w:szCs w:val="22"/>
        </w:rPr>
      </w:pPr>
      <w:r w:rsidRPr="0038620E">
        <w:rPr>
          <w:rFonts w:ascii="Arial" w:hAnsi="Arial" w:cs="Arial"/>
          <w:sz w:val="22"/>
          <w:szCs w:val="22"/>
        </w:rPr>
        <w:t xml:space="preserve">APAI (1) </w:t>
      </w:r>
      <w:r w:rsidR="00570DE5">
        <w:rPr>
          <w:rFonts w:ascii="Arial" w:hAnsi="Arial" w:cs="Arial"/>
          <w:sz w:val="22"/>
          <w:szCs w:val="22"/>
        </w:rPr>
        <w:t>(</w:t>
      </w:r>
      <w:r w:rsidRPr="0038620E">
        <w:rPr>
          <w:rFonts w:ascii="Arial" w:hAnsi="Arial" w:cs="Arial"/>
          <w:sz w:val="22"/>
          <w:szCs w:val="22"/>
        </w:rPr>
        <w:t>APAI-03-2024</w:t>
      </w:r>
      <w:r w:rsidR="00570DE5">
        <w:rPr>
          <w:rFonts w:ascii="Arial" w:hAnsi="Arial" w:cs="Arial"/>
          <w:sz w:val="22"/>
          <w:szCs w:val="22"/>
        </w:rPr>
        <w:t>)</w:t>
      </w:r>
      <w:r w:rsidRPr="0038620E">
        <w:rPr>
          <w:rFonts w:ascii="Arial" w:hAnsi="Arial" w:cs="Arial"/>
          <w:sz w:val="22"/>
          <w:szCs w:val="22"/>
        </w:rPr>
        <w:t xml:space="preserve">: </w:t>
      </w:r>
      <w:r w:rsidR="00E23956">
        <w:rPr>
          <w:rFonts w:ascii="Arial" w:hAnsi="Arial" w:cs="Arial"/>
          <w:sz w:val="22"/>
          <w:szCs w:val="22"/>
        </w:rPr>
        <w:t>“…</w:t>
      </w:r>
      <w:r w:rsidR="004D2892">
        <w:rPr>
          <w:rFonts w:ascii="Arial" w:hAnsi="Arial" w:cs="Arial"/>
          <w:sz w:val="22"/>
          <w:szCs w:val="22"/>
        </w:rPr>
        <w:t xml:space="preserve">del análisis se estableció que </w:t>
      </w:r>
      <w:r w:rsidRPr="00776ECF">
        <w:rPr>
          <w:rFonts w:ascii="Arial" w:hAnsi="Arial" w:cs="Arial"/>
          <w:sz w:val="22"/>
          <w:szCs w:val="22"/>
        </w:rPr>
        <w:t xml:space="preserve">bien es cierto el estudio inició (se le cargaron 30.25 horas en total, principio de la etapa de planificación), justo en ese momento, derivado del resultado del análisis inicial de la atención de una denuncia, por parte del Equipo Evaluador se tomó la decisión de efectuar con prioridad la investigación al respecto, por lo cual, era materialmente imposible con el recurso humano actual de la Sección, continuar y finalizar el estudio en mención en 2024.  Por lo anterior, en conjunto con el Equipo antes citado, se decidió reprogramar la evaluación (cabe indicar que se incorporó como parte del PAT </w:t>
      </w:r>
      <w:r w:rsidR="006B3CE8" w:rsidRPr="00776ECF">
        <w:rPr>
          <w:rFonts w:ascii="Arial" w:hAnsi="Arial" w:cs="Arial"/>
          <w:sz w:val="22"/>
          <w:szCs w:val="22"/>
        </w:rPr>
        <w:t>2025)</w:t>
      </w:r>
      <w:r w:rsidR="006B3CE8">
        <w:rPr>
          <w:rFonts w:ascii="Arial" w:hAnsi="Arial" w:cs="Arial"/>
          <w:sz w:val="22"/>
          <w:szCs w:val="22"/>
        </w:rPr>
        <w:t xml:space="preserve"> …</w:t>
      </w:r>
      <w:r w:rsidR="00E23956">
        <w:rPr>
          <w:rFonts w:ascii="Arial" w:hAnsi="Arial" w:cs="Arial"/>
          <w:i/>
          <w:iCs/>
          <w:sz w:val="22"/>
          <w:szCs w:val="22"/>
        </w:rPr>
        <w:t>”</w:t>
      </w:r>
      <w:r w:rsidRPr="0038620E">
        <w:rPr>
          <w:rFonts w:ascii="Arial" w:hAnsi="Arial" w:cs="Arial"/>
          <w:i/>
          <w:iCs/>
          <w:sz w:val="22"/>
          <w:szCs w:val="22"/>
        </w:rPr>
        <w:t>.</w:t>
      </w:r>
    </w:p>
    <w:p w14:paraId="2836A8E2" w14:textId="77777777" w:rsidR="00D87D02" w:rsidRDefault="00D87D02" w:rsidP="00AD3742">
      <w:pPr>
        <w:ind w:right="46"/>
        <w:jc w:val="both"/>
        <w:rPr>
          <w:rFonts w:ascii="Arial" w:hAnsi="Arial" w:cs="Arial"/>
          <w:b/>
          <w:bCs/>
          <w:color w:val="242424"/>
          <w:sz w:val="22"/>
          <w:szCs w:val="22"/>
          <w:shd w:val="clear" w:color="auto" w:fill="FFFFFF"/>
        </w:rPr>
      </w:pPr>
    </w:p>
    <w:p w14:paraId="74CB2B5B" w14:textId="77777777" w:rsidR="008F4D7A" w:rsidRDefault="008F4D7A" w:rsidP="00AD3742">
      <w:pPr>
        <w:ind w:right="46"/>
        <w:jc w:val="both"/>
        <w:rPr>
          <w:rFonts w:ascii="Arial" w:hAnsi="Arial" w:cs="Arial"/>
          <w:b/>
          <w:bCs/>
          <w:color w:val="242424"/>
          <w:sz w:val="22"/>
          <w:szCs w:val="22"/>
          <w:shd w:val="clear" w:color="auto" w:fill="FFFFFF"/>
        </w:rPr>
      </w:pPr>
    </w:p>
    <w:p w14:paraId="5FACE634" w14:textId="2A03F498" w:rsidR="00AD3742" w:rsidRPr="007352DA" w:rsidRDefault="00AD3742" w:rsidP="007352DA">
      <w:pPr>
        <w:pStyle w:val="Ttulo2"/>
        <w:rPr>
          <w:i w:val="0"/>
          <w:sz w:val="22"/>
          <w:szCs w:val="22"/>
          <w:lang w:val="es-CR"/>
        </w:rPr>
      </w:pPr>
      <w:bookmarkStart w:id="6" w:name="_Toc190681177"/>
      <w:r w:rsidRPr="007352DA">
        <w:rPr>
          <w:i w:val="0"/>
          <w:sz w:val="22"/>
          <w:szCs w:val="22"/>
          <w:lang w:val="es-CR"/>
        </w:rPr>
        <w:lastRenderedPageBreak/>
        <w:t xml:space="preserve">1.2 Detalle de los estudios no Programados </w:t>
      </w:r>
      <w:r w:rsidR="00C6784D" w:rsidRPr="007352DA">
        <w:rPr>
          <w:i w:val="0"/>
          <w:sz w:val="22"/>
          <w:szCs w:val="22"/>
          <w:lang w:val="es-CR"/>
        </w:rPr>
        <w:t>2024</w:t>
      </w:r>
      <w:bookmarkEnd w:id="6"/>
    </w:p>
    <w:p w14:paraId="20062815" w14:textId="77777777" w:rsidR="00E23FCC" w:rsidRPr="00811CA5" w:rsidRDefault="00E23FCC" w:rsidP="00AD3742">
      <w:pPr>
        <w:ind w:right="46"/>
        <w:jc w:val="both"/>
        <w:rPr>
          <w:rFonts w:ascii="Arial" w:hAnsi="Arial" w:cs="Arial"/>
          <w:b/>
          <w:bCs/>
          <w:color w:val="242424"/>
          <w:sz w:val="22"/>
          <w:szCs w:val="22"/>
          <w:shd w:val="clear" w:color="auto" w:fill="FFFFFF"/>
        </w:rPr>
      </w:pPr>
    </w:p>
    <w:p w14:paraId="0346F1DB" w14:textId="5E32172A" w:rsidR="007B642D" w:rsidRDefault="00E23FCC" w:rsidP="00AA3618">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En </w:t>
      </w:r>
      <w:r w:rsidR="00FC3D1A">
        <w:rPr>
          <w:rFonts w:ascii="Arial" w:hAnsi="Arial" w:cs="Arial"/>
          <w:color w:val="242424"/>
          <w:sz w:val="22"/>
          <w:szCs w:val="22"/>
          <w:shd w:val="clear" w:color="auto" w:fill="FFFFFF"/>
        </w:rPr>
        <w:t>la</w:t>
      </w:r>
      <w:r>
        <w:rPr>
          <w:rFonts w:ascii="Arial" w:hAnsi="Arial" w:cs="Arial"/>
          <w:color w:val="242424"/>
          <w:sz w:val="22"/>
          <w:szCs w:val="22"/>
          <w:shd w:val="clear" w:color="auto" w:fill="FFFFFF"/>
        </w:rPr>
        <w:t xml:space="preserve"> siguiente columna se visualiza lo</w:t>
      </w:r>
      <w:r w:rsidR="00606C3D">
        <w:rPr>
          <w:rFonts w:ascii="Arial" w:hAnsi="Arial" w:cs="Arial"/>
          <w:color w:val="242424"/>
          <w:sz w:val="22"/>
          <w:szCs w:val="22"/>
          <w:shd w:val="clear" w:color="auto" w:fill="FFFFFF"/>
        </w:rPr>
        <w:t>s</w:t>
      </w:r>
      <w:r>
        <w:rPr>
          <w:rFonts w:ascii="Arial" w:hAnsi="Arial" w:cs="Arial"/>
          <w:color w:val="242424"/>
          <w:sz w:val="22"/>
          <w:szCs w:val="22"/>
          <w:shd w:val="clear" w:color="auto" w:fill="FFFFFF"/>
        </w:rPr>
        <w:t xml:space="preserve"> </w:t>
      </w:r>
      <w:r w:rsidR="00606C3D">
        <w:rPr>
          <w:rFonts w:ascii="Arial" w:hAnsi="Arial" w:cs="Arial"/>
          <w:color w:val="242424"/>
          <w:sz w:val="22"/>
          <w:szCs w:val="22"/>
          <w:shd w:val="clear" w:color="auto" w:fill="FFFFFF"/>
        </w:rPr>
        <w:t xml:space="preserve">estudios </w:t>
      </w:r>
      <w:r>
        <w:rPr>
          <w:rFonts w:ascii="Arial" w:hAnsi="Arial" w:cs="Arial"/>
          <w:color w:val="242424"/>
          <w:sz w:val="22"/>
          <w:szCs w:val="22"/>
          <w:shd w:val="clear" w:color="auto" w:fill="FFFFFF"/>
        </w:rPr>
        <w:t>registrado</w:t>
      </w:r>
      <w:r w:rsidR="00606C3D">
        <w:rPr>
          <w:rFonts w:ascii="Arial" w:hAnsi="Arial" w:cs="Arial"/>
          <w:color w:val="242424"/>
          <w:sz w:val="22"/>
          <w:szCs w:val="22"/>
          <w:shd w:val="clear" w:color="auto" w:fill="FFFFFF"/>
        </w:rPr>
        <w:t>s</w:t>
      </w:r>
      <w:r>
        <w:rPr>
          <w:rFonts w:ascii="Arial" w:hAnsi="Arial" w:cs="Arial"/>
          <w:color w:val="242424"/>
          <w:sz w:val="22"/>
          <w:szCs w:val="22"/>
          <w:shd w:val="clear" w:color="auto" w:fill="FFFFFF"/>
        </w:rPr>
        <w:t xml:space="preserve"> </w:t>
      </w:r>
      <w:r w:rsidR="00606C3D">
        <w:rPr>
          <w:rFonts w:ascii="Arial" w:hAnsi="Arial" w:cs="Arial"/>
          <w:color w:val="242424"/>
          <w:sz w:val="22"/>
          <w:szCs w:val="22"/>
          <w:shd w:val="clear" w:color="auto" w:fill="FFFFFF"/>
        </w:rPr>
        <w:t xml:space="preserve">durante el año en análisis. </w:t>
      </w:r>
    </w:p>
    <w:p w14:paraId="466FADF4" w14:textId="77777777" w:rsidR="0037097A" w:rsidRDefault="0037097A" w:rsidP="00AA3618">
      <w:pPr>
        <w:ind w:right="46"/>
        <w:jc w:val="both"/>
        <w:rPr>
          <w:rFonts w:ascii="Arial" w:hAnsi="Arial" w:cs="Arial"/>
          <w:color w:val="242424"/>
          <w:sz w:val="22"/>
          <w:szCs w:val="22"/>
          <w:shd w:val="clear" w:color="auto" w:fill="FFFFFF"/>
        </w:rPr>
      </w:pPr>
    </w:p>
    <w:p w14:paraId="63D09C19" w14:textId="35547766"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Pr>
          <w:rFonts w:ascii="Arial" w:hAnsi="Arial" w:cs="Arial"/>
          <w:b/>
          <w:bCs/>
          <w:iCs/>
          <w:spacing w:val="-3"/>
          <w:sz w:val="22"/>
          <w:szCs w:val="22"/>
        </w:rPr>
        <w:t>2</w:t>
      </w:r>
    </w:p>
    <w:p w14:paraId="550164FD" w14:textId="2AA7F74F" w:rsidR="00AD3742" w:rsidRPr="00ED3B0F"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sidRPr="00ED3B0F">
        <w:rPr>
          <w:rFonts w:ascii="Arial" w:hAnsi="Arial" w:cs="Arial"/>
          <w:b/>
          <w:bCs/>
          <w:iCs/>
          <w:spacing w:val="-3"/>
          <w:sz w:val="22"/>
          <w:szCs w:val="22"/>
        </w:rPr>
        <w:t xml:space="preserve">proyectos no programados, según </w:t>
      </w:r>
      <w:r w:rsidR="00DC7080">
        <w:rPr>
          <w:rFonts w:ascii="Arial" w:hAnsi="Arial" w:cs="Arial"/>
          <w:b/>
          <w:bCs/>
          <w:iCs/>
          <w:spacing w:val="-3"/>
          <w:sz w:val="22"/>
          <w:szCs w:val="22"/>
        </w:rPr>
        <w:t>s</w:t>
      </w:r>
      <w:r w:rsidRPr="00ED3B0F">
        <w:rPr>
          <w:rFonts w:ascii="Arial" w:hAnsi="Arial" w:cs="Arial"/>
          <w:b/>
          <w:bCs/>
          <w:iCs/>
          <w:spacing w:val="-3"/>
          <w:sz w:val="22"/>
          <w:szCs w:val="22"/>
        </w:rPr>
        <w:t>ección y fase</w:t>
      </w:r>
    </w:p>
    <w:p w14:paraId="7C311A90" w14:textId="5CEACA93" w:rsidR="00590D56" w:rsidRDefault="00FF224B" w:rsidP="00FF224B">
      <w:pPr>
        <w:jc w:val="center"/>
        <w:rPr>
          <w:rFonts w:ascii="Arial" w:hAnsi="Arial" w:cs="Arial"/>
          <w:b/>
          <w:bCs/>
          <w:iCs/>
          <w:sz w:val="22"/>
          <w:szCs w:val="22"/>
        </w:rPr>
      </w:pPr>
      <w:r w:rsidRPr="00FF224B">
        <w:rPr>
          <w:rFonts w:ascii="Arial" w:hAnsi="Arial" w:cs="Arial"/>
          <w:b/>
          <w:bCs/>
          <w:iCs/>
          <w:sz w:val="22"/>
          <w:szCs w:val="22"/>
        </w:rPr>
        <w:t>del 08 de enero del 2024 al 03 de enero 2025</w:t>
      </w:r>
    </w:p>
    <w:tbl>
      <w:tblPr>
        <w:tblW w:w="11381" w:type="dxa"/>
        <w:tblInd w:w="-318" w:type="dxa"/>
        <w:tblCellMar>
          <w:left w:w="70" w:type="dxa"/>
          <w:right w:w="70" w:type="dxa"/>
        </w:tblCellMar>
        <w:tblLook w:val="04A0" w:firstRow="1" w:lastRow="0" w:firstColumn="1" w:lastColumn="0" w:noHBand="0" w:noVBand="1"/>
      </w:tblPr>
      <w:tblGrid>
        <w:gridCol w:w="4165"/>
        <w:gridCol w:w="1251"/>
        <w:gridCol w:w="1134"/>
        <w:gridCol w:w="2071"/>
        <w:gridCol w:w="1473"/>
        <w:gridCol w:w="1546"/>
      </w:tblGrid>
      <w:tr w:rsidR="00590D56" w:rsidRPr="0037097A" w14:paraId="40F3A7C9" w14:textId="77777777" w:rsidTr="00590D56">
        <w:trPr>
          <w:trHeight w:val="408"/>
        </w:trPr>
        <w:tc>
          <w:tcPr>
            <w:tcW w:w="4165"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46036FCB" w14:textId="77777777" w:rsidR="00590D56" w:rsidRPr="00C07EE2" w:rsidRDefault="00590D56"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SECCIÓN </w:t>
            </w:r>
          </w:p>
        </w:tc>
        <w:tc>
          <w:tcPr>
            <w:tcW w:w="1251"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0CE49511" w14:textId="77777777" w:rsidR="00590D56" w:rsidRPr="00C07EE2" w:rsidRDefault="00590D56" w:rsidP="00F800BA">
            <w:pPr>
              <w:widowControl/>
              <w:jc w:val="center"/>
              <w:rPr>
                <w:rFonts w:ascii="Arial" w:hAnsi="Arial" w:cs="Arial"/>
                <w:b/>
                <w:bCs/>
                <w:color w:val="FFFFFF"/>
                <w:sz w:val="22"/>
                <w:szCs w:val="22"/>
                <w:lang w:val="es-419" w:eastAsia="es-419"/>
              </w:rPr>
            </w:pPr>
            <w:proofErr w:type="gramStart"/>
            <w:r w:rsidRPr="00C07EE2">
              <w:rPr>
                <w:rFonts w:ascii="Arial" w:hAnsi="Arial" w:cs="Arial"/>
                <w:b/>
                <w:bCs/>
                <w:color w:val="FFFFFF"/>
                <w:sz w:val="22"/>
                <w:szCs w:val="22"/>
                <w:lang w:val="es-419" w:eastAsia="es-419"/>
              </w:rPr>
              <w:t>TOTAL</w:t>
            </w:r>
            <w:proofErr w:type="gramEnd"/>
            <w:r w:rsidRPr="00C07EE2">
              <w:rPr>
                <w:rFonts w:ascii="Arial" w:hAnsi="Arial" w:cs="Arial"/>
                <w:b/>
                <w:bCs/>
                <w:color w:val="FFFFFF"/>
                <w:sz w:val="22"/>
                <w:szCs w:val="22"/>
                <w:lang w:val="es-419" w:eastAsia="es-419"/>
              </w:rPr>
              <w:t xml:space="preserve"> GENERAL </w:t>
            </w:r>
          </w:p>
        </w:tc>
        <w:tc>
          <w:tcPr>
            <w:tcW w:w="5965" w:type="dxa"/>
            <w:gridSpan w:val="4"/>
            <w:tcBorders>
              <w:top w:val="single" w:sz="4" w:space="0" w:color="auto"/>
              <w:left w:val="nil"/>
              <w:bottom w:val="single" w:sz="4" w:space="0" w:color="auto"/>
              <w:right w:val="single" w:sz="4" w:space="0" w:color="000000"/>
            </w:tcBorders>
            <w:shd w:val="clear" w:color="DDEBF7" w:fill="305496"/>
            <w:vAlign w:val="center"/>
            <w:hideMark/>
          </w:tcPr>
          <w:p w14:paraId="38376A3E" w14:textId="77777777" w:rsidR="00590D56" w:rsidRPr="00C07EE2" w:rsidRDefault="00590D56"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FASE</w:t>
            </w:r>
          </w:p>
        </w:tc>
      </w:tr>
      <w:tr w:rsidR="00590D56" w:rsidRPr="0037097A" w14:paraId="03ED5B94" w14:textId="77777777" w:rsidTr="00590D56">
        <w:trPr>
          <w:trHeight w:val="544"/>
        </w:trPr>
        <w:tc>
          <w:tcPr>
            <w:tcW w:w="4165" w:type="dxa"/>
            <w:vMerge/>
            <w:tcBorders>
              <w:top w:val="single" w:sz="4" w:space="0" w:color="auto"/>
              <w:left w:val="single" w:sz="4" w:space="0" w:color="auto"/>
              <w:bottom w:val="single" w:sz="4" w:space="0" w:color="auto"/>
              <w:right w:val="single" w:sz="4" w:space="0" w:color="auto"/>
            </w:tcBorders>
            <w:vAlign w:val="center"/>
            <w:hideMark/>
          </w:tcPr>
          <w:p w14:paraId="5E78AD00" w14:textId="77777777" w:rsidR="00590D56" w:rsidRPr="00C07EE2" w:rsidRDefault="00590D56" w:rsidP="00F800BA">
            <w:pPr>
              <w:widowControl/>
              <w:rPr>
                <w:rFonts w:ascii="Arial" w:hAnsi="Arial" w:cs="Arial"/>
                <w:b/>
                <w:bCs/>
                <w:color w:val="FFFFFF"/>
                <w:sz w:val="22"/>
                <w:szCs w:val="22"/>
                <w:lang w:val="es-419" w:eastAsia="es-419"/>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5691B0D1" w14:textId="77777777" w:rsidR="00590D56" w:rsidRPr="00C07EE2" w:rsidRDefault="00590D56" w:rsidP="00F800BA">
            <w:pPr>
              <w:widowControl/>
              <w:rPr>
                <w:rFonts w:ascii="Arial" w:hAnsi="Arial" w:cs="Arial"/>
                <w:b/>
                <w:bCs/>
                <w:color w:val="FFFFFF"/>
                <w:sz w:val="22"/>
                <w:szCs w:val="22"/>
                <w:lang w:val="es-419" w:eastAsia="es-419"/>
              </w:rPr>
            </w:pPr>
          </w:p>
        </w:tc>
        <w:tc>
          <w:tcPr>
            <w:tcW w:w="1134" w:type="dxa"/>
            <w:tcBorders>
              <w:top w:val="nil"/>
              <w:left w:val="nil"/>
              <w:bottom w:val="single" w:sz="4" w:space="0" w:color="auto"/>
              <w:right w:val="single" w:sz="4" w:space="0" w:color="auto"/>
            </w:tcBorders>
            <w:shd w:val="clear" w:color="DDEBF7" w:fill="305496"/>
            <w:vAlign w:val="center"/>
            <w:hideMark/>
          </w:tcPr>
          <w:p w14:paraId="2E391745" w14:textId="77777777" w:rsidR="00590D56" w:rsidRPr="00C07EE2" w:rsidRDefault="00590D56"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EXAMEN </w:t>
            </w:r>
          </w:p>
        </w:tc>
        <w:tc>
          <w:tcPr>
            <w:tcW w:w="2071" w:type="dxa"/>
            <w:tcBorders>
              <w:top w:val="nil"/>
              <w:left w:val="nil"/>
              <w:bottom w:val="single" w:sz="4" w:space="0" w:color="auto"/>
              <w:right w:val="single" w:sz="4" w:space="0" w:color="auto"/>
            </w:tcBorders>
            <w:shd w:val="clear" w:color="DDEBF7" w:fill="305496"/>
            <w:vAlign w:val="center"/>
            <w:hideMark/>
          </w:tcPr>
          <w:p w14:paraId="5F3E87A2" w14:textId="77777777" w:rsidR="00590D56" w:rsidRPr="00C07EE2" w:rsidRDefault="00590D56"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COMUNICACIÓN DE RESULTADOS </w:t>
            </w:r>
          </w:p>
        </w:tc>
        <w:tc>
          <w:tcPr>
            <w:tcW w:w="1335" w:type="dxa"/>
            <w:tcBorders>
              <w:top w:val="nil"/>
              <w:left w:val="nil"/>
              <w:bottom w:val="single" w:sz="4" w:space="0" w:color="auto"/>
              <w:right w:val="single" w:sz="4" w:space="0" w:color="auto"/>
            </w:tcBorders>
            <w:shd w:val="clear" w:color="DDEBF7" w:fill="305496"/>
            <w:vAlign w:val="center"/>
            <w:hideMark/>
          </w:tcPr>
          <w:p w14:paraId="7CE63C52" w14:textId="77777777" w:rsidR="00590D56" w:rsidRPr="00C07EE2" w:rsidRDefault="00590D56"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FINALIZADO </w:t>
            </w:r>
          </w:p>
        </w:tc>
        <w:tc>
          <w:tcPr>
            <w:tcW w:w="1425" w:type="dxa"/>
            <w:tcBorders>
              <w:top w:val="nil"/>
              <w:left w:val="nil"/>
              <w:bottom w:val="single" w:sz="4" w:space="0" w:color="auto"/>
              <w:right w:val="single" w:sz="4" w:space="0" w:color="auto"/>
            </w:tcBorders>
            <w:shd w:val="clear" w:color="DDEBF7" w:fill="305496"/>
            <w:vAlign w:val="center"/>
            <w:hideMark/>
          </w:tcPr>
          <w:p w14:paraId="27A51A44" w14:textId="77777777" w:rsidR="00590D56" w:rsidRPr="00C07EE2" w:rsidRDefault="00590D56" w:rsidP="00F800BA">
            <w:pPr>
              <w:widowControl/>
              <w:jc w:val="center"/>
              <w:rPr>
                <w:rFonts w:ascii="Arial" w:hAnsi="Arial" w:cs="Arial"/>
                <w:b/>
                <w:bCs/>
                <w:color w:val="FFFFFF"/>
                <w:sz w:val="22"/>
                <w:szCs w:val="22"/>
                <w:lang w:val="es-419" w:eastAsia="es-419"/>
              </w:rPr>
            </w:pPr>
            <w:r w:rsidRPr="00C07EE2">
              <w:rPr>
                <w:rFonts w:ascii="Arial" w:hAnsi="Arial" w:cs="Arial"/>
                <w:b/>
                <w:bCs/>
                <w:color w:val="FFFFFF"/>
                <w:sz w:val="22"/>
                <w:szCs w:val="22"/>
                <w:lang w:val="es-419" w:eastAsia="es-419"/>
              </w:rPr>
              <w:t xml:space="preserve">CANCELADO </w:t>
            </w:r>
          </w:p>
        </w:tc>
      </w:tr>
      <w:tr w:rsidR="00590D56" w:rsidRPr="0037097A" w14:paraId="69AF7D88"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noWrap/>
            <w:vAlign w:val="center"/>
            <w:hideMark/>
          </w:tcPr>
          <w:p w14:paraId="43DEEB12" w14:textId="77777777" w:rsidR="00590D56" w:rsidRPr="00C07EE2" w:rsidRDefault="00590D56" w:rsidP="00F800BA">
            <w:pPr>
              <w:widowControl/>
              <w:jc w:val="right"/>
              <w:rPr>
                <w:rFonts w:ascii="Arial" w:hAnsi="Arial" w:cs="Arial"/>
                <w:b/>
                <w:bCs/>
                <w:sz w:val="22"/>
                <w:szCs w:val="22"/>
                <w:lang w:val="es-419" w:eastAsia="es-419"/>
              </w:rPr>
            </w:pPr>
            <w:proofErr w:type="gramStart"/>
            <w:r w:rsidRPr="00C07EE2">
              <w:rPr>
                <w:rFonts w:ascii="Arial" w:hAnsi="Arial" w:cs="Arial"/>
                <w:b/>
                <w:bCs/>
                <w:sz w:val="22"/>
                <w:szCs w:val="22"/>
                <w:lang w:val="es-419" w:eastAsia="es-419"/>
              </w:rPr>
              <w:t>TOTAL</w:t>
            </w:r>
            <w:proofErr w:type="gramEnd"/>
            <w:r w:rsidRPr="00C07EE2">
              <w:rPr>
                <w:rFonts w:ascii="Arial" w:hAnsi="Arial" w:cs="Arial"/>
                <w:b/>
                <w:bCs/>
                <w:sz w:val="22"/>
                <w:szCs w:val="22"/>
                <w:lang w:val="es-419" w:eastAsia="es-419"/>
              </w:rPr>
              <w:t xml:space="preserve"> GENERAL </w:t>
            </w:r>
          </w:p>
        </w:tc>
        <w:tc>
          <w:tcPr>
            <w:tcW w:w="1251" w:type="dxa"/>
            <w:tcBorders>
              <w:top w:val="nil"/>
              <w:left w:val="nil"/>
              <w:bottom w:val="single" w:sz="4" w:space="0" w:color="auto"/>
              <w:right w:val="single" w:sz="4" w:space="0" w:color="auto"/>
            </w:tcBorders>
            <w:shd w:val="clear" w:color="auto" w:fill="auto"/>
            <w:noWrap/>
            <w:vAlign w:val="center"/>
            <w:hideMark/>
          </w:tcPr>
          <w:p w14:paraId="59ECF51E" w14:textId="77777777" w:rsidR="00590D56" w:rsidRPr="00C07EE2" w:rsidRDefault="00590D56"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40</w:t>
            </w:r>
          </w:p>
        </w:tc>
        <w:tc>
          <w:tcPr>
            <w:tcW w:w="1134" w:type="dxa"/>
            <w:tcBorders>
              <w:top w:val="nil"/>
              <w:left w:val="nil"/>
              <w:bottom w:val="single" w:sz="4" w:space="0" w:color="auto"/>
              <w:right w:val="single" w:sz="4" w:space="0" w:color="auto"/>
            </w:tcBorders>
            <w:shd w:val="clear" w:color="auto" w:fill="auto"/>
            <w:noWrap/>
            <w:vAlign w:val="center"/>
            <w:hideMark/>
          </w:tcPr>
          <w:p w14:paraId="72846918" w14:textId="77777777" w:rsidR="00590D56" w:rsidRPr="00C07EE2" w:rsidRDefault="00590D56"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8</w:t>
            </w:r>
          </w:p>
        </w:tc>
        <w:tc>
          <w:tcPr>
            <w:tcW w:w="2071" w:type="dxa"/>
            <w:tcBorders>
              <w:top w:val="nil"/>
              <w:left w:val="nil"/>
              <w:bottom w:val="single" w:sz="4" w:space="0" w:color="auto"/>
              <w:right w:val="single" w:sz="4" w:space="0" w:color="auto"/>
            </w:tcBorders>
            <w:shd w:val="clear" w:color="auto" w:fill="auto"/>
            <w:noWrap/>
            <w:vAlign w:val="center"/>
            <w:hideMark/>
          </w:tcPr>
          <w:p w14:paraId="5CC0BED2" w14:textId="77777777" w:rsidR="00590D56" w:rsidRPr="00C07EE2" w:rsidRDefault="00590D56"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3</w:t>
            </w:r>
          </w:p>
        </w:tc>
        <w:tc>
          <w:tcPr>
            <w:tcW w:w="1335" w:type="dxa"/>
            <w:tcBorders>
              <w:top w:val="nil"/>
              <w:left w:val="nil"/>
              <w:bottom w:val="single" w:sz="4" w:space="0" w:color="auto"/>
              <w:right w:val="single" w:sz="4" w:space="0" w:color="auto"/>
            </w:tcBorders>
            <w:shd w:val="clear" w:color="auto" w:fill="auto"/>
            <w:noWrap/>
            <w:vAlign w:val="center"/>
            <w:hideMark/>
          </w:tcPr>
          <w:p w14:paraId="696556ED" w14:textId="77777777" w:rsidR="00590D56" w:rsidRPr="00C07EE2" w:rsidRDefault="00590D56"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26</w:t>
            </w:r>
          </w:p>
        </w:tc>
        <w:tc>
          <w:tcPr>
            <w:tcW w:w="1425" w:type="dxa"/>
            <w:tcBorders>
              <w:top w:val="nil"/>
              <w:left w:val="nil"/>
              <w:bottom w:val="single" w:sz="4" w:space="0" w:color="auto"/>
              <w:right w:val="single" w:sz="4" w:space="0" w:color="auto"/>
            </w:tcBorders>
            <w:shd w:val="clear" w:color="auto" w:fill="auto"/>
            <w:noWrap/>
            <w:vAlign w:val="center"/>
            <w:hideMark/>
          </w:tcPr>
          <w:p w14:paraId="6FC4BDBA" w14:textId="77777777" w:rsidR="00590D56" w:rsidRPr="00C07EE2" w:rsidRDefault="00590D56" w:rsidP="00F800BA">
            <w:pPr>
              <w:widowControl/>
              <w:jc w:val="center"/>
              <w:rPr>
                <w:rFonts w:ascii="Arial" w:hAnsi="Arial" w:cs="Arial"/>
                <w:b/>
                <w:bCs/>
                <w:sz w:val="22"/>
                <w:szCs w:val="22"/>
                <w:lang w:val="es-419" w:eastAsia="es-419"/>
              </w:rPr>
            </w:pPr>
            <w:r w:rsidRPr="00C07EE2">
              <w:rPr>
                <w:rFonts w:ascii="Arial" w:hAnsi="Arial" w:cs="Arial"/>
                <w:b/>
                <w:bCs/>
                <w:sz w:val="22"/>
                <w:szCs w:val="22"/>
                <w:lang w:val="es-419" w:eastAsia="es-419"/>
              </w:rPr>
              <w:t>3</w:t>
            </w:r>
          </w:p>
        </w:tc>
      </w:tr>
      <w:tr w:rsidR="00590D56" w:rsidRPr="0037097A" w14:paraId="4970ED56"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vAlign w:val="center"/>
            <w:hideMark/>
          </w:tcPr>
          <w:p w14:paraId="0C6FB914" w14:textId="77777777" w:rsidR="00590D56" w:rsidRPr="00C07EE2" w:rsidRDefault="00590D56"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Estudios Económicos SAEEC</w:t>
            </w:r>
          </w:p>
        </w:tc>
        <w:tc>
          <w:tcPr>
            <w:tcW w:w="1251" w:type="dxa"/>
            <w:tcBorders>
              <w:top w:val="nil"/>
              <w:left w:val="nil"/>
              <w:bottom w:val="single" w:sz="4" w:space="0" w:color="auto"/>
              <w:right w:val="single" w:sz="4" w:space="0" w:color="auto"/>
            </w:tcBorders>
            <w:shd w:val="clear" w:color="auto" w:fill="auto"/>
            <w:noWrap/>
            <w:vAlign w:val="center"/>
            <w:hideMark/>
          </w:tcPr>
          <w:p w14:paraId="351BF29B" w14:textId="77777777" w:rsidR="00590D56" w:rsidRPr="00C07EE2" w:rsidRDefault="00590D56"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3</w:t>
            </w:r>
          </w:p>
        </w:tc>
        <w:tc>
          <w:tcPr>
            <w:tcW w:w="1134" w:type="dxa"/>
            <w:tcBorders>
              <w:top w:val="nil"/>
              <w:left w:val="nil"/>
              <w:bottom w:val="single" w:sz="4" w:space="0" w:color="auto"/>
              <w:right w:val="single" w:sz="4" w:space="0" w:color="auto"/>
            </w:tcBorders>
            <w:shd w:val="clear" w:color="auto" w:fill="auto"/>
            <w:noWrap/>
            <w:vAlign w:val="center"/>
            <w:hideMark/>
          </w:tcPr>
          <w:p w14:paraId="0C3702F2"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c>
          <w:tcPr>
            <w:tcW w:w="2071" w:type="dxa"/>
            <w:tcBorders>
              <w:top w:val="nil"/>
              <w:left w:val="nil"/>
              <w:bottom w:val="single" w:sz="4" w:space="0" w:color="auto"/>
              <w:right w:val="single" w:sz="4" w:space="0" w:color="auto"/>
            </w:tcBorders>
            <w:shd w:val="clear" w:color="auto" w:fill="auto"/>
            <w:noWrap/>
            <w:vAlign w:val="center"/>
            <w:hideMark/>
          </w:tcPr>
          <w:p w14:paraId="3578C133"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335" w:type="dxa"/>
            <w:tcBorders>
              <w:top w:val="nil"/>
              <w:left w:val="nil"/>
              <w:bottom w:val="single" w:sz="4" w:space="0" w:color="auto"/>
              <w:right w:val="single" w:sz="4" w:space="0" w:color="auto"/>
            </w:tcBorders>
            <w:shd w:val="clear" w:color="auto" w:fill="auto"/>
            <w:noWrap/>
            <w:vAlign w:val="center"/>
            <w:hideMark/>
          </w:tcPr>
          <w:p w14:paraId="74989FB6"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425" w:type="dxa"/>
            <w:tcBorders>
              <w:top w:val="nil"/>
              <w:left w:val="nil"/>
              <w:bottom w:val="single" w:sz="4" w:space="0" w:color="auto"/>
              <w:right w:val="single" w:sz="4" w:space="0" w:color="auto"/>
            </w:tcBorders>
            <w:shd w:val="clear" w:color="auto" w:fill="auto"/>
            <w:noWrap/>
            <w:vAlign w:val="center"/>
            <w:hideMark/>
          </w:tcPr>
          <w:p w14:paraId="1E33EF52"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r>
      <w:tr w:rsidR="00590D56" w:rsidRPr="0037097A" w14:paraId="7A385525"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vAlign w:val="center"/>
            <w:hideMark/>
          </w:tcPr>
          <w:p w14:paraId="0C4DE033" w14:textId="77777777" w:rsidR="00590D56" w:rsidRPr="00C07EE2" w:rsidRDefault="00590D56"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Estudios Especiales SAEE</w:t>
            </w:r>
          </w:p>
        </w:tc>
        <w:tc>
          <w:tcPr>
            <w:tcW w:w="1251" w:type="dxa"/>
            <w:tcBorders>
              <w:top w:val="nil"/>
              <w:left w:val="nil"/>
              <w:bottom w:val="single" w:sz="4" w:space="0" w:color="auto"/>
              <w:right w:val="single" w:sz="4" w:space="0" w:color="auto"/>
            </w:tcBorders>
            <w:shd w:val="clear" w:color="auto" w:fill="auto"/>
            <w:noWrap/>
            <w:vAlign w:val="center"/>
            <w:hideMark/>
          </w:tcPr>
          <w:p w14:paraId="229EC3D8" w14:textId="77777777" w:rsidR="00590D56" w:rsidRPr="00C07EE2" w:rsidRDefault="00590D56"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5</w:t>
            </w:r>
          </w:p>
        </w:tc>
        <w:tc>
          <w:tcPr>
            <w:tcW w:w="1134" w:type="dxa"/>
            <w:tcBorders>
              <w:top w:val="nil"/>
              <w:left w:val="nil"/>
              <w:bottom w:val="single" w:sz="4" w:space="0" w:color="auto"/>
              <w:right w:val="single" w:sz="4" w:space="0" w:color="auto"/>
            </w:tcBorders>
            <w:shd w:val="clear" w:color="auto" w:fill="auto"/>
            <w:noWrap/>
            <w:vAlign w:val="center"/>
            <w:hideMark/>
          </w:tcPr>
          <w:p w14:paraId="3FCBFB9A"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2071" w:type="dxa"/>
            <w:tcBorders>
              <w:top w:val="nil"/>
              <w:left w:val="nil"/>
              <w:bottom w:val="single" w:sz="4" w:space="0" w:color="auto"/>
              <w:right w:val="single" w:sz="4" w:space="0" w:color="auto"/>
            </w:tcBorders>
            <w:shd w:val="clear" w:color="auto" w:fill="auto"/>
            <w:noWrap/>
            <w:vAlign w:val="center"/>
            <w:hideMark/>
          </w:tcPr>
          <w:p w14:paraId="0F801D63"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c>
          <w:tcPr>
            <w:tcW w:w="1335" w:type="dxa"/>
            <w:tcBorders>
              <w:top w:val="nil"/>
              <w:left w:val="nil"/>
              <w:bottom w:val="single" w:sz="4" w:space="0" w:color="auto"/>
              <w:right w:val="single" w:sz="4" w:space="0" w:color="auto"/>
            </w:tcBorders>
            <w:shd w:val="clear" w:color="auto" w:fill="auto"/>
            <w:noWrap/>
            <w:vAlign w:val="center"/>
            <w:hideMark/>
          </w:tcPr>
          <w:p w14:paraId="40F41BA8"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425" w:type="dxa"/>
            <w:tcBorders>
              <w:top w:val="nil"/>
              <w:left w:val="nil"/>
              <w:bottom w:val="single" w:sz="4" w:space="0" w:color="auto"/>
              <w:right w:val="single" w:sz="4" w:space="0" w:color="auto"/>
            </w:tcBorders>
            <w:shd w:val="clear" w:color="auto" w:fill="auto"/>
            <w:noWrap/>
            <w:vAlign w:val="center"/>
            <w:hideMark/>
          </w:tcPr>
          <w:p w14:paraId="6FD5DAD0"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r>
      <w:tr w:rsidR="00590D56" w:rsidRPr="0037097A" w14:paraId="1BDAEF3C"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vAlign w:val="center"/>
            <w:hideMark/>
          </w:tcPr>
          <w:p w14:paraId="5E2768BF" w14:textId="77777777" w:rsidR="00590D56" w:rsidRPr="00C07EE2" w:rsidRDefault="00590D56"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Financiera SAF</w:t>
            </w:r>
          </w:p>
        </w:tc>
        <w:tc>
          <w:tcPr>
            <w:tcW w:w="1251" w:type="dxa"/>
            <w:tcBorders>
              <w:top w:val="nil"/>
              <w:left w:val="nil"/>
              <w:bottom w:val="single" w:sz="4" w:space="0" w:color="auto"/>
              <w:right w:val="single" w:sz="4" w:space="0" w:color="auto"/>
            </w:tcBorders>
            <w:shd w:val="clear" w:color="auto" w:fill="auto"/>
            <w:noWrap/>
            <w:vAlign w:val="center"/>
            <w:hideMark/>
          </w:tcPr>
          <w:p w14:paraId="28EA4E6A" w14:textId="77777777" w:rsidR="00590D56" w:rsidRPr="00C07EE2" w:rsidRDefault="00590D56"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6</w:t>
            </w:r>
          </w:p>
        </w:tc>
        <w:tc>
          <w:tcPr>
            <w:tcW w:w="1134" w:type="dxa"/>
            <w:tcBorders>
              <w:top w:val="nil"/>
              <w:left w:val="nil"/>
              <w:bottom w:val="single" w:sz="4" w:space="0" w:color="auto"/>
              <w:right w:val="single" w:sz="4" w:space="0" w:color="auto"/>
            </w:tcBorders>
            <w:shd w:val="clear" w:color="auto" w:fill="auto"/>
            <w:noWrap/>
            <w:vAlign w:val="center"/>
            <w:hideMark/>
          </w:tcPr>
          <w:p w14:paraId="3FCF08FB"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c>
          <w:tcPr>
            <w:tcW w:w="2071" w:type="dxa"/>
            <w:tcBorders>
              <w:top w:val="nil"/>
              <w:left w:val="nil"/>
              <w:bottom w:val="single" w:sz="4" w:space="0" w:color="auto"/>
              <w:right w:val="single" w:sz="4" w:space="0" w:color="auto"/>
            </w:tcBorders>
            <w:shd w:val="clear" w:color="auto" w:fill="auto"/>
            <w:noWrap/>
            <w:vAlign w:val="center"/>
            <w:hideMark/>
          </w:tcPr>
          <w:p w14:paraId="0498622C"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335" w:type="dxa"/>
            <w:tcBorders>
              <w:top w:val="nil"/>
              <w:left w:val="nil"/>
              <w:bottom w:val="single" w:sz="4" w:space="0" w:color="auto"/>
              <w:right w:val="single" w:sz="4" w:space="0" w:color="auto"/>
            </w:tcBorders>
            <w:shd w:val="clear" w:color="auto" w:fill="auto"/>
            <w:noWrap/>
            <w:vAlign w:val="center"/>
            <w:hideMark/>
          </w:tcPr>
          <w:p w14:paraId="64FAF56B"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c>
          <w:tcPr>
            <w:tcW w:w="1425" w:type="dxa"/>
            <w:tcBorders>
              <w:top w:val="nil"/>
              <w:left w:val="nil"/>
              <w:bottom w:val="single" w:sz="4" w:space="0" w:color="auto"/>
              <w:right w:val="single" w:sz="4" w:space="0" w:color="auto"/>
            </w:tcBorders>
            <w:shd w:val="clear" w:color="auto" w:fill="auto"/>
            <w:noWrap/>
            <w:vAlign w:val="center"/>
            <w:hideMark/>
          </w:tcPr>
          <w:p w14:paraId="0AA5F5FF"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r>
      <w:tr w:rsidR="00590D56" w:rsidRPr="0037097A" w14:paraId="6D66D9D3"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vAlign w:val="center"/>
            <w:hideMark/>
          </w:tcPr>
          <w:p w14:paraId="3918A218" w14:textId="77777777" w:rsidR="00590D56" w:rsidRPr="00C07EE2" w:rsidRDefault="00590D56"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Operativa SAO</w:t>
            </w:r>
          </w:p>
        </w:tc>
        <w:tc>
          <w:tcPr>
            <w:tcW w:w="1251" w:type="dxa"/>
            <w:tcBorders>
              <w:top w:val="nil"/>
              <w:left w:val="nil"/>
              <w:bottom w:val="single" w:sz="4" w:space="0" w:color="auto"/>
              <w:right w:val="single" w:sz="4" w:space="0" w:color="auto"/>
            </w:tcBorders>
            <w:shd w:val="clear" w:color="auto" w:fill="auto"/>
            <w:noWrap/>
            <w:vAlign w:val="center"/>
            <w:hideMark/>
          </w:tcPr>
          <w:p w14:paraId="010F4FA2" w14:textId="77777777" w:rsidR="00590D56" w:rsidRPr="00C07EE2" w:rsidRDefault="00590D56"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36EB652"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c>
          <w:tcPr>
            <w:tcW w:w="2071" w:type="dxa"/>
            <w:tcBorders>
              <w:top w:val="nil"/>
              <w:left w:val="nil"/>
              <w:bottom w:val="single" w:sz="4" w:space="0" w:color="auto"/>
              <w:right w:val="single" w:sz="4" w:space="0" w:color="auto"/>
            </w:tcBorders>
            <w:shd w:val="clear" w:color="auto" w:fill="auto"/>
            <w:noWrap/>
            <w:vAlign w:val="center"/>
            <w:hideMark/>
          </w:tcPr>
          <w:p w14:paraId="095531AC"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335" w:type="dxa"/>
            <w:tcBorders>
              <w:top w:val="nil"/>
              <w:left w:val="nil"/>
              <w:bottom w:val="single" w:sz="4" w:space="0" w:color="auto"/>
              <w:right w:val="single" w:sz="4" w:space="0" w:color="auto"/>
            </w:tcBorders>
            <w:shd w:val="clear" w:color="auto" w:fill="auto"/>
            <w:noWrap/>
            <w:vAlign w:val="center"/>
            <w:hideMark/>
          </w:tcPr>
          <w:p w14:paraId="245F562C"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7</w:t>
            </w:r>
          </w:p>
        </w:tc>
        <w:tc>
          <w:tcPr>
            <w:tcW w:w="1425" w:type="dxa"/>
            <w:tcBorders>
              <w:top w:val="nil"/>
              <w:left w:val="nil"/>
              <w:bottom w:val="single" w:sz="4" w:space="0" w:color="auto"/>
              <w:right w:val="single" w:sz="4" w:space="0" w:color="auto"/>
            </w:tcBorders>
            <w:shd w:val="clear" w:color="auto" w:fill="auto"/>
            <w:noWrap/>
            <w:vAlign w:val="center"/>
            <w:hideMark/>
          </w:tcPr>
          <w:p w14:paraId="7879A2C8"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r>
      <w:tr w:rsidR="00590D56" w:rsidRPr="0037097A" w14:paraId="45897235"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vAlign w:val="center"/>
            <w:hideMark/>
          </w:tcPr>
          <w:p w14:paraId="1DBF6792" w14:textId="77777777" w:rsidR="00590D56" w:rsidRPr="00C07EE2" w:rsidRDefault="00590D56"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Tecnología de Información SATI</w:t>
            </w:r>
          </w:p>
        </w:tc>
        <w:tc>
          <w:tcPr>
            <w:tcW w:w="1251" w:type="dxa"/>
            <w:tcBorders>
              <w:top w:val="nil"/>
              <w:left w:val="nil"/>
              <w:bottom w:val="single" w:sz="4" w:space="0" w:color="auto"/>
              <w:right w:val="single" w:sz="4" w:space="0" w:color="auto"/>
            </w:tcBorders>
            <w:shd w:val="clear" w:color="auto" w:fill="auto"/>
            <w:noWrap/>
            <w:vAlign w:val="center"/>
            <w:hideMark/>
          </w:tcPr>
          <w:p w14:paraId="52F4FF84" w14:textId="77777777" w:rsidR="00590D56" w:rsidRPr="00C07EE2" w:rsidRDefault="00590D56"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14</w:t>
            </w:r>
          </w:p>
        </w:tc>
        <w:tc>
          <w:tcPr>
            <w:tcW w:w="1134" w:type="dxa"/>
            <w:tcBorders>
              <w:top w:val="nil"/>
              <w:left w:val="nil"/>
              <w:bottom w:val="single" w:sz="4" w:space="0" w:color="auto"/>
              <w:right w:val="single" w:sz="4" w:space="0" w:color="auto"/>
            </w:tcBorders>
            <w:shd w:val="clear" w:color="auto" w:fill="auto"/>
            <w:noWrap/>
            <w:vAlign w:val="center"/>
            <w:hideMark/>
          </w:tcPr>
          <w:p w14:paraId="1BFB3CA1"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3</w:t>
            </w:r>
          </w:p>
        </w:tc>
        <w:tc>
          <w:tcPr>
            <w:tcW w:w="2071" w:type="dxa"/>
            <w:tcBorders>
              <w:top w:val="nil"/>
              <w:left w:val="nil"/>
              <w:bottom w:val="single" w:sz="4" w:space="0" w:color="auto"/>
              <w:right w:val="single" w:sz="4" w:space="0" w:color="auto"/>
            </w:tcBorders>
            <w:shd w:val="clear" w:color="auto" w:fill="auto"/>
            <w:noWrap/>
            <w:vAlign w:val="center"/>
            <w:hideMark/>
          </w:tcPr>
          <w:p w14:paraId="10519F85"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335" w:type="dxa"/>
            <w:tcBorders>
              <w:top w:val="nil"/>
              <w:left w:val="nil"/>
              <w:bottom w:val="single" w:sz="4" w:space="0" w:color="auto"/>
              <w:right w:val="single" w:sz="4" w:space="0" w:color="auto"/>
            </w:tcBorders>
            <w:shd w:val="clear" w:color="auto" w:fill="auto"/>
            <w:noWrap/>
            <w:vAlign w:val="center"/>
            <w:hideMark/>
          </w:tcPr>
          <w:p w14:paraId="2661592E"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10</w:t>
            </w:r>
          </w:p>
        </w:tc>
        <w:tc>
          <w:tcPr>
            <w:tcW w:w="1425" w:type="dxa"/>
            <w:tcBorders>
              <w:top w:val="nil"/>
              <w:left w:val="nil"/>
              <w:bottom w:val="single" w:sz="4" w:space="0" w:color="auto"/>
              <w:right w:val="single" w:sz="4" w:space="0" w:color="auto"/>
            </w:tcBorders>
            <w:shd w:val="clear" w:color="auto" w:fill="auto"/>
            <w:noWrap/>
            <w:vAlign w:val="center"/>
            <w:hideMark/>
          </w:tcPr>
          <w:p w14:paraId="7FA70576"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1</w:t>
            </w:r>
          </w:p>
        </w:tc>
      </w:tr>
      <w:tr w:rsidR="00590D56" w:rsidRPr="0037097A" w14:paraId="1F92C66B" w14:textId="77777777" w:rsidTr="00590D56">
        <w:trPr>
          <w:trHeight w:val="503"/>
        </w:trPr>
        <w:tc>
          <w:tcPr>
            <w:tcW w:w="4165" w:type="dxa"/>
            <w:tcBorders>
              <w:top w:val="nil"/>
              <w:left w:val="single" w:sz="4" w:space="0" w:color="auto"/>
              <w:bottom w:val="single" w:sz="4" w:space="0" w:color="auto"/>
              <w:right w:val="single" w:sz="4" w:space="0" w:color="auto"/>
            </w:tcBorders>
            <w:shd w:val="clear" w:color="auto" w:fill="auto"/>
            <w:vAlign w:val="center"/>
            <w:hideMark/>
          </w:tcPr>
          <w:p w14:paraId="44EF3C49" w14:textId="77777777" w:rsidR="00590D56" w:rsidRPr="00C07EE2" w:rsidRDefault="00590D56" w:rsidP="00F800BA">
            <w:pPr>
              <w:widowControl/>
              <w:rPr>
                <w:rFonts w:ascii="Arial" w:hAnsi="Arial" w:cs="Arial"/>
                <w:color w:val="000000"/>
                <w:sz w:val="22"/>
                <w:szCs w:val="22"/>
                <w:lang w:val="es-419" w:eastAsia="es-419"/>
              </w:rPr>
            </w:pPr>
            <w:r w:rsidRPr="00C07EE2">
              <w:rPr>
                <w:rFonts w:ascii="Arial" w:hAnsi="Arial" w:cs="Arial"/>
                <w:color w:val="000000"/>
                <w:sz w:val="22"/>
                <w:szCs w:val="22"/>
                <w:lang w:val="es-419" w:eastAsia="es-419"/>
              </w:rPr>
              <w:t>Auditoría de Prevención, Análisis e Investigación APAI</w:t>
            </w:r>
          </w:p>
        </w:tc>
        <w:tc>
          <w:tcPr>
            <w:tcW w:w="1251" w:type="dxa"/>
            <w:tcBorders>
              <w:top w:val="nil"/>
              <w:left w:val="nil"/>
              <w:bottom w:val="single" w:sz="4" w:space="0" w:color="auto"/>
              <w:right w:val="single" w:sz="4" w:space="0" w:color="auto"/>
            </w:tcBorders>
            <w:shd w:val="clear" w:color="auto" w:fill="auto"/>
            <w:noWrap/>
            <w:vAlign w:val="center"/>
            <w:hideMark/>
          </w:tcPr>
          <w:p w14:paraId="28E89EFA" w14:textId="77777777" w:rsidR="00590D56" w:rsidRPr="00C07EE2" w:rsidRDefault="00590D56" w:rsidP="00F800BA">
            <w:pPr>
              <w:widowControl/>
              <w:jc w:val="center"/>
              <w:rPr>
                <w:rFonts w:ascii="Arial" w:hAnsi="Arial" w:cs="Arial"/>
                <w:b/>
                <w:bCs/>
                <w:color w:val="000000"/>
                <w:sz w:val="22"/>
                <w:szCs w:val="22"/>
                <w:lang w:val="es-419" w:eastAsia="es-419"/>
              </w:rPr>
            </w:pPr>
            <w:r w:rsidRPr="00C07EE2">
              <w:rPr>
                <w:rFonts w:ascii="Arial" w:hAnsi="Arial" w:cs="Arial"/>
                <w:b/>
                <w:bCs/>
                <w:color w:val="000000"/>
                <w:sz w:val="22"/>
                <w:szCs w:val="22"/>
                <w:lang w:val="es-419" w:eastAsia="es-419"/>
              </w:rPr>
              <w:t>2</w:t>
            </w:r>
          </w:p>
        </w:tc>
        <w:tc>
          <w:tcPr>
            <w:tcW w:w="1134" w:type="dxa"/>
            <w:tcBorders>
              <w:top w:val="nil"/>
              <w:left w:val="nil"/>
              <w:bottom w:val="single" w:sz="4" w:space="0" w:color="auto"/>
              <w:right w:val="single" w:sz="4" w:space="0" w:color="auto"/>
            </w:tcBorders>
            <w:shd w:val="clear" w:color="auto" w:fill="auto"/>
            <w:noWrap/>
            <w:vAlign w:val="center"/>
            <w:hideMark/>
          </w:tcPr>
          <w:p w14:paraId="7F27AA38"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2071" w:type="dxa"/>
            <w:tcBorders>
              <w:top w:val="nil"/>
              <w:left w:val="nil"/>
              <w:bottom w:val="single" w:sz="4" w:space="0" w:color="auto"/>
              <w:right w:val="single" w:sz="4" w:space="0" w:color="auto"/>
            </w:tcBorders>
            <w:shd w:val="clear" w:color="auto" w:fill="auto"/>
            <w:noWrap/>
            <w:vAlign w:val="center"/>
            <w:hideMark/>
          </w:tcPr>
          <w:p w14:paraId="2FBA1889"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c>
          <w:tcPr>
            <w:tcW w:w="1335" w:type="dxa"/>
            <w:tcBorders>
              <w:top w:val="nil"/>
              <w:left w:val="nil"/>
              <w:bottom w:val="single" w:sz="4" w:space="0" w:color="auto"/>
              <w:right w:val="single" w:sz="4" w:space="0" w:color="auto"/>
            </w:tcBorders>
            <w:shd w:val="clear" w:color="auto" w:fill="auto"/>
            <w:noWrap/>
            <w:vAlign w:val="center"/>
            <w:hideMark/>
          </w:tcPr>
          <w:p w14:paraId="114C12B8"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2</w:t>
            </w:r>
          </w:p>
        </w:tc>
        <w:tc>
          <w:tcPr>
            <w:tcW w:w="1425" w:type="dxa"/>
            <w:tcBorders>
              <w:top w:val="nil"/>
              <w:left w:val="nil"/>
              <w:bottom w:val="single" w:sz="4" w:space="0" w:color="auto"/>
              <w:right w:val="single" w:sz="4" w:space="0" w:color="auto"/>
            </w:tcBorders>
            <w:shd w:val="clear" w:color="auto" w:fill="auto"/>
            <w:noWrap/>
            <w:vAlign w:val="center"/>
            <w:hideMark/>
          </w:tcPr>
          <w:p w14:paraId="2E76D33E" w14:textId="77777777" w:rsidR="00590D56" w:rsidRPr="00C07EE2" w:rsidRDefault="00590D56" w:rsidP="00F800BA">
            <w:pPr>
              <w:widowControl/>
              <w:jc w:val="center"/>
              <w:rPr>
                <w:rFonts w:ascii="Arial" w:hAnsi="Arial" w:cs="Arial"/>
                <w:color w:val="000000"/>
                <w:sz w:val="22"/>
                <w:szCs w:val="22"/>
                <w:lang w:val="es-419" w:eastAsia="es-419"/>
              </w:rPr>
            </w:pPr>
            <w:r w:rsidRPr="00C07EE2">
              <w:rPr>
                <w:rFonts w:ascii="Arial" w:hAnsi="Arial" w:cs="Arial"/>
                <w:color w:val="000000"/>
                <w:sz w:val="22"/>
                <w:szCs w:val="22"/>
                <w:lang w:val="es-419" w:eastAsia="es-419"/>
              </w:rPr>
              <w:t>-</w:t>
            </w:r>
          </w:p>
        </w:tc>
      </w:tr>
    </w:tbl>
    <w:p w14:paraId="7F398266" w14:textId="2D17BC94" w:rsidR="00EB34E3" w:rsidRPr="0037097A" w:rsidRDefault="00590D56" w:rsidP="00590D56">
      <w:pPr>
        <w:ind w:right="46"/>
        <w:rPr>
          <w:rFonts w:ascii="Arial" w:hAnsi="Arial" w:cs="Arial"/>
          <w:b/>
          <w:bCs/>
          <w:iCs/>
          <w:sz w:val="22"/>
          <w:szCs w:val="22"/>
        </w:rPr>
      </w:pPr>
      <w:r>
        <w:rPr>
          <w:rFonts w:ascii="Arial" w:hAnsi="Arial" w:cs="Arial"/>
          <w:b/>
          <w:spacing w:val="-3"/>
        </w:rPr>
        <w:t>F</w:t>
      </w:r>
      <w:r w:rsidR="00EB34E3" w:rsidRPr="00B2793B">
        <w:rPr>
          <w:rFonts w:ascii="Arial" w:hAnsi="Arial" w:cs="Arial"/>
          <w:b/>
          <w:spacing w:val="-3"/>
        </w:rPr>
        <w:t xml:space="preserve">uente: </w:t>
      </w:r>
      <w:r w:rsidR="00EB34E3" w:rsidRPr="00B2793B">
        <w:rPr>
          <w:rFonts w:ascii="Arial" w:hAnsi="Arial" w:cs="Arial"/>
          <w:spacing w:val="-3"/>
        </w:rPr>
        <w:t>Team Mate Plus</w:t>
      </w:r>
    </w:p>
    <w:p w14:paraId="6F8FEB0F" w14:textId="77777777" w:rsidR="00EB34E3" w:rsidRDefault="00EB34E3" w:rsidP="00D7205B">
      <w:pPr>
        <w:ind w:right="46"/>
        <w:jc w:val="both"/>
        <w:rPr>
          <w:rFonts w:ascii="Arial" w:hAnsi="Arial" w:cs="Arial"/>
          <w:color w:val="242424"/>
          <w:sz w:val="22"/>
          <w:szCs w:val="22"/>
          <w:shd w:val="clear" w:color="auto" w:fill="FFFFFF"/>
        </w:rPr>
      </w:pPr>
    </w:p>
    <w:p w14:paraId="565D1F85" w14:textId="717CE8B2" w:rsidR="00D7205B" w:rsidRPr="00025E7B" w:rsidRDefault="00606C3D" w:rsidP="004A681D">
      <w:pPr>
        <w:ind w:right="46"/>
        <w:jc w:val="both"/>
        <w:rPr>
          <w:rFonts w:ascii="Arial" w:hAnsi="Arial" w:cs="Arial"/>
          <w:strike/>
          <w:color w:val="242424"/>
          <w:sz w:val="22"/>
          <w:szCs w:val="22"/>
          <w:shd w:val="clear" w:color="auto" w:fill="FFFFFF"/>
        </w:rPr>
      </w:pPr>
      <w:r>
        <w:rPr>
          <w:rFonts w:ascii="Arial" w:hAnsi="Arial" w:cs="Arial"/>
          <w:color w:val="242424"/>
          <w:sz w:val="22"/>
          <w:szCs w:val="22"/>
          <w:shd w:val="clear" w:color="auto" w:fill="FFFFFF"/>
        </w:rPr>
        <w:t xml:space="preserve">Durante el </w:t>
      </w:r>
      <w:r w:rsidR="005A459E" w:rsidRPr="00025E7B">
        <w:rPr>
          <w:rFonts w:ascii="Arial" w:hAnsi="Arial" w:cs="Arial"/>
          <w:color w:val="242424"/>
          <w:sz w:val="22"/>
          <w:szCs w:val="22"/>
          <w:shd w:val="clear" w:color="auto" w:fill="FFFFFF"/>
        </w:rPr>
        <w:t>año</w:t>
      </w:r>
      <w:r w:rsidR="000922AE" w:rsidRPr="00025E7B">
        <w:rPr>
          <w:rFonts w:ascii="Arial" w:hAnsi="Arial" w:cs="Arial"/>
          <w:color w:val="242424"/>
          <w:sz w:val="22"/>
          <w:szCs w:val="22"/>
          <w:shd w:val="clear" w:color="auto" w:fill="FFFFFF"/>
        </w:rPr>
        <w:t xml:space="preserve"> en curso</w:t>
      </w:r>
      <w:r w:rsidR="005A459E" w:rsidRPr="00025E7B">
        <w:rPr>
          <w:rFonts w:ascii="Arial" w:hAnsi="Arial" w:cs="Arial"/>
          <w:color w:val="242424"/>
          <w:sz w:val="22"/>
          <w:szCs w:val="22"/>
          <w:shd w:val="clear" w:color="auto" w:fill="FFFFFF"/>
        </w:rPr>
        <w:t>,</w:t>
      </w:r>
      <w:r w:rsidR="000F539F" w:rsidRPr="00025E7B">
        <w:rPr>
          <w:rFonts w:ascii="Arial" w:hAnsi="Arial" w:cs="Arial"/>
          <w:color w:val="242424"/>
          <w:sz w:val="22"/>
          <w:szCs w:val="22"/>
          <w:shd w:val="clear" w:color="auto" w:fill="FFFFFF"/>
        </w:rPr>
        <w:t xml:space="preserve"> </w:t>
      </w:r>
      <w:r w:rsidR="00AF4929" w:rsidRPr="00025E7B">
        <w:rPr>
          <w:rFonts w:ascii="Arial" w:hAnsi="Arial" w:cs="Arial"/>
          <w:color w:val="242424"/>
          <w:sz w:val="22"/>
          <w:szCs w:val="22"/>
          <w:shd w:val="clear" w:color="auto" w:fill="FFFFFF"/>
        </w:rPr>
        <w:t>se contabiliza</w:t>
      </w:r>
      <w:r w:rsidR="00921592">
        <w:rPr>
          <w:rFonts w:ascii="Arial" w:hAnsi="Arial" w:cs="Arial"/>
          <w:color w:val="242424"/>
          <w:sz w:val="22"/>
          <w:szCs w:val="22"/>
          <w:shd w:val="clear" w:color="auto" w:fill="FFFFFF"/>
        </w:rPr>
        <w:t>ron</w:t>
      </w:r>
      <w:r w:rsidR="00AF4929" w:rsidRPr="00025E7B">
        <w:rPr>
          <w:rFonts w:ascii="Arial" w:hAnsi="Arial" w:cs="Arial"/>
          <w:color w:val="242424"/>
          <w:sz w:val="22"/>
          <w:szCs w:val="22"/>
          <w:shd w:val="clear" w:color="auto" w:fill="FFFFFF"/>
        </w:rPr>
        <w:t xml:space="preserve"> </w:t>
      </w:r>
      <w:r w:rsidR="000C1E47">
        <w:rPr>
          <w:rFonts w:ascii="Arial" w:hAnsi="Arial" w:cs="Arial"/>
          <w:color w:val="242424"/>
          <w:sz w:val="22"/>
          <w:szCs w:val="22"/>
          <w:shd w:val="clear" w:color="auto" w:fill="FFFFFF"/>
        </w:rPr>
        <w:t xml:space="preserve">en total </w:t>
      </w:r>
      <w:r w:rsidR="0037097A">
        <w:rPr>
          <w:rFonts w:ascii="Arial" w:hAnsi="Arial" w:cs="Arial"/>
          <w:color w:val="242424"/>
          <w:sz w:val="22"/>
          <w:szCs w:val="22"/>
          <w:shd w:val="clear" w:color="auto" w:fill="FFFFFF"/>
        </w:rPr>
        <w:t>40</w:t>
      </w:r>
      <w:r w:rsidR="000F539F" w:rsidRPr="00025E7B">
        <w:rPr>
          <w:rFonts w:ascii="Arial" w:hAnsi="Arial" w:cs="Arial"/>
          <w:color w:val="242424"/>
          <w:sz w:val="22"/>
          <w:szCs w:val="22"/>
          <w:shd w:val="clear" w:color="auto" w:fill="FFFFFF"/>
        </w:rPr>
        <w:t xml:space="preserve"> estudios no programados</w:t>
      </w:r>
      <w:r w:rsidR="000922AE" w:rsidRPr="00025E7B">
        <w:rPr>
          <w:rFonts w:ascii="Arial" w:hAnsi="Arial" w:cs="Arial"/>
          <w:color w:val="242424"/>
          <w:sz w:val="22"/>
          <w:szCs w:val="22"/>
          <w:shd w:val="clear" w:color="auto" w:fill="FFFFFF"/>
        </w:rPr>
        <w:t>,</w:t>
      </w:r>
      <w:r w:rsidR="00092805" w:rsidRPr="00025E7B">
        <w:rPr>
          <w:rFonts w:ascii="Arial" w:hAnsi="Arial" w:cs="Arial"/>
          <w:color w:val="242424"/>
          <w:sz w:val="22"/>
          <w:szCs w:val="22"/>
          <w:shd w:val="clear" w:color="auto" w:fill="FFFFFF"/>
        </w:rPr>
        <w:t xml:space="preserve"> </w:t>
      </w:r>
      <w:r w:rsidR="00AF4929" w:rsidRPr="00025E7B">
        <w:rPr>
          <w:rFonts w:ascii="Arial" w:hAnsi="Arial" w:cs="Arial"/>
          <w:color w:val="242424"/>
          <w:sz w:val="22"/>
          <w:szCs w:val="22"/>
          <w:shd w:val="clear" w:color="auto" w:fill="FFFFFF"/>
        </w:rPr>
        <w:t xml:space="preserve">distribuidos </w:t>
      </w:r>
      <w:r w:rsidR="00092805" w:rsidRPr="00025E7B">
        <w:rPr>
          <w:rFonts w:ascii="Arial" w:hAnsi="Arial" w:cs="Arial"/>
          <w:color w:val="242424"/>
          <w:sz w:val="22"/>
          <w:szCs w:val="22"/>
          <w:shd w:val="clear" w:color="auto" w:fill="FFFFFF"/>
        </w:rPr>
        <w:t>en</w:t>
      </w:r>
      <w:r>
        <w:rPr>
          <w:rFonts w:ascii="Arial" w:hAnsi="Arial" w:cs="Arial"/>
          <w:color w:val="242424"/>
          <w:sz w:val="22"/>
          <w:szCs w:val="22"/>
          <w:shd w:val="clear" w:color="auto" w:fill="FFFFFF"/>
        </w:rPr>
        <w:t>tre</w:t>
      </w:r>
      <w:r w:rsidR="00092805" w:rsidRPr="00025E7B">
        <w:rPr>
          <w:rFonts w:ascii="Arial" w:hAnsi="Arial" w:cs="Arial"/>
          <w:color w:val="242424"/>
          <w:sz w:val="22"/>
          <w:szCs w:val="22"/>
          <w:shd w:val="clear" w:color="auto" w:fill="FFFFFF"/>
        </w:rPr>
        <w:t xml:space="preserve"> distintas secciones</w:t>
      </w:r>
      <w:r w:rsidR="000F539F" w:rsidRPr="00025E7B">
        <w:rPr>
          <w:rFonts w:ascii="Arial" w:hAnsi="Arial" w:cs="Arial"/>
          <w:color w:val="242424"/>
          <w:sz w:val="22"/>
          <w:szCs w:val="22"/>
          <w:shd w:val="clear" w:color="auto" w:fill="FFFFFF"/>
        </w:rPr>
        <w:t xml:space="preserve">, </w:t>
      </w:r>
      <w:r w:rsidR="000922AE" w:rsidRPr="00025E7B">
        <w:rPr>
          <w:rFonts w:ascii="Arial" w:hAnsi="Arial" w:cs="Arial"/>
          <w:color w:val="242424"/>
          <w:sz w:val="22"/>
          <w:szCs w:val="22"/>
          <w:shd w:val="clear" w:color="auto" w:fill="FFFFFF"/>
        </w:rPr>
        <w:t xml:space="preserve">la mayor cantidad </w:t>
      </w:r>
      <w:r>
        <w:rPr>
          <w:rFonts w:ascii="Arial" w:hAnsi="Arial" w:cs="Arial"/>
          <w:color w:val="242424"/>
          <w:sz w:val="22"/>
          <w:szCs w:val="22"/>
          <w:shd w:val="clear" w:color="auto" w:fill="FFFFFF"/>
        </w:rPr>
        <w:t xml:space="preserve">la registra </w:t>
      </w:r>
      <w:r w:rsidR="000922AE" w:rsidRPr="00025E7B">
        <w:rPr>
          <w:rFonts w:ascii="Arial" w:hAnsi="Arial" w:cs="Arial"/>
          <w:color w:val="242424"/>
          <w:sz w:val="22"/>
          <w:szCs w:val="22"/>
          <w:shd w:val="clear" w:color="auto" w:fill="FFFFFF"/>
        </w:rPr>
        <w:t>SATI</w:t>
      </w:r>
      <w:r>
        <w:rPr>
          <w:rFonts w:ascii="Arial" w:hAnsi="Arial" w:cs="Arial"/>
          <w:color w:val="242424"/>
          <w:sz w:val="22"/>
          <w:szCs w:val="22"/>
          <w:shd w:val="clear" w:color="auto" w:fill="FFFFFF"/>
        </w:rPr>
        <w:t xml:space="preserve"> con 14</w:t>
      </w:r>
      <w:r w:rsidR="00E61272">
        <w:rPr>
          <w:rFonts w:ascii="Arial" w:hAnsi="Arial" w:cs="Arial"/>
          <w:color w:val="242424"/>
          <w:sz w:val="22"/>
          <w:szCs w:val="22"/>
          <w:shd w:val="clear" w:color="auto" w:fill="FFFFFF"/>
        </w:rPr>
        <w:t>,</w:t>
      </w:r>
      <w:r w:rsidR="000922AE" w:rsidRPr="00025E7B">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seguida de </w:t>
      </w:r>
      <w:r w:rsidR="000922AE" w:rsidRPr="00025E7B">
        <w:rPr>
          <w:rFonts w:ascii="Arial" w:hAnsi="Arial" w:cs="Arial"/>
          <w:color w:val="242424"/>
          <w:sz w:val="22"/>
          <w:szCs w:val="22"/>
          <w:shd w:val="clear" w:color="auto" w:fill="FFFFFF"/>
        </w:rPr>
        <w:t>SAO</w:t>
      </w:r>
      <w:r>
        <w:rPr>
          <w:rFonts w:ascii="Arial" w:hAnsi="Arial" w:cs="Arial"/>
          <w:color w:val="242424"/>
          <w:sz w:val="22"/>
          <w:szCs w:val="22"/>
          <w:shd w:val="clear" w:color="auto" w:fill="FFFFFF"/>
        </w:rPr>
        <w:t xml:space="preserve"> registrando 10</w:t>
      </w:r>
      <w:r w:rsidR="000922AE" w:rsidRPr="00025E7B">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posteriormente </w:t>
      </w:r>
      <w:r w:rsidR="0037097A">
        <w:rPr>
          <w:rFonts w:ascii="Arial" w:hAnsi="Arial" w:cs="Arial"/>
          <w:color w:val="242424"/>
          <w:sz w:val="22"/>
          <w:szCs w:val="22"/>
          <w:shd w:val="clear" w:color="auto" w:fill="FFFFFF"/>
        </w:rPr>
        <w:t>SAF</w:t>
      </w:r>
      <w:r>
        <w:rPr>
          <w:rFonts w:ascii="Arial" w:hAnsi="Arial" w:cs="Arial"/>
          <w:color w:val="242424"/>
          <w:sz w:val="22"/>
          <w:szCs w:val="22"/>
          <w:shd w:val="clear" w:color="auto" w:fill="FFFFFF"/>
        </w:rPr>
        <w:t xml:space="preserve"> </w:t>
      </w:r>
      <w:r w:rsidR="000C1E47">
        <w:rPr>
          <w:rFonts w:ascii="Arial" w:hAnsi="Arial" w:cs="Arial"/>
          <w:color w:val="242424"/>
          <w:sz w:val="22"/>
          <w:szCs w:val="22"/>
          <w:shd w:val="clear" w:color="auto" w:fill="FFFFFF"/>
        </w:rPr>
        <w:t xml:space="preserve">con </w:t>
      </w:r>
      <w:r>
        <w:rPr>
          <w:rFonts w:ascii="Arial" w:hAnsi="Arial" w:cs="Arial"/>
          <w:color w:val="242424"/>
          <w:sz w:val="22"/>
          <w:szCs w:val="22"/>
          <w:shd w:val="clear" w:color="auto" w:fill="FFFFFF"/>
        </w:rPr>
        <w:t>6</w:t>
      </w:r>
      <w:r w:rsidR="0037097A">
        <w:rPr>
          <w:rFonts w:ascii="Arial" w:hAnsi="Arial" w:cs="Arial"/>
          <w:color w:val="242424"/>
          <w:sz w:val="22"/>
          <w:szCs w:val="22"/>
          <w:shd w:val="clear" w:color="auto" w:fill="FFFFFF"/>
        </w:rPr>
        <w:t>, SAEE</w:t>
      </w:r>
      <w:r>
        <w:rPr>
          <w:rFonts w:ascii="Arial" w:hAnsi="Arial" w:cs="Arial"/>
          <w:color w:val="242424"/>
          <w:sz w:val="22"/>
          <w:szCs w:val="22"/>
          <w:shd w:val="clear" w:color="auto" w:fill="FFFFFF"/>
        </w:rPr>
        <w:t xml:space="preserve"> </w:t>
      </w:r>
      <w:r w:rsidR="000C1E47">
        <w:rPr>
          <w:rFonts w:ascii="Arial" w:hAnsi="Arial" w:cs="Arial"/>
          <w:color w:val="242424"/>
          <w:sz w:val="22"/>
          <w:szCs w:val="22"/>
          <w:shd w:val="clear" w:color="auto" w:fill="FFFFFF"/>
        </w:rPr>
        <w:t>la cifra de</w:t>
      </w:r>
      <w:r>
        <w:rPr>
          <w:rFonts w:ascii="Arial" w:hAnsi="Arial" w:cs="Arial"/>
          <w:color w:val="242424"/>
          <w:sz w:val="22"/>
          <w:szCs w:val="22"/>
          <w:shd w:val="clear" w:color="auto" w:fill="FFFFFF"/>
        </w:rPr>
        <w:t xml:space="preserve"> 5</w:t>
      </w:r>
      <w:r w:rsidR="000922AE" w:rsidRPr="00025E7B">
        <w:rPr>
          <w:rFonts w:ascii="Arial" w:hAnsi="Arial" w:cs="Arial"/>
          <w:color w:val="242424"/>
          <w:sz w:val="22"/>
          <w:szCs w:val="22"/>
          <w:shd w:val="clear" w:color="auto" w:fill="FFFFFF"/>
        </w:rPr>
        <w:t xml:space="preserve">, </w:t>
      </w:r>
      <w:r w:rsidR="0037097A">
        <w:rPr>
          <w:rFonts w:ascii="Arial" w:hAnsi="Arial" w:cs="Arial"/>
          <w:color w:val="242424"/>
          <w:sz w:val="22"/>
          <w:szCs w:val="22"/>
          <w:shd w:val="clear" w:color="auto" w:fill="FFFFFF"/>
        </w:rPr>
        <w:t>SAEEC</w:t>
      </w:r>
      <w:r w:rsidR="00D8774A" w:rsidRPr="00025E7B">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3 unidades </w:t>
      </w:r>
      <w:r w:rsidR="000922AE" w:rsidRPr="00025E7B">
        <w:rPr>
          <w:rFonts w:ascii="Arial" w:hAnsi="Arial" w:cs="Arial"/>
          <w:color w:val="242424"/>
          <w:sz w:val="22"/>
          <w:szCs w:val="22"/>
          <w:shd w:val="clear" w:color="auto" w:fill="FFFFFF"/>
        </w:rPr>
        <w:t xml:space="preserve">y </w:t>
      </w:r>
      <w:r w:rsidR="0037097A">
        <w:rPr>
          <w:rFonts w:ascii="Arial" w:hAnsi="Arial" w:cs="Arial"/>
          <w:color w:val="242424"/>
          <w:sz w:val="22"/>
          <w:szCs w:val="22"/>
          <w:shd w:val="clear" w:color="auto" w:fill="FFFFFF"/>
        </w:rPr>
        <w:t>APAI</w:t>
      </w:r>
      <w:r>
        <w:rPr>
          <w:rFonts w:ascii="Arial" w:hAnsi="Arial" w:cs="Arial"/>
          <w:color w:val="242424"/>
          <w:sz w:val="22"/>
          <w:szCs w:val="22"/>
          <w:shd w:val="clear" w:color="auto" w:fill="FFFFFF"/>
        </w:rPr>
        <w:t xml:space="preserve"> con 2</w:t>
      </w:r>
      <w:r w:rsidR="000922AE" w:rsidRPr="00025E7B">
        <w:rPr>
          <w:rFonts w:ascii="Arial" w:hAnsi="Arial" w:cs="Arial"/>
          <w:color w:val="242424"/>
          <w:sz w:val="22"/>
          <w:szCs w:val="22"/>
          <w:shd w:val="clear" w:color="auto" w:fill="FFFFFF"/>
        </w:rPr>
        <w:t>.</w:t>
      </w:r>
    </w:p>
    <w:p w14:paraId="760B0432" w14:textId="77777777" w:rsidR="00AF12B1" w:rsidRPr="00025E7B" w:rsidRDefault="00AF12B1" w:rsidP="004A681D">
      <w:pPr>
        <w:ind w:right="46"/>
        <w:jc w:val="both"/>
        <w:rPr>
          <w:rFonts w:ascii="Arial" w:hAnsi="Arial" w:cs="Arial"/>
          <w:color w:val="242424"/>
          <w:sz w:val="22"/>
          <w:szCs w:val="22"/>
          <w:shd w:val="clear" w:color="auto" w:fill="FFFFFF"/>
        </w:rPr>
      </w:pPr>
    </w:p>
    <w:p w14:paraId="32157CD0" w14:textId="306DBB36" w:rsidR="00092805" w:rsidRDefault="00092805" w:rsidP="004A681D">
      <w:pPr>
        <w:ind w:right="46"/>
        <w:jc w:val="both"/>
        <w:rPr>
          <w:rFonts w:ascii="Arial" w:hAnsi="Arial" w:cs="Arial"/>
          <w:b/>
          <w:bCs/>
          <w:color w:val="242424"/>
          <w:sz w:val="22"/>
          <w:szCs w:val="22"/>
          <w:shd w:val="clear" w:color="auto" w:fill="FFFFFF"/>
        </w:rPr>
      </w:pPr>
      <w:r w:rsidRPr="00025E7B">
        <w:rPr>
          <w:rFonts w:ascii="Arial" w:hAnsi="Arial" w:cs="Arial"/>
          <w:color w:val="242424"/>
          <w:sz w:val="22"/>
          <w:szCs w:val="22"/>
          <w:shd w:val="clear" w:color="auto" w:fill="FFFFFF"/>
        </w:rPr>
        <w:t>De los anteriores</w:t>
      </w:r>
      <w:r w:rsidR="00C26F3C" w:rsidRPr="00025E7B">
        <w:rPr>
          <w:rFonts w:ascii="Arial" w:hAnsi="Arial" w:cs="Arial"/>
          <w:color w:val="242424"/>
          <w:sz w:val="22"/>
          <w:szCs w:val="22"/>
          <w:shd w:val="clear" w:color="auto" w:fill="FFFFFF"/>
        </w:rPr>
        <w:t>,</w:t>
      </w:r>
      <w:r w:rsidRPr="00025E7B">
        <w:rPr>
          <w:rFonts w:ascii="Arial" w:hAnsi="Arial" w:cs="Arial"/>
          <w:color w:val="242424"/>
          <w:sz w:val="22"/>
          <w:szCs w:val="22"/>
          <w:shd w:val="clear" w:color="auto" w:fill="FFFFFF"/>
        </w:rPr>
        <w:t xml:space="preserve"> </w:t>
      </w:r>
      <w:r w:rsidR="00472E01">
        <w:rPr>
          <w:rFonts w:ascii="Arial" w:hAnsi="Arial" w:cs="Arial"/>
          <w:color w:val="242424"/>
          <w:sz w:val="22"/>
          <w:szCs w:val="22"/>
          <w:shd w:val="clear" w:color="auto" w:fill="FFFFFF"/>
        </w:rPr>
        <w:t xml:space="preserve">también, </w:t>
      </w:r>
      <w:r w:rsidR="009E4E4E">
        <w:rPr>
          <w:rFonts w:ascii="Arial" w:hAnsi="Arial" w:cs="Arial"/>
          <w:color w:val="242424"/>
          <w:sz w:val="22"/>
          <w:szCs w:val="22"/>
          <w:shd w:val="clear" w:color="auto" w:fill="FFFFFF"/>
        </w:rPr>
        <w:t xml:space="preserve">se visualiza que </w:t>
      </w:r>
      <w:r w:rsidR="0037097A">
        <w:rPr>
          <w:rFonts w:ascii="Arial" w:hAnsi="Arial" w:cs="Arial"/>
          <w:color w:val="242424"/>
          <w:sz w:val="22"/>
          <w:szCs w:val="22"/>
          <w:shd w:val="clear" w:color="auto" w:fill="FFFFFF"/>
        </w:rPr>
        <w:t>26 fueron finalizados, 8 s</w:t>
      </w:r>
      <w:r w:rsidRPr="00025E7B">
        <w:rPr>
          <w:rFonts w:ascii="Arial" w:hAnsi="Arial" w:cs="Arial"/>
          <w:color w:val="242424"/>
          <w:sz w:val="22"/>
          <w:szCs w:val="22"/>
          <w:shd w:val="clear" w:color="auto" w:fill="FFFFFF"/>
        </w:rPr>
        <w:t>e ubica</w:t>
      </w:r>
      <w:r w:rsidR="009E4E4E">
        <w:rPr>
          <w:rFonts w:ascii="Arial" w:hAnsi="Arial" w:cs="Arial"/>
          <w:color w:val="242424"/>
          <w:sz w:val="22"/>
          <w:szCs w:val="22"/>
          <w:shd w:val="clear" w:color="auto" w:fill="FFFFFF"/>
        </w:rPr>
        <w:t>ron</w:t>
      </w:r>
      <w:r w:rsidRPr="00025E7B">
        <w:rPr>
          <w:rFonts w:ascii="Arial" w:hAnsi="Arial" w:cs="Arial"/>
          <w:color w:val="242424"/>
          <w:sz w:val="22"/>
          <w:szCs w:val="22"/>
          <w:shd w:val="clear" w:color="auto" w:fill="FFFFFF"/>
        </w:rPr>
        <w:t xml:space="preserve"> en la fase de</w:t>
      </w:r>
      <w:r w:rsidR="00C26F3C" w:rsidRPr="00025E7B">
        <w:rPr>
          <w:rFonts w:ascii="Arial" w:hAnsi="Arial" w:cs="Arial"/>
          <w:color w:val="242424"/>
          <w:sz w:val="22"/>
          <w:szCs w:val="22"/>
          <w:shd w:val="clear" w:color="auto" w:fill="FFFFFF"/>
        </w:rPr>
        <w:t xml:space="preserve"> </w:t>
      </w:r>
      <w:r w:rsidR="00A54128">
        <w:rPr>
          <w:rFonts w:ascii="Arial" w:hAnsi="Arial" w:cs="Arial"/>
          <w:color w:val="242424"/>
          <w:sz w:val="22"/>
          <w:szCs w:val="22"/>
          <w:shd w:val="clear" w:color="auto" w:fill="FFFFFF"/>
        </w:rPr>
        <w:t>e</w:t>
      </w:r>
      <w:r w:rsidRPr="00025E7B">
        <w:rPr>
          <w:rFonts w:ascii="Arial" w:hAnsi="Arial" w:cs="Arial"/>
          <w:color w:val="242424"/>
          <w:sz w:val="22"/>
          <w:szCs w:val="22"/>
          <w:shd w:val="clear" w:color="auto" w:fill="FFFFFF"/>
        </w:rPr>
        <w:t>xamen</w:t>
      </w:r>
      <w:r w:rsidR="00AF4929" w:rsidRPr="00025E7B">
        <w:rPr>
          <w:rFonts w:ascii="Arial" w:hAnsi="Arial" w:cs="Arial"/>
          <w:color w:val="242424"/>
          <w:sz w:val="22"/>
          <w:szCs w:val="22"/>
          <w:shd w:val="clear" w:color="auto" w:fill="FFFFFF"/>
        </w:rPr>
        <w:t xml:space="preserve">, </w:t>
      </w:r>
      <w:r w:rsidR="00D8774A" w:rsidRPr="00025E7B">
        <w:rPr>
          <w:rFonts w:ascii="Arial" w:hAnsi="Arial" w:cs="Arial"/>
          <w:color w:val="242424"/>
          <w:sz w:val="22"/>
          <w:szCs w:val="22"/>
          <w:shd w:val="clear" w:color="auto" w:fill="FFFFFF"/>
        </w:rPr>
        <w:t>3</w:t>
      </w:r>
      <w:r w:rsidR="00AF4929" w:rsidRPr="00025E7B">
        <w:rPr>
          <w:rFonts w:ascii="Arial" w:hAnsi="Arial" w:cs="Arial"/>
          <w:color w:val="242424"/>
          <w:sz w:val="22"/>
          <w:szCs w:val="22"/>
          <w:shd w:val="clear" w:color="auto" w:fill="FFFFFF"/>
        </w:rPr>
        <w:t xml:space="preserve"> </w:t>
      </w:r>
      <w:r w:rsidRPr="00025E7B">
        <w:rPr>
          <w:rFonts w:ascii="Arial" w:hAnsi="Arial" w:cs="Arial"/>
          <w:color w:val="242424"/>
          <w:sz w:val="22"/>
          <w:szCs w:val="22"/>
          <w:shd w:val="clear" w:color="auto" w:fill="FFFFFF"/>
        </w:rPr>
        <w:t xml:space="preserve">en la etapa </w:t>
      </w:r>
      <w:r w:rsidR="00A54128">
        <w:rPr>
          <w:rFonts w:ascii="Arial" w:hAnsi="Arial" w:cs="Arial"/>
          <w:color w:val="242424"/>
          <w:sz w:val="22"/>
          <w:szCs w:val="22"/>
          <w:shd w:val="clear" w:color="auto" w:fill="FFFFFF"/>
        </w:rPr>
        <w:t>c</w:t>
      </w:r>
      <w:r w:rsidRPr="00025E7B">
        <w:rPr>
          <w:rFonts w:ascii="Arial" w:hAnsi="Arial" w:cs="Arial"/>
          <w:color w:val="242424"/>
          <w:sz w:val="22"/>
          <w:szCs w:val="22"/>
          <w:shd w:val="clear" w:color="auto" w:fill="FFFFFF"/>
        </w:rPr>
        <w:t xml:space="preserve">omunicación de </w:t>
      </w:r>
      <w:r w:rsidR="00A54128">
        <w:rPr>
          <w:rFonts w:ascii="Arial" w:hAnsi="Arial" w:cs="Arial"/>
          <w:color w:val="242424"/>
          <w:sz w:val="22"/>
          <w:szCs w:val="22"/>
          <w:shd w:val="clear" w:color="auto" w:fill="FFFFFF"/>
        </w:rPr>
        <w:t>r</w:t>
      </w:r>
      <w:r w:rsidRPr="00025E7B">
        <w:rPr>
          <w:rFonts w:ascii="Arial" w:hAnsi="Arial" w:cs="Arial"/>
          <w:color w:val="242424"/>
          <w:sz w:val="22"/>
          <w:szCs w:val="22"/>
          <w:shd w:val="clear" w:color="auto" w:fill="FFFFFF"/>
        </w:rPr>
        <w:t>esultados</w:t>
      </w:r>
      <w:r w:rsidR="0012153B" w:rsidRPr="00025E7B">
        <w:rPr>
          <w:rFonts w:ascii="Arial" w:hAnsi="Arial" w:cs="Arial"/>
          <w:color w:val="242424"/>
          <w:sz w:val="22"/>
          <w:szCs w:val="22"/>
          <w:shd w:val="clear" w:color="auto" w:fill="FFFFFF"/>
        </w:rPr>
        <w:t xml:space="preserve"> </w:t>
      </w:r>
      <w:r w:rsidR="00AF4929" w:rsidRPr="00025E7B">
        <w:rPr>
          <w:rFonts w:ascii="Arial" w:hAnsi="Arial" w:cs="Arial"/>
          <w:color w:val="242424"/>
          <w:sz w:val="22"/>
          <w:szCs w:val="22"/>
          <w:shd w:val="clear" w:color="auto" w:fill="FFFFFF"/>
        </w:rPr>
        <w:t xml:space="preserve">y </w:t>
      </w:r>
      <w:r w:rsidR="0037097A">
        <w:rPr>
          <w:rFonts w:ascii="Arial" w:hAnsi="Arial" w:cs="Arial"/>
          <w:color w:val="242424"/>
          <w:sz w:val="22"/>
          <w:szCs w:val="22"/>
          <w:shd w:val="clear" w:color="auto" w:fill="FFFFFF"/>
        </w:rPr>
        <w:t xml:space="preserve">3 cancelados. </w:t>
      </w:r>
    </w:p>
    <w:p w14:paraId="5C6A10DC" w14:textId="6C15BF21" w:rsidR="00E54342" w:rsidRDefault="00E54342" w:rsidP="00D7205B">
      <w:pPr>
        <w:ind w:right="46"/>
        <w:jc w:val="both"/>
        <w:rPr>
          <w:rFonts w:ascii="Arial" w:hAnsi="Arial" w:cs="Arial"/>
          <w:b/>
          <w:bCs/>
          <w:color w:val="242424"/>
          <w:sz w:val="22"/>
          <w:szCs w:val="22"/>
          <w:shd w:val="clear" w:color="auto" w:fill="FFFFFF"/>
        </w:rPr>
      </w:pPr>
    </w:p>
    <w:p w14:paraId="18A20996" w14:textId="314B2E7B" w:rsidR="00D7205B" w:rsidRPr="007352DA" w:rsidRDefault="00D7205B" w:rsidP="007352DA">
      <w:pPr>
        <w:pStyle w:val="Ttulo2"/>
        <w:rPr>
          <w:i w:val="0"/>
          <w:sz w:val="22"/>
          <w:szCs w:val="22"/>
          <w:lang w:val="es-CR"/>
        </w:rPr>
      </w:pPr>
      <w:bookmarkStart w:id="7" w:name="_Toc190681178"/>
      <w:r w:rsidRPr="007352DA">
        <w:rPr>
          <w:i w:val="0"/>
          <w:sz w:val="22"/>
          <w:szCs w:val="22"/>
          <w:lang w:val="es-CR"/>
        </w:rPr>
        <w:t>1.3 Detalle de los estudios Presunto</w:t>
      </w:r>
      <w:r w:rsidR="0012153B" w:rsidRPr="007352DA">
        <w:rPr>
          <w:i w:val="0"/>
          <w:sz w:val="22"/>
          <w:szCs w:val="22"/>
          <w:lang w:val="es-CR"/>
        </w:rPr>
        <w:t>s</w:t>
      </w:r>
      <w:r w:rsidRPr="007352DA">
        <w:rPr>
          <w:i w:val="0"/>
          <w:sz w:val="22"/>
          <w:szCs w:val="22"/>
          <w:lang w:val="es-CR"/>
        </w:rPr>
        <w:t xml:space="preserve"> Hechos Irregulares </w:t>
      </w:r>
      <w:r w:rsidR="00620935" w:rsidRPr="007352DA">
        <w:rPr>
          <w:i w:val="0"/>
          <w:sz w:val="22"/>
          <w:szCs w:val="22"/>
          <w:lang w:val="es-CR"/>
        </w:rPr>
        <w:t>2024</w:t>
      </w:r>
      <w:bookmarkEnd w:id="7"/>
    </w:p>
    <w:p w14:paraId="30F2FE98" w14:textId="4FACCDF5" w:rsidR="00AD3742" w:rsidRDefault="00AD3742" w:rsidP="00AD3742">
      <w:pPr>
        <w:ind w:right="46"/>
        <w:jc w:val="both"/>
        <w:rPr>
          <w:rFonts w:ascii="Arial" w:hAnsi="Arial" w:cs="Arial"/>
          <w:color w:val="242424"/>
          <w:sz w:val="22"/>
          <w:szCs w:val="22"/>
          <w:shd w:val="clear" w:color="auto" w:fill="FFFFFF"/>
        </w:rPr>
      </w:pPr>
    </w:p>
    <w:p w14:paraId="2116C3C8" w14:textId="19A58C4F" w:rsidR="003379DA" w:rsidRPr="003379DA" w:rsidRDefault="003379DA" w:rsidP="003379DA">
      <w:pPr>
        <w:ind w:right="46"/>
        <w:jc w:val="both"/>
        <w:rPr>
          <w:rFonts w:ascii="Arial" w:hAnsi="Arial" w:cs="Arial"/>
          <w:color w:val="242424"/>
          <w:sz w:val="22"/>
          <w:szCs w:val="22"/>
          <w:shd w:val="clear" w:color="auto" w:fill="FFFFFF"/>
        </w:rPr>
      </w:pPr>
      <w:r w:rsidRPr="00D917F9">
        <w:rPr>
          <w:rFonts w:ascii="Arial" w:hAnsi="Arial" w:cs="Arial"/>
          <w:color w:val="242424"/>
          <w:sz w:val="22"/>
          <w:szCs w:val="22"/>
          <w:shd w:val="clear" w:color="auto" w:fill="FFFFFF"/>
        </w:rPr>
        <w:t xml:space="preserve">Las Auditorías Internas del Sector Público, debe en forma obligatoria acatar los </w:t>
      </w:r>
      <w:r w:rsidR="004D2892" w:rsidRPr="00D917F9">
        <w:rPr>
          <w:rFonts w:ascii="Arial" w:hAnsi="Arial" w:cs="Arial"/>
          <w:color w:val="242424"/>
          <w:sz w:val="22"/>
          <w:szCs w:val="22"/>
          <w:shd w:val="clear" w:color="auto" w:fill="FFFFFF"/>
        </w:rPr>
        <w:t>l</w:t>
      </w:r>
      <w:r w:rsidRPr="00D917F9">
        <w:rPr>
          <w:rFonts w:ascii="Arial" w:hAnsi="Arial" w:cs="Arial"/>
          <w:color w:val="242424"/>
          <w:sz w:val="22"/>
          <w:szCs w:val="22"/>
          <w:shd w:val="clear" w:color="auto" w:fill="FFFFFF"/>
        </w:rPr>
        <w:t>ineamientos</w:t>
      </w:r>
      <w:r w:rsidR="008F7A0A" w:rsidRPr="00D917F9">
        <w:rPr>
          <w:rFonts w:ascii="Arial" w:hAnsi="Arial" w:cs="Arial"/>
          <w:color w:val="242424"/>
          <w:sz w:val="22"/>
          <w:szCs w:val="22"/>
          <w:shd w:val="clear" w:color="auto" w:fill="FFFFFF"/>
        </w:rPr>
        <w:t xml:space="preserve"> generales </w:t>
      </w:r>
      <w:r w:rsidRPr="00D917F9">
        <w:rPr>
          <w:rFonts w:ascii="Arial" w:hAnsi="Arial" w:cs="Arial"/>
          <w:color w:val="242424"/>
          <w:sz w:val="22"/>
          <w:szCs w:val="22"/>
          <w:shd w:val="clear" w:color="auto" w:fill="FFFFFF"/>
        </w:rPr>
        <w:t>para el análisis de presuntos hechos irregulares, según resolución R-DC-102-2019 emitida por la Contraloría General de la República. En línea con la Ley General del Control Interno (Ley N°8292) y la Ley Contra la Corrupción y el Enriquecimiento Ilícito en la Función Pública (Ley N°8422).</w:t>
      </w:r>
    </w:p>
    <w:p w14:paraId="016184C9" w14:textId="77777777" w:rsidR="003379DA" w:rsidRPr="003379DA" w:rsidRDefault="003379DA" w:rsidP="003379DA">
      <w:pPr>
        <w:ind w:right="46"/>
        <w:jc w:val="both"/>
        <w:rPr>
          <w:rFonts w:ascii="Arial" w:hAnsi="Arial" w:cs="Arial"/>
          <w:color w:val="242424"/>
          <w:sz w:val="22"/>
          <w:szCs w:val="22"/>
          <w:shd w:val="clear" w:color="auto" w:fill="FFFFFF"/>
        </w:rPr>
      </w:pPr>
    </w:p>
    <w:p w14:paraId="7E695AAB" w14:textId="77777777" w:rsidR="00D917F9" w:rsidRDefault="00D917F9" w:rsidP="003379DA">
      <w:pPr>
        <w:ind w:right="46"/>
        <w:jc w:val="both"/>
        <w:rPr>
          <w:rFonts w:ascii="Arial" w:hAnsi="Arial" w:cs="Arial"/>
          <w:color w:val="242424"/>
          <w:sz w:val="22"/>
          <w:szCs w:val="22"/>
          <w:shd w:val="clear" w:color="auto" w:fill="FFFFFF"/>
        </w:rPr>
      </w:pPr>
    </w:p>
    <w:p w14:paraId="41DFCC55" w14:textId="293F59EB" w:rsidR="00B26B46" w:rsidRDefault="003379DA" w:rsidP="003379DA">
      <w:pPr>
        <w:ind w:right="46"/>
        <w:jc w:val="both"/>
        <w:rPr>
          <w:rFonts w:ascii="Arial" w:hAnsi="Arial" w:cs="Arial"/>
          <w:b/>
          <w:bCs/>
          <w:iCs/>
          <w:spacing w:val="-3"/>
          <w:sz w:val="22"/>
          <w:szCs w:val="22"/>
        </w:rPr>
      </w:pPr>
      <w:r w:rsidRPr="003379DA">
        <w:rPr>
          <w:rFonts w:ascii="Arial" w:hAnsi="Arial" w:cs="Arial"/>
          <w:color w:val="242424"/>
          <w:sz w:val="22"/>
          <w:szCs w:val="22"/>
          <w:shd w:val="clear" w:color="auto" w:fill="FFFFFF"/>
        </w:rPr>
        <w:t>De seguido se registra en forma independiente los proyectos relacionados con Presuntos hechos irregulares.</w:t>
      </w:r>
    </w:p>
    <w:p w14:paraId="72ADFABB" w14:textId="05D77C0C" w:rsidR="00322909" w:rsidRDefault="00322909" w:rsidP="00322909">
      <w:pPr>
        <w:ind w:right="46"/>
        <w:rPr>
          <w:rFonts w:ascii="Arial" w:hAnsi="Arial" w:cs="Arial"/>
          <w:b/>
          <w:bCs/>
          <w:iCs/>
          <w:spacing w:val="-3"/>
          <w:sz w:val="22"/>
          <w:szCs w:val="22"/>
        </w:rPr>
      </w:pPr>
    </w:p>
    <w:p w14:paraId="36BE8039" w14:textId="0F52975B" w:rsidR="00F800BA" w:rsidRDefault="00F800BA" w:rsidP="00322909">
      <w:pPr>
        <w:ind w:right="46"/>
        <w:rPr>
          <w:rFonts w:ascii="Arial" w:hAnsi="Arial" w:cs="Arial"/>
          <w:b/>
          <w:bCs/>
          <w:iCs/>
          <w:spacing w:val="-3"/>
          <w:sz w:val="22"/>
          <w:szCs w:val="22"/>
        </w:rPr>
      </w:pPr>
    </w:p>
    <w:p w14:paraId="6E852C36" w14:textId="05FE0FA1" w:rsidR="00F800BA" w:rsidRDefault="00F800BA" w:rsidP="00322909">
      <w:pPr>
        <w:ind w:right="46"/>
        <w:rPr>
          <w:rFonts w:ascii="Arial" w:hAnsi="Arial" w:cs="Arial"/>
          <w:b/>
          <w:bCs/>
          <w:iCs/>
          <w:spacing w:val="-3"/>
          <w:sz w:val="22"/>
          <w:szCs w:val="22"/>
        </w:rPr>
      </w:pPr>
    </w:p>
    <w:p w14:paraId="7EAA3846" w14:textId="77777777" w:rsidR="00F800BA" w:rsidRDefault="00F800BA" w:rsidP="00322909">
      <w:pPr>
        <w:ind w:right="46"/>
        <w:rPr>
          <w:rFonts w:ascii="Arial" w:hAnsi="Arial" w:cs="Arial"/>
          <w:b/>
          <w:bCs/>
          <w:iCs/>
          <w:spacing w:val="-3"/>
          <w:sz w:val="22"/>
          <w:szCs w:val="22"/>
        </w:rPr>
      </w:pPr>
    </w:p>
    <w:p w14:paraId="168C51ED" w14:textId="34C58B17" w:rsidR="00F12F54" w:rsidRPr="00B2793B" w:rsidRDefault="00F12F54" w:rsidP="00F12F54">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N°3</w:t>
      </w:r>
    </w:p>
    <w:p w14:paraId="202FAB05" w14:textId="6468DDAF" w:rsidR="00F12F54" w:rsidRPr="00ED3B0F" w:rsidRDefault="00F12F54" w:rsidP="00F12F5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sidRPr="00ED3B0F">
        <w:rPr>
          <w:rFonts w:ascii="Arial" w:hAnsi="Arial" w:cs="Arial"/>
          <w:b/>
          <w:bCs/>
          <w:iCs/>
          <w:spacing w:val="-3"/>
          <w:sz w:val="22"/>
          <w:szCs w:val="22"/>
        </w:rPr>
        <w:t>estudios relacionados con Presuntos hechos irregulares</w:t>
      </w:r>
      <w:r w:rsidR="00715E9A">
        <w:rPr>
          <w:rFonts w:ascii="Arial" w:hAnsi="Arial" w:cs="Arial"/>
          <w:b/>
          <w:bCs/>
          <w:iCs/>
          <w:spacing w:val="-3"/>
          <w:sz w:val="22"/>
          <w:szCs w:val="22"/>
        </w:rPr>
        <w:t xml:space="preserve"> (PHI)</w:t>
      </w:r>
    </w:p>
    <w:p w14:paraId="4F1C961B" w14:textId="45F180E6" w:rsidR="00590D56" w:rsidRDefault="00FF224B" w:rsidP="00FF224B">
      <w:pPr>
        <w:ind w:right="46" w:firstLine="720"/>
        <w:jc w:val="center"/>
        <w:rPr>
          <w:rFonts w:ascii="Arial" w:hAnsi="Arial" w:cs="Arial"/>
          <w:b/>
          <w:bCs/>
          <w:iCs/>
          <w:sz w:val="22"/>
          <w:szCs w:val="22"/>
        </w:rPr>
      </w:pPr>
      <w:r w:rsidRPr="0008654E">
        <w:rPr>
          <w:rFonts w:ascii="Arial" w:hAnsi="Arial" w:cs="Arial"/>
          <w:b/>
          <w:bCs/>
          <w:iCs/>
          <w:sz w:val="22"/>
          <w:szCs w:val="22"/>
        </w:rPr>
        <w:t>del 0</w:t>
      </w:r>
      <w:r>
        <w:rPr>
          <w:rFonts w:ascii="Arial" w:hAnsi="Arial" w:cs="Arial"/>
          <w:b/>
          <w:bCs/>
          <w:iCs/>
          <w:sz w:val="22"/>
          <w:szCs w:val="22"/>
        </w:rPr>
        <w:t>8</w:t>
      </w:r>
      <w:r w:rsidRPr="0008654E">
        <w:rPr>
          <w:rFonts w:ascii="Arial" w:hAnsi="Arial" w:cs="Arial"/>
          <w:b/>
          <w:bCs/>
          <w:iCs/>
          <w:sz w:val="22"/>
          <w:szCs w:val="22"/>
        </w:rPr>
        <w:t xml:space="preserve"> de enero del 2024 al 03 de enero 2025</w:t>
      </w:r>
    </w:p>
    <w:tbl>
      <w:tblPr>
        <w:tblW w:w="10317" w:type="dxa"/>
        <w:tblCellMar>
          <w:left w:w="70" w:type="dxa"/>
          <w:right w:w="70" w:type="dxa"/>
        </w:tblCellMar>
        <w:tblLook w:val="04A0" w:firstRow="1" w:lastRow="0" w:firstColumn="1" w:lastColumn="0" w:noHBand="0" w:noVBand="1"/>
      </w:tblPr>
      <w:tblGrid>
        <w:gridCol w:w="3823"/>
        <w:gridCol w:w="1417"/>
        <w:gridCol w:w="2058"/>
        <w:gridCol w:w="1473"/>
        <w:gridCol w:w="1546"/>
      </w:tblGrid>
      <w:tr w:rsidR="00590D56" w:rsidRPr="0037097A" w14:paraId="1FCD10D9" w14:textId="77777777" w:rsidTr="00C84354">
        <w:trPr>
          <w:trHeight w:val="439"/>
        </w:trPr>
        <w:tc>
          <w:tcPr>
            <w:tcW w:w="3823"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16B758F0"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SECCIÓN </w:t>
            </w:r>
          </w:p>
        </w:tc>
        <w:tc>
          <w:tcPr>
            <w:tcW w:w="1417"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12DB9B79" w14:textId="3CD24425"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 </w:t>
            </w:r>
            <w:proofErr w:type="gramStart"/>
            <w:r w:rsidR="00EF2460" w:rsidRPr="004F227A">
              <w:rPr>
                <w:rFonts w:ascii="Arial" w:hAnsi="Arial" w:cs="Arial"/>
                <w:b/>
                <w:bCs/>
                <w:color w:val="FFFFFF"/>
                <w:sz w:val="22"/>
                <w:szCs w:val="22"/>
                <w:lang w:val="es-419" w:eastAsia="es-419"/>
              </w:rPr>
              <w:t>TOTAL</w:t>
            </w:r>
            <w:proofErr w:type="gramEnd"/>
            <w:r w:rsidR="00EF2460" w:rsidRPr="004F227A">
              <w:rPr>
                <w:rFonts w:ascii="Arial" w:hAnsi="Arial" w:cs="Arial"/>
                <w:b/>
                <w:bCs/>
                <w:color w:val="FFFFFF"/>
                <w:sz w:val="22"/>
                <w:szCs w:val="22"/>
                <w:lang w:val="es-419" w:eastAsia="es-419"/>
              </w:rPr>
              <w:t xml:space="preserve"> </w:t>
            </w:r>
            <w:r w:rsidRPr="004F227A">
              <w:rPr>
                <w:rFonts w:ascii="Arial" w:hAnsi="Arial" w:cs="Arial"/>
                <w:b/>
                <w:bCs/>
                <w:color w:val="FFFFFF"/>
                <w:sz w:val="22"/>
                <w:szCs w:val="22"/>
                <w:lang w:val="es-419" w:eastAsia="es-419"/>
              </w:rPr>
              <w:t xml:space="preserve">GENERAL </w:t>
            </w:r>
          </w:p>
        </w:tc>
        <w:tc>
          <w:tcPr>
            <w:tcW w:w="5077" w:type="dxa"/>
            <w:gridSpan w:val="3"/>
            <w:tcBorders>
              <w:top w:val="single" w:sz="4" w:space="0" w:color="auto"/>
              <w:left w:val="nil"/>
              <w:bottom w:val="single" w:sz="4" w:space="0" w:color="auto"/>
              <w:right w:val="single" w:sz="4" w:space="0" w:color="000000"/>
            </w:tcBorders>
            <w:shd w:val="clear" w:color="DDEBF7" w:fill="305496"/>
            <w:vAlign w:val="center"/>
            <w:hideMark/>
          </w:tcPr>
          <w:p w14:paraId="0DE831D9"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FASE</w:t>
            </w:r>
          </w:p>
        </w:tc>
      </w:tr>
      <w:tr w:rsidR="00590D56" w:rsidRPr="0037097A" w14:paraId="1F21CD0C" w14:textId="77777777" w:rsidTr="00C84354">
        <w:trPr>
          <w:trHeight w:val="678"/>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90C2575" w14:textId="77777777" w:rsidR="00590D56" w:rsidRPr="004F227A" w:rsidRDefault="00590D56" w:rsidP="00F800BA">
            <w:pPr>
              <w:widowControl/>
              <w:rPr>
                <w:rFonts w:ascii="Arial" w:hAnsi="Arial" w:cs="Arial"/>
                <w:b/>
                <w:bCs/>
                <w:color w:val="FFFFFF"/>
                <w:sz w:val="22"/>
                <w:szCs w:val="22"/>
                <w:lang w:val="es-419" w:eastAsia="es-41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05BE11" w14:textId="77777777" w:rsidR="00590D56" w:rsidRPr="004F227A" w:rsidRDefault="00590D56" w:rsidP="00F800BA">
            <w:pPr>
              <w:widowControl/>
              <w:rPr>
                <w:rFonts w:ascii="Arial" w:hAnsi="Arial" w:cs="Arial"/>
                <w:b/>
                <w:bCs/>
                <w:color w:val="FFFFFF"/>
                <w:sz w:val="22"/>
                <w:szCs w:val="22"/>
                <w:lang w:val="es-419" w:eastAsia="es-419"/>
              </w:rPr>
            </w:pPr>
          </w:p>
        </w:tc>
        <w:tc>
          <w:tcPr>
            <w:tcW w:w="2058" w:type="dxa"/>
            <w:tcBorders>
              <w:top w:val="nil"/>
              <w:left w:val="nil"/>
              <w:bottom w:val="single" w:sz="4" w:space="0" w:color="auto"/>
              <w:right w:val="single" w:sz="4" w:space="0" w:color="auto"/>
            </w:tcBorders>
            <w:shd w:val="clear" w:color="DDEBF7" w:fill="305496"/>
            <w:vAlign w:val="center"/>
            <w:hideMark/>
          </w:tcPr>
          <w:p w14:paraId="31594D5F"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COMUNICACIÓN DE RESULTADOS</w:t>
            </w:r>
          </w:p>
        </w:tc>
        <w:tc>
          <w:tcPr>
            <w:tcW w:w="1473" w:type="dxa"/>
            <w:tcBorders>
              <w:top w:val="nil"/>
              <w:left w:val="nil"/>
              <w:bottom w:val="single" w:sz="4" w:space="0" w:color="auto"/>
              <w:right w:val="single" w:sz="4" w:space="0" w:color="auto"/>
            </w:tcBorders>
            <w:shd w:val="clear" w:color="DDEBF7" w:fill="305496"/>
            <w:vAlign w:val="center"/>
            <w:hideMark/>
          </w:tcPr>
          <w:p w14:paraId="49F9FC05"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FINALIZADO </w:t>
            </w:r>
          </w:p>
        </w:tc>
        <w:tc>
          <w:tcPr>
            <w:tcW w:w="1546" w:type="dxa"/>
            <w:tcBorders>
              <w:top w:val="nil"/>
              <w:left w:val="nil"/>
              <w:bottom w:val="single" w:sz="4" w:space="0" w:color="auto"/>
              <w:right w:val="single" w:sz="4" w:space="0" w:color="auto"/>
            </w:tcBorders>
            <w:shd w:val="clear" w:color="DDEBF7" w:fill="305496"/>
            <w:vAlign w:val="center"/>
            <w:hideMark/>
          </w:tcPr>
          <w:p w14:paraId="164639BD"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CANCELADO </w:t>
            </w:r>
          </w:p>
        </w:tc>
      </w:tr>
      <w:tr w:rsidR="00590D56" w:rsidRPr="0037097A" w14:paraId="11FF8D79" w14:textId="77777777" w:rsidTr="00C84354">
        <w:trPr>
          <w:trHeight w:val="60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EC4007A" w14:textId="7E9CD7CA" w:rsidR="00590D56" w:rsidRPr="004F227A" w:rsidRDefault="00EF2460" w:rsidP="00F800BA">
            <w:pPr>
              <w:widowControl/>
              <w:jc w:val="right"/>
              <w:rPr>
                <w:rFonts w:ascii="Arial" w:hAnsi="Arial" w:cs="Arial"/>
                <w:b/>
                <w:bCs/>
                <w:sz w:val="22"/>
                <w:szCs w:val="22"/>
                <w:lang w:val="es-419" w:eastAsia="es-419"/>
              </w:rPr>
            </w:pPr>
            <w:proofErr w:type="gramStart"/>
            <w:r w:rsidRPr="004F227A">
              <w:rPr>
                <w:rFonts w:ascii="Arial" w:hAnsi="Arial" w:cs="Arial"/>
                <w:b/>
                <w:bCs/>
                <w:sz w:val="22"/>
                <w:szCs w:val="22"/>
                <w:lang w:val="es-419" w:eastAsia="es-419"/>
              </w:rPr>
              <w:t>TOTAL</w:t>
            </w:r>
            <w:proofErr w:type="gramEnd"/>
            <w:r w:rsidRPr="004F227A">
              <w:rPr>
                <w:rFonts w:ascii="Arial" w:hAnsi="Arial" w:cs="Arial"/>
                <w:b/>
                <w:bCs/>
                <w:sz w:val="22"/>
                <w:szCs w:val="22"/>
                <w:lang w:val="es-419" w:eastAsia="es-419"/>
              </w:rPr>
              <w:t xml:space="preserve"> </w:t>
            </w:r>
            <w:r w:rsidR="00590D56" w:rsidRPr="004F227A">
              <w:rPr>
                <w:rFonts w:ascii="Arial" w:hAnsi="Arial" w:cs="Arial"/>
                <w:b/>
                <w:bCs/>
                <w:sz w:val="22"/>
                <w:szCs w:val="22"/>
                <w:lang w:val="es-419" w:eastAsia="es-419"/>
              </w:rPr>
              <w:t xml:space="preserve">GENERAL </w:t>
            </w:r>
          </w:p>
        </w:tc>
        <w:tc>
          <w:tcPr>
            <w:tcW w:w="1417" w:type="dxa"/>
            <w:tcBorders>
              <w:top w:val="nil"/>
              <w:left w:val="nil"/>
              <w:bottom w:val="single" w:sz="4" w:space="0" w:color="auto"/>
              <w:right w:val="single" w:sz="4" w:space="0" w:color="auto"/>
            </w:tcBorders>
            <w:shd w:val="clear" w:color="auto" w:fill="auto"/>
            <w:noWrap/>
            <w:vAlign w:val="center"/>
            <w:hideMark/>
          </w:tcPr>
          <w:p w14:paraId="70532E38" w14:textId="77777777" w:rsidR="00590D56" w:rsidRPr="004F227A" w:rsidRDefault="00590D56" w:rsidP="00F800BA">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25</w:t>
            </w:r>
          </w:p>
        </w:tc>
        <w:tc>
          <w:tcPr>
            <w:tcW w:w="2058" w:type="dxa"/>
            <w:tcBorders>
              <w:top w:val="nil"/>
              <w:left w:val="nil"/>
              <w:bottom w:val="single" w:sz="4" w:space="0" w:color="auto"/>
              <w:right w:val="single" w:sz="4" w:space="0" w:color="auto"/>
            </w:tcBorders>
            <w:shd w:val="clear" w:color="auto" w:fill="auto"/>
            <w:noWrap/>
            <w:vAlign w:val="center"/>
            <w:hideMark/>
          </w:tcPr>
          <w:p w14:paraId="42211BBF" w14:textId="77777777" w:rsidR="00590D56" w:rsidRPr="004F227A" w:rsidRDefault="00590D56" w:rsidP="00F800BA">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3</w:t>
            </w:r>
          </w:p>
        </w:tc>
        <w:tc>
          <w:tcPr>
            <w:tcW w:w="1473" w:type="dxa"/>
            <w:tcBorders>
              <w:top w:val="nil"/>
              <w:left w:val="nil"/>
              <w:bottom w:val="single" w:sz="4" w:space="0" w:color="auto"/>
              <w:right w:val="single" w:sz="4" w:space="0" w:color="auto"/>
            </w:tcBorders>
            <w:shd w:val="clear" w:color="auto" w:fill="auto"/>
            <w:noWrap/>
            <w:vAlign w:val="center"/>
            <w:hideMark/>
          </w:tcPr>
          <w:p w14:paraId="0B323C8A" w14:textId="77777777" w:rsidR="00590D56" w:rsidRPr="004F227A" w:rsidRDefault="00590D56" w:rsidP="00F800BA">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21</w:t>
            </w:r>
          </w:p>
        </w:tc>
        <w:tc>
          <w:tcPr>
            <w:tcW w:w="1546" w:type="dxa"/>
            <w:tcBorders>
              <w:top w:val="nil"/>
              <w:left w:val="nil"/>
              <w:bottom w:val="single" w:sz="4" w:space="0" w:color="auto"/>
              <w:right w:val="single" w:sz="4" w:space="0" w:color="auto"/>
            </w:tcBorders>
            <w:shd w:val="clear" w:color="auto" w:fill="auto"/>
            <w:noWrap/>
            <w:vAlign w:val="center"/>
            <w:hideMark/>
          </w:tcPr>
          <w:p w14:paraId="21493EEB" w14:textId="77777777" w:rsidR="00590D56" w:rsidRPr="004F227A" w:rsidRDefault="00590D56" w:rsidP="00F800BA">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1</w:t>
            </w:r>
          </w:p>
        </w:tc>
      </w:tr>
      <w:tr w:rsidR="00590D56" w:rsidRPr="0037097A" w14:paraId="2F291871" w14:textId="77777777" w:rsidTr="00C84354">
        <w:trPr>
          <w:trHeight w:val="60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E3151B"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Tecnología de Información SATI</w:t>
            </w:r>
          </w:p>
        </w:tc>
        <w:tc>
          <w:tcPr>
            <w:tcW w:w="1417" w:type="dxa"/>
            <w:tcBorders>
              <w:top w:val="nil"/>
              <w:left w:val="nil"/>
              <w:bottom w:val="single" w:sz="4" w:space="0" w:color="auto"/>
              <w:right w:val="single" w:sz="4" w:space="0" w:color="auto"/>
            </w:tcBorders>
            <w:shd w:val="clear" w:color="auto" w:fill="auto"/>
            <w:noWrap/>
            <w:vAlign w:val="center"/>
            <w:hideMark/>
          </w:tcPr>
          <w:p w14:paraId="09AD5E7D"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1</w:t>
            </w:r>
          </w:p>
        </w:tc>
        <w:tc>
          <w:tcPr>
            <w:tcW w:w="2058" w:type="dxa"/>
            <w:tcBorders>
              <w:top w:val="nil"/>
              <w:left w:val="nil"/>
              <w:bottom w:val="single" w:sz="4" w:space="0" w:color="auto"/>
              <w:right w:val="single" w:sz="4" w:space="0" w:color="auto"/>
            </w:tcBorders>
            <w:shd w:val="clear" w:color="auto" w:fill="auto"/>
            <w:noWrap/>
            <w:vAlign w:val="center"/>
            <w:hideMark/>
          </w:tcPr>
          <w:p w14:paraId="5B0EA54B"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w:t>
            </w:r>
          </w:p>
        </w:tc>
        <w:tc>
          <w:tcPr>
            <w:tcW w:w="1473" w:type="dxa"/>
            <w:tcBorders>
              <w:top w:val="nil"/>
              <w:left w:val="nil"/>
              <w:bottom w:val="single" w:sz="4" w:space="0" w:color="auto"/>
              <w:right w:val="single" w:sz="4" w:space="0" w:color="auto"/>
            </w:tcBorders>
            <w:shd w:val="clear" w:color="auto" w:fill="auto"/>
            <w:noWrap/>
            <w:vAlign w:val="center"/>
            <w:hideMark/>
          </w:tcPr>
          <w:p w14:paraId="5BE81DD0"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w:t>
            </w:r>
          </w:p>
        </w:tc>
        <w:tc>
          <w:tcPr>
            <w:tcW w:w="1546" w:type="dxa"/>
            <w:tcBorders>
              <w:top w:val="nil"/>
              <w:left w:val="nil"/>
              <w:bottom w:val="single" w:sz="4" w:space="0" w:color="auto"/>
              <w:right w:val="single" w:sz="4" w:space="0" w:color="auto"/>
            </w:tcBorders>
            <w:shd w:val="clear" w:color="auto" w:fill="auto"/>
            <w:noWrap/>
            <w:vAlign w:val="center"/>
            <w:hideMark/>
          </w:tcPr>
          <w:p w14:paraId="72CCA028"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w:t>
            </w:r>
          </w:p>
        </w:tc>
      </w:tr>
      <w:tr w:rsidR="00590D56" w:rsidRPr="0037097A" w14:paraId="5D12FE89" w14:textId="77777777" w:rsidTr="00C84354">
        <w:trPr>
          <w:trHeight w:val="60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9B6EE8"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de Prevención, Análisis e Investigación APAI</w:t>
            </w:r>
          </w:p>
        </w:tc>
        <w:tc>
          <w:tcPr>
            <w:tcW w:w="1417" w:type="dxa"/>
            <w:tcBorders>
              <w:top w:val="nil"/>
              <w:left w:val="nil"/>
              <w:bottom w:val="single" w:sz="4" w:space="0" w:color="auto"/>
              <w:right w:val="single" w:sz="4" w:space="0" w:color="auto"/>
            </w:tcBorders>
            <w:shd w:val="clear" w:color="auto" w:fill="auto"/>
            <w:noWrap/>
            <w:vAlign w:val="center"/>
            <w:hideMark/>
          </w:tcPr>
          <w:p w14:paraId="23FA9B8A"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24</w:t>
            </w:r>
          </w:p>
        </w:tc>
        <w:tc>
          <w:tcPr>
            <w:tcW w:w="2058" w:type="dxa"/>
            <w:tcBorders>
              <w:top w:val="nil"/>
              <w:left w:val="nil"/>
              <w:bottom w:val="single" w:sz="4" w:space="0" w:color="auto"/>
              <w:right w:val="single" w:sz="4" w:space="0" w:color="auto"/>
            </w:tcBorders>
            <w:shd w:val="clear" w:color="auto" w:fill="auto"/>
            <w:noWrap/>
            <w:vAlign w:val="center"/>
            <w:hideMark/>
          </w:tcPr>
          <w:p w14:paraId="602DCE21"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3</w:t>
            </w:r>
          </w:p>
        </w:tc>
        <w:tc>
          <w:tcPr>
            <w:tcW w:w="1473" w:type="dxa"/>
            <w:tcBorders>
              <w:top w:val="nil"/>
              <w:left w:val="nil"/>
              <w:bottom w:val="single" w:sz="4" w:space="0" w:color="auto"/>
              <w:right w:val="single" w:sz="4" w:space="0" w:color="auto"/>
            </w:tcBorders>
            <w:shd w:val="clear" w:color="auto" w:fill="auto"/>
            <w:noWrap/>
            <w:vAlign w:val="center"/>
            <w:hideMark/>
          </w:tcPr>
          <w:p w14:paraId="5849AF63"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20</w:t>
            </w:r>
          </w:p>
        </w:tc>
        <w:tc>
          <w:tcPr>
            <w:tcW w:w="1546" w:type="dxa"/>
            <w:tcBorders>
              <w:top w:val="nil"/>
              <w:left w:val="nil"/>
              <w:bottom w:val="single" w:sz="4" w:space="0" w:color="auto"/>
              <w:right w:val="single" w:sz="4" w:space="0" w:color="auto"/>
            </w:tcBorders>
            <w:shd w:val="clear" w:color="auto" w:fill="auto"/>
            <w:noWrap/>
            <w:vAlign w:val="center"/>
            <w:hideMark/>
          </w:tcPr>
          <w:p w14:paraId="1DDA5C48"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w:t>
            </w:r>
          </w:p>
        </w:tc>
      </w:tr>
    </w:tbl>
    <w:p w14:paraId="75BCCABC" w14:textId="69C34AD9" w:rsidR="00EB34E3" w:rsidRPr="00590D56" w:rsidRDefault="00EB34E3" w:rsidP="00EB34E3">
      <w:pPr>
        <w:widowControl/>
        <w:jc w:val="both"/>
        <w:rPr>
          <w:rFonts w:ascii="Arial" w:hAnsi="Arial" w:cs="Arial"/>
          <w:b/>
          <w:spacing w:val="-3"/>
        </w:rPr>
      </w:pPr>
      <w:r w:rsidRPr="00B2793B">
        <w:rPr>
          <w:rFonts w:ascii="Arial" w:hAnsi="Arial" w:cs="Arial"/>
          <w:b/>
          <w:spacing w:val="-3"/>
        </w:rPr>
        <w:t xml:space="preserve">Fuente: </w:t>
      </w:r>
      <w:r w:rsidRPr="00B2793B">
        <w:rPr>
          <w:rFonts w:ascii="Arial" w:hAnsi="Arial" w:cs="Arial"/>
          <w:spacing w:val="-3"/>
        </w:rPr>
        <w:t>Team Mate Plus</w:t>
      </w:r>
    </w:p>
    <w:p w14:paraId="59CBF282" w14:textId="77777777" w:rsidR="00502434" w:rsidRPr="00B2793B" w:rsidRDefault="00502434" w:rsidP="00AD3742">
      <w:pPr>
        <w:widowControl/>
        <w:jc w:val="both"/>
        <w:rPr>
          <w:rFonts w:ascii="Arial" w:hAnsi="Arial" w:cs="Arial"/>
          <w:color w:val="7030A0"/>
          <w:spacing w:val="-3"/>
          <w:sz w:val="22"/>
          <w:szCs w:val="22"/>
        </w:rPr>
      </w:pPr>
    </w:p>
    <w:p w14:paraId="1E77CF8A" w14:textId="1C29B501" w:rsidR="004C3B13" w:rsidRDefault="00AD3742" w:rsidP="00AD3742">
      <w:pPr>
        <w:widowControl/>
        <w:jc w:val="both"/>
        <w:rPr>
          <w:rFonts w:ascii="Arial" w:hAnsi="Arial" w:cs="Arial"/>
          <w:sz w:val="22"/>
          <w:szCs w:val="22"/>
          <w:shd w:val="clear" w:color="auto" w:fill="FFFFFF"/>
        </w:rPr>
      </w:pPr>
      <w:r w:rsidRPr="00B351CA">
        <w:rPr>
          <w:rFonts w:ascii="Arial" w:hAnsi="Arial" w:cs="Arial"/>
          <w:sz w:val="22"/>
          <w:szCs w:val="22"/>
          <w:shd w:val="clear" w:color="auto" w:fill="FFFFFF"/>
        </w:rPr>
        <w:t xml:space="preserve">Del cuadro antecesor, </w:t>
      </w:r>
      <w:r w:rsidR="005A459E" w:rsidRPr="00B351CA">
        <w:rPr>
          <w:rFonts w:ascii="Arial" w:hAnsi="Arial" w:cs="Arial"/>
          <w:sz w:val="22"/>
          <w:szCs w:val="22"/>
          <w:shd w:val="clear" w:color="auto" w:fill="FFFFFF"/>
        </w:rPr>
        <w:t xml:space="preserve">se </w:t>
      </w:r>
      <w:r w:rsidR="00452547">
        <w:rPr>
          <w:rFonts w:ascii="Arial" w:hAnsi="Arial" w:cs="Arial"/>
          <w:sz w:val="22"/>
          <w:szCs w:val="22"/>
          <w:shd w:val="clear" w:color="auto" w:fill="FFFFFF"/>
        </w:rPr>
        <w:t xml:space="preserve">visualiza el </w:t>
      </w:r>
      <w:r w:rsidR="00BB6F74">
        <w:rPr>
          <w:rFonts w:ascii="Arial" w:hAnsi="Arial" w:cs="Arial"/>
          <w:sz w:val="22"/>
          <w:szCs w:val="22"/>
          <w:shd w:val="clear" w:color="auto" w:fill="FFFFFF"/>
        </w:rPr>
        <w:t>registr</w:t>
      </w:r>
      <w:r w:rsidR="000503E9">
        <w:rPr>
          <w:rFonts w:ascii="Arial" w:hAnsi="Arial" w:cs="Arial"/>
          <w:sz w:val="22"/>
          <w:szCs w:val="22"/>
          <w:shd w:val="clear" w:color="auto" w:fill="FFFFFF"/>
        </w:rPr>
        <w:t>o</w:t>
      </w:r>
      <w:r w:rsidR="00715E9A" w:rsidRPr="00B351CA">
        <w:rPr>
          <w:rFonts w:ascii="Arial" w:hAnsi="Arial" w:cs="Arial"/>
          <w:sz w:val="22"/>
          <w:szCs w:val="22"/>
          <w:shd w:val="clear" w:color="auto" w:fill="FFFFFF"/>
        </w:rPr>
        <w:t xml:space="preserve"> </w:t>
      </w:r>
      <w:r w:rsidR="00452547">
        <w:rPr>
          <w:rFonts w:ascii="Arial" w:hAnsi="Arial" w:cs="Arial"/>
          <w:sz w:val="22"/>
          <w:szCs w:val="22"/>
          <w:shd w:val="clear" w:color="auto" w:fill="FFFFFF"/>
        </w:rPr>
        <w:t xml:space="preserve">de </w:t>
      </w:r>
      <w:r w:rsidR="00D8774A" w:rsidRPr="00B351CA">
        <w:rPr>
          <w:rFonts w:ascii="Arial" w:hAnsi="Arial" w:cs="Arial"/>
          <w:sz w:val="22"/>
          <w:szCs w:val="22"/>
          <w:shd w:val="clear" w:color="auto" w:fill="FFFFFF"/>
        </w:rPr>
        <w:t>2</w:t>
      </w:r>
      <w:r w:rsidR="00452547">
        <w:rPr>
          <w:rFonts w:ascii="Arial" w:hAnsi="Arial" w:cs="Arial"/>
          <w:sz w:val="22"/>
          <w:szCs w:val="22"/>
          <w:shd w:val="clear" w:color="auto" w:fill="FFFFFF"/>
        </w:rPr>
        <w:t>5</w:t>
      </w:r>
      <w:r w:rsidR="005A459E" w:rsidRPr="00B351CA">
        <w:rPr>
          <w:rFonts w:ascii="Arial" w:hAnsi="Arial" w:cs="Arial"/>
          <w:sz w:val="22"/>
          <w:szCs w:val="22"/>
          <w:shd w:val="clear" w:color="auto" w:fill="FFFFFF"/>
        </w:rPr>
        <w:t xml:space="preserve"> </w:t>
      </w:r>
      <w:r w:rsidR="00B14CC7" w:rsidRPr="00B351CA">
        <w:rPr>
          <w:rFonts w:ascii="Arial" w:hAnsi="Arial" w:cs="Arial"/>
          <w:sz w:val="22"/>
          <w:szCs w:val="22"/>
          <w:shd w:val="clear" w:color="auto" w:fill="FFFFFF"/>
        </w:rPr>
        <w:t xml:space="preserve">estudios de </w:t>
      </w:r>
      <w:r w:rsidR="00715E9A" w:rsidRPr="00B351CA">
        <w:rPr>
          <w:rFonts w:ascii="Arial" w:hAnsi="Arial" w:cs="Arial"/>
          <w:sz w:val="22"/>
          <w:szCs w:val="22"/>
          <w:shd w:val="clear" w:color="auto" w:fill="FFFFFF"/>
        </w:rPr>
        <w:t>PHI</w:t>
      </w:r>
      <w:r w:rsidR="005A459E" w:rsidRPr="00B351CA">
        <w:rPr>
          <w:rFonts w:ascii="Arial" w:hAnsi="Arial" w:cs="Arial"/>
          <w:sz w:val="22"/>
          <w:szCs w:val="22"/>
          <w:shd w:val="clear" w:color="auto" w:fill="FFFFFF"/>
        </w:rPr>
        <w:t xml:space="preserve">, </w:t>
      </w:r>
      <w:r w:rsidR="00D8774A" w:rsidRPr="00B351CA">
        <w:rPr>
          <w:rFonts w:ascii="Arial" w:hAnsi="Arial" w:cs="Arial"/>
          <w:sz w:val="22"/>
          <w:szCs w:val="22"/>
          <w:shd w:val="clear" w:color="auto" w:fill="FFFFFF"/>
        </w:rPr>
        <w:t>2</w:t>
      </w:r>
      <w:r w:rsidR="00452547">
        <w:rPr>
          <w:rFonts w:ascii="Arial" w:hAnsi="Arial" w:cs="Arial"/>
          <w:sz w:val="22"/>
          <w:szCs w:val="22"/>
          <w:shd w:val="clear" w:color="auto" w:fill="FFFFFF"/>
        </w:rPr>
        <w:t>4</w:t>
      </w:r>
      <w:r w:rsidR="00715E9A" w:rsidRPr="00B351CA">
        <w:rPr>
          <w:rFonts w:ascii="Arial" w:hAnsi="Arial" w:cs="Arial"/>
          <w:sz w:val="22"/>
          <w:szCs w:val="22"/>
          <w:shd w:val="clear" w:color="auto" w:fill="FFFFFF"/>
        </w:rPr>
        <w:t xml:space="preserve"> tramitados por </w:t>
      </w:r>
      <w:r w:rsidR="00B93530" w:rsidRPr="00B351CA">
        <w:rPr>
          <w:rFonts w:ascii="Arial" w:hAnsi="Arial" w:cs="Arial"/>
          <w:sz w:val="22"/>
          <w:szCs w:val="22"/>
          <w:shd w:val="clear" w:color="auto" w:fill="FFFFFF"/>
        </w:rPr>
        <w:t xml:space="preserve">la </w:t>
      </w:r>
      <w:r w:rsidR="00715E9A" w:rsidRPr="00B351CA">
        <w:rPr>
          <w:rFonts w:ascii="Arial" w:hAnsi="Arial" w:cs="Arial"/>
          <w:sz w:val="22"/>
          <w:szCs w:val="22"/>
          <w:shd w:val="clear" w:color="auto" w:fill="FFFFFF"/>
        </w:rPr>
        <w:t>S</w:t>
      </w:r>
      <w:r w:rsidR="005A459E" w:rsidRPr="00B351CA">
        <w:rPr>
          <w:rFonts w:ascii="Arial" w:hAnsi="Arial" w:cs="Arial"/>
          <w:sz w:val="22"/>
          <w:szCs w:val="22"/>
          <w:shd w:val="clear" w:color="auto" w:fill="FFFFFF"/>
        </w:rPr>
        <w:t>ección de Auditoría de Prevención, Análisis e Investigación</w:t>
      </w:r>
      <w:r w:rsidR="00D8774A" w:rsidRPr="00B351CA">
        <w:rPr>
          <w:rFonts w:ascii="Arial" w:hAnsi="Arial" w:cs="Arial"/>
          <w:sz w:val="22"/>
          <w:szCs w:val="22"/>
          <w:shd w:val="clear" w:color="auto" w:fill="FFFFFF"/>
        </w:rPr>
        <w:t xml:space="preserve"> y 1 </w:t>
      </w:r>
      <w:r w:rsidR="003F784B" w:rsidRPr="00B351CA">
        <w:rPr>
          <w:rFonts w:ascii="Arial" w:hAnsi="Arial" w:cs="Arial"/>
          <w:sz w:val="22"/>
          <w:szCs w:val="22"/>
          <w:shd w:val="clear" w:color="auto" w:fill="FFFFFF"/>
        </w:rPr>
        <w:t>desarrollado</w:t>
      </w:r>
      <w:r w:rsidR="00D8774A" w:rsidRPr="00B351CA">
        <w:rPr>
          <w:rFonts w:ascii="Arial" w:hAnsi="Arial" w:cs="Arial"/>
          <w:sz w:val="22"/>
          <w:szCs w:val="22"/>
          <w:shd w:val="clear" w:color="auto" w:fill="FFFFFF"/>
        </w:rPr>
        <w:t xml:space="preserve"> por la Sección Auditoría de Tecnología de Información</w:t>
      </w:r>
      <w:r w:rsidR="00B351CA" w:rsidRPr="00B351CA">
        <w:rPr>
          <w:rFonts w:ascii="Arial" w:hAnsi="Arial" w:cs="Arial"/>
          <w:sz w:val="22"/>
          <w:szCs w:val="22"/>
          <w:shd w:val="clear" w:color="auto" w:fill="FFFFFF"/>
        </w:rPr>
        <w:t>. De estos</w:t>
      </w:r>
      <w:r w:rsidR="002C4EDC" w:rsidRPr="00B351CA">
        <w:rPr>
          <w:rFonts w:ascii="Arial" w:hAnsi="Arial" w:cs="Arial"/>
          <w:sz w:val="22"/>
          <w:szCs w:val="22"/>
          <w:shd w:val="clear" w:color="auto" w:fill="FFFFFF"/>
        </w:rPr>
        <w:t xml:space="preserve"> </w:t>
      </w:r>
      <w:r w:rsidR="00452547">
        <w:rPr>
          <w:rFonts w:ascii="Arial" w:hAnsi="Arial" w:cs="Arial"/>
          <w:sz w:val="22"/>
          <w:szCs w:val="22"/>
          <w:shd w:val="clear" w:color="auto" w:fill="FFFFFF"/>
        </w:rPr>
        <w:t xml:space="preserve">21 se finalizaron, 3 </w:t>
      </w:r>
      <w:r w:rsidR="002C4EDC" w:rsidRPr="00B351CA">
        <w:rPr>
          <w:rFonts w:ascii="Arial" w:hAnsi="Arial" w:cs="Arial"/>
          <w:sz w:val="22"/>
          <w:szCs w:val="22"/>
          <w:shd w:val="clear" w:color="auto" w:fill="FFFFFF"/>
        </w:rPr>
        <w:t>se encuentran</w:t>
      </w:r>
      <w:r w:rsidR="005A459E" w:rsidRPr="00B351CA">
        <w:rPr>
          <w:rFonts w:ascii="Arial" w:hAnsi="Arial" w:cs="Arial"/>
          <w:sz w:val="22"/>
          <w:szCs w:val="22"/>
          <w:shd w:val="clear" w:color="auto" w:fill="FFFFFF"/>
        </w:rPr>
        <w:t xml:space="preserve"> en fase de </w:t>
      </w:r>
      <w:r w:rsidR="00A54128">
        <w:rPr>
          <w:rFonts w:ascii="Arial" w:hAnsi="Arial" w:cs="Arial"/>
          <w:sz w:val="22"/>
          <w:szCs w:val="22"/>
          <w:shd w:val="clear" w:color="auto" w:fill="FFFFFF"/>
        </w:rPr>
        <w:t>c</w:t>
      </w:r>
      <w:r w:rsidR="00452547">
        <w:rPr>
          <w:rFonts w:ascii="Arial" w:hAnsi="Arial" w:cs="Arial"/>
          <w:sz w:val="22"/>
          <w:szCs w:val="22"/>
          <w:shd w:val="clear" w:color="auto" w:fill="FFFFFF"/>
        </w:rPr>
        <w:t xml:space="preserve">omunicación resultados y 1 cancelado. </w:t>
      </w:r>
    </w:p>
    <w:p w14:paraId="69533E15" w14:textId="77777777" w:rsidR="00452547" w:rsidRDefault="00452547" w:rsidP="00AD3742">
      <w:pPr>
        <w:widowControl/>
        <w:jc w:val="both"/>
        <w:rPr>
          <w:rFonts w:ascii="Arial" w:hAnsi="Arial" w:cs="Arial"/>
          <w:sz w:val="22"/>
          <w:szCs w:val="22"/>
          <w:shd w:val="clear" w:color="auto" w:fill="FFFFFF"/>
        </w:rPr>
      </w:pPr>
    </w:p>
    <w:p w14:paraId="4E62E5CE" w14:textId="454C3E2F" w:rsidR="00B8144D" w:rsidRPr="00B2793B" w:rsidRDefault="00B8144D" w:rsidP="00F75604">
      <w:pPr>
        <w:pStyle w:val="Ttulo2"/>
        <w:spacing w:before="0" w:after="0"/>
        <w:jc w:val="both"/>
        <w:rPr>
          <w:i w:val="0"/>
          <w:sz w:val="22"/>
          <w:szCs w:val="22"/>
          <w:lang w:val="es-CR"/>
        </w:rPr>
      </w:pPr>
      <w:bookmarkStart w:id="8" w:name="_Toc190681179"/>
      <w:r w:rsidRPr="00B3098C">
        <w:rPr>
          <w:i w:val="0"/>
          <w:sz w:val="22"/>
          <w:szCs w:val="22"/>
          <w:lang w:val="es-CR"/>
        </w:rPr>
        <w:t>1.</w:t>
      </w:r>
      <w:r w:rsidR="00D7205B" w:rsidRPr="00B3098C">
        <w:rPr>
          <w:i w:val="0"/>
          <w:sz w:val="22"/>
          <w:szCs w:val="22"/>
          <w:lang w:val="es-CR"/>
        </w:rPr>
        <w:t>4</w:t>
      </w:r>
      <w:r w:rsidRPr="00B3098C">
        <w:rPr>
          <w:i w:val="0"/>
          <w:sz w:val="22"/>
          <w:szCs w:val="22"/>
          <w:lang w:val="es-CR"/>
        </w:rPr>
        <w:t xml:space="preserve"> </w:t>
      </w:r>
      <w:r w:rsidR="006723C7">
        <w:rPr>
          <w:i w:val="0"/>
          <w:sz w:val="22"/>
          <w:szCs w:val="22"/>
          <w:lang w:val="es-CR"/>
        </w:rPr>
        <w:t>A</w:t>
      </w:r>
      <w:r w:rsidR="00846787" w:rsidRPr="00B3098C">
        <w:rPr>
          <w:i w:val="0"/>
          <w:sz w:val="22"/>
          <w:szCs w:val="22"/>
          <w:lang w:val="es-CR"/>
        </w:rPr>
        <w:t xml:space="preserve">ctividades por </w:t>
      </w:r>
      <w:r w:rsidR="00E01D0D" w:rsidRPr="00B3098C">
        <w:rPr>
          <w:i w:val="0"/>
          <w:sz w:val="22"/>
          <w:szCs w:val="22"/>
          <w:lang w:val="es-CR"/>
        </w:rPr>
        <w:t>desarrollar</w:t>
      </w:r>
      <w:bookmarkEnd w:id="8"/>
    </w:p>
    <w:p w14:paraId="49FD5060" w14:textId="77777777" w:rsidR="00A30152" w:rsidRPr="00B2793B" w:rsidRDefault="00A30152" w:rsidP="00F75604">
      <w:pPr>
        <w:tabs>
          <w:tab w:val="left" w:pos="1259"/>
        </w:tabs>
        <w:jc w:val="both"/>
        <w:rPr>
          <w:rFonts w:ascii="Arial" w:hAnsi="Arial" w:cs="Arial"/>
          <w:sz w:val="22"/>
          <w:szCs w:val="22"/>
          <w:shd w:val="clear" w:color="auto" w:fill="FFFFFF"/>
        </w:rPr>
      </w:pPr>
    </w:p>
    <w:p w14:paraId="4EC22A20" w14:textId="6E9B7EB0" w:rsidR="00231B2D" w:rsidRPr="00CA7237" w:rsidRDefault="006F1063" w:rsidP="00CA7237">
      <w:pPr>
        <w:ind w:right="46"/>
        <w:jc w:val="both"/>
        <w:rPr>
          <w:rFonts w:ascii="Arial" w:hAnsi="Arial" w:cs="Arial"/>
          <w:sz w:val="22"/>
          <w:szCs w:val="22"/>
          <w:shd w:val="clear" w:color="auto" w:fill="FFFFFF"/>
        </w:rPr>
      </w:pPr>
      <w:r w:rsidRPr="006F1063">
        <w:rPr>
          <w:rFonts w:ascii="Arial" w:hAnsi="Arial" w:cs="Arial"/>
          <w:sz w:val="22"/>
          <w:szCs w:val="22"/>
          <w:shd w:val="clear" w:color="auto" w:fill="FFFFFF"/>
        </w:rPr>
        <w:t xml:space="preserve">El siguiente cuadro, resume el </w:t>
      </w:r>
      <w:r w:rsidR="00505C12">
        <w:rPr>
          <w:rFonts w:ascii="Arial" w:hAnsi="Arial" w:cs="Arial"/>
          <w:sz w:val="22"/>
          <w:szCs w:val="22"/>
          <w:shd w:val="clear" w:color="auto" w:fill="FFFFFF"/>
        </w:rPr>
        <w:t xml:space="preserve">comportamiento </w:t>
      </w:r>
      <w:r w:rsidRPr="006F1063">
        <w:rPr>
          <w:rFonts w:ascii="Arial" w:hAnsi="Arial" w:cs="Arial"/>
          <w:sz w:val="22"/>
          <w:szCs w:val="22"/>
          <w:shd w:val="clear" w:color="auto" w:fill="FFFFFF"/>
        </w:rPr>
        <w:t>de la programación global de la Auditoría Judicial a</w:t>
      </w:r>
      <w:r w:rsidR="009D588F">
        <w:rPr>
          <w:rFonts w:ascii="Arial" w:hAnsi="Arial" w:cs="Arial"/>
          <w:sz w:val="22"/>
          <w:szCs w:val="22"/>
          <w:shd w:val="clear" w:color="auto" w:fill="FFFFFF"/>
        </w:rPr>
        <w:t>cumulada a</w:t>
      </w:r>
      <w:r w:rsidR="00754637">
        <w:rPr>
          <w:rFonts w:ascii="Arial" w:hAnsi="Arial" w:cs="Arial"/>
          <w:sz w:val="22"/>
          <w:szCs w:val="22"/>
          <w:shd w:val="clear" w:color="auto" w:fill="FFFFFF"/>
        </w:rPr>
        <w:t xml:space="preserve"> la fecha de corte</w:t>
      </w:r>
      <w:r w:rsidRPr="006F1063">
        <w:rPr>
          <w:rFonts w:ascii="Arial" w:hAnsi="Arial" w:cs="Arial"/>
          <w:sz w:val="22"/>
          <w:szCs w:val="22"/>
          <w:shd w:val="clear" w:color="auto" w:fill="FFFFFF"/>
        </w:rPr>
        <w:t xml:space="preserve"> del presente </w:t>
      </w:r>
      <w:r w:rsidR="00754637">
        <w:rPr>
          <w:rFonts w:ascii="Arial" w:hAnsi="Arial" w:cs="Arial"/>
          <w:sz w:val="22"/>
          <w:szCs w:val="22"/>
          <w:shd w:val="clear" w:color="auto" w:fill="FFFFFF"/>
        </w:rPr>
        <w:t>informe</w:t>
      </w:r>
      <w:r w:rsidR="00E23FCC">
        <w:rPr>
          <w:rFonts w:ascii="Arial" w:hAnsi="Arial" w:cs="Arial"/>
          <w:sz w:val="22"/>
          <w:szCs w:val="22"/>
          <w:shd w:val="clear" w:color="auto" w:fill="FFFFFF"/>
        </w:rPr>
        <w:t>.</w:t>
      </w:r>
    </w:p>
    <w:p w14:paraId="071C9B25" w14:textId="77777777" w:rsidR="00C02C03" w:rsidRDefault="00C02C03" w:rsidP="00F800BA">
      <w:pPr>
        <w:ind w:right="46"/>
        <w:rPr>
          <w:rFonts w:ascii="Arial" w:hAnsi="Arial" w:cs="Arial"/>
          <w:b/>
          <w:bCs/>
          <w:iCs/>
          <w:spacing w:val="-3"/>
          <w:sz w:val="22"/>
          <w:szCs w:val="22"/>
        </w:rPr>
      </w:pPr>
    </w:p>
    <w:p w14:paraId="21462648" w14:textId="584FC3EF" w:rsidR="00006C8F" w:rsidRPr="00B2793B" w:rsidRDefault="00006C8F" w:rsidP="00C81D9B">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D7205B">
        <w:rPr>
          <w:rFonts w:ascii="Arial" w:hAnsi="Arial" w:cs="Arial"/>
          <w:b/>
          <w:bCs/>
          <w:iCs/>
          <w:spacing w:val="-3"/>
          <w:sz w:val="22"/>
          <w:szCs w:val="22"/>
        </w:rPr>
        <w:t>4</w:t>
      </w:r>
    </w:p>
    <w:p w14:paraId="3EF2C9EE" w14:textId="03397D3E" w:rsidR="00D87D02" w:rsidRDefault="007C2BD6" w:rsidP="00C96CD6">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Porcentaje de avance de la programación global de trabajo de la </w:t>
      </w:r>
      <w:r w:rsidR="00D46AD7" w:rsidRPr="00B2793B">
        <w:rPr>
          <w:rFonts w:ascii="Arial" w:hAnsi="Arial" w:cs="Arial"/>
          <w:b/>
          <w:bCs/>
          <w:iCs/>
          <w:spacing w:val="-3"/>
          <w:sz w:val="22"/>
          <w:szCs w:val="22"/>
        </w:rPr>
        <w:t>A</w:t>
      </w:r>
      <w:r w:rsidRPr="00B2793B">
        <w:rPr>
          <w:rFonts w:ascii="Arial" w:hAnsi="Arial" w:cs="Arial"/>
          <w:b/>
          <w:bCs/>
          <w:iCs/>
          <w:spacing w:val="-3"/>
          <w:sz w:val="22"/>
          <w:szCs w:val="22"/>
        </w:rPr>
        <w:t>uditoria</w:t>
      </w:r>
      <w:r w:rsidR="00D46AD7" w:rsidRPr="00B2793B">
        <w:rPr>
          <w:rFonts w:ascii="Arial" w:hAnsi="Arial" w:cs="Arial"/>
          <w:b/>
          <w:bCs/>
          <w:iCs/>
          <w:spacing w:val="-3"/>
          <w:sz w:val="22"/>
          <w:szCs w:val="22"/>
        </w:rPr>
        <w:t xml:space="preserve"> Judicial</w:t>
      </w:r>
      <w:r w:rsidRPr="00B2793B">
        <w:rPr>
          <w:rFonts w:ascii="Arial" w:hAnsi="Arial" w:cs="Arial"/>
          <w:b/>
          <w:bCs/>
          <w:iCs/>
          <w:spacing w:val="-3"/>
          <w:sz w:val="22"/>
          <w:szCs w:val="22"/>
        </w:rPr>
        <w:t xml:space="preserve"> </w:t>
      </w:r>
      <w:r w:rsidR="00D46AD7" w:rsidRPr="00B2793B">
        <w:rPr>
          <w:rFonts w:ascii="Arial" w:hAnsi="Arial" w:cs="Arial"/>
          <w:b/>
          <w:bCs/>
          <w:iCs/>
          <w:spacing w:val="-3"/>
          <w:sz w:val="22"/>
          <w:szCs w:val="22"/>
        </w:rPr>
        <w:t>(</w:t>
      </w:r>
      <w:r w:rsidRPr="00B2793B">
        <w:rPr>
          <w:rFonts w:ascii="Arial" w:hAnsi="Arial" w:cs="Arial"/>
          <w:b/>
          <w:bCs/>
          <w:iCs/>
          <w:spacing w:val="-3"/>
          <w:sz w:val="22"/>
          <w:szCs w:val="22"/>
        </w:rPr>
        <w:t xml:space="preserve">estudios </w:t>
      </w:r>
      <w:r w:rsidRPr="00DA2B29">
        <w:rPr>
          <w:rFonts w:ascii="Arial" w:hAnsi="Arial" w:cs="Arial"/>
          <w:b/>
          <w:bCs/>
          <w:iCs/>
          <w:spacing w:val="-3"/>
          <w:sz w:val="22"/>
          <w:szCs w:val="22"/>
        </w:rPr>
        <w:t>p</w:t>
      </w:r>
      <w:r w:rsidR="00F849BF" w:rsidRPr="00DA2B29">
        <w:rPr>
          <w:rFonts w:ascii="Arial" w:hAnsi="Arial" w:cs="Arial"/>
          <w:b/>
          <w:bCs/>
          <w:iCs/>
          <w:spacing w:val="-3"/>
          <w:sz w:val="22"/>
          <w:szCs w:val="22"/>
        </w:rPr>
        <w:t xml:space="preserve">rogramados, no programados y </w:t>
      </w:r>
      <w:r w:rsidRPr="00DA2B29">
        <w:rPr>
          <w:rFonts w:ascii="Arial" w:hAnsi="Arial" w:cs="Arial"/>
          <w:b/>
          <w:bCs/>
          <w:iCs/>
          <w:spacing w:val="-3"/>
          <w:sz w:val="22"/>
          <w:szCs w:val="22"/>
        </w:rPr>
        <w:t>p</w:t>
      </w:r>
      <w:r w:rsidR="00F849BF" w:rsidRPr="00DA2B29">
        <w:rPr>
          <w:rFonts w:ascii="Arial" w:hAnsi="Arial" w:cs="Arial"/>
          <w:b/>
          <w:bCs/>
          <w:iCs/>
          <w:spacing w:val="-3"/>
          <w:sz w:val="22"/>
          <w:szCs w:val="22"/>
        </w:rPr>
        <w:t xml:space="preserve">resuntos </w:t>
      </w:r>
      <w:r w:rsidRPr="00DA2B29">
        <w:rPr>
          <w:rFonts w:ascii="Arial" w:hAnsi="Arial" w:cs="Arial"/>
          <w:b/>
          <w:bCs/>
          <w:iCs/>
          <w:spacing w:val="-3"/>
          <w:sz w:val="22"/>
          <w:szCs w:val="22"/>
        </w:rPr>
        <w:t>h</w:t>
      </w:r>
      <w:r w:rsidR="00F849BF" w:rsidRPr="00DA2B29">
        <w:rPr>
          <w:rFonts w:ascii="Arial" w:hAnsi="Arial" w:cs="Arial"/>
          <w:b/>
          <w:bCs/>
          <w:iCs/>
          <w:spacing w:val="-3"/>
          <w:sz w:val="22"/>
          <w:szCs w:val="22"/>
        </w:rPr>
        <w:t xml:space="preserve">echos </w:t>
      </w:r>
      <w:r w:rsidR="00E91D1F" w:rsidRPr="00DA2B29">
        <w:rPr>
          <w:rFonts w:ascii="Arial" w:hAnsi="Arial" w:cs="Arial"/>
          <w:b/>
          <w:bCs/>
          <w:iCs/>
          <w:spacing w:val="-3"/>
          <w:sz w:val="22"/>
          <w:szCs w:val="22"/>
        </w:rPr>
        <w:t>I</w:t>
      </w:r>
      <w:r w:rsidR="00F849BF" w:rsidRPr="00DA2B29">
        <w:rPr>
          <w:rFonts w:ascii="Arial" w:hAnsi="Arial" w:cs="Arial"/>
          <w:b/>
          <w:bCs/>
          <w:iCs/>
          <w:spacing w:val="-3"/>
          <w:sz w:val="22"/>
          <w:szCs w:val="22"/>
        </w:rPr>
        <w:t>rregulares</w:t>
      </w:r>
      <w:r w:rsidR="00D46AD7" w:rsidRPr="00DA2B29">
        <w:rPr>
          <w:rFonts w:ascii="Arial" w:hAnsi="Arial" w:cs="Arial"/>
          <w:b/>
          <w:bCs/>
          <w:iCs/>
          <w:spacing w:val="-3"/>
          <w:sz w:val="22"/>
          <w:szCs w:val="22"/>
        </w:rPr>
        <w:t>)</w:t>
      </w:r>
      <w:r w:rsidR="00F849BF" w:rsidRPr="00DA2B29">
        <w:rPr>
          <w:rFonts w:ascii="Arial" w:hAnsi="Arial" w:cs="Arial"/>
          <w:b/>
          <w:bCs/>
          <w:iCs/>
          <w:spacing w:val="-3"/>
          <w:sz w:val="22"/>
          <w:szCs w:val="22"/>
        </w:rPr>
        <w:t>,</w:t>
      </w:r>
      <w:r w:rsidR="00D87D02">
        <w:rPr>
          <w:rFonts w:ascii="Arial" w:hAnsi="Arial" w:cs="Arial"/>
          <w:b/>
          <w:bCs/>
          <w:iCs/>
          <w:spacing w:val="-3"/>
          <w:sz w:val="22"/>
          <w:szCs w:val="22"/>
        </w:rPr>
        <w:t xml:space="preserve"> </w:t>
      </w:r>
      <w:r w:rsidR="00F849BF" w:rsidRPr="00DA2B29">
        <w:rPr>
          <w:rFonts w:ascii="Arial" w:hAnsi="Arial" w:cs="Arial"/>
          <w:b/>
          <w:bCs/>
          <w:iCs/>
          <w:spacing w:val="-3"/>
          <w:sz w:val="22"/>
          <w:szCs w:val="22"/>
        </w:rPr>
        <w:t xml:space="preserve">según </w:t>
      </w:r>
    </w:p>
    <w:p w14:paraId="4BEA2CCB" w14:textId="6F787C75" w:rsidR="00590D56" w:rsidRDefault="001B57C7" w:rsidP="0008654E">
      <w:pPr>
        <w:jc w:val="center"/>
        <w:rPr>
          <w:rFonts w:ascii="Arial" w:hAnsi="Arial" w:cs="Arial"/>
          <w:b/>
          <w:bCs/>
          <w:iCs/>
          <w:sz w:val="22"/>
          <w:szCs w:val="22"/>
        </w:rPr>
      </w:pPr>
      <w:r>
        <w:rPr>
          <w:rFonts w:ascii="Arial" w:hAnsi="Arial" w:cs="Arial"/>
          <w:b/>
          <w:bCs/>
          <w:iCs/>
          <w:spacing w:val="-3"/>
          <w:sz w:val="22"/>
          <w:szCs w:val="22"/>
        </w:rPr>
        <w:t>s</w:t>
      </w:r>
      <w:r w:rsidR="00F849BF" w:rsidRPr="0008654E">
        <w:rPr>
          <w:rFonts w:ascii="Arial" w:hAnsi="Arial" w:cs="Arial"/>
          <w:b/>
          <w:bCs/>
          <w:iCs/>
          <w:spacing w:val="-3"/>
          <w:sz w:val="22"/>
          <w:szCs w:val="22"/>
        </w:rPr>
        <w:t xml:space="preserve">ección y </w:t>
      </w:r>
      <w:r>
        <w:rPr>
          <w:rFonts w:ascii="Arial" w:hAnsi="Arial" w:cs="Arial"/>
          <w:b/>
          <w:bCs/>
          <w:iCs/>
          <w:spacing w:val="-3"/>
          <w:sz w:val="22"/>
          <w:szCs w:val="22"/>
        </w:rPr>
        <w:t>f</w:t>
      </w:r>
      <w:r w:rsidR="00F849BF" w:rsidRPr="0008654E">
        <w:rPr>
          <w:rFonts w:ascii="Arial" w:hAnsi="Arial" w:cs="Arial"/>
          <w:b/>
          <w:bCs/>
          <w:iCs/>
          <w:spacing w:val="-3"/>
          <w:sz w:val="22"/>
          <w:szCs w:val="22"/>
        </w:rPr>
        <w:t>ase</w:t>
      </w:r>
      <w:r w:rsidR="007D2792" w:rsidRPr="0008654E">
        <w:rPr>
          <w:rFonts w:ascii="Arial" w:hAnsi="Arial" w:cs="Arial"/>
          <w:b/>
          <w:bCs/>
          <w:iCs/>
          <w:spacing w:val="-3"/>
          <w:sz w:val="22"/>
          <w:szCs w:val="22"/>
        </w:rPr>
        <w:t xml:space="preserve"> </w:t>
      </w:r>
      <w:r w:rsidR="0008654E" w:rsidRPr="0008654E">
        <w:rPr>
          <w:rFonts w:ascii="Arial" w:hAnsi="Arial" w:cs="Arial"/>
          <w:b/>
          <w:bCs/>
          <w:iCs/>
          <w:sz w:val="22"/>
          <w:szCs w:val="22"/>
        </w:rPr>
        <w:t>del 0</w:t>
      </w:r>
      <w:r w:rsidR="00FF224B">
        <w:rPr>
          <w:rFonts w:ascii="Arial" w:hAnsi="Arial" w:cs="Arial"/>
          <w:b/>
          <w:bCs/>
          <w:iCs/>
          <w:sz w:val="22"/>
          <w:szCs w:val="22"/>
        </w:rPr>
        <w:t>8</w:t>
      </w:r>
      <w:r w:rsidR="0008654E" w:rsidRPr="0008654E">
        <w:rPr>
          <w:rFonts w:ascii="Arial" w:hAnsi="Arial" w:cs="Arial"/>
          <w:b/>
          <w:bCs/>
          <w:iCs/>
          <w:sz w:val="22"/>
          <w:szCs w:val="22"/>
        </w:rPr>
        <w:t xml:space="preserve"> de enero del 2024 al 03 de enero 2025</w:t>
      </w:r>
    </w:p>
    <w:tbl>
      <w:tblPr>
        <w:tblW w:w="11147" w:type="dxa"/>
        <w:tblCellMar>
          <w:left w:w="70" w:type="dxa"/>
          <w:right w:w="70" w:type="dxa"/>
        </w:tblCellMar>
        <w:tblLook w:val="04A0" w:firstRow="1" w:lastRow="0" w:firstColumn="1" w:lastColumn="0" w:noHBand="0" w:noVBand="1"/>
      </w:tblPr>
      <w:tblGrid>
        <w:gridCol w:w="3539"/>
        <w:gridCol w:w="1118"/>
        <w:gridCol w:w="985"/>
        <w:gridCol w:w="996"/>
        <w:gridCol w:w="1740"/>
        <w:gridCol w:w="1351"/>
        <w:gridCol w:w="1418"/>
      </w:tblGrid>
      <w:tr w:rsidR="00590D56" w:rsidRPr="008F4D7A" w14:paraId="5D9C5546" w14:textId="77777777" w:rsidTr="00F800BA">
        <w:trPr>
          <w:trHeight w:val="437"/>
          <w:tblHeader/>
        </w:trPr>
        <w:tc>
          <w:tcPr>
            <w:tcW w:w="3539"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21D78415"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 xml:space="preserve">SECCIÓN </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63F2E4C8" w14:textId="35B540F6" w:rsidR="00590D56" w:rsidRPr="008F4D7A" w:rsidRDefault="00590D56" w:rsidP="00F800BA">
            <w:pPr>
              <w:widowControl/>
              <w:jc w:val="center"/>
              <w:rPr>
                <w:rFonts w:ascii="Arial" w:hAnsi="Arial" w:cs="Arial"/>
                <w:b/>
                <w:bCs/>
                <w:color w:val="FFFFFF"/>
                <w:lang w:val="es-419" w:eastAsia="es-419"/>
              </w:rPr>
            </w:pPr>
            <w:proofErr w:type="gramStart"/>
            <w:r w:rsidRPr="008F4D7A">
              <w:rPr>
                <w:rFonts w:ascii="Arial" w:hAnsi="Arial" w:cs="Arial"/>
                <w:b/>
                <w:bCs/>
                <w:color w:val="FFFFFF"/>
                <w:lang w:val="es-419" w:eastAsia="es-419"/>
              </w:rPr>
              <w:t>TOTAL</w:t>
            </w:r>
            <w:proofErr w:type="gramEnd"/>
            <w:r w:rsidRPr="008F4D7A">
              <w:rPr>
                <w:rFonts w:ascii="Arial" w:hAnsi="Arial" w:cs="Arial"/>
                <w:b/>
                <w:bCs/>
                <w:color w:val="FFFFFF"/>
                <w:lang w:val="es-419" w:eastAsia="es-419"/>
              </w:rPr>
              <w:t xml:space="preserve"> GENERAL </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783FAD9C"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 xml:space="preserve">% DE AVANCE </w:t>
            </w:r>
          </w:p>
        </w:tc>
        <w:tc>
          <w:tcPr>
            <w:tcW w:w="5505"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3DF43B86"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FASE</w:t>
            </w:r>
          </w:p>
        </w:tc>
      </w:tr>
      <w:tr w:rsidR="00590D56" w:rsidRPr="008F4D7A" w14:paraId="629C0F4E" w14:textId="77777777" w:rsidTr="00F800BA">
        <w:trPr>
          <w:trHeight w:val="945"/>
          <w:tblHead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1805737" w14:textId="77777777" w:rsidR="00590D56" w:rsidRPr="008F4D7A" w:rsidRDefault="00590D56" w:rsidP="00F800BA">
            <w:pPr>
              <w:widowControl/>
              <w:rPr>
                <w:rFonts w:ascii="Arial" w:hAnsi="Arial" w:cs="Arial"/>
                <w:b/>
                <w:bCs/>
                <w:color w:val="FFFFFF"/>
                <w:lang w:val="es-419" w:eastAsia="es-419"/>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39EAB54" w14:textId="77777777" w:rsidR="00590D56" w:rsidRPr="008F4D7A" w:rsidRDefault="00590D56" w:rsidP="00F800BA">
            <w:pPr>
              <w:widowControl/>
              <w:rPr>
                <w:rFonts w:ascii="Arial" w:hAnsi="Arial" w:cs="Arial"/>
                <w:b/>
                <w:bCs/>
                <w:color w:val="FFFFFF"/>
                <w:lang w:val="es-419" w:eastAsia="es-419"/>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91F80E5" w14:textId="77777777" w:rsidR="00590D56" w:rsidRPr="008F4D7A" w:rsidRDefault="00590D56" w:rsidP="00F800BA">
            <w:pPr>
              <w:widowControl/>
              <w:rPr>
                <w:rFonts w:ascii="Arial" w:hAnsi="Arial" w:cs="Arial"/>
                <w:b/>
                <w:bCs/>
                <w:color w:val="FFFFFF"/>
                <w:lang w:val="es-419" w:eastAsia="es-419"/>
              </w:rPr>
            </w:pPr>
          </w:p>
        </w:tc>
        <w:tc>
          <w:tcPr>
            <w:tcW w:w="996" w:type="dxa"/>
            <w:tcBorders>
              <w:top w:val="nil"/>
              <w:left w:val="nil"/>
              <w:bottom w:val="single" w:sz="4" w:space="0" w:color="auto"/>
              <w:right w:val="single" w:sz="4" w:space="0" w:color="auto"/>
            </w:tcBorders>
            <w:shd w:val="clear" w:color="000000" w:fill="305496"/>
            <w:noWrap/>
            <w:vAlign w:val="center"/>
            <w:hideMark/>
          </w:tcPr>
          <w:p w14:paraId="08A0A0B2"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 xml:space="preserve">EXAMEN </w:t>
            </w:r>
          </w:p>
        </w:tc>
        <w:tc>
          <w:tcPr>
            <w:tcW w:w="1740" w:type="dxa"/>
            <w:tcBorders>
              <w:top w:val="nil"/>
              <w:left w:val="nil"/>
              <w:bottom w:val="single" w:sz="4" w:space="0" w:color="auto"/>
              <w:right w:val="single" w:sz="4" w:space="0" w:color="auto"/>
            </w:tcBorders>
            <w:shd w:val="clear" w:color="000000" w:fill="305496"/>
            <w:vAlign w:val="center"/>
            <w:hideMark/>
          </w:tcPr>
          <w:p w14:paraId="1541756E"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 xml:space="preserve">COMUNICACIÓN DE RESULTADOS </w:t>
            </w:r>
          </w:p>
        </w:tc>
        <w:tc>
          <w:tcPr>
            <w:tcW w:w="1351" w:type="dxa"/>
            <w:tcBorders>
              <w:top w:val="nil"/>
              <w:left w:val="nil"/>
              <w:bottom w:val="single" w:sz="4" w:space="0" w:color="auto"/>
              <w:right w:val="single" w:sz="4" w:space="0" w:color="auto"/>
            </w:tcBorders>
            <w:shd w:val="clear" w:color="000000" w:fill="305496"/>
            <w:noWrap/>
            <w:vAlign w:val="center"/>
            <w:hideMark/>
          </w:tcPr>
          <w:p w14:paraId="0B42A93F"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 xml:space="preserve">FINALIZADO </w:t>
            </w:r>
          </w:p>
        </w:tc>
        <w:tc>
          <w:tcPr>
            <w:tcW w:w="1418" w:type="dxa"/>
            <w:tcBorders>
              <w:top w:val="nil"/>
              <w:left w:val="nil"/>
              <w:bottom w:val="single" w:sz="4" w:space="0" w:color="auto"/>
              <w:right w:val="single" w:sz="4" w:space="0" w:color="auto"/>
            </w:tcBorders>
            <w:shd w:val="clear" w:color="000000" w:fill="305496"/>
            <w:noWrap/>
            <w:vAlign w:val="center"/>
            <w:hideMark/>
          </w:tcPr>
          <w:p w14:paraId="176396C7" w14:textId="77777777" w:rsidR="00590D56" w:rsidRPr="008F4D7A" w:rsidRDefault="00590D56" w:rsidP="00F800BA">
            <w:pPr>
              <w:widowControl/>
              <w:jc w:val="center"/>
              <w:rPr>
                <w:rFonts w:ascii="Arial" w:hAnsi="Arial" w:cs="Arial"/>
                <w:b/>
                <w:bCs/>
                <w:color w:val="FFFFFF"/>
                <w:lang w:val="es-419" w:eastAsia="es-419"/>
              </w:rPr>
            </w:pPr>
            <w:r w:rsidRPr="008F4D7A">
              <w:rPr>
                <w:rFonts w:ascii="Arial" w:hAnsi="Arial" w:cs="Arial"/>
                <w:b/>
                <w:bCs/>
                <w:color w:val="FFFFFF"/>
                <w:lang w:val="es-419" w:eastAsia="es-419"/>
              </w:rPr>
              <w:t xml:space="preserve">CANCELADO </w:t>
            </w:r>
          </w:p>
        </w:tc>
      </w:tr>
      <w:tr w:rsidR="00590D56" w:rsidRPr="008F4D7A" w14:paraId="7844971F"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8041A53" w14:textId="77777777" w:rsidR="00590D56" w:rsidRPr="008F4D7A" w:rsidRDefault="00590D56" w:rsidP="00F800BA">
            <w:pPr>
              <w:widowControl/>
              <w:jc w:val="right"/>
              <w:rPr>
                <w:rFonts w:ascii="Arial" w:hAnsi="Arial" w:cs="Arial"/>
                <w:b/>
                <w:bCs/>
                <w:color w:val="000000"/>
                <w:lang w:val="es-419" w:eastAsia="es-419"/>
              </w:rPr>
            </w:pPr>
            <w:proofErr w:type="gramStart"/>
            <w:r w:rsidRPr="008F4D7A">
              <w:rPr>
                <w:rFonts w:ascii="Arial" w:hAnsi="Arial" w:cs="Arial"/>
                <w:b/>
                <w:bCs/>
                <w:color w:val="000000"/>
                <w:lang w:val="es-419" w:eastAsia="es-419"/>
              </w:rPr>
              <w:t>TOTAL</w:t>
            </w:r>
            <w:proofErr w:type="gramEnd"/>
            <w:r w:rsidRPr="008F4D7A">
              <w:rPr>
                <w:rFonts w:ascii="Arial" w:hAnsi="Arial" w:cs="Arial"/>
                <w:b/>
                <w:bCs/>
                <w:color w:val="000000"/>
                <w:lang w:val="es-419" w:eastAsia="es-419"/>
              </w:rPr>
              <w:t xml:space="preserve"> GENERAL </w:t>
            </w:r>
          </w:p>
        </w:tc>
        <w:tc>
          <w:tcPr>
            <w:tcW w:w="1118" w:type="dxa"/>
            <w:tcBorders>
              <w:top w:val="nil"/>
              <w:left w:val="nil"/>
              <w:bottom w:val="single" w:sz="4" w:space="0" w:color="auto"/>
              <w:right w:val="single" w:sz="4" w:space="0" w:color="auto"/>
            </w:tcBorders>
            <w:shd w:val="clear" w:color="auto" w:fill="auto"/>
            <w:noWrap/>
            <w:vAlign w:val="center"/>
            <w:hideMark/>
          </w:tcPr>
          <w:p w14:paraId="7072A6B6"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142</w:t>
            </w:r>
          </w:p>
        </w:tc>
        <w:tc>
          <w:tcPr>
            <w:tcW w:w="985" w:type="dxa"/>
            <w:tcBorders>
              <w:top w:val="nil"/>
              <w:left w:val="nil"/>
              <w:bottom w:val="single" w:sz="4" w:space="0" w:color="auto"/>
              <w:right w:val="single" w:sz="4" w:space="0" w:color="auto"/>
            </w:tcBorders>
            <w:shd w:val="clear" w:color="auto" w:fill="auto"/>
            <w:noWrap/>
            <w:vAlign w:val="center"/>
            <w:hideMark/>
          </w:tcPr>
          <w:p w14:paraId="797275AC" w14:textId="530EEEEA"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96,96</w:t>
            </w:r>
          </w:p>
        </w:tc>
        <w:tc>
          <w:tcPr>
            <w:tcW w:w="996" w:type="dxa"/>
            <w:tcBorders>
              <w:top w:val="nil"/>
              <w:left w:val="nil"/>
              <w:bottom w:val="single" w:sz="4" w:space="0" w:color="auto"/>
              <w:right w:val="single" w:sz="4" w:space="0" w:color="auto"/>
            </w:tcBorders>
            <w:shd w:val="clear" w:color="auto" w:fill="auto"/>
            <w:noWrap/>
            <w:vAlign w:val="center"/>
            <w:hideMark/>
          </w:tcPr>
          <w:p w14:paraId="37193482"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25</w:t>
            </w:r>
          </w:p>
        </w:tc>
        <w:tc>
          <w:tcPr>
            <w:tcW w:w="1740" w:type="dxa"/>
            <w:tcBorders>
              <w:top w:val="nil"/>
              <w:left w:val="nil"/>
              <w:bottom w:val="single" w:sz="4" w:space="0" w:color="auto"/>
              <w:right w:val="single" w:sz="4" w:space="0" w:color="auto"/>
            </w:tcBorders>
            <w:shd w:val="clear" w:color="auto" w:fill="auto"/>
            <w:noWrap/>
            <w:vAlign w:val="center"/>
            <w:hideMark/>
          </w:tcPr>
          <w:p w14:paraId="5D001DCA"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10</w:t>
            </w:r>
          </w:p>
        </w:tc>
        <w:tc>
          <w:tcPr>
            <w:tcW w:w="1351" w:type="dxa"/>
            <w:tcBorders>
              <w:top w:val="nil"/>
              <w:left w:val="nil"/>
              <w:bottom w:val="single" w:sz="4" w:space="0" w:color="auto"/>
              <w:right w:val="single" w:sz="4" w:space="0" w:color="auto"/>
            </w:tcBorders>
            <w:shd w:val="clear" w:color="auto" w:fill="auto"/>
            <w:noWrap/>
            <w:vAlign w:val="center"/>
            <w:hideMark/>
          </w:tcPr>
          <w:p w14:paraId="6883C1EC"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92</w:t>
            </w:r>
          </w:p>
        </w:tc>
        <w:tc>
          <w:tcPr>
            <w:tcW w:w="1418" w:type="dxa"/>
            <w:tcBorders>
              <w:top w:val="nil"/>
              <w:left w:val="nil"/>
              <w:bottom w:val="single" w:sz="4" w:space="0" w:color="auto"/>
              <w:right w:val="single" w:sz="4" w:space="0" w:color="auto"/>
            </w:tcBorders>
            <w:shd w:val="clear" w:color="auto" w:fill="auto"/>
            <w:noWrap/>
            <w:vAlign w:val="center"/>
            <w:hideMark/>
          </w:tcPr>
          <w:p w14:paraId="21B35806"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15</w:t>
            </w:r>
          </w:p>
        </w:tc>
      </w:tr>
      <w:tr w:rsidR="00590D56" w:rsidRPr="008F4D7A" w14:paraId="20E321AF"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A668242" w14:textId="77777777" w:rsidR="00590D56" w:rsidRPr="008F4D7A" w:rsidRDefault="00590D56" w:rsidP="00F800BA">
            <w:pPr>
              <w:widowControl/>
              <w:rPr>
                <w:rFonts w:ascii="Arial" w:hAnsi="Arial" w:cs="Arial"/>
                <w:color w:val="000000"/>
                <w:lang w:val="es-419" w:eastAsia="es-419"/>
              </w:rPr>
            </w:pPr>
            <w:r w:rsidRPr="008F4D7A">
              <w:rPr>
                <w:rFonts w:ascii="Arial" w:hAnsi="Arial" w:cs="Arial"/>
                <w:color w:val="000000"/>
                <w:lang w:val="es-419" w:eastAsia="es-419"/>
              </w:rPr>
              <w:t>Auditoría Estudios Económicos SAEEC</w:t>
            </w:r>
          </w:p>
        </w:tc>
        <w:tc>
          <w:tcPr>
            <w:tcW w:w="1118" w:type="dxa"/>
            <w:tcBorders>
              <w:top w:val="nil"/>
              <w:left w:val="nil"/>
              <w:bottom w:val="single" w:sz="4" w:space="0" w:color="auto"/>
              <w:right w:val="single" w:sz="4" w:space="0" w:color="auto"/>
            </w:tcBorders>
            <w:shd w:val="clear" w:color="auto" w:fill="auto"/>
            <w:noWrap/>
            <w:vAlign w:val="center"/>
            <w:hideMark/>
          </w:tcPr>
          <w:p w14:paraId="49A023E0"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23</w:t>
            </w:r>
          </w:p>
        </w:tc>
        <w:tc>
          <w:tcPr>
            <w:tcW w:w="985" w:type="dxa"/>
            <w:tcBorders>
              <w:top w:val="nil"/>
              <w:left w:val="nil"/>
              <w:bottom w:val="single" w:sz="4" w:space="0" w:color="auto"/>
              <w:right w:val="single" w:sz="4" w:space="0" w:color="auto"/>
            </w:tcBorders>
            <w:shd w:val="clear" w:color="auto" w:fill="auto"/>
            <w:noWrap/>
            <w:vAlign w:val="center"/>
            <w:hideMark/>
          </w:tcPr>
          <w:p w14:paraId="1F8D12A2" w14:textId="655EA669"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96,91</w:t>
            </w:r>
          </w:p>
        </w:tc>
        <w:tc>
          <w:tcPr>
            <w:tcW w:w="996" w:type="dxa"/>
            <w:tcBorders>
              <w:top w:val="nil"/>
              <w:left w:val="nil"/>
              <w:bottom w:val="single" w:sz="4" w:space="0" w:color="auto"/>
              <w:right w:val="single" w:sz="4" w:space="0" w:color="auto"/>
            </w:tcBorders>
            <w:shd w:val="clear" w:color="auto" w:fill="auto"/>
            <w:noWrap/>
            <w:vAlign w:val="center"/>
            <w:hideMark/>
          </w:tcPr>
          <w:p w14:paraId="0210848E"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6</w:t>
            </w:r>
          </w:p>
        </w:tc>
        <w:tc>
          <w:tcPr>
            <w:tcW w:w="1740" w:type="dxa"/>
            <w:tcBorders>
              <w:top w:val="nil"/>
              <w:left w:val="nil"/>
              <w:bottom w:val="single" w:sz="4" w:space="0" w:color="auto"/>
              <w:right w:val="single" w:sz="4" w:space="0" w:color="auto"/>
            </w:tcBorders>
            <w:shd w:val="clear" w:color="auto" w:fill="auto"/>
            <w:noWrap/>
            <w:vAlign w:val="center"/>
            <w:hideMark/>
          </w:tcPr>
          <w:p w14:paraId="4EB9FBCD"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2</w:t>
            </w:r>
          </w:p>
        </w:tc>
        <w:tc>
          <w:tcPr>
            <w:tcW w:w="1351" w:type="dxa"/>
            <w:tcBorders>
              <w:top w:val="nil"/>
              <w:left w:val="nil"/>
              <w:bottom w:val="single" w:sz="4" w:space="0" w:color="auto"/>
              <w:right w:val="single" w:sz="4" w:space="0" w:color="auto"/>
            </w:tcBorders>
            <w:shd w:val="clear" w:color="auto" w:fill="auto"/>
            <w:noWrap/>
            <w:vAlign w:val="center"/>
            <w:hideMark/>
          </w:tcPr>
          <w:p w14:paraId="4FFDB480"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15</w:t>
            </w:r>
          </w:p>
        </w:tc>
        <w:tc>
          <w:tcPr>
            <w:tcW w:w="1418" w:type="dxa"/>
            <w:tcBorders>
              <w:top w:val="nil"/>
              <w:left w:val="nil"/>
              <w:bottom w:val="single" w:sz="4" w:space="0" w:color="auto"/>
              <w:right w:val="single" w:sz="4" w:space="0" w:color="auto"/>
            </w:tcBorders>
            <w:shd w:val="clear" w:color="auto" w:fill="auto"/>
            <w:noWrap/>
            <w:vAlign w:val="center"/>
            <w:hideMark/>
          </w:tcPr>
          <w:p w14:paraId="530278DA"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w:t>
            </w:r>
          </w:p>
        </w:tc>
      </w:tr>
      <w:tr w:rsidR="00590D56" w:rsidRPr="008F4D7A" w14:paraId="530046B3"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48FEBEC" w14:textId="77777777" w:rsidR="00590D56" w:rsidRPr="008F4D7A" w:rsidRDefault="00590D56" w:rsidP="00F800BA">
            <w:pPr>
              <w:widowControl/>
              <w:rPr>
                <w:rFonts w:ascii="Arial" w:hAnsi="Arial" w:cs="Arial"/>
                <w:color w:val="000000"/>
                <w:lang w:val="es-419" w:eastAsia="es-419"/>
              </w:rPr>
            </w:pPr>
            <w:r w:rsidRPr="008F4D7A">
              <w:rPr>
                <w:rFonts w:ascii="Arial" w:hAnsi="Arial" w:cs="Arial"/>
                <w:color w:val="000000"/>
                <w:lang w:val="es-419" w:eastAsia="es-419"/>
              </w:rPr>
              <w:t>Auditoría Estudios Especiales SAEE</w:t>
            </w:r>
          </w:p>
        </w:tc>
        <w:tc>
          <w:tcPr>
            <w:tcW w:w="1118" w:type="dxa"/>
            <w:tcBorders>
              <w:top w:val="nil"/>
              <w:left w:val="nil"/>
              <w:bottom w:val="single" w:sz="4" w:space="0" w:color="auto"/>
              <w:right w:val="single" w:sz="4" w:space="0" w:color="auto"/>
            </w:tcBorders>
            <w:shd w:val="clear" w:color="auto" w:fill="auto"/>
            <w:noWrap/>
            <w:vAlign w:val="center"/>
            <w:hideMark/>
          </w:tcPr>
          <w:p w14:paraId="605AA329"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21</w:t>
            </w:r>
          </w:p>
        </w:tc>
        <w:tc>
          <w:tcPr>
            <w:tcW w:w="985" w:type="dxa"/>
            <w:tcBorders>
              <w:top w:val="nil"/>
              <w:left w:val="nil"/>
              <w:bottom w:val="single" w:sz="4" w:space="0" w:color="auto"/>
              <w:right w:val="single" w:sz="4" w:space="0" w:color="auto"/>
            </w:tcBorders>
            <w:shd w:val="clear" w:color="auto" w:fill="auto"/>
            <w:noWrap/>
            <w:vAlign w:val="center"/>
            <w:hideMark/>
          </w:tcPr>
          <w:p w14:paraId="1032415A" w14:textId="05BBFEC6"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95,65</w:t>
            </w:r>
          </w:p>
        </w:tc>
        <w:tc>
          <w:tcPr>
            <w:tcW w:w="996" w:type="dxa"/>
            <w:tcBorders>
              <w:top w:val="nil"/>
              <w:left w:val="nil"/>
              <w:bottom w:val="single" w:sz="4" w:space="0" w:color="auto"/>
              <w:right w:val="single" w:sz="4" w:space="0" w:color="auto"/>
            </w:tcBorders>
            <w:shd w:val="clear" w:color="auto" w:fill="auto"/>
            <w:noWrap/>
            <w:vAlign w:val="center"/>
            <w:hideMark/>
          </w:tcPr>
          <w:p w14:paraId="7301CAEC"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4</w:t>
            </w:r>
          </w:p>
        </w:tc>
        <w:tc>
          <w:tcPr>
            <w:tcW w:w="1740" w:type="dxa"/>
            <w:tcBorders>
              <w:top w:val="nil"/>
              <w:left w:val="nil"/>
              <w:bottom w:val="single" w:sz="4" w:space="0" w:color="auto"/>
              <w:right w:val="single" w:sz="4" w:space="0" w:color="auto"/>
            </w:tcBorders>
            <w:shd w:val="clear" w:color="auto" w:fill="auto"/>
            <w:noWrap/>
            <w:vAlign w:val="center"/>
            <w:hideMark/>
          </w:tcPr>
          <w:p w14:paraId="26D2A68A"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4</w:t>
            </w:r>
          </w:p>
        </w:tc>
        <w:tc>
          <w:tcPr>
            <w:tcW w:w="1351" w:type="dxa"/>
            <w:tcBorders>
              <w:top w:val="nil"/>
              <w:left w:val="nil"/>
              <w:bottom w:val="single" w:sz="4" w:space="0" w:color="auto"/>
              <w:right w:val="single" w:sz="4" w:space="0" w:color="auto"/>
            </w:tcBorders>
            <w:shd w:val="clear" w:color="auto" w:fill="auto"/>
            <w:noWrap/>
            <w:vAlign w:val="center"/>
            <w:hideMark/>
          </w:tcPr>
          <w:p w14:paraId="7A4BB7B3"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9</w:t>
            </w:r>
          </w:p>
        </w:tc>
        <w:tc>
          <w:tcPr>
            <w:tcW w:w="1418" w:type="dxa"/>
            <w:tcBorders>
              <w:top w:val="nil"/>
              <w:left w:val="nil"/>
              <w:bottom w:val="single" w:sz="4" w:space="0" w:color="auto"/>
              <w:right w:val="single" w:sz="4" w:space="0" w:color="auto"/>
            </w:tcBorders>
            <w:shd w:val="clear" w:color="auto" w:fill="auto"/>
            <w:noWrap/>
            <w:vAlign w:val="center"/>
            <w:hideMark/>
          </w:tcPr>
          <w:p w14:paraId="45D33760"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4</w:t>
            </w:r>
          </w:p>
        </w:tc>
      </w:tr>
      <w:tr w:rsidR="00590D56" w:rsidRPr="008F4D7A" w14:paraId="6062BE14"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CA51F49" w14:textId="77777777" w:rsidR="00590D56" w:rsidRPr="008F4D7A" w:rsidRDefault="00590D56" w:rsidP="00F800BA">
            <w:pPr>
              <w:widowControl/>
              <w:rPr>
                <w:rFonts w:ascii="Arial" w:hAnsi="Arial" w:cs="Arial"/>
                <w:color w:val="000000"/>
                <w:lang w:val="es-419" w:eastAsia="es-419"/>
              </w:rPr>
            </w:pPr>
            <w:r w:rsidRPr="008F4D7A">
              <w:rPr>
                <w:rFonts w:ascii="Arial" w:hAnsi="Arial" w:cs="Arial"/>
                <w:color w:val="000000"/>
                <w:lang w:val="es-419" w:eastAsia="es-419"/>
              </w:rPr>
              <w:t>Auditoría Financiera SAF</w:t>
            </w:r>
          </w:p>
        </w:tc>
        <w:tc>
          <w:tcPr>
            <w:tcW w:w="1118" w:type="dxa"/>
            <w:tcBorders>
              <w:top w:val="nil"/>
              <w:left w:val="nil"/>
              <w:bottom w:val="single" w:sz="4" w:space="0" w:color="auto"/>
              <w:right w:val="single" w:sz="4" w:space="0" w:color="auto"/>
            </w:tcBorders>
            <w:shd w:val="clear" w:color="auto" w:fill="auto"/>
            <w:noWrap/>
            <w:vAlign w:val="center"/>
            <w:hideMark/>
          </w:tcPr>
          <w:p w14:paraId="75AE20B0"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17</w:t>
            </w:r>
          </w:p>
        </w:tc>
        <w:tc>
          <w:tcPr>
            <w:tcW w:w="985" w:type="dxa"/>
            <w:tcBorders>
              <w:top w:val="nil"/>
              <w:left w:val="nil"/>
              <w:bottom w:val="single" w:sz="4" w:space="0" w:color="auto"/>
              <w:right w:val="single" w:sz="4" w:space="0" w:color="auto"/>
            </w:tcBorders>
            <w:shd w:val="clear" w:color="auto" w:fill="auto"/>
            <w:noWrap/>
            <w:vAlign w:val="center"/>
            <w:hideMark/>
          </w:tcPr>
          <w:p w14:paraId="3428F2BB" w14:textId="0FB2E45B"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95,33</w:t>
            </w:r>
          </w:p>
        </w:tc>
        <w:tc>
          <w:tcPr>
            <w:tcW w:w="996" w:type="dxa"/>
            <w:tcBorders>
              <w:top w:val="nil"/>
              <w:left w:val="nil"/>
              <w:bottom w:val="single" w:sz="4" w:space="0" w:color="auto"/>
              <w:right w:val="single" w:sz="4" w:space="0" w:color="auto"/>
            </w:tcBorders>
            <w:shd w:val="clear" w:color="auto" w:fill="auto"/>
            <w:noWrap/>
            <w:vAlign w:val="center"/>
            <w:hideMark/>
          </w:tcPr>
          <w:p w14:paraId="21F4ADE7"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4</w:t>
            </w:r>
          </w:p>
        </w:tc>
        <w:tc>
          <w:tcPr>
            <w:tcW w:w="1740" w:type="dxa"/>
            <w:tcBorders>
              <w:top w:val="nil"/>
              <w:left w:val="nil"/>
              <w:bottom w:val="single" w:sz="4" w:space="0" w:color="auto"/>
              <w:right w:val="single" w:sz="4" w:space="0" w:color="auto"/>
            </w:tcBorders>
            <w:shd w:val="clear" w:color="auto" w:fill="auto"/>
            <w:noWrap/>
            <w:vAlign w:val="center"/>
            <w:hideMark/>
          </w:tcPr>
          <w:p w14:paraId="42C032B6"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w:t>
            </w:r>
          </w:p>
        </w:tc>
        <w:tc>
          <w:tcPr>
            <w:tcW w:w="1351" w:type="dxa"/>
            <w:tcBorders>
              <w:top w:val="nil"/>
              <w:left w:val="nil"/>
              <w:bottom w:val="single" w:sz="4" w:space="0" w:color="auto"/>
              <w:right w:val="single" w:sz="4" w:space="0" w:color="auto"/>
            </w:tcBorders>
            <w:shd w:val="clear" w:color="auto" w:fill="auto"/>
            <w:noWrap/>
            <w:vAlign w:val="center"/>
            <w:hideMark/>
          </w:tcPr>
          <w:p w14:paraId="62664802"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11</w:t>
            </w:r>
          </w:p>
        </w:tc>
        <w:tc>
          <w:tcPr>
            <w:tcW w:w="1418" w:type="dxa"/>
            <w:tcBorders>
              <w:top w:val="nil"/>
              <w:left w:val="nil"/>
              <w:bottom w:val="single" w:sz="4" w:space="0" w:color="auto"/>
              <w:right w:val="single" w:sz="4" w:space="0" w:color="auto"/>
            </w:tcBorders>
            <w:shd w:val="clear" w:color="auto" w:fill="auto"/>
            <w:noWrap/>
            <w:vAlign w:val="center"/>
            <w:hideMark/>
          </w:tcPr>
          <w:p w14:paraId="08E5510B"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2</w:t>
            </w:r>
          </w:p>
        </w:tc>
      </w:tr>
      <w:tr w:rsidR="00590D56" w:rsidRPr="008F4D7A" w14:paraId="620C252A"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722F01D" w14:textId="77777777" w:rsidR="00590D56" w:rsidRPr="008F4D7A" w:rsidRDefault="00590D56" w:rsidP="00F800BA">
            <w:pPr>
              <w:widowControl/>
              <w:rPr>
                <w:rFonts w:ascii="Arial" w:hAnsi="Arial" w:cs="Arial"/>
                <w:color w:val="000000"/>
                <w:lang w:val="es-419" w:eastAsia="es-419"/>
              </w:rPr>
            </w:pPr>
            <w:r w:rsidRPr="008F4D7A">
              <w:rPr>
                <w:rFonts w:ascii="Arial" w:hAnsi="Arial" w:cs="Arial"/>
                <w:color w:val="000000"/>
                <w:lang w:val="es-419" w:eastAsia="es-419"/>
              </w:rPr>
              <w:t>Auditoría de Prevención, Análisis e Investigación APAI</w:t>
            </w:r>
          </w:p>
        </w:tc>
        <w:tc>
          <w:tcPr>
            <w:tcW w:w="1118" w:type="dxa"/>
            <w:tcBorders>
              <w:top w:val="nil"/>
              <w:left w:val="nil"/>
              <w:bottom w:val="single" w:sz="4" w:space="0" w:color="auto"/>
              <w:right w:val="single" w:sz="4" w:space="0" w:color="auto"/>
            </w:tcBorders>
            <w:shd w:val="clear" w:color="auto" w:fill="auto"/>
            <w:noWrap/>
            <w:vAlign w:val="center"/>
            <w:hideMark/>
          </w:tcPr>
          <w:p w14:paraId="22626320"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30</w:t>
            </w:r>
          </w:p>
        </w:tc>
        <w:tc>
          <w:tcPr>
            <w:tcW w:w="985" w:type="dxa"/>
            <w:tcBorders>
              <w:top w:val="nil"/>
              <w:left w:val="nil"/>
              <w:bottom w:val="single" w:sz="4" w:space="0" w:color="auto"/>
              <w:right w:val="single" w:sz="4" w:space="0" w:color="auto"/>
            </w:tcBorders>
            <w:shd w:val="clear" w:color="auto" w:fill="auto"/>
            <w:noWrap/>
            <w:vAlign w:val="center"/>
            <w:hideMark/>
          </w:tcPr>
          <w:p w14:paraId="33818D41" w14:textId="5D81E3FA"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99,54</w:t>
            </w:r>
          </w:p>
        </w:tc>
        <w:tc>
          <w:tcPr>
            <w:tcW w:w="996" w:type="dxa"/>
            <w:tcBorders>
              <w:top w:val="nil"/>
              <w:left w:val="nil"/>
              <w:bottom w:val="single" w:sz="4" w:space="0" w:color="auto"/>
              <w:right w:val="single" w:sz="4" w:space="0" w:color="auto"/>
            </w:tcBorders>
            <w:shd w:val="clear" w:color="auto" w:fill="auto"/>
            <w:noWrap/>
            <w:vAlign w:val="center"/>
            <w:hideMark/>
          </w:tcPr>
          <w:p w14:paraId="0C14CD29"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1</w:t>
            </w:r>
          </w:p>
        </w:tc>
        <w:tc>
          <w:tcPr>
            <w:tcW w:w="1740" w:type="dxa"/>
            <w:tcBorders>
              <w:top w:val="nil"/>
              <w:left w:val="nil"/>
              <w:bottom w:val="single" w:sz="4" w:space="0" w:color="auto"/>
              <w:right w:val="single" w:sz="4" w:space="0" w:color="auto"/>
            </w:tcBorders>
            <w:shd w:val="clear" w:color="auto" w:fill="auto"/>
            <w:noWrap/>
            <w:vAlign w:val="center"/>
            <w:hideMark/>
          </w:tcPr>
          <w:p w14:paraId="150F4981"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3</w:t>
            </w:r>
          </w:p>
        </w:tc>
        <w:tc>
          <w:tcPr>
            <w:tcW w:w="1351" w:type="dxa"/>
            <w:tcBorders>
              <w:top w:val="nil"/>
              <w:left w:val="nil"/>
              <w:bottom w:val="single" w:sz="4" w:space="0" w:color="auto"/>
              <w:right w:val="single" w:sz="4" w:space="0" w:color="auto"/>
            </w:tcBorders>
            <w:shd w:val="clear" w:color="auto" w:fill="auto"/>
            <w:noWrap/>
            <w:vAlign w:val="center"/>
            <w:hideMark/>
          </w:tcPr>
          <w:p w14:paraId="0683A8C4"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24</w:t>
            </w:r>
          </w:p>
        </w:tc>
        <w:tc>
          <w:tcPr>
            <w:tcW w:w="1418" w:type="dxa"/>
            <w:tcBorders>
              <w:top w:val="nil"/>
              <w:left w:val="nil"/>
              <w:bottom w:val="single" w:sz="4" w:space="0" w:color="auto"/>
              <w:right w:val="single" w:sz="4" w:space="0" w:color="auto"/>
            </w:tcBorders>
            <w:shd w:val="clear" w:color="auto" w:fill="auto"/>
            <w:noWrap/>
            <w:vAlign w:val="center"/>
            <w:hideMark/>
          </w:tcPr>
          <w:p w14:paraId="03EE24F3"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2</w:t>
            </w:r>
          </w:p>
        </w:tc>
      </w:tr>
      <w:tr w:rsidR="00590D56" w:rsidRPr="008F4D7A" w14:paraId="6C5FEC8C"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6FAA084" w14:textId="77777777" w:rsidR="00590D56" w:rsidRPr="008F4D7A" w:rsidRDefault="00590D56" w:rsidP="00F800BA">
            <w:pPr>
              <w:widowControl/>
              <w:rPr>
                <w:rFonts w:ascii="Arial" w:hAnsi="Arial" w:cs="Arial"/>
                <w:color w:val="000000"/>
                <w:lang w:val="es-419" w:eastAsia="es-419"/>
              </w:rPr>
            </w:pPr>
            <w:r w:rsidRPr="008F4D7A">
              <w:rPr>
                <w:rFonts w:ascii="Arial" w:hAnsi="Arial" w:cs="Arial"/>
                <w:color w:val="000000"/>
                <w:lang w:val="es-419" w:eastAsia="es-419"/>
              </w:rPr>
              <w:lastRenderedPageBreak/>
              <w:t>Auditoría Operativa SAO</w:t>
            </w:r>
          </w:p>
        </w:tc>
        <w:tc>
          <w:tcPr>
            <w:tcW w:w="1118" w:type="dxa"/>
            <w:tcBorders>
              <w:top w:val="nil"/>
              <w:left w:val="nil"/>
              <w:bottom w:val="single" w:sz="4" w:space="0" w:color="auto"/>
              <w:right w:val="single" w:sz="4" w:space="0" w:color="auto"/>
            </w:tcBorders>
            <w:shd w:val="clear" w:color="auto" w:fill="auto"/>
            <w:noWrap/>
            <w:vAlign w:val="center"/>
            <w:hideMark/>
          </w:tcPr>
          <w:p w14:paraId="57EC9CC7"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21</w:t>
            </w:r>
          </w:p>
        </w:tc>
        <w:tc>
          <w:tcPr>
            <w:tcW w:w="985" w:type="dxa"/>
            <w:tcBorders>
              <w:top w:val="nil"/>
              <w:left w:val="nil"/>
              <w:bottom w:val="single" w:sz="4" w:space="0" w:color="auto"/>
              <w:right w:val="single" w:sz="4" w:space="0" w:color="auto"/>
            </w:tcBorders>
            <w:shd w:val="clear" w:color="auto" w:fill="auto"/>
            <w:noWrap/>
            <w:vAlign w:val="center"/>
            <w:hideMark/>
          </w:tcPr>
          <w:p w14:paraId="2B475A4E" w14:textId="21526AE5"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94,00</w:t>
            </w:r>
          </w:p>
        </w:tc>
        <w:tc>
          <w:tcPr>
            <w:tcW w:w="996" w:type="dxa"/>
            <w:tcBorders>
              <w:top w:val="nil"/>
              <w:left w:val="nil"/>
              <w:bottom w:val="single" w:sz="4" w:space="0" w:color="auto"/>
              <w:right w:val="single" w:sz="4" w:space="0" w:color="auto"/>
            </w:tcBorders>
            <w:shd w:val="clear" w:color="auto" w:fill="auto"/>
            <w:noWrap/>
            <w:vAlign w:val="center"/>
            <w:hideMark/>
          </w:tcPr>
          <w:p w14:paraId="6B603E45"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5</w:t>
            </w:r>
          </w:p>
        </w:tc>
        <w:tc>
          <w:tcPr>
            <w:tcW w:w="1740" w:type="dxa"/>
            <w:tcBorders>
              <w:top w:val="nil"/>
              <w:left w:val="nil"/>
              <w:bottom w:val="single" w:sz="4" w:space="0" w:color="auto"/>
              <w:right w:val="single" w:sz="4" w:space="0" w:color="auto"/>
            </w:tcBorders>
            <w:shd w:val="clear" w:color="auto" w:fill="auto"/>
            <w:noWrap/>
            <w:vAlign w:val="center"/>
            <w:hideMark/>
          </w:tcPr>
          <w:p w14:paraId="6641D865"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1</w:t>
            </w:r>
          </w:p>
        </w:tc>
        <w:tc>
          <w:tcPr>
            <w:tcW w:w="1351" w:type="dxa"/>
            <w:tcBorders>
              <w:top w:val="nil"/>
              <w:left w:val="nil"/>
              <w:bottom w:val="single" w:sz="4" w:space="0" w:color="auto"/>
              <w:right w:val="single" w:sz="4" w:space="0" w:color="auto"/>
            </w:tcBorders>
            <w:shd w:val="clear" w:color="auto" w:fill="auto"/>
            <w:noWrap/>
            <w:vAlign w:val="center"/>
            <w:hideMark/>
          </w:tcPr>
          <w:p w14:paraId="07179A4C"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12</w:t>
            </w:r>
          </w:p>
        </w:tc>
        <w:tc>
          <w:tcPr>
            <w:tcW w:w="1418" w:type="dxa"/>
            <w:tcBorders>
              <w:top w:val="nil"/>
              <w:left w:val="nil"/>
              <w:bottom w:val="single" w:sz="4" w:space="0" w:color="auto"/>
              <w:right w:val="single" w:sz="4" w:space="0" w:color="auto"/>
            </w:tcBorders>
            <w:shd w:val="clear" w:color="auto" w:fill="auto"/>
            <w:noWrap/>
            <w:vAlign w:val="center"/>
            <w:hideMark/>
          </w:tcPr>
          <w:p w14:paraId="2F8715E6"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3</w:t>
            </w:r>
          </w:p>
        </w:tc>
      </w:tr>
      <w:tr w:rsidR="00590D56" w:rsidRPr="008F4D7A" w14:paraId="2F4A2879" w14:textId="77777777" w:rsidTr="008F4D7A">
        <w:trPr>
          <w:trHeight w:val="5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702A874" w14:textId="77777777" w:rsidR="00590D56" w:rsidRPr="008F4D7A" w:rsidRDefault="00590D56" w:rsidP="00F800BA">
            <w:pPr>
              <w:widowControl/>
              <w:rPr>
                <w:rFonts w:ascii="Arial" w:hAnsi="Arial" w:cs="Arial"/>
                <w:color w:val="000000"/>
                <w:lang w:val="es-419" w:eastAsia="es-419"/>
              </w:rPr>
            </w:pPr>
            <w:r w:rsidRPr="008F4D7A">
              <w:rPr>
                <w:rFonts w:ascii="Arial" w:hAnsi="Arial" w:cs="Arial"/>
                <w:color w:val="000000"/>
                <w:lang w:val="es-419" w:eastAsia="es-419"/>
              </w:rPr>
              <w:t>Auditoría Tecnología de Información SATI</w:t>
            </w:r>
          </w:p>
        </w:tc>
        <w:tc>
          <w:tcPr>
            <w:tcW w:w="1118" w:type="dxa"/>
            <w:tcBorders>
              <w:top w:val="nil"/>
              <w:left w:val="nil"/>
              <w:bottom w:val="single" w:sz="4" w:space="0" w:color="auto"/>
              <w:right w:val="single" w:sz="4" w:space="0" w:color="auto"/>
            </w:tcBorders>
            <w:shd w:val="clear" w:color="auto" w:fill="auto"/>
            <w:noWrap/>
            <w:vAlign w:val="center"/>
            <w:hideMark/>
          </w:tcPr>
          <w:p w14:paraId="7C052BB3" w14:textId="77777777" w:rsidR="00590D56" w:rsidRPr="008F4D7A" w:rsidRDefault="00590D56" w:rsidP="00F800BA">
            <w:pPr>
              <w:widowControl/>
              <w:jc w:val="center"/>
              <w:rPr>
                <w:rFonts w:ascii="Arial" w:hAnsi="Arial" w:cs="Arial"/>
                <w:b/>
                <w:bCs/>
                <w:color w:val="000000"/>
                <w:lang w:val="es-419" w:eastAsia="es-419"/>
              </w:rPr>
            </w:pPr>
            <w:r w:rsidRPr="008F4D7A">
              <w:rPr>
                <w:rFonts w:ascii="Arial" w:hAnsi="Arial" w:cs="Arial"/>
                <w:b/>
                <w:bCs/>
                <w:color w:val="000000"/>
                <w:lang w:val="es-419" w:eastAsia="es-419"/>
              </w:rPr>
              <w:t>30</w:t>
            </w:r>
          </w:p>
        </w:tc>
        <w:tc>
          <w:tcPr>
            <w:tcW w:w="985" w:type="dxa"/>
            <w:tcBorders>
              <w:top w:val="nil"/>
              <w:left w:val="nil"/>
              <w:bottom w:val="single" w:sz="4" w:space="0" w:color="auto"/>
              <w:right w:val="single" w:sz="4" w:space="0" w:color="auto"/>
            </w:tcBorders>
            <w:shd w:val="clear" w:color="auto" w:fill="auto"/>
            <w:noWrap/>
            <w:vAlign w:val="center"/>
            <w:hideMark/>
          </w:tcPr>
          <w:p w14:paraId="6D6A6FC1" w14:textId="11C3B204" w:rsidR="00590D56" w:rsidRPr="008F4D7A" w:rsidRDefault="00590D56" w:rsidP="00590D56">
            <w:pPr>
              <w:widowControl/>
              <w:jc w:val="center"/>
              <w:rPr>
                <w:rFonts w:ascii="Arial" w:hAnsi="Arial" w:cs="Arial"/>
                <w:b/>
                <w:bCs/>
                <w:color w:val="000000"/>
                <w:lang w:val="es-419" w:eastAsia="es-419"/>
              </w:rPr>
            </w:pPr>
            <w:r w:rsidRPr="008F4D7A">
              <w:rPr>
                <w:rFonts w:ascii="Arial" w:hAnsi="Arial" w:cs="Arial"/>
                <w:b/>
                <w:bCs/>
                <w:color w:val="000000"/>
                <w:lang w:val="es-419" w:eastAsia="es-419"/>
              </w:rPr>
              <w:t>98,08</w:t>
            </w:r>
          </w:p>
        </w:tc>
        <w:tc>
          <w:tcPr>
            <w:tcW w:w="996" w:type="dxa"/>
            <w:tcBorders>
              <w:top w:val="nil"/>
              <w:left w:val="nil"/>
              <w:bottom w:val="single" w:sz="4" w:space="0" w:color="auto"/>
              <w:right w:val="single" w:sz="4" w:space="0" w:color="auto"/>
            </w:tcBorders>
            <w:shd w:val="clear" w:color="auto" w:fill="auto"/>
            <w:noWrap/>
            <w:vAlign w:val="center"/>
            <w:hideMark/>
          </w:tcPr>
          <w:p w14:paraId="274E3786"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5</w:t>
            </w:r>
          </w:p>
        </w:tc>
        <w:tc>
          <w:tcPr>
            <w:tcW w:w="1740" w:type="dxa"/>
            <w:tcBorders>
              <w:top w:val="nil"/>
              <w:left w:val="nil"/>
              <w:bottom w:val="single" w:sz="4" w:space="0" w:color="auto"/>
              <w:right w:val="single" w:sz="4" w:space="0" w:color="auto"/>
            </w:tcBorders>
            <w:shd w:val="clear" w:color="auto" w:fill="auto"/>
            <w:noWrap/>
            <w:vAlign w:val="center"/>
            <w:hideMark/>
          </w:tcPr>
          <w:p w14:paraId="7EB4E59E"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w:t>
            </w:r>
          </w:p>
        </w:tc>
        <w:tc>
          <w:tcPr>
            <w:tcW w:w="1351" w:type="dxa"/>
            <w:tcBorders>
              <w:top w:val="nil"/>
              <w:left w:val="nil"/>
              <w:bottom w:val="single" w:sz="4" w:space="0" w:color="auto"/>
              <w:right w:val="single" w:sz="4" w:space="0" w:color="auto"/>
            </w:tcBorders>
            <w:shd w:val="clear" w:color="auto" w:fill="auto"/>
            <w:noWrap/>
            <w:vAlign w:val="center"/>
            <w:hideMark/>
          </w:tcPr>
          <w:p w14:paraId="7CD9EBB6"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21</w:t>
            </w:r>
          </w:p>
        </w:tc>
        <w:tc>
          <w:tcPr>
            <w:tcW w:w="1418" w:type="dxa"/>
            <w:tcBorders>
              <w:top w:val="nil"/>
              <w:left w:val="nil"/>
              <w:bottom w:val="single" w:sz="4" w:space="0" w:color="auto"/>
              <w:right w:val="single" w:sz="4" w:space="0" w:color="auto"/>
            </w:tcBorders>
            <w:shd w:val="clear" w:color="auto" w:fill="auto"/>
            <w:noWrap/>
            <w:vAlign w:val="center"/>
            <w:hideMark/>
          </w:tcPr>
          <w:p w14:paraId="4F349522" w14:textId="77777777" w:rsidR="00590D56" w:rsidRPr="008F4D7A" w:rsidRDefault="00590D56" w:rsidP="00F800BA">
            <w:pPr>
              <w:widowControl/>
              <w:jc w:val="center"/>
              <w:rPr>
                <w:rFonts w:ascii="Arial" w:hAnsi="Arial" w:cs="Arial"/>
                <w:color w:val="000000"/>
                <w:lang w:val="es-419" w:eastAsia="es-419"/>
              </w:rPr>
            </w:pPr>
            <w:r w:rsidRPr="008F4D7A">
              <w:rPr>
                <w:rFonts w:ascii="Arial" w:hAnsi="Arial" w:cs="Arial"/>
                <w:color w:val="000000"/>
                <w:lang w:val="es-419" w:eastAsia="es-419"/>
              </w:rPr>
              <w:t>4</w:t>
            </w:r>
          </w:p>
        </w:tc>
      </w:tr>
    </w:tbl>
    <w:p w14:paraId="728CC36F" w14:textId="19A7B364" w:rsidR="00EC3EDF" w:rsidRPr="005A3781" w:rsidRDefault="00EC3EDF" w:rsidP="00EC3EDF">
      <w:pPr>
        <w:ind w:right="46"/>
        <w:jc w:val="both"/>
        <w:rPr>
          <w:rFonts w:ascii="Arial" w:hAnsi="Arial" w:cs="Arial"/>
          <w:b/>
          <w:bCs/>
          <w:color w:val="242424"/>
          <w:shd w:val="clear" w:color="auto" w:fill="FFFFFF"/>
        </w:rPr>
      </w:pPr>
      <w:r w:rsidRPr="004B3725">
        <w:rPr>
          <w:rFonts w:ascii="Arial" w:hAnsi="Arial" w:cs="Arial"/>
          <w:b/>
          <w:bCs/>
          <w:color w:val="242424"/>
          <w:shd w:val="clear" w:color="auto" w:fill="FFFFFF"/>
        </w:rPr>
        <w:t>Nota</w:t>
      </w:r>
      <w:r w:rsidRPr="004B3725">
        <w:rPr>
          <w:rFonts w:ascii="Arial" w:hAnsi="Arial" w:cs="Arial"/>
          <w:b/>
          <w:bCs/>
          <w:color w:val="242424"/>
          <w:shd w:val="clear" w:color="auto" w:fill="FFFFFF"/>
          <w:vertAlign w:val="superscript"/>
        </w:rPr>
        <w:t>(a)</w:t>
      </w:r>
      <w:r w:rsidRPr="004B3725">
        <w:rPr>
          <w:rFonts w:ascii="Arial" w:hAnsi="Arial" w:cs="Arial"/>
          <w:b/>
          <w:bCs/>
          <w:color w:val="242424"/>
          <w:shd w:val="clear" w:color="auto" w:fill="FFFFFF"/>
        </w:rPr>
        <w:t>:</w:t>
      </w:r>
      <w:r w:rsidRPr="004B3725">
        <w:rPr>
          <w:rFonts w:ascii="Arial" w:hAnsi="Arial" w:cs="Arial"/>
          <w:color w:val="242424"/>
          <w:shd w:val="clear" w:color="auto" w:fill="FFFFFF"/>
        </w:rPr>
        <w:t xml:space="preserve"> </w:t>
      </w:r>
      <w:r w:rsidRPr="004B3725">
        <w:rPr>
          <w:rFonts w:ascii="Arial" w:hAnsi="Arial" w:cs="Arial"/>
          <w:shd w:val="clear" w:color="auto" w:fill="FFFFFF"/>
        </w:rPr>
        <w:t xml:space="preserve">De los </w:t>
      </w:r>
      <w:r w:rsidR="005A3781">
        <w:rPr>
          <w:rFonts w:ascii="Arial" w:hAnsi="Arial" w:cs="Arial"/>
          <w:shd w:val="clear" w:color="auto" w:fill="FFFFFF"/>
        </w:rPr>
        <w:t>142</w:t>
      </w:r>
      <w:r w:rsidRPr="004B3725">
        <w:rPr>
          <w:rFonts w:ascii="Arial" w:hAnsi="Arial" w:cs="Arial"/>
          <w:shd w:val="clear" w:color="auto" w:fill="FFFFFF"/>
        </w:rPr>
        <w:t xml:space="preserve"> estudios, </w:t>
      </w:r>
      <w:r w:rsidR="003E1E42" w:rsidRPr="004B3725">
        <w:rPr>
          <w:rFonts w:ascii="Arial" w:hAnsi="Arial" w:cs="Arial"/>
          <w:shd w:val="clear" w:color="auto" w:fill="FFFFFF"/>
        </w:rPr>
        <w:t>77</w:t>
      </w:r>
      <w:r w:rsidRPr="004B3725">
        <w:rPr>
          <w:rFonts w:ascii="Arial" w:hAnsi="Arial" w:cs="Arial"/>
          <w:shd w:val="clear" w:color="auto" w:fill="FFFFFF"/>
        </w:rPr>
        <w:t xml:space="preserve"> obedecen a programados, </w:t>
      </w:r>
      <w:r w:rsidR="005A3781">
        <w:rPr>
          <w:rFonts w:ascii="Arial" w:hAnsi="Arial" w:cs="Arial"/>
          <w:shd w:val="clear" w:color="auto" w:fill="FFFFFF"/>
        </w:rPr>
        <w:t>40</w:t>
      </w:r>
      <w:r w:rsidR="00240B1C" w:rsidRPr="004B3725">
        <w:rPr>
          <w:rFonts w:ascii="Arial" w:hAnsi="Arial" w:cs="Arial"/>
          <w:shd w:val="clear" w:color="auto" w:fill="FFFFFF"/>
        </w:rPr>
        <w:t xml:space="preserve"> </w:t>
      </w:r>
      <w:r w:rsidRPr="004B3725">
        <w:rPr>
          <w:rFonts w:ascii="Arial" w:hAnsi="Arial" w:cs="Arial"/>
          <w:shd w:val="clear" w:color="auto" w:fill="FFFFFF"/>
        </w:rPr>
        <w:t xml:space="preserve">no programados y </w:t>
      </w:r>
      <w:r w:rsidR="003E1E42" w:rsidRPr="004B3725">
        <w:rPr>
          <w:rFonts w:ascii="Arial" w:hAnsi="Arial" w:cs="Arial"/>
          <w:shd w:val="clear" w:color="auto" w:fill="FFFFFF"/>
        </w:rPr>
        <w:t>2</w:t>
      </w:r>
      <w:r w:rsidR="005A3781">
        <w:rPr>
          <w:rFonts w:ascii="Arial" w:hAnsi="Arial" w:cs="Arial"/>
          <w:shd w:val="clear" w:color="auto" w:fill="FFFFFF"/>
        </w:rPr>
        <w:t>5</w:t>
      </w:r>
      <w:r w:rsidRPr="004B3725">
        <w:rPr>
          <w:rFonts w:ascii="Arial" w:hAnsi="Arial" w:cs="Arial"/>
          <w:shd w:val="clear" w:color="auto" w:fill="FFFFFF"/>
        </w:rPr>
        <w:t xml:space="preserve"> Presuntos Hechos Irregulares. </w:t>
      </w:r>
      <w:r w:rsidRPr="004B3725">
        <w:rPr>
          <w:rFonts w:ascii="Arial" w:hAnsi="Arial" w:cs="Arial"/>
          <w:color w:val="FF0000"/>
          <w:shd w:val="clear" w:color="auto" w:fill="FFFFFF"/>
        </w:rPr>
        <w:t xml:space="preserve"> </w:t>
      </w:r>
    </w:p>
    <w:p w14:paraId="1D3265AC" w14:textId="77777777" w:rsidR="00EC3EDF" w:rsidRPr="004B3725" w:rsidRDefault="00EC3EDF" w:rsidP="00EC3EDF">
      <w:pPr>
        <w:widowControl/>
        <w:jc w:val="both"/>
        <w:rPr>
          <w:rFonts w:ascii="Arial" w:hAnsi="Arial" w:cs="Arial"/>
          <w:spacing w:val="-3"/>
        </w:rPr>
      </w:pPr>
      <w:r w:rsidRPr="004B3725">
        <w:rPr>
          <w:rFonts w:ascii="Arial" w:hAnsi="Arial" w:cs="Arial"/>
          <w:b/>
          <w:spacing w:val="-3"/>
        </w:rPr>
        <w:t xml:space="preserve">Fuente: </w:t>
      </w:r>
      <w:r w:rsidRPr="004B3725">
        <w:rPr>
          <w:rFonts w:ascii="Arial" w:hAnsi="Arial" w:cs="Arial"/>
          <w:spacing w:val="-3"/>
        </w:rPr>
        <w:t>Team Mate Plus</w:t>
      </w:r>
    </w:p>
    <w:bookmarkEnd w:id="1"/>
    <w:bookmarkEnd w:id="2"/>
    <w:p w14:paraId="50C38C16" w14:textId="2B62C092" w:rsidR="004B3725" w:rsidRDefault="004B3725" w:rsidP="00B232E2">
      <w:pPr>
        <w:ind w:right="46"/>
        <w:jc w:val="both"/>
        <w:rPr>
          <w:rFonts w:ascii="Arial" w:hAnsi="Arial" w:cs="Arial"/>
          <w:color w:val="242424"/>
          <w:sz w:val="22"/>
          <w:szCs w:val="22"/>
          <w:highlight w:val="cyan"/>
          <w:shd w:val="clear" w:color="auto" w:fill="FFFFFF"/>
        </w:rPr>
      </w:pPr>
    </w:p>
    <w:p w14:paraId="575F1954" w14:textId="77777777" w:rsidR="006B715C" w:rsidRDefault="00B232E2" w:rsidP="00B232E2">
      <w:pPr>
        <w:ind w:right="46"/>
        <w:jc w:val="both"/>
        <w:rPr>
          <w:rFonts w:ascii="Arial" w:hAnsi="Arial" w:cs="Arial"/>
          <w:sz w:val="22"/>
          <w:szCs w:val="22"/>
          <w:shd w:val="clear" w:color="auto" w:fill="FFFFFF"/>
        </w:rPr>
      </w:pPr>
      <w:r w:rsidRPr="004B3725">
        <w:rPr>
          <w:rFonts w:ascii="Arial" w:hAnsi="Arial" w:cs="Arial"/>
          <w:color w:val="242424"/>
          <w:sz w:val="22"/>
          <w:szCs w:val="22"/>
          <w:shd w:val="clear" w:color="auto" w:fill="FFFFFF"/>
        </w:rPr>
        <w:t xml:space="preserve">En general, </w:t>
      </w:r>
      <w:r w:rsidR="006B715C">
        <w:rPr>
          <w:rFonts w:ascii="Arial" w:hAnsi="Arial" w:cs="Arial"/>
          <w:color w:val="242424"/>
          <w:sz w:val="22"/>
          <w:szCs w:val="22"/>
          <w:shd w:val="clear" w:color="auto" w:fill="FFFFFF"/>
        </w:rPr>
        <w:t xml:space="preserve">el cuadro previo muestra el logro del </w:t>
      </w:r>
      <w:r w:rsidR="006B715C">
        <w:rPr>
          <w:rFonts w:ascii="Arial" w:hAnsi="Arial" w:cs="Arial"/>
          <w:sz w:val="22"/>
          <w:szCs w:val="22"/>
          <w:shd w:val="clear" w:color="auto" w:fill="FFFFFF"/>
        </w:rPr>
        <w:t>96,96</w:t>
      </w:r>
      <w:r w:rsidRPr="004B3725">
        <w:rPr>
          <w:rFonts w:ascii="Arial" w:hAnsi="Arial" w:cs="Arial"/>
          <w:sz w:val="22"/>
          <w:szCs w:val="22"/>
          <w:shd w:val="clear" w:color="auto" w:fill="FFFFFF"/>
        </w:rPr>
        <w:t>%</w:t>
      </w:r>
      <w:r w:rsidR="006B715C">
        <w:rPr>
          <w:rFonts w:ascii="Arial" w:hAnsi="Arial" w:cs="Arial"/>
          <w:sz w:val="22"/>
          <w:szCs w:val="22"/>
          <w:shd w:val="clear" w:color="auto" w:fill="FFFFFF"/>
        </w:rPr>
        <w:t xml:space="preserve"> de la programación global de trabajo de la Auditoría Judicial.</w:t>
      </w:r>
    </w:p>
    <w:p w14:paraId="319054CA" w14:textId="77777777" w:rsidR="006B715C" w:rsidRDefault="006B715C" w:rsidP="00B232E2">
      <w:pPr>
        <w:ind w:right="46"/>
        <w:jc w:val="both"/>
        <w:rPr>
          <w:rFonts w:ascii="Arial" w:hAnsi="Arial" w:cs="Arial"/>
          <w:sz w:val="22"/>
          <w:szCs w:val="22"/>
          <w:shd w:val="clear" w:color="auto" w:fill="FFFFFF"/>
        </w:rPr>
      </w:pPr>
    </w:p>
    <w:p w14:paraId="79D6F4A4" w14:textId="46ADD0D9" w:rsidR="00B232E2" w:rsidRPr="004B3725" w:rsidRDefault="00B232E2" w:rsidP="00B232E2">
      <w:pPr>
        <w:ind w:right="46"/>
        <w:jc w:val="both"/>
        <w:rPr>
          <w:rFonts w:ascii="Arial" w:hAnsi="Arial" w:cs="Arial"/>
          <w:sz w:val="22"/>
          <w:szCs w:val="22"/>
          <w:shd w:val="clear" w:color="auto" w:fill="FFFFFF"/>
        </w:rPr>
      </w:pPr>
      <w:r w:rsidRPr="004B3725">
        <w:rPr>
          <w:rFonts w:ascii="Arial" w:hAnsi="Arial" w:cs="Arial"/>
          <w:sz w:val="22"/>
          <w:szCs w:val="22"/>
          <w:shd w:val="clear" w:color="auto" w:fill="FFFFFF"/>
        </w:rPr>
        <w:t xml:space="preserve">En </w:t>
      </w:r>
      <w:r w:rsidR="005D4807" w:rsidRPr="004B3725">
        <w:rPr>
          <w:rFonts w:ascii="Arial" w:hAnsi="Arial" w:cs="Arial"/>
          <w:sz w:val="22"/>
          <w:szCs w:val="22"/>
          <w:shd w:val="clear" w:color="auto" w:fill="FFFFFF"/>
        </w:rPr>
        <w:t>particular, la</w:t>
      </w:r>
      <w:r w:rsidRPr="004B3725">
        <w:rPr>
          <w:rFonts w:ascii="Arial" w:hAnsi="Arial" w:cs="Arial"/>
          <w:sz w:val="22"/>
          <w:szCs w:val="22"/>
          <w:shd w:val="clear" w:color="auto" w:fill="FFFFFF"/>
        </w:rPr>
        <w:t xml:space="preserve"> Sección </w:t>
      </w:r>
      <w:r w:rsidRPr="004B3725">
        <w:rPr>
          <w:rFonts w:ascii="Arial" w:hAnsi="Arial" w:cs="Arial"/>
          <w:color w:val="000000"/>
          <w:sz w:val="22"/>
          <w:szCs w:val="22"/>
          <w:lang w:eastAsia="es-CR"/>
        </w:rPr>
        <w:t xml:space="preserve">Auditoría de </w:t>
      </w:r>
      <w:r w:rsidR="0015657D">
        <w:rPr>
          <w:rFonts w:ascii="Arial" w:hAnsi="Arial" w:cs="Arial"/>
          <w:color w:val="000000"/>
          <w:sz w:val="22"/>
          <w:szCs w:val="22"/>
          <w:lang w:eastAsia="es-CR"/>
        </w:rPr>
        <w:t>-</w:t>
      </w:r>
      <w:r w:rsidRPr="004B3725">
        <w:rPr>
          <w:rFonts w:ascii="Arial" w:hAnsi="Arial" w:cs="Arial"/>
          <w:color w:val="000000"/>
          <w:sz w:val="22"/>
          <w:szCs w:val="22"/>
          <w:lang w:eastAsia="es-CR"/>
        </w:rPr>
        <w:t xml:space="preserve">Prevención, Análisis e Investigación </w:t>
      </w:r>
      <w:r w:rsidR="00BC5C33">
        <w:rPr>
          <w:rFonts w:ascii="Arial" w:hAnsi="Arial" w:cs="Arial"/>
          <w:color w:val="000000"/>
          <w:sz w:val="22"/>
          <w:szCs w:val="22"/>
          <w:lang w:eastAsia="es-CR"/>
        </w:rPr>
        <w:t xml:space="preserve">muestra </w:t>
      </w:r>
      <w:r w:rsidRPr="004B3725">
        <w:rPr>
          <w:rFonts w:ascii="Arial" w:hAnsi="Arial" w:cs="Arial"/>
          <w:color w:val="000000"/>
          <w:sz w:val="22"/>
          <w:szCs w:val="22"/>
          <w:lang w:eastAsia="es-CR"/>
        </w:rPr>
        <w:t xml:space="preserve">el mayor </w:t>
      </w:r>
      <w:r w:rsidR="00BC5C33">
        <w:rPr>
          <w:rFonts w:ascii="Arial" w:hAnsi="Arial" w:cs="Arial"/>
          <w:color w:val="000000"/>
          <w:sz w:val="22"/>
          <w:szCs w:val="22"/>
          <w:lang w:eastAsia="es-CR"/>
        </w:rPr>
        <w:t>registro</w:t>
      </w:r>
      <w:r w:rsidRPr="004B3725">
        <w:rPr>
          <w:rFonts w:ascii="Arial" w:hAnsi="Arial" w:cs="Arial"/>
          <w:color w:val="000000"/>
          <w:sz w:val="22"/>
          <w:szCs w:val="22"/>
          <w:lang w:eastAsia="es-CR"/>
        </w:rPr>
        <w:t xml:space="preserve"> </w:t>
      </w:r>
      <w:r w:rsidR="00723408">
        <w:rPr>
          <w:rFonts w:ascii="Arial" w:hAnsi="Arial" w:cs="Arial"/>
          <w:color w:val="000000"/>
          <w:sz w:val="22"/>
          <w:szCs w:val="22"/>
          <w:lang w:eastAsia="es-CR"/>
        </w:rPr>
        <w:t xml:space="preserve">con </w:t>
      </w:r>
      <w:r w:rsidR="006B715C">
        <w:rPr>
          <w:rFonts w:ascii="Arial" w:hAnsi="Arial" w:cs="Arial"/>
          <w:color w:val="000000"/>
          <w:sz w:val="22"/>
          <w:szCs w:val="22"/>
          <w:lang w:eastAsia="es-CR"/>
        </w:rPr>
        <w:t>99,54</w:t>
      </w:r>
      <w:r w:rsidRPr="004B3725">
        <w:rPr>
          <w:rFonts w:ascii="Arial" w:hAnsi="Arial" w:cs="Arial"/>
          <w:color w:val="000000"/>
          <w:sz w:val="22"/>
          <w:szCs w:val="22"/>
          <w:lang w:eastAsia="es-CR"/>
        </w:rPr>
        <w:t xml:space="preserve">%, </w:t>
      </w:r>
      <w:r w:rsidRPr="004B3725">
        <w:rPr>
          <w:rFonts w:ascii="Arial" w:hAnsi="Arial" w:cs="Arial"/>
          <w:sz w:val="22"/>
          <w:szCs w:val="22"/>
          <w:lang w:eastAsia="es-CR"/>
        </w:rPr>
        <w:t xml:space="preserve">seguida de la </w:t>
      </w:r>
      <w:r w:rsidR="006B715C" w:rsidRPr="004B3725">
        <w:rPr>
          <w:rFonts w:ascii="Arial" w:hAnsi="Arial" w:cs="Arial"/>
          <w:sz w:val="22"/>
          <w:szCs w:val="22"/>
          <w:shd w:val="clear" w:color="auto" w:fill="FFFFFF"/>
        </w:rPr>
        <w:t xml:space="preserve">Sección de Auditoría de Tecnología de la Información </w:t>
      </w:r>
      <w:r w:rsidR="00BC5C33">
        <w:rPr>
          <w:rFonts w:ascii="Arial" w:hAnsi="Arial" w:cs="Arial"/>
          <w:sz w:val="22"/>
          <w:szCs w:val="22"/>
          <w:shd w:val="clear" w:color="auto" w:fill="FFFFFF"/>
        </w:rPr>
        <w:t xml:space="preserve">con </w:t>
      </w:r>
      <w:r w:rsidR="006B715C">
        <w:rPr>
          <w:rFonts w:ascii="Arial" w:hAnsi="Arial" w:cs="Arial"/>
          <w:sz w:val="22"/>
          <w:szCs w:val="22"/>
          <w:shd w:val="clear" w:color="auto" w:fill="FFFFFF"/>
        </w:rPr>
        <w:t xml:space="preserve">98,08% en tanto, la </w:t>
      </w:r>
      <w:r w:rsidR="00026460" w:rsidRPr="004B3725">
        <w:rPr>
          <w:rFonts w:ascii="Arial" w:hAnsi="Arial" w:cs="Arial"/>
          <w:sz w:val="22"/>
          <w:szCs w:val="22"/>
          <w:lang w:eastAsia="es-CR"/>
        </w:rPr>
        <w:t xml:space="preserve">Sección </w:t>
      </w:r>
      <w:r w:rsidR="005D4807" w:rsidRPr="004B3725">
        <w:rPr>
          <w:rFonts w:ascii="Arial" w:hAnsi="Arial" w:cs="Arial"/>
          <w:sz w:val="22"/>
          <w:szCs w:val="22"/>
          <w:shd w:val="clear" w:color="auto" w:fill="FFFFFF"/>
        </w:rPr>
        <w:t xml:space="preserve">de Auditoría de Estudios Económicos </w:t>
      </w:r>
      <w:r w:rsidRPr="004B3725">
        <w:rPr>
          <w:rFonts w:ascii="Arial" w:hAnsi="Arial" w:cs="Arial"/>
          <w:sz w:val="22"/>
          <w:szCs w:val="22"/>
          <w:shd w:val="clear" w:color="auto" w:fill="FFFFFF"/>
        </w:rPr>
        <w:t xml:space="preserve">cifra un </w:t>
      </w:r>
      <w:r w:rsidR="006B715C">
        <w:rPr>
          <w:rFonts w:ascii="Arial" w:hAnsi="Arial" w:cs="Arial"/>
          <w:sz w:val="22"/>
          <w:szCs w:val="22"/>
          <w:shd w:val="clear" w:color="auto" w:fill="FFFFFF"/>
        </w:rPr>
        <w:t>96</w:t>
      </w:r>
      <w:r w:rsidR="003E1E42" w:rsidRPr="004B3725">
        <w:rPr>
          <w:rFonts w:ascii="Arial" w:hAnsi="Arial" w:cs="Arial"/>
          <w:sz w:val="22"/>
          <w:szCs w:val="22"/>
          <w:shd w:val="clear" w:color="auto" w:fill="FFFFFF"/>
        </w:rPr>
        <w:t>,</w:t>
      </w:r>
      <w:r w:rsidR="006B715C">
        <w:rPr>
          <w:rFonts w:ascii="Arial" w:hAnsi="Arial" w:cs="Arial"/>
          <w:sz w:val="22"/>
          <w:szCs w:val="22"/>
          <w:shd w:val="clear" w:color="auto" w:fill="FFFFFF"/>
        </w:rPr>
        <w:t>91</w:t>
      </w:r>
      <w:r w:rsidRPr="004B3725">
        <w:rPr>
          <w:rFonts w:ascii="Arial" w:hAnsi="Arial" w:cs="Arial"/>
          <w:sz w:val="22"/>
          <w:szCs w:val="22"/>
          <w:shd w:val="clear" w:color="auto" w:fill="FFFFFF"/>
        </w:rPr>
        <w:t xml:space="preserve">%; </w:t>
      </w:r>
      <w:r w:rsidR="00F12A3E" w:rsidRPr="004B3725">
        <w:rPr>
          <w:rFonts w:ascii="Arial" w:hAnsi="Arial" w:cs="Arial"/>
          <w:sz w:val="22"/>
          <w:szCs w:val="22"/>
          <w:shd w:val="clear" w:color="auto" w:fill="FFFFFF"/>
        </w:rPr>
        <w:t>por su parte</w:t>
      </w:r>
      <w:r w:rsidR="00BC5C33">
        <w:rPr>
          <w:rFonts w:ascii="Arial" w:hAnsi="Arial" w:cs="Arial"/>
          <w:sz w:val="22"/>
          <w:szCs w:val="22"/>
          <w:shd w:val="clear" w:color="auto" w:fill="FFFFFF"/>
        </w:rPr>
        <w:t>,</w:t>
      </w:r>
      <w:r w:rsidR="00F12A3E" w:rsidRPr="004B3725">
        <w:rPr>
          <w:rFonts w:ascii="Arial" w:hAnsi="Arial" w:cs="Arial"/>
          <w:sz w:val="22"/>
          <w:szCs w:val="22"/>
          <w:shd w:val="clear" w:color="auto" w:fill="FFFFFF"/>
        </w:rPr>
        <w:t xml:space="preserve"> </w:t>
      </w:r>
      <w:r w:rsidR="001F32DD" w:rsidRPr="004B3725">
        <w:rPr>
          <w:rFonts w:ascii="Arial" w:hAnsi="Arial" w:cs="Arial"/>
          <w:sz w:val="22"/>
          <w:szCs w:val="22"/>
          <w:shd w:val="clear" w:color="auto" w:fill="FFFFFF"/>
        </w:rPr>
        <w:t>l</w:t>
      </w:r>
      <w:r w:rsidRPr="004B3725">
        <w:rPr>
          <w:rFonts w:ascii="Arial" w:hAnsi="Arial" w:cs="Arial"/>
          <w:sz w:val="22"/>
          <w:szCs w:val="22"/>
          <w:shd w:val="clear" w:color="auto" w:fill="FFFFFF"/>
        </w:rPr>
        <w:t xml:space="preserve">as otras Secciones </w:t>
      </w:r>
      <w:r w:rsidR="006B715C">
        <w:rPr>
          <w:rFonts w:ascii="Arial" w:hAnsi="Arial" w:cs="Arial"/>
          <w:sz w:val="22"/>
          <w:szCs w:val="22"/>
          <w:shd w:val="clear" w:color="auto" w:fill="FFFFFF"/>
        </w:rPr>
        <w:t>sea Auditoría Estudios Especiales,</w:t>
      </w:r>
      <w:r w:rsidR="00BC5C33">
        <w:rPr>
          <w:rFonts w:ascii="Arial" w:hAnsi="Arial" w:cs="Arial"/>
          <w:sz w:val="22"/>
          <w:szCs w:val="22"/>
          <w:shd w:val="clear" w:color="auto" w:fill="FFFFFF"/>
        </w:rPr>
        <w:t xml:space="preserve"> Auditoría Financiera y Auditoría Operativa </w:t>
      </w:r>
      <w:r w:rsidRPr="004B3725">
        <w:rPr>
          <w:rFonts w:ascii="Arial" w:hAnsi="Arial" w:cs="Arial"/>
          <w:sz w:val="22"/>
          <w:szCs w:val="22"/>
          <w:shd w:val="clear" w:color="auto" w:fill="FFFFFF"/>
        </w:rPr>
        <w:t xml:space="preserve">registran un porcentaje </w:t>
      </w:r>
      <w:r w:rsidR="004B3725" w:rsidRPr="004B3725">
        <w:rPr>
          <w:rFonts w:ascii="Arial" w:hAnsi="Arial" w:cs="Arial"/>
          <w:sz w:val="22"/>
          <w:szCs w:val="22"/>
          <w:shd w:val="clear" w:color="auto" w:fill="FFFFFF"/>
        </w:rPr>
        <w:t xml:space="preserve">del </w:t>
      </w:r>
      <w:r w:rsidR="006B715C">
        <w:rPr>
          <w:rFonts w:ascii="Arial" w:hAnsi="Arial" w:cs="Arial"/>
          <w:sz w:val="22"/>
          <w:szCs w:val="22"/>
          <w:shd w:val="clear" w:color="auto" w:fill="FFFFFF"/>
        </w:rPr>
        <w:t>95</w:t>
      </w:r>
      <w:r w:rsidR="00394799" w:rsidRPr="004B3725">
        <w:rPr>
          <w:rFonts w:ascii="Arial" w:hAnsi="Arial" w:cs="Arial"/>
          <w:sz w:val="22"/>
          <w:szCs w:val="22"/>
          <w:shd w:val="clear" w:color="auto" w:fill="FFFFFF"/>
        </w:rPr>
        <w:t>,</w:t>
      </w:r>
      <w:r w:rsidR="006B715C">
        <w:rPr>
          <w:rFonts w:ascii="Arial" w:hAnsi="Arial" w:cs="Arial"/>
          <w:sz w:val="22"/>
          <w:szCs w:val="22"/>
          <w:shd w:val="clear" w:color="auto" w:fill="FFFFFF"/>
        </w:rPr>
        <w:t>65</w:t>
      </w:r>
      <w:r w:rsidRPr="004B3725">
        <w:rPr>
          <w:rFonts w:ascii="Arial" w:hAnsi="Arial" w:cs="Arial"/>
          <w:sz w:val="22"/>
          <w:szCs w:val="22"/>
          <w:shd w:val="clear" w:color="auto" w:fill="FFFFFF"/>
        </w:rPr>
        <w:t>%</w:t>
      </w:r>
      <w:r w:rsidR="006B715C">
        <w:rPr>
          <w:rFonts w:ascii="Arial" w:hAnsi="Arial" w:cs="Arial"/>
          <w:sz w:val="22"/>
          <w:szCs w:val="22"/>
          <w:shd w:val="clear" w:color="auto" w:fill="FFFFFF"/>
        </w:rPr>
        <w:t>, 95,33% y 94,00%</w:t>
      </w:r>
      <w:r w:rsidR="00BC5C33">
        <w:rPr>
          <w:rFonts w:ascii="Arial" w:hAnsi="Arial" w:cs="Arial"/>
          <w:sz w:val="22"/>
          <w:szCs w:val="22"/>
          <w:shd w:val="clear" w:color="auto" w:fill="FFFFFF"/>
        </w:rPr>
        <w:t xml:space="preserve"> respectivamente.</w:t>
      </w:r>
      <w:r w:rsidR="006B715C">
        <w:rPr>
          <w:rFonts w:ascii="Arial" w:hAnsi="Arial" w:cs="Arial"/>
          <w:sz w:val="22"/>
          <w:szCs w:val="22"/>
          <w:shd w:val="clear" w:color="auto" w:fill="FFFFFF"/>
        </w:rPr>
        <w:t xml:space="preserve"> </w:t>
      </w:r>
      <w:r w:rsidR="000F1045">
        <w:rPr>
          <w:rFonts w:ascii="Arial" w:hAnsi="Arial" w:cs="Arial"/>
          <w:sz w:val="22"/>
          <w:szCs w:val="22"/>
          <w:shd w:val="clear" w:color="auto" w:fill="FFFFFF"/>
        </w:rPr>
        <w:t xml:space="preserve"> </w:t>
      </w:r>
    </w:p>
    <w:p w14:paraId="46742C8B" w14:textId="77777777" w:rsidR="00B232E2" w:rsidRPr="00D87D02" w:rsidRDefault="00B232E2" w:rsidP="00B232E2">
      <w:pPr>
        <w:ind w:right="46"/>
        <w:jc w:val="both"/>
        <w:rPr>
          <w:rFonts w:ascii="Arial" w:hAnsi="Arial" w:cs="Arial"/>
          <w:sz w:val="22"/>
          <w:szCs w:val="22"/>
          <w:highlight w:val="cyan"/>
          <w:shd w:val="clear" w:color="auto" w:fill="FFFFFF"/>
        </w:rPr>
      </w:pPr>
    </w:p>
    <w:p w14:paraId="7BE3399D" w14:textId="59B53CBD" w:rsidR="009C0BDE" w:rsidRDefault="003F1D39" w:rsidP="00B232E2">
      <w:pPr>
        <w:widowControl/>
        <w:jc w:val="both"/>
        <w:rPr>
          <w:rFonts w:ascii="Arial" w:hAnsi="Arial" w:cs="Arial"/>
          <w:sz w:val="22"/>
          <w:szCs w:val="22"/>
          <w:shd w:val="clear" w:color="auto" w:fill="FFFFFF"/>
        </w:rPr>
      </w:pPr>
      <w:r w:rsidRPr="003F1D39">
        <w:rPr>
          <w:rFonts w:ascii="Arial" w:hAnsi="Arial" w:cs="Arial"/>
          <w:sz w:val="22"/>
          <w:szCs w:val="22"/>
          <w:shd w:val="clear" w:color="auto" w:fill="FFFFFF"/>
        </w:rPr>
        <w:t>Del total</w:t>
      </w:r>
      <w:r w:rsidR="003E7456">
        <w:rPr>
          <w:rFonts w:ascii="Arial" w:hAnsi="Arial" w:cs="Arial"/>
          <w:sz w:val="22"/>
          <w:szCs w:val="22"/>
          <w:shd w:val="clear" w:color="auto" w:fill="FFFFFF"/>
        </w:rPr>
        <w:t xml:space="preserve"> de estudio</w:t>
      </w:r>
      <w:r w:rsidR="00723408">
        <w:rPr>
          <w:rFonts w:ascii="Arial" w:hAnsi="Arial" w:cs="Arial"/>
          <w:sz w:val="22"/>
          <w:szCs w:val="22"/>
          <w:shd w:val="clear" w:color="auto" w:fill="FFFFFF"/>
        </w:rPr>
        <w:t>s</w:t>
      </w:r>
      <w:r w:rsidR="003E7456">
        <w:rPr>
          <w:rFonts w:ascii="Arial" w:hAnsi="Arial" w:cs="Arial"/>
          <w:sz w:val="22"/>
          <w:szCs w:val="22"/>
          <w:shd w:val="clear" w:color="auto" w:fill="FFFFFF"/>
        </w:rPr>
        <w:t>, sea 142</w:t>
      </w:r>
      <w:r w:rsidRPr="003F1D39">
        <w:rPr>
          <w:rFonts w:ascii="Arial" w:hAnsi="Arial" w:cs="Arial"/>
          <w:sz w:val="22"/>
          <w:szCs w:val="22"/>
          <w:shd w:val="clear" w:color="auto" w:fill="FFFFFF"/>
        </w:rPr>
        <w:t xml:space="preserve"> proyectos, </w:t>
      </w:r>
      <w:r w:rsidR="003E7456">
        <w:rPr>
          <w:rFonts w:ascii="Arial" w:hAnsi="Arial" w:cs="Arial"/>
          <w:sz w:val="22"/>
          <w:szCs w:val="22"/>
          <w:shd w:val="clear" w:color="auto" w:fill="FFFFFF"/>
        </w:rPr>
        <w:t xml:space="preserve">en estado de </w:t>
      </w:r>
      <w:r w:rsidR="00A54128">
        <w:rPr>
          <w:rFonts w:ascii="Arial" w:hAnsi="Arial" w:cs="Arial"/>
          <w:sz w:val="22"/>
          <w:szCs w:val="22"/>
          <w:shd w:val="clear" w:color="auto" w:fill="FFFFFF"/>
        </w:rPr>
        <w:t>e</w:t>
      </w:r>
      <w:r w:rsidRPr="003F1D39">
        <w:rPr>
          <w:rFonts w:ascii="Arial" w:hAnsi="Arial" w:cs="Arial"/>
          <w:sz w:val="22"/>
          <w:szCs w:val="22"/>
          <w:shd w:val="clear" w:color="auto" w:fill="FFFFFF"/>
        </w:rPr>
        <w:t xml:space="preserve">xamen </w:t>
      </w:r>
      <w:r w:rsidR="00723408">
        <w:rPr>
          <w:rFonts w:ascii="Arial" w:hAnsi="Arial" w:cs="Arial"/>
          <w:sz w:val="22"/>
          <w:szCs w:val="22"/>
          <w:shd w:val="clear" w:color="auto" w:fill="FFFFFF"/>
        </w:rPr>
        <w:t xml:space="preserve">se </w:t>
      </w:r>
      <w:r w:rsidR="00830562">
        <w:rPr>
          <w:rFonts w:ascii="Arial" w:hAnsi="Arial" w:cs="Arial"/>
          <w:sz w:val="22"/>
          <w:szCs w:val="22"/>
          <w:shd w:val="clear" w:color="auto" w:fill="FFFFFF"/>
        </w:rPr>
        <w:t>ubican</w:t>
      </w:r>
      <w:r w:rsidR="003E7456">
        <w:rPr>
          <w:rFonts w:ascii="Arial" w:hAnsi="Arial" w:cs="Arial"/>
          <w:sz w:val="22"/>
          <w:szCs w:val="22"/>
          <w:shd w:val="clear" w:color="auto" w:fill="FFFFFF"/>
        </w:rPr>
        <w:t xml:space="preserve"> </w:t>
      </w:r>
      <w:r w:rsidRPr="003F1D39">
        <w:rPr>
          <w:rFonts w:ascii="Arial" w:hAnsi="Arial" w:cs="Arial"/>
          <w:sz w:val="22"/>
          <w:szCs w:val="22"/>
          <w:shd w:val="clear" w:color="auto" w:fill="FFFFFF"/>
        </w:rPr>
        <w:t>2</w:t>
      </w:r>
      <w:r w:rsidR="003E7456">
        <w:rPr>
          <w:rFonts w:ascii="Arial" w:hAnsi="Arial" w:cs="Arial"/>
          <w:sz w:val="22"/>
          <w:szCs w:val="22"/>
          <w:shd w:val="clear" w:color="auto" w:fill="FFFFFF"/>
        </w:rPr>
        <w:t>5</w:t>
      </w:r>
      <w:r w:rsidRPr="003F1D39">
        <w:rPr>
          <w:rFonts w:ascii="Arial" w:hAnsi="Arial" w:cs="Arial"/>
          <w:sz w:val="22"/>
          <w:szCs w:val="22"/>
          <w:shd w:val="clear" w:color="auto" w:fill="FFFFFF"/>
        </w:rPr>
        <w:t xml:space="preserve"> (1</w:t>
      </w:r>
      <w:r w:rsidR="003E7456">
        <w:rPr>
          <w:rFonts w:ascii="Arial" w:hAnsi="Arial" w:cs="Arial"/>
          <w:sz w:val="22"/>
          <w:szCs w:val="22"/>
          <w:shd w:val="clear" w:color="auto" w:fill="FFFFFF"/>
        </w:rPr>
        <w:t>7</w:t>
      </w:r>
      <w:r w:rsidRPr="003F1D39">
        <w:rPr>
          <w:rFonts w:ascii="Arial" w:hAnsi="Arial" w:cs="Arial"/>
          <w:sz w:val="22"/>
          <w:szCs w:val="22"/>
          <w:shd w:val="clear" w:color="auto" w:fill="FFFFFF"/>
        </w:rPr>
        <w:t>,</w:t>
      </w:r>
      <w:r w:rsidR="003E7456">
        <w:rPr>
          <w:rFonts w:ascii="Arial" w:hAnsi="Arial" w:cs="Arial"/>
          <w:sz w:val="22"/>
          <w:szCs w:val="22"/>
          <w:shd w:val="clear" w:color="auto" w:fill="FFFFFF"/>
        </w:rPr>
        <w:t>6</w:t>
      </w:r>
      <w:r w:rsidRPr="003F1D39">
        <w:rPr>
          <w:rFonts w:ascii="Arial" w:hAnsi="Arial" w:cs="Arial"/>
          <w:sz w:val="22"/>
          <w:szCs w:val="22"/>
          <w:shd w:val="clear" w:color="auto" w:fill="FFFFFF"/>
        </w:rPr>
        <w:t>%)</w:t>
      </w:r>
      <w:r w:rsidR="003E7456">
        <w:rPr>
          <w:rFonts w:ascii="Arial" w:hAnsi="Arial" w:cs="Arial"/>
          <w:sz w:val="22"/>
          <w:szCs w:val="22"/>
          <w:shd w:val="clear" w:color="auto" w:fill="FFFFFF"/>
        </w:rPr>
        <w:t>,</w:t>
      </w:r>
      <w:r w:rsidRPr="003F1D39">
        <w:rPr>
          <w:rFonts w:ascii="Arial" w:hAnsi="Arial" w:cs="Arial"/>
          <w:sz w:val="22"/>
          <w:szCs w:val="22"/>
          <w:shd w:val="clear" w:color="auto" w:fill="FFFFFF"/>
        </w:rPr>
        <w:t xml:space="preserve"> en </w:t>
      </w:r>
      <w:r w:rsidR="00A54128">
        <w:rPr>
          <w:rFonts w:ascii="Arial" w:hAnsi="Arial" w:cs="Arial"/>
          <w:sz w:val="22"/>
          <w:szCs w:val="22"/>
          <w:shd w:val="clear" w:color="auto" w:fill="FFFFFF"/>
        </w:rPr>
        <w:t>c</w:t>
      </w:r>
      <w:r w:rsidRPr="003F1D39">
        <w:rPr>
          <w:rFonts w:ascii="Arial" w:hAnsi="Arial" w:cs="Arial"/>
          <w:sz w:val="22"/>
          <w:szCs w:val="22"/>
          <w:shd w:val="clear" w:color="auto" w:fill="FFFFFF"/>
        </w:rPr>
        <w:t xml:space="preserve">omunicación de resultados </w:t>
      </w:r>
      <w:r w:rsidR="003E7456">
        <w:rPr>
          <w:rFonts w:ascii="Arial" w:hAnsi="Arial" w:cs="Arial"/>
          <w:sz w:val="22"/>
          <w:szCs w:val="22"/>
          <w:shd w:val="clear" w:color="auto" w:fill="FFFFFF"/>
        </w:rPr>
        <w:t xml:space="preserve">10 </w:t>
      </w:r>
      <w:r w:rsidRPr="003F1D39">
        <w:rPr>
          <w:rFonts w:ascii="Arial" w:hAnsi="Arial" w:cs="Arial"/>
          <w:sz w:val="22"/>
          <w:szCs w:val="22"/>
          <w:shd w:val="clear" w:color="auto" w:fill="FFFFFF"/>
        </w:rPr>
        <w:t>(</w:t>
      </w:r>
      <w:r w:rsidR="003E7456">
        <w:rPr>
          <w:rFonts w:ascii="Arial" w:hAnsi="Arial" w:cs="Arial"/>
          <w:sz w:val="22"/>
          <w:szCs w:val="22"/>
          <w:shd w:val="clear" w:color="auto" w:fill="FFFFFF"/>
        </w:rPr>
        <w:t>7,0</w:t>
      </w:r>
      <w:r w:rsidRPr="003F1D39">
        <w:rPr>
          <w:rFonts w:ascii="Arial" w:hAnsi="Arial" w:cs="Arial"/>
          <w:sz w:val="22"/>
          <w:szCs w:val="22"/>
          <w:shd w:val="clear" w:color="auto" w:fill="FFFFFF"/>
        </w:rPr>
        <w:t>%)</w:t>
      </w:r>
      <w:r w:rsidR="003E7456">
        <w:rPr>
          <w:rFonts w:ascii="Arial" w:hAnsi="Arial" w:cs="Arial"/>
          <w:sz w:val="22"/>
          <w:szCs w:val="22"/>
          <w:shd w:val="clear" w:color="auto" w:fill="FFFFFF"/>
        </w:rPr>
        <w:t>,</w:t>
      </w:r>
      <w:r w:rsidRPr="003F1D39">
        <w:rPr>
          <w:rFonts w:ascii="Arial" w:hAnsi="Arial" w:cs="Arial"/>
          <w:sz w:val="22"/>
          <w:szCs w:val="22"/>
          <w:shd w:val="clear" w:color="auto" w:fill="FFFFFF"/>
        </w:rPr>
        <w:t xml:space="preserve"> </w:t>
      </w:r>
      <w:r w:rsidR="00830562">
        <w:rPr>
          <w:rFonts w:ascii="Arial" w:hAnsi="Arial" w:cs="Arial"/>
          <w:sz w:val="22"/>
          <w:szCs w:val="22"/>
          <w:shd w:val="clear" w:color="auto" w:fill="FFFFFF"/>
        </w:rPr>
        <w:t xml:space="preserve">como </w:t>
      </w:r>
      <w:r w:rsidR="00A54128">
        <w:rPr>
          <w:rFonts w:ascii="Arial" w:hAnsi="Arial" w:cs="Arial"/>
          <w:sz w:val="22"/>
          <w:szCs w:val="22"/>
          <w:shd w:val="clear" w:color="auto" w:fill="FFFFFF"/>
        </w:rPr>
        <w:t>f</w:t>
      </w:r>
      <w:r w:rsidRPr="003F1D39">
        <w:rPr>
          <w:rFonts w:ascii="Arial" w:hAnsi="Arial" w:cs="Arial"/>
          <w:sz w:val="22"/>
          <w:szCs w:val="22"/>
          <w:shd w:val="clear" w:color="auto" w:fill="FFFFFF"/>
        </w:rPr>
        <w:t xml:space="preserve">inalizados </w:t>
      </w:r>
      <w:r w:rsidR="003E7456">
        <w:rPr>
          <w:rFonts w:ascii="Arial" w:hAnsi="Arial" w:cs="Arial"/>
          <w:sz w:val="22"/>
          <w:szCs w:val="22"/>
          <w:shd w:val="clear" w:color="auto" w:fill="FFFFFF"/>
        </w:rPr>
        <w:t xml:space="preserve">92 (64,8%) </w:t>
      </w:r>
      <w:r w:rsidRPr="003F1D39">
        <w:rPr>
          <w:rFonts w:ascii="Arial" w:hAnsi="Arial" w:cs="Arial"/>
          <w:sz w:val="22"/>
          <w:szCs w:val="22"/>
          <w:shd w:val="clear" w:color="auto" w:fill="FFFFFF"/>
        </w:rPr>
        <w:t xml:space="preserve">y </w:t>
      </w:r>
      <w:r w:rsidR="003E7456">
        <w:rPr>
          <w:rFonts w:ascii="Arial" w:hAnsi="Arial" w:cs="Arial"/>
          <w:sz w:val="22"/>
          <w:szCs w:val="22"/>
          <w:shd w:val="clear" w:color="auto" w:fill="FFFFFF"/>
        </w:rPr>
        <w:t>15</w:t>
      </w:r>
      <w:r w:rsidRPr="003F1D39">
        <w:rPr>
          <w:rFonts w:ascii="Arial" w:hAnsi="Arial" w:cs="Arial"/>
          <w:sz w:val="22"/>
          <w:szCs w:val="22"/>
          <w:shd w:val="clear" w:color="auto" w:fill="FFFFFF"/>
        </w:rPr>
        <w:t xml:space="preserve"> (</w:t>
      </w:r>
      <w:r w:rsidR="003E7456">
        <w:rPr>
          <w:rFonts w:ascii="Arial" w:hAnsi="Arial" w:cs="Arial"/>
          <w:sz w:val="22"/>
          <w:szCs w:val="22"/>
          <w:shd w:val="clear" w:color="auto" w:fill="FFFFFF"/>
        </w:rPr>
        <w:t>10</w:t>
      </w:r>
      <w:r w:rsidRPr="003F1D39">
        <w:rPr>
          <w:rFonts w:ascii="Arial" w:hAnsi="Arial" w:cs="Arial"/>
          <w:sz w:val="22"/>
          <w:szCs w:val="22"/>
          <w:shd w:val="clear" w:color="auto" w:fill="FFFFFF"/>
        </w:rPr>
        <w:t>,</w:t>
      </w:r>
      <w:r w:rsidR="003E7456">
        <w:rPr>
          <w:rFonts w:ascii="Arial" w:hAnsi="Arial" w:cs="Arial"/>
          <w:sz w:val="22"/>
          <w:szCs w:val="22"/>
          <w:shd w:val="clear" w:color="auto" w:fill="FFFFFF"/>
        </w:rPr>
        <w:t>6</w:t>
      </w:r>
      <w:r w:rsidRPr="003F1D39">
        <w:rPr>
          <w:rFonts w:ascii="Arial" w:hAnsi="Arial" w:cs="Arial"/>
          <w:sz w:val="22"/>
          <w:szCs w:val="22"/>
          <w:shd w:val="clear" w:color="auto" w:fill="FFFFFF"/>
        </w:rPr>
        <w:t xml:space="preserve">%) </w:t>
      </w:r>
      <w:r w:rsidR="00830562">
        <w:rPr>
          <w:rFonts w:ascii="Arial" w:hAnsi="Arial" w:cs="Arial"/>
          <w:sz w:val="22"/>
          <w:szCs w:val="22"/>
          <w:shd w:val="clear" w:color="auto" w:fill="FFFFFF"/>
        </w:rPr>
        <w:t xml:space="preserve">se </w:t>
      </w:r>
      <w:r w:rsidRPr="003F1D39">
        <w:rPr>
          <w:rFonts w:ascii="Arial" w:hAnsi="Arial" w:cs="Arial"/>
          <w:sz w:val="22"/>
          <w:szCs w:val="22"/>
          <w:shd w:val="clear" w:color="auto" w:fill="FFFFFF"/>
        </w:rPr>
        <w:t>cancela</w:t>
      </w:r>
      <w:r w:rsidR="00830562">
        <w:rPr>
          <w:rFonts w:ascii="Arial" w:hAnsi="Arial" w:cs="Arial"/>
          <w:sz w:val="22"/>
          <w:szCs w:val="22"/>
          <w:shd w:val="clear" w:color="auto" w:fill="FFFFFF"/>
        </w:rPr>
        <w:t>ron</w:t>
      </w:r>
      <w:r w:rsidRPr="003F1D39">
        <w:rPr>
          <w:rFonts w:ascii="Arial" w:hAnsi="Arial" w:cs="Arial"/>
          <w:sz w:val="22"/>
          <w:szCs w:val="22"/>
          <w:shd w:val="clear" w:color="auto" w:fill="FFFFFF"/>
        </w:rPr>
        <w:t>.</w:t>
      </w:r>
    </w:p>
    <w:p w14:paraId="30CD9E1A" w14:textId="77777777" w:rsidR="003F1D39" w:rsidRDefault="003F1D39" w:rsidP="00B232E2">
      <w:pPr>
        <w:widowControl/>
        <w:jc w:val="both"/>
        <w:rPr>
          <w:rFonts w:ascii="Arial" w:hAnsi="Arial" w:cs="Arial"/>
          <w:color w:val="242424"/>
          <w:sz w:val="22"/>
          <w:szCs w:val="22"/>
          <w:shd w:val="clear" w:color="auto" w:fill="FFFFFF"/>
        </w:rPr>
      </w:pPr>
    </w:p>
    <w:p w14:paraId="088AB9B0" w14:textId="633DDCC0" w:rsidR="005B0CED" w:rsidRPr="00F800BA" w:rsidRDefault="006B715C" w:rsidP="00F800BA">
      <w:pPr>
        <w:ind w:right="46"/>
        <w:jc w:val="both"/>
        <w:rPr>
          <w:rFonts w:ascii="Arial" w:hAnsi="Arial" w:cs="Arial"/>
          <w:sz w:val="22"/>
          <w:szCs w:val="22"/>
          <w:shd w:val="clear" w:color="auto" w:fill="FFFFFF"/>
        </w:rPr>
      </w:pPr>
      <w:r w:rsidRPr="004D1763">
        <w:rPr>
          <w:rFonts w:ascii="Arial" w:hAnsi="Arial" w:cs="Arial"/>
          <w:sz w:val="22"/>
          <w:szCs w:val="22"/>
          <w:shd w:val="clear" w:color="auto" w:fill="FFFFFF"/>
        </w:rPr>
        <w:t xml:space="preserve">Por </w:t>
      </w:r>
      <w:r>
        <w:rPr>
          <w:rFonts w:ascii="Arial" w:hAnsi="Arial" w:cs="Arial"/>
          <w:sz w:val="22"/>
          <w:szCs w:val="22"/>
          <w:shd w:val="clear" w:color="auto" w:fill="FFFFFF"/>
        </w:rPr>
        <w:t>otra</w:t>
      </w:r>
      <w:r w:rsidRPr="004D1763">
        <w:rPr>
          <w:rFonts w:ascii="Arial" w:hAnsi="Arial" w:cs="Arial"/>
          <w:sz w:val="22"/>
          <w:szCs w:val="22"/>
          <w:shd w:val="clear" w:color="auto" w:fill="FFFFFF"/>
        </w:rPr>
        <w:t xml:space="preserve"> parte, </w:t>
      </w:r>
      <w:r w:rsidR="003E7456">
        <w:rPr>
          <w:rFonts w:ascii="Arial" w:hAnsi="Arial" w:cs="Arial"/>
          <w:sz w:val="22"/>
          <w:szCs w:val="22"/>
          <w:shd w:val="clear" w:color="auto" w:fill="FFFFFF"/>
        </w:rPr>
        <w:t>de los terminados</w:t>
      </w:r>
      <w:r w:rsidR="00723408">
        <w:rPr>
          <w:rFonts w:ascii="Arial" w:hAnsi="Arial" w:cs="Arial"/>
          <w:sz w:val="22"/>
          <w:szCs w:val="22"/>
          <w:shd w:val="clear" w:color="auto" w:fill="FFFFFF"/>
        </w:rPr>
        <w:t xml:space="preserve"> (92)</w:t>
      </w:r>
      <w:r w:rsidR="003E7456">
        <w:rPr>
          <w:rFonts w:ascii="Arial" w:hAnsi="Arial" w:cs="Arial"/>
          <w:sz w:val="22"/>
          <w:szCs w:val="22"/>
          <w:shd w:val="clear" w:color="auto" w:fill="FFFFFF"/>
        </w:rPr>
        <w:t xml:space="preserve">, </w:t>
      </w:r>
      <w:r>
        <w:rPr>
          <w:rFonts w:ascii="Arial" w:hAnsi="Arial" w:cs="Arial"/>
          <w:sz w:val="22"/>
          <w:szCs w:val="22"/>
          <w:shd w:val="clear" w:color="auto" w:fill="FFFFFF"/>
        </w:rPr>
        <w:t>APAI registró la mayor cifra con 2</w:t>
      </w:r>
      <w:r w:rsidR="00723408">
        <w:rPr>
          <w:rFonts w:ascii="Arial" w:hAnsi="Arial" w:cs="Arial"/>
          <w:sz w:val="22"/>
          <w:szCs w:val="22"/>
          <w:shd w:val="clear" w:color="auto" w:fill="FFFFFF"/>
        </w:rPr>
        <w:t>4</w:t>
      </w:r>
      <w:r>
        <w:rPr>
          <w:rFonts w:ascii="Arial" w:hAnsi="Arial" w:cs="Arial"/>
          <w:sz w:val="22"/>
          <w:szCs w:val="22"/>
          <w:shd w:val="clear" w:color="auto" w:fill="FFFFFF"/>
        </w:rPr>
        <w:t xml:space="preserve"> evaluaciones, seguida de SATI con el finiquito de 2</w:t>
      </w:r>
      <w:r w:rsidR="00723408">
        <w:rPr>
          <w:rFonts w:ascii="Arial" w:hAnsi="Arial" w:cs="Arial"/>
          <w:sz w:val="22"/>
          <w:szCs w:val="22"/>
          <w:shd w:val="clear" w:color="auto" w:fill="FFFFFF"/>
        </w:rPr>
        <w:t>1</w:t>
      </w:r>
      <w:r>
        <w:rPr>
          <w:rFonts w:ascii="Arial" w:hAnsi="Arial" w:cs="Arial"/>
          <w:sz w:val="22"/>
          <w:szCs w:val="22"/>
          <w:shd w:val="clear" w:color="auto" w:fill="FFFFFF"/>
        </w:rPr>
        <w:t xml:space="preserve"> asuntos</w:t>
      </w:r>
      <w:r w:rsidR="00723408">
        <w:rPr>
          <w:rFonts w:ascii="Arial" w:hAnsi="Arial" w:cs="Arial"/>
          <w:sz w:val="22"/>
          <w:szCs w:val="22"/>
          <w:shd w:val="clear" w:color="auto" w:fill="FFFFFF"/>
        </w:rPr>
        <w:t>, posteriormente SAEEC (15), SAO (12), SAF (11) y SAEE (9) unidades.</w:t>
      </w:r>
      <w:bookmarkStart w:id="9" w:name="_Toc190681180"/>
    </w:p>
    <w:p w14:paraId="57B60D0A" w14:textId="295EAF56" w:rsidR="009D21C6" w:rsidRPr="007352DA" w:rsidRDefault="00682DE2" w:rsidP="007352DA">
      <w:pPr>
        <w:pStyle w:val="Ttulo2"/>
        <w:rPr>
          <w:i w:val="0"/>
          <w:sz w:val="22"/>
          <w:szCs w:val="22"/>
          <w:lang w:val="es-CR"/>
        </w:rPr>
      </w:pPr>
      <w:r w:rsidRPr="007352DA">
        <w:rPr>
          <w:i w:val="0"/>
          <w:sz w:val="22"/>
          <w:szCs w:val="22"/>
          <w:lang w:val="es-CR"/>
        </w:rPr>
        <w:t>1.</w:t>
      </w:r>
      <w:r w:rsidR="008C4B7B" w:rsidRPr="007352DA">
        <w:rPr>
          <w:i w:val="0"/>
          <w:sz w:val="22"/>
          <w:szCs w:val="22"/>
          <w:lang w:val="es-CR"/>
        </w:rPr>
        <w:t>5</w:t>
      </w:r>
      <w:r w:rsidR="005A7969" w:rsidRPr="007352DA">
        <w:rPr>
          <w:i w:val="0"/>
          <w:sz w:val="22"/>
          <w:szCs w:val="22"/>
          <w:lang w:val="es-CR"/>
        </w:rPr>
        <w:t xml:space="preserve"> </w:t>
      </w:r>
      <w:r w:rsidR="0097591B" w:rsidRPr="007352DA">
        <w:rPr>
          <w:i w:val="0"/>
          <w:sz w:val="22"/>
          <w:szCs w:val="22"/>
          <w:lang w:val="es-CR"/>
        </w:rPr>
        <w:t>A</w:t>
      </w:r>
      <w:r w:rsidR="00683D06" w:rsidRPr="007352DA">
        <w:rPr>
          <w:i w:val="0"/>
          <w:sz w:val="22"/>
          <w:szCs w:val="22"/>
          <w:lang w:val="es-CR"/>
        </w:rPr>
        <w:t>signaciones</w:t>
      </w:r>
      <w:r w:rsidRPr="007352DA">
        <w:rPr>
          <w:i w:val="0"/>
          <w:sz w:val="22"/>
          <w:szCs w:val="22"/>
          <w:lang w:val="es-CR"/>
        </w:rPr>
        <w:t xml:space="preserve"> terminad</w:t>
      </w:r>
      <w:r w:rsidR="00683D06" w:rsidRPr="007352DA">
        <w:rPr>
          <w:i w:val="0"/>
          <w:sz w:val="22"/>
          <w:szCs w:val="22"/>
          <w:lang w:val="es-CR"/>
        </w:rPr>
        <w:t>a</w:t>
      </w:r>
      <w:r w:rsidRPr="007352DA">
        <w:rPr>
          <w:i w:val="0"/>
          <w:sz w:val="22"/>
          <w:szCs w:val="22"/>
          <w:lang w:val="es-CR"/>
        </w:rPr>
        <w:t>s</w:t>
      </w:r>
      <w:bookmarkEnd w:id="9"/>
    </w:p>
    <w:p w14:paraId="367F57AA" w14:textId="4E52F57D" w:rsidR="00BF093C" w:rsidRDefault="00BF093C" w:rsidP="00BF093C"/>
    <w:p w14:paraId="6E8CACCF" w14:textId="51C01450" w:rsidR="002521A5" w:rsidRDefault="0007482B" w:rsidP="002521A5">
      <w:pPr>
        <w:ind w:right="46"/>
        <w:jc w:val="center"/>
        <w:rPr>
          <w:rFonts w:ascii="Arial" w:hAnsi="Arial" w:cs="Arial"/>
          <w:b/>
          <w:bCs/>
          <w:iCs/>
          <w:spacing w:val="-3"/>
          <w:sz w:val="22"/>
          <w:szCs w:val="22"/>
        </w:rPr>
      </w:pPr>
      <w:r w:rsidRPr="002521A5">
        <w:rPr>
          <w:rFonts w:ascii="Arial" w:hAnsi="Arial" w:cs="Arial"/>
          <w:b/>
          <w:bCs/>
          <w:iCs/>
          <w:spacing w:val="-3"/>
          <w:sz w:val="22"/>
          <w:szCs w:val="22"/>
        </w:rPr>
        <w:t>Cuadro N°</w:t>
      </w:r>
      <w:r w:rsidR="008C4B7B" w:rsidRPr="002521A5">
        <w:rPr>
          <w:rFonts w:ascii="Arial" w:hAnsi="Arial" w:cs="Arial"/>
          <w:b/>
          <w:bCs/>
          <w:iCs/>
          <w:spacing w:val="-3"/>
          <w:sz w:val="22"/>
          <w:szCs w:val="22"/>
        </w:rPr>
        <w:t>5</w:t>
      </w:r>
    </w:p>
    <w:p w14:paraId="2241290F" w14:textId="297E54EC" w:rsidR="00991045" w:rsidRPr="002521A5" w:rsidRDefault="00991045" w:rsidP="002521A5">
      <w:pPr>
        <w:ind w:right="46"/>
        <w:jc w:val="center"/>
        <w:rPr>
          <w:rFonts w:ascii="Arial" w:hAnsi="Arial" w:cs="Arial"/>
          <w:b/>
          <w:bCs/>
          <w:iCs/>
          <w:spacing w:val="-3"/>
          <w:sz w:val="22"/>
          <w:szCs w:val="22"/>
        </w:rPr>
      </w:pPr>
      <w:r w:rsidRPr="002521A5">
        <w:rPr>
          <w:rFonts w:ascii="Arial" w:hAnsi="Arial" w:cs="Arial"/>
          <w:b/>
          <w:bCs/>
          <w:iCs/>
          <w:spacing w:val="-3"/>
          <w:sz w:val="22"/>
          <w:szCs w:val="22"/>
        </w:rPr>
        <w:t>Programación Global de Trabajo</w:t>
      </w:r>
    </w:p>
    <w:p w14:paraId="42B639B9" w14:textId="338FD64A" w:rsidR="0007482B" w:rsidRPr="002521A5" w:rsidRDefault="00991045" w:rsidP="002521A5">
      <w:pPr>
        <w:ind w:right="46"/>
        <w:jc w:val="center"/>
        <w:rPr>
          <w:rFonts w:ascii="Arial" w:hAnsi="Arial" w:cs="Arial"/>
          <w:b/>
          <w:bCs/>
          <w:iCs/>
          <w:spacing w:val="-3"/>
          <w:sz w:val="22"/>
          <w:szCs w:val="22"/>
        </w:rPr>
      </w:pPr>
      <w:r w:rsidRPr="002521A5">
        <w:rPr>
          <w:rFonts w:ascii="Arial" w:hAnsi="Arial" w:cs="Arial"/>
          <w:b/>
          <w:bCs/>
          <w:iCs/>
          <w:spacing w:val="-3"/>
          <w:sz w:val="22"/>
          <w:szCs w:val="22"/>
        </w:rPr>
        <w:t xml:space="preserve">Cantidad asignaciones terminadas, según </w:t>
      </w:r>
      <w:r w:rsidR="00BF6BC0">
        <w:rPr>
          <w:rFonts w:ascii="Arial" w:hAnsi="Arial" w:cs="Arial"/>
          <w:b/>
          <w:bCs/>
          <w:iCs/>
          <w:spacing w:val="-3"/>
          <w:sz w:val="22"/>
          <w:szCs w:val="22"/>
        </w:rPr>
        <w:t>s</w:t>
      </w:r>
      <w:r w:rsidRPr="002521A5">
        <w:rPr>
          <w:rFonts w:ascii="Arial" w:hAnsi="Arial" w:cs="Arial"/>
          <w:b/>
          <w:bCs/>
          <w:iCs/>
          <w:spacing w:val="-3"/>
          <w:sz w:val="22"/>
          <w:szCs w:val="22"/>
        </w:rPr>
        <w:t>ección</w:t>
      </w:r>
    </w:p>
    <w:p w14:paraId="0DC3B7D3" w14:textId="35EF7EFA" w:rsidR="00590D56" w:rsidRDefault="00FF224B" w:rsidP="00FF224B">
      <w:pPr>
        <w:jc w:val="center"/>
        <w:rPr>
          <w:rFonts w:ascii="Arial" w:hAnsi="Arial" w:cs="Arial"/>
          <w:b/>
          <w:bCs/>
          <w:iCs/>
          <w:sz w:val="22"/>
          <w:szCs w:val="22"/>
        </w:rPr>
      </w:pPr>
      <w:r w:rsidRPr="00FF224B">
        <w:rPr>
          <w:rFonts w:ascii="Arial" w:hAnsi="Arial" w:cs="Arial"/>
          <w:b/>
          <w:bCs/>
          <w:iCs/>
          <w:sz w:val="22"/>
          <w:szCs w:val="22"/>
        </w:rPr>
        <w:t>del 08 de enero del 2024 al 03 de enero 2025</w:t>
      </w:r>
    </w:p>
    <w:tbl>
      <w:tblPr>
        <w:tblW w:w="10893" w:type="dxa"/>
        <w:tblCellMar>
          <w:left w:w="70" w:type="dxa"/>
          <w:right w:w="70" w:type="dxa"/>
        </w:tblCellMar>
        <w:tblLook w:val="04A0" w:firstRow="1" w:lastRow="0" w:firstColumn="1" w:lastColumn="0" w:noHBand="0" w:noVBand="1"/>
      </w:tblPr>
      <w:tblGrid>
        <w:gridCol w:w="4925"/>
        <w:gridCol w:w="1873"/>
        <w:gridCol w:w="2047"/>
        <w:gridCol w:w="2048"/>
      </w:tblGrid>
      <w:tr w:rsidR="00590D56" w:rsidRPr="009A1266" w14:paraId="299E80B9" w14:textId="77777777" w:rsidTr="00F800BA">
        <w:trPr>
          <w:trHeight w:val="423"/>
          <w:tblHeader/>
        </w:trPr>
        <w:tc>
          <w:tcPr>
            <w:tcW w:w="4925"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22FCA99B"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SECCIÓN </w:t>
            </w:r>
          </w:p>
        </w:tc>
        <w:tc>
          <w:tcPr>
            <w:tcW w:w="1873"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5203703B" w14:textId="77777777" w:rsidR="00590D56" w:rsidRPr="004F227A" w:rsidRDefault="00590D56" w:rsidP="00F800BA">
            <w:pPr>
              <w:widowControl/>
              <w:jc w:val="center"/>
              <w:rPr>
                <w:rFonts w:ascii="Arial" w:hAnsi="Arial" w:cs="Arial"/>
                <w:b/>
                <w:bCs/>
                <w:color w:val="FFFFFF"/>
                <w:sz w:val="22"/>
                <w:szCs w:val="22"/>
                <w:lang w:val="es-419" w:eastAsia="es-419"/>
              </w:rPr>
            </w:pPr>
            <w:proofErr w:type="gramStart"/>
            <w:r w:rsidRPr="004F227A">
              <w:rPr>
                <w:rFonts w:ascii="Arial" w:hAnsi="Arial" w:cs="Arial"/>
                <w:b/>
                <w:bCs/>
                <w:color w:val="FFFFFF"/>
                <w:sz w:val="22"/>
                <w:szCs w:val="22"/>
                <w:lang w:val="es-419" w:eastAsia="es-419"/>
              </w:rPr>
              <w:t>TOTAL</w:t>
            </w:r>
            <w:proofErr w:type="gramEnd"/>
            <w:r w:rsidRPr="004F227A">
              <w:rPr>
                <w:rFonts w:ascii="Arial" w:hAnsi="Arial" w:cs="Arial"/>
                <w:b/>
                <w:bCs/>
                <w:color w:val="FFFFFF"/>
                <w:sz w:val="22"/>
                <w:szCs w:val="22"/>
                <w:lang w:val="es-419" w:eastAsia="es-419"/>
              </w:rPr>
              <w:t xml:space="preserve"> GENERAL </w:t>
            </w:r>
          </w:p>
        </w:tc>
        <w:tc>
          <w:tcPr>
            <w:tcW w:w="4095"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68F567DD"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PROGRAMACIÓN GLOBAL DE TRABAJO </w:t>
            </w:r>
          </w:p>
        </w:tc>
      </w:tr>
      <w:tr w:rsidR="00590D56" w:rsidRPr="009A1266" w14:paraId="6B5275AC" w14:textId="77777777" w:rsidTr="00F800BA">
        <w:trPr>
          <w:trHeight w:val="481"/>
          <w:tblHeader/>
        </w:trPr>
        <w:tc>
          <w:tcPr>
            <w:tcW w:w="4925" w:type="dxa"/>
            <w:vMerge/>
            <w:tcBorders>
              <w:top w:val="single" w:sz="4" w:space="0" w:color="auto"/>
              <w:left w:val="single" w:sz="4" w:space="0" w:color="auto"/>
              <w:bottom w:val="single" w:sz="4" w:space="0" w:color="auto"/>
              <w:right w:val="single" w:sz="4" w:space="0" w:color="auto"/>
            </w:tcBorders>
            <w:vAlign w:val="center"/>
            <w:hideMark/>
          </w:tcPr>
          <w:p w14:paraId="40BD0137" w14:textId="77777777" w:rsidR="00590D56" w:rsidRPr="004F227A" w:rsidRDefault="00590D56" w:rsidP="00F800BA">
            <w:pPr>
              <w:widowControl/>
              <w:rPr>
                <w:rFonts w:ascii="Arial" w:hAnsi="Arial" w:cs="Arial"/>
                <w:b/>
                <w:bCs/>
                <w:color w:val="FFFFFF"/>
                <w:sz w:val="22"/>
                <w:szCs w:val="22"/>
                <w:lang w:val="es-419" w:eastAsia="es-419"/>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2DE463D0" w14:textId="77777777" w:rsidR="00590D56" w:rsidRPr="004F227A" w:rsidRDefault="00590D56" w:rsidP="00F800BA">
            <w:pPr>
              <w:widowControl/>
              <w:rPr>
                <w:rFonts w:ascii="Arial" w:hAnsi="Arial" w:cs="Arial"/>
                <w:b/>
                <w:bCs/>
                <w:color w:val="FFFFFF"/>
                <w:sz w:val="22"/>
                <w:szCs w:val="22"/>
                <w:lang w:val="es-419" w:eastAsia="es-419"/>
              </w:rPr>
            </w:pPr>
          </w:p>
        </w:tc>
        <w:tc>
          <w:tcPr>
            <w:tcW w:w="2047" w:type="dxa"/>
            <w:tcBorders>
              <w:top w:val="nil"/>
              <w:left w:val="nil"/>
              <w:bottom w:val="single" w:sz="4" w:space="0" w:color="auto"/>
              <w:right w:val="single" w:sz="4" w:space="0" w:color="auto"/>
            </w:tcBorders>
            <w:shd w:val="clear" w:color="000000" w:fill="305496"/>
            <w:noWrap/>
            <w:vAlign w:val="center"/>
            <w:hideMark/>
          </w:tcPr>
          <w:p w14:paraId="2DD5EB52"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2023</w:t>
            </w:r>
          </w:p>
        </w:tc>
        <w:tc>
          <w:tcPr>
            <w:tcW w:w="2048" w:type="dxa"/>
            <w:tcBorders>
              <w:top w:val="nil"/>
              <w:left w:val="nil"/>
              <w:bottom w:val="single" w:sz="4" w:space="0" w:color="auto"/>
              <w:right w:val="single" w:sz="4" w:space="0" w:color="auto"/>
            </w:tcBorders>
            <w:shd w:val="clear" w:color="000000" w:fill="305496"/>
            <w:noWrap/>
            <w:vAlign w:val="center"/>
            <w:hideMark/>
          </w:tcPr>
          <w:p w14:paraId="02B16A95"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2024</w:t>
            </w:r>
          </w:p>
        </w:tc>
      </w:tr>
      <w:tr w:rsidR="00590D56" w:rsidRPr="00F90186" w14:paraId="75BC26D6" w14:textId="77777777" w:rsidTr="00590D56">
        <w:trPr>
          <w:trHeight w:val="532"/>
        </w:trPr>
        <w:tc>
          <w:tcPr>
            <w:tcW w:w="4925" w:type="dxa"/>
            <w:tcBorders>
              <w:top w:val="nil"/>
              <w:left w:val="single" w:sz="4" w:space="0" w:color="auto"/>
              <w:bottom w:val="single" w:sz="4" w:space="0" w:color="auto"/>
              <w:right w:val="single" w:sz="4" w:space="0" w:color="auto"/>
            </w:tcBorders>
            <w:shd w:val="clear" w:color="auto" w:fill="auto"/>
            <w:noWrap/>
            <w:vAlign w:val="center"/>
            <w:hideMark/>
          </w:tcPr>
          <w:p w14:paraId="55793362" w14:textId="77777777" w:rsidR="00590D56" w:rsidRPr="004F227A" w:rsidRDefault="00590D56" w:rsidP="00F800BA">
            <w:pPr>
              <w:widowControl/>
              <w:jc w:val="right"/>
              <w:rPr>
                <w:rFonts w:ascii="Arial" w:hAnsi="Arial" w:cs="Arial"/>
                <w:b/>
                <w:bCs/>
                <w:color w:val="000000"/>
                <w:sz w:val="22"/>
                <w:szCs w:val="22"/>
                <w:lang w:val="es-419" w:eastAsia="es-419"/>
              </w:rPr>
            </w:pPr>
            <w:proofErr w:type="gramStart"/>
            <w:r w:rsidRPr="004F227A">
              <w:rPr>
                <w:rFonts w:ascii="Arial" w:hAnsi="Arial" w:cs="Arial"/>
                <w:b/>
                <w:bCs/>
                <w:color w:val="000000"/>
                <w:sz w:val="22"/>
                <w:szCs w:val="22"/>
                <w:lang w:val="es-419" w:eastAsia="es-419"/>
              </w:rPr>
              <w:t>TOTAL</w:t>
            </w:r>
            <w:proofErr w:type="gramEnd"/>
            <w:r w:rsidRPr="004F227A">
              <w:rPr>
                <w:rFonts w:ascii="Arial" w:hAnsi="Arial" w:cs="Arial"/>
                <w:b/>
                <w:bCs/>
                <w:color w:val="000000"/>
                <w:sz w:val="22"/>
                <w:szCs w:val="22"/>
                <w:lang w:val="es-419" w:eastAsia="es-419"/>
              </w:rPr>
              <w:t xml:space="preserve"> GENERAL </w:t>
            </w:r>
          </w:p>
        </w:tc>
        <w:tc>
          <w:tcPr>
            <w:tcW w:w="1873" w:type="dxa"/>
            <w:tcBorders>
              <w:top w:val="nil"/>
              <w:left w:val="nil"/>
              <w:bottom w:val="single" w:sz="4" w:space="0" w:color="auto"/>
              <w:right w:val="single" w:sz="4" w:space="0" w:color="auto"/>
            </w:tcBorders>
            <w:shd w:val="clear" w:color="auto" w:fill="auto"/>
            <w:noWrap/>
            <w:vAlign w:val="center"/>
            <w:hideMark/>
          </w:tcPr>
          <w:p w14:paraId="25B516BD"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119</w:t>
            </w:r>
          </w:p>
        </w:tc>
        <w:tc>
          <w:tcPr>
            <w:tcW w:w="2047" w:type="dxa"/>
            <w:tcBorders>
              <w:top w:val="nil"/>
              <w:left w:val="nil"/>
              <w:bottom w:val="single" w:sz="4" w:space="0" w:color="auto"/>
              <w:right w:val="single" w:sz="4" w:space="0" w:color="auto"/>
            </w:tcBorders>
            <w:shd w:val="clear" w:color="auto" w:fill="auto"/>
            <w:noWrap/>
            <w:vAlign w:val="center"/>
            <w:hideMark/>
          </w:tcPr>
          <w:p w14:paraId="2F3605DC"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27</w:t>
            </w:r>
          </w:p>
        </w:tc>
        <w:tc>
          <w:tcPr>
            <w:tcW w:w="2048" w:type="dxa"/>
            <w:tcBorders>
              <w:top w:val="nil"/>
              <w:left w:val="nil"/>
              <w:bottom w:val="single" w:sz="4" w:space="0" w:color="auto"/>
              <w:right w:val="single" w:sz="4" w:space="0" w:color="auto"/>
            </w:tcBorders>
            <w:shd w:val="clear" w:color="auto" w:fill="auto"/>
            <w:noWrap/>
            <w:vAlign w:val="center"/>
            <w:hideMark/>
          </w:tcPr>
          <w:p w14:paraId="468BA16A"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92</w:t>
            </w:r>
          </w:p>
        </w:tc>
      </w:tr>
      <w:tr w:rsidR="00590D56" w:rsidRPr="009A1266" w14:paraId="52DA2AC9" w14:textId="77777777" w:rsidTr="00590D56">
        <w:trPr>
          <w:trHeight w:val="564"/>
        </w:trPr>
        <w:tc>
          <w:tcPr>
            <w:tcW w:w="4925" w:type="dxa"/>
            <w:tcBorders>
              <w:top w:val="nil"/>
              <w:left w:val="single" w:sz="4" w:space="0" w:color="auto"/>
              <w:bottom w:val="single" w:sz="4" w:space="0" w:color="auto"/>
              <w:right w:val="single" w:sz="4" w:space="0" w:color="auto"/>
            </w:tcBorders>
            <w:shd w:val="clear" w:color="auto" w:fill="auto"/>
            <w:vAlign w:val="center"/>
            <w:hideMark/>
          </w:tcPr>
          <w:p w14:paraId="4E2ADCF2"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Estudios Económicos SAEEC</w:t>
            </w:r>
          </w:p>
        </w:tc>
        <w:tc>
          <w:tcPr>
            <w:tcW w:w="1873" w:type="dxa"/>
            <w:tcBorders>
              <w:top w:val="nil"/>
              <w:left w:val="nil"/>
              <w:bottom w:val="single" w:sz="4" w:space="0" w:color="auto"/>
              <w:right w:val="single" w:sz="4" w:space="0" w:color="auto"/>
            </w:tcBorders>
            <w:shd w:val="clear" w:color="auto" w:fill="auto"/>
            <w:noWrap/>
            <w:vAlign w:val="center"/>
            <w:hideMark/>
          </w:tcPr>
          <w:p w14:paraId="5D6B1DD5"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15</w:t>
            </w:r>
          </w:p>
        </w:tc>
        <w:tc>
          <w:tcPr>
            <w:tcW w:w="2047" w:type="dxa"/>
            <w:tcBorders>
              <w:top w:val="nil"/>
              <w:left w:val="nil"/>
              <w:bottom w:val="single" w:sz="4" w:space="0" w:color="auto"/>
              <w:right w:val="single" w:sz="4" w:space="0" w:color="auto"/>
            </w:tcBorders>
            <w:shd w:val="clear" w:color="auto" w:fill="auto"/>
            <w:noWrap/>
            <w:vAlign w:val="center"/>
            <w:hideMark/>
          </w:tcPr>
          <w:p w14:paraId="71646020"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w:t>
            </w:r>
          </w:p>
        </w:tc>
        <w:tc>
          <w:tcPr>
            <w:tcW w:w="2048" w:type="dxa"/>
            <w:tcBorders>
              <w:top w:val="nil"/>
              <w:left w:val="nil"/>
              <w:bottom w:val="single" w:sz="4" w:space="0" w:color="auto"/>
              <w:right w:val="single" w:sz="4" w:space="0" w:color="auto"/>
            </w:tcBorders>
            <w:shd w:val="clear" w:color="auto" w:fill="auto"/>
            <w:noWrap/>
            <w:vAlign w:val="center"/>
            <w:hideMark/>
          </w:tcPr>
          <w:p w14:paraId="32C88D1C"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15</w:t>
            </w:r>
          </w:p>
        </w:tc>
      </w:tr>
      <w:tr w:rsidR="00590D56" w:rsidRPr="009A1266" w14:paraId="0B56939B" w14:textId="77777777" w:rsidTr="00590D56">
        <w:trPr>
          <w:trHeight w:val="564"/>
        </w:trPr>
        <w:tc>
          <w:tcPr>
            <w:tcW w:w="4925" w:type="dxa"/>
            <w:tcBorders>
              <w:top w:val="nil"/>
              <w:left w:val="single" w:sz="4" w:space="0" w:color="auto"/>
              <w:bottom w:val="single" w:sz="4" w:space="0" w:color="auto"/>
              <w:right w:val="single" w:sz="4" w:space="0" w:color="auto"/>
            </w:tcBorders>
            <w:shd w:val="clear" w:color="auto" w:fill="auto"/>
            <w:vAlign w:val="center"/>
            <w:hideMark/>
          </w:tcPr>
          <w:p w14:paraId="16A84307"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de Prevención, Análisis e Investigación APAI</w:t>
            </w:r>
          </w:p>
        </w:tc>
        <w:tc>
          <w:tcPr>
            <w:tcW w:w="1873" w:type="dxa"/>
            <w:tcBorders>
              <w:top w:val="nil"/>
              <w:left w:val="nil"/>
              <w:bottom w:val="single" w:sz="4" w:space="0" w:color="auto"/>
              <w:right w:val="single" w:sz="4" w:space="0" w:color="auto"/>
            </w:tcBorders>
            <w:shd w:val="clear" w:color="auto" w:fill="auto"/>
            <w:noWrap/>
            <w:vAlign w:val="center"/>
            <w:hideMark/>
          </w:tcPr>
          <w:p w14:paraId="50202D7F"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28</w:t>
            </w:r>
          </w:p>
        </w:tc>
        <w:tc>
          <w:tcPr>
            <w:tcW w:w="2047" w:type="dxa"/>
            <w:tcBorders>
              <w:top w:val="nil"/>
              <w:left w:val="nil"/>
              <w:bottom w:val="single" w:sz="4" w:space="0" w:color="auto"/>
              <w:right w:val="single" w:sz="4" w:space="0" w:color="auto"/>
            </w:tcBorders>
            <w:shd w:val="clear" w:color="auto" w:fill="auto"/>
            <w:noWrap/>
            <w:vAlign w:val="center"/>
            <w:hideMark/>
          </w:tcPr>
          <w:p w14:paraId="7D7E45B0"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4</w:t>
            </w:r>
          </w:p>
        </w:tc>
        <w:tc>
          <w:tcPr>
            <w:tcW w:w="2048" w:type="dxa"/>
            <w:tcBorders>
              <w:top w:val="nil"/>
              <w:left w:val="nil"/>
              <w:bottom w:val="single" w:sz="4" w:space="0" w:color="auto"/>
              <w:right w:val="single" w:sz="4" w:space="0" w:color="auto"/>
            </w:tcBorders>
            <w:shd w:val="clear" w:color="auto" w:fill="auto"/>
            <w:noWrap/>
            <w:vAlign w:val="center"/>
            <w:hideMark/>
          </w:tcPr>
          <w:p w14:paraId="704467FF"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24</w:t>
            </w:r>
          </w:p>
        </w:tc>
      </w:tr>
      <w:tr w:rsidR="00590D56" w:rsidRPr="009A1266" w14:paraId="5D46DC31" w14:textId="77777777" w:rsidTr="00590D56">
        <w:trPr>
          <w:trHeight w:val="564"/>
        </w:trPr>
        <w:tc>
          <w:tcPr>
            <w:tcW w:w="4925" w:type="dxa"/>
            <w:tcBorders>
              <w:top w:val="nil"/>
              <w:left w:val="single" w:sz="4" w:space="0" w:color="auto"/>
              <w:bottom w:val="single" w:sz="4" w:space="0" w:color="auto"/>
              <w:right w:val="single" w:sz="4" w:space="0" w:color="auto"/>
            </w:tcBorders>
            <w:shd w:val="clear" w:color="auto" w:fill="auto"/>
            <w:vAlign w:val="center"/>
            <w:hideMark/>
          </w:tcPr>
          <w:p w14:paraId="13695F6D"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Estudios Especiales SAEE</w:t>
            </w:r>
          </w:p>
        </w:tc>
        <w:tc>
          <w:tcPr>
            <w:tcW w:w="1873" w:type="dxa"/>
            <w:tcBorders>
              <w:top w:val="nil"/>
              <w:left w:val="nil"/>
              <w:bottom w:val="single" w:sz="4" w:space="0" w:color="auto"/>
              <w:right w:val="single" w:sz="4" w:space="0" w:color="auto"/>
            </w:tcBorders>
            <w:shd w:val="clear" w:color="auto" w:fill="auto"/>
            <w:noWrap/>
            <w:vAlign w:val="center"/>
            <w:hideMark/>
          </w:tcPr>
          <w:p w14:paraId="4C7EA254"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17</w:t>
            </w:r>
          </w:p>
        </w:tc>
        <w:tc>
          <w:tcPr>
            <w:tcW w:w="2047" w:type="dxa"/>
            <w:tcBorders>
              <w:top w:val="nil"/>
              <w:left w:val="nil"/>
              <w:bottom w:val="single" w:sz="4" w:space="0" w:color="auto"/>
              <w:right w:val="single" w:sz="4" w:space="0" w:color="auto"/>
            </w:tcBorders>
            <w:shd w:val="clear" w:color="auto" w:fill="auto"/>
            <w:noWrap/>
            <w:vAlign w:val="center"/>
            <w:hideMark/>
          </w:tcPr>
          <w:p w14:paraId="3126402A"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8</w:t>
            </w:r>
          </w:p>
        </w:tc>
        <w:tc>
          <w:tcPr>
            <w:tcW w:w="2048" w:type="dxa"/>
            <w:tcBorders>
              <w:top w:val="nil"/>
              <w:left w:val="nil"/>
              <w:bottom w:val="single" w:sz="4" w:space="0" w:color="auto"/>
              <w:right w:val="single" w:sz="4" w:space="0" w:color="auto"/>
            </w:tcBorders>
            <w:shd w:val="clear" w:color="auto" w:fill="auto"/>
            <w:noWrap/>
            <w:vAlign w:val="center"/>
            <w:hideMark/>
          </w:tcPr>
          <w:p w14:paraId="23786852"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9</w:t>
            </w:r>
          </w:p>
        </w:tc>
      </w:tr>
      <w:tr w:rsidR="00590D56" w:rsidRPr="009A1266" w14:paraId="16A4F6A1" w14:textId="77777777" w:rsidTr="00590D56">
        <w:trPr>
          <w:trHeight w:val="564"/>
        </w:trPr>
        <w:tc>
          <w:tcPr>
            <w:tcW w:w="4925" w:type="dxa"/>
            <w:tcBorders>
              <w:top w:val="nil"/>
              <w:left w:val="single" w:sz="4" w:space="0" w:color="auto"/>
              <w:bottom w:val="single" w:sz="4" w:space="0" w:color="auto"/>
              <w:right w:val="single" w:sz="4" w:space="0" w:color="auto"/>
            </w:tcBorders>
            <w:shd w:val="clear" w:color="auto" w:fill="auto"/>
            <w:vAlign w:val="center"/>
            <w:hideMark/>
          </w:tcPr>
          <w:p w14:paraId="027A2BCE"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lastRenderedPageBreak/>
              <w:t>Auditoría Financiera SAF</w:t>
            </w:r>
          </w:p>
        </w:tc>
        <w:tc>
          <w:tcPr>
            <w:tcW w:w="1873" w:type="dxa"/>
            <w:tcBorders>
              <w:top w:val="nil"/>
              <w:left w:val="nil"/>
              <w:bottom w:val="single" w:sz="4" w:space="0" w:color="auto"/>
              <w:right w:val="single" w:sz="4" w:space="0" w:color="auto"/>
            </w:tcBorders>
            <w:shd w:val="clear" w:color="auto" w:fill="auto"/>
            <w:noWrap/>
            <w:vAlign w:val="center"/>
            <w:hideMark/>
          </w:tcPr>
          <w:p w14:paraId="23EF35CF"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16</w:t>
            </w:r>
          </w:p>
        </w:tc>
        <w:tc>
          <w:tcPr>
            <w:tcW w:w="2047" w:type="dxa"/>
            <w:tcBorders>
              <w:top w:val="nil"/>
              <w:left w:val="nil"/>
              <w:bottom w:val="single" w:sz="4" w:space="0" w:color="auto"/>
              <w:right w:val="single" w:sz="4" w:space="0" w:color="auto"/>
            </w:tcBorders>
            <w:shd w:val="clear" w:color="auto" w:fill="auto"/>
            <w:noWrap/>
            <w:vAlign w:val="center"/>
            <w:hideMark/>
          </w:tcPr>
          <w:p w14:paraId="2AF013FB"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5</w:t>
            </w:r>
          </w:p>
        </w:tc>
        <w:tc>
          <w:tcPr>
            <w:tcW w:w="2048" w:type="dxa"/>
            <w:tcBorders>
              <w:top w:val="nil"/>
              <w:left w:val="nil"/>
              <w:bottom w:val="single" w:sz="4" w:space="0" w:color="auto"/>
              <w:right w:val="single" w:sz="4" w:space="0" w:color="auto"/>
            </w:tcBorders>
            <w:shd w:val="clear" w:color="auto" w:fill="auto"/>
            <w:noWrap/>
            <w:vAlign w:val="center"/>
            <w:hideMark/>
          </w:tcPr>
          <w:p w14:paraId="573B3D21"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11</w:t>
            </w:r>
          </w:p>
        </w:tc>
      </w:tr>
      <w:tr w:rsidR="00590D56" w:rsidRPr="009A1266" w14:paraId="7D8C9305" w14:textId="77777777" w:rsidTr="00590D56">
        <w:trPr>
          <w:trHeight w:val="564"/>
        </w:trPr>
        <w:tc>
          <w:tcPr>
            <w:tcW w:w="4925" w:type="dxa"/>
            <w:tcBorders>
              <w:top w:val="nil"/>
              <w:left w:val="single" w:sz="4" w:space="0" w:color="auto"/>
              <w:bottom w:val="single" w:sz="4" w:space="0" w:color="auto"/>
              <w:right w:val="single" w:sz="4" w:space="0" w:color="auto"/>
            </w:tcBorders>
            <w:shd w:val="clear" w:color="auto" w:fill="auto"/>
            <w:vAlign w:val="center"/>
            <w:hideMark/>
          </w:tcPr>
          <w:p w14:paraId="51963795"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Operativa SAO</w:t>
            </w:r>
          </w:p>
        </w:tc>
        <w:tc>
          <w:tcPr>
            <w:tcW w:w="1873" w:type="dxa"/>
            <w:tcBorders>
              <w:top w:val="nil"/>
              <w:left w:val="nil"/>
              <w:bottom w:val="single" w:sz="4" w:space="0" w:color="auto"/>
              <w:right w:val="single" w:sz="4" w:space="0" w:color="auto"/>
            </w:tcBorders>
            <w:shd w:val="clear" w:color="auto" w:fill="auto"/>
            <w:noWrap/>
            <w:vAlign w:val="center"/>
            <w:hideMark/>
          </w:tcPr>
          <w:p w14:paraId="0ADF38B5"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21</w:t>
            </w:r>
          </w:p>
        </w:tc>
        <w:tc>
          <w:tcPr>
            <w:tcW w:w="2047" w:type="dxa"/>
            <w:tcBorders>
              <w:top w:val="nil"/>
              <w:left w:val="nil"/>
              <w:bottom w:val="single" w:sz="4" w:space="0" w:color="auto"/>
              <w:right w:val="single" w:sz="4" w:space="0" w:color="auto"/>
            </w:tcBorders>
            <w:shd w:val="clear" w:color="auto" w:fill="auto"/>
            <w:noWrap/>
            <w:vAlign w:val="center"/>
            <w:hideMark/>
          </w:tcPr>
          <w:p w14:paraId="308F289C"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9</w:t>
            </w:r>
          </w:p>
        </w:tc>
        <w:tc>
          <w:tcPr>
            <w:tcW w:w="2048" w:type="dxa"/>
            <w:tcBorders>
              <w:top w:val="nil"/>
              <w:left w:val="nil"/>
              <w:bottom w:val="single" w:sz="4" w:space="0" w:color="auto"/>
              <w:right w:val="single" w:sz="4" w:space="0" w:color="auto"/>
            </w:tcBorders>
            <w:shd w:val="clear" w:color="auto" w:fill="auto"/>
            <w:noWrap/>
            <w:vAlign w:val="center"/>
            <w:hideMark/>
          </w:tcPr>
          <w:p w14:paraId="7F15ACA1"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12</w:t>
            </w:r>
          </w:p>
        </w:tc>
      </w:tr>
      <w:tr w:rsidR="00590D56" w:rsidRPr="009A1266" w14:paraId="61EF48E0" w14:textId="77777777" w:rsidTr="00590D56">
        <w:trPr>
          <w:trHeight w:val="564"/>
        </w:trPr>
        <w:tc>
          <w:tcPr>
            <w:tcW w:w="4925" w:type="dxa"/>
            <w:tcBorders>
              <w:top w:val="nil"/>
              <w:left w:val="single" w:sz="4" w:space="0" w:color="auto"/>
              <w:bottom w:val="single" w:sz="4" w:space="0" w:color="auto"/>
              <w:right w:val="single" w:sz="4" w:space="0" w:color="auto"/>
            </w:tcBorders>
            <w:shd w:val="clear" w:color="auto" w:fill="auto"/>
            <w:vAlign w:val="center"/>
            <w:hideMark/>
          </w:tcPr>
          <w:p w14:paraId="14F134CF"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Tecnología de Información SATI</w:t>
            </w:r>
          </w:p>
        </w:tc>
        <w:tc>
          <w:tcPr>
            <w:tcW w:w="1873" w:type="dxa"/>
            <w:tcBorders>
              <w:top w:val="nil"/>
              <w:left w:val="nil"/>
              <w:bottom w:val="single" w:sz="4" w:space="0" w:color="auto"/>
              <w:right w:val="single" w:sz="4" w:space="0" w:color="auto"/>
            </w:tcBorders>
            <w:shd w:val="clear" w:color="auto" w:fill="auto"/>
            <w:noWrap/>
            <w:vAlign w:val="center"/>
            <w:hideMark/>
          </w:tcPr>
          <w:p w14:paraId="0483A4C5" w14:textId="77777777" w:rsidR="00590D56" w:rsidRPr="004F227A" w:rsidRDefault="00590D56" w:rsidP="00F800BA">
            <w:pPr>
              <w:widowControl/>
              <w:jc w:val="center"/>
              <w:rPr>
                <w:rFonts w:ascii="Arial" w:hAnsi="Arial" w:cs="Arial"/>
                <w:b/>
                <w:bCs/>
                <w:color w:val="000000"/>
                <w:sz w:val="22"/>
                <w:szCs w:val="22"/>
                <w:lang w:val="es-419" w:eastAsia="es-419"/>
              </w:rPr>
            </w:pPr>
            <w:r w:rsidRPr="004F227A">
              <w:rPr>
                <w:rFonts w:ascii="Arial" w:hAnsi="Arial" w:cs="Arial"/>
                <w:b/>
                <w:bCs/>
                <w:color w:val="000000"/>
                <w:sz w:val="22"/>
                <w:szCs w:val="22"/>
                <w:lang w:val="es-419" w:eastAsia="es-419"/>
              </w:rPr>
              <w:t>22</w:t>
            </w:r>
          </w:p>
        </w:tc>
        <w:tc>
          <w:tcPr>
            <w:tcW w:w="2047" w:type="dxa"/>
            <w:tcBorders>
              <w:top w:val="nil"/>
              <w:left w:val="nil"/>
              <w:bottom w:val="single" w:sz="4" w:space="0" w:color="auto"/>
              <w:right w:val="single" w:sz="4" w:space="0" w:color="auto"/>
            </w:tcBorders>
            <w:shd w:val="clear" w:color="auto" w:fill="auto"/>
            <w:noWrap/>
            <w:vAlign w:val="center"/>
            <w:hideMark/>
          </w:tcPr>
          <w:p w14:paraId="4954DC8D"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w:t>
            </w:r>
          </w:p>
        </w:tc>
        <w:tc>
          <w:tcPr>
            <w:tcW w:w="2048" w:type="dxa"/>
            <w:tcBorders>
              <w:top w:val="nil"/>
              <w:left w:val="nil"/>
              <w:bottom w:val="single" w:sz="4" w:space="0" w:color="auto"/>
              <w:right w:val="single" w:sz="4" w:space="0" w:color="auto"/>
            </w:tcBorders>
            <w:shd w:val="clear" w:color="auto" w:fill="auto"/>
            <w:noWrap/>
            <w:vAlign w:val="center"/>
            <w:hideMark/>
          </w:tcPr>
          <w:p w14:paraId="579DF5E5"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21</w:t>
            </w:r>
          </w:p>
        </w:tc>
      </w:tr>
    </w:tbl>
    <w:p w14:paraId="55BB53BC" w14:textId="57AD8ECF" w:rsidR="001C2179" w:rsidRPr="00B2793B" w:rsidRDefault="001C2179" w:rsidP="001C2179">
      <w:pPr>
        <w:widowControl/>
        <w:jc w:val="both"/>
        <w:rPr>
          <w:rFonts w:ascii="Arial" w:hAnsi="Arial" w:cs="Arial"/>
          <w:spacing w:val="-3"/>
        </w:rPr>
      </w:pPr>
      <w:r w:rsidRPr="00B2793B">
        <w:rPr>
          <w:rFonts w:ascii="Arial" w:hAnsi="Arial" w:cs="Arial"/>
          <w:b/>
          <w:spacing w:val="-3"/>
        </w:rPr>
        <w:t xml:space="preserve">Fuente: </w:t>
      </w:r>
      <w:r>
        <w:rPr>
          <w:rFonts w:ascii="Arial" w:hAnsi="Arial" w:cs="Arial"/>
          <w:spacing w:val="-3"/>
        </w:rPr>
        <w:t>Team Mate Plus</w:t>
      </w:r>
    </w:p>
    <w:p w14:paraId="6708E020" w14:textId="77777777" w:rsidR="00F11C44" w:rsidRPr="00B2793B" w:rsidRDefault="00F11C44" w:rsidP="00F75604">
      <w:pPr>
        <w:widowControl/>
        <w:jc w:val="both"/>
        <w:rPr>
          <w:rFonts w:ascii="Arial" w:hAnsi="Arial" w:cs="Arial"/>
          <w:sz w:val="22"/>
          <w:szCs w:val="22"/>
          <w:shd w:val="clear" w:color="auto" w:fill="FFFFFF"/>
        </w:rPr>
      </w:pPr>
    </w:p>
    <w:p w14:paraId="40EDE61B" w14:textId="07688D4D" w:rsidR="004B7A50" w:rsidRPr="005C2D71" w:rsidRDefault="001F36F3" w:rsidP="00620146">
      <w:pPr>
        <w:widowControl/>
        <w:jc w:val="both"/>
        <w:rPr>
          <w:rFonts w:ascii="Arial" w:hAnsi="Arial" w:cs="Arial"/>
          <w:sz w:val="22"/>
          <w:szCs w:val="22"/>
          <w:shd w:val="clear" w:color="auto" w:fill="FFFFFF"/>
        </w:rPr>
      </w:pPr>
      <w:r w:rsidRPr="005C2D71">
        <w:rPr>
          <w:rFonts w:ascii="Arial" w:hAnsi="Arial" w:cs="Arial"/>
          <w:sz w:val="22"/>
          <w:szCs w:val="22"/>
          <w:shd w:val="clear" w:color="auto" w:fill="FFFFFF"/>
        </w:rPr>
        <w:t xml:space="preserve">Del cuadro previo, se observa que se finalizó un total de </w:t>
      </w:r>
      <w:r w:rsidR="00A308C9">
        <w:rPr>
          <w:rFonts w:ascii="Arial" w:hAnsi="Arial" w:cs="Arial"/>
          <w:sz w:val="22"/>
          <w:szCs w:val="22"/>
          <w:shd w:val="clear" w:color="auto" w:fill="FFFFFF"/>
        </w:rPr>
        <w:t>119</w:t>
      </w:r>
      <w:r w:rsidRPr="005C2D71">
        <w:rPr>
          <w:rFonts w:ascii="Arial" w:hAnsi="Arial" w:cs="Arial"/>
          <w:sz w:val="22"/>
          <w:szCs w:val="22"/>
          <w:shd w:val="clear" w:color="auto" w:fill="FFFFFF"/>
        </w:rPr>
        <w:t xml:space="preserve"> proyectos, </w:t>
      </w:r>
      <w:bookmarkStart w:id="10" w:name="_Hlk164408630"/>
      <w:r w:rsidR="000F1045">
        <w:rPr>
          <w:rFonts w:ascii="Arial" w:hAnsi="Arial" w:cs="Arial"/>
          <w:sz w:val="22"/>
          <w:szCs w:val="22"/>
          <w:shd w:val="clear" w:color="auto" w:fill="FFFFFF"/>
        </w:rPr>
        <w:t xml:space="preserve">27 de ellos correspondientes al </w:t>
      </w:r>
      <w:r w:rsidRPr="005C2D71">
        <w:rPr>
          <w:rFonts w:ascii="Arial" w:hAnsi="Arial" w:cs="Arial"/>
          <w:sz w:val="22"/>
          <w:szCs w:val="22"/>
          <w:shd w:val="clear" w:color="auto" w:fill="FFFFFF"/>
        </w:rPr>
        <w:t>período 2023</w:t>
      </w:r>
      <w:r w:rsidR="000F1045">
        <w:rPr>
          <w:rFonts w:ascii="Arial" w:hAnsi="Arial" w:cs="Arial"/>
          <w:sz w:val="22"/>
          <w:szCs w:val="22"/>
          <w:shd w:val="clear" w:color="auto" w:fill="FFFFFF"/>
        </w:rPr>
        <w:t>,</w:t>
      </w:r>
      <w:bookmarkEnd w:id="10"/>
      <w:r w:rsidR="000F1045">
        <w:rPr>
          <w:rFonts w:ascii="Arial" w:hAnsi="Arial" w:cs="Arial"/>
          <w:sz w:val="22"/>
          <w:szCs w:val="22"/>
          <w:shd w:val="clear" w:color="auto" w:fill="FFFFFF"/>
        </w:rPr>
        <w:t xml:space="preserve"> </w:t>
      </w:r>
      <w:r w:rsidRPr="005C2D71">
        <w:rPr>
          <w:rFonts w:ascii="Arial" w:hAnsi="Arial" w:cs="Arial"/>
          <w:sz w:val="22"/>
          <w:szCs w:val="22"/>
          <w:shd w:val="clear" w:color="auto" w:fill="FFFFFF"/>
        </w:rPr>
        <w:t xml:space="preserve">en tanto del 2024, </w:t>
      </w:r>
      <w:r w:rsidR="00A05FCC" w:rsidRPr="005C2D71">
        <w:rPr>
          <w:rFonts w:ascii="Arial" w:hAnsi="Arial" w:cs="Arial"/>
          <w:sz w:val="22"/>
          <w:szCs w:val="22"/>
          <w:shd w:val="clear" w:color="auto" w:fill="FFFFFF"/>
        </w:rPr>
        <w:t xml:space="preserve">se concluyeron </w:t>
      </w:r>
      <w:r w:rsidR="00A308C9">
        <w:rPr>
          <w:rFonts w:ascii="Arial" w:hAnsi="Arial" w:cs="Arial"/>
          <w:sz w:val="22"/>
          <w:szCs w:val="22"/>
          <w:shd w:val="clear" w:color="auto" w:fill="FFFFFF"/>
        </w:rPr>
        <w:t>92</w:t>
      </w:r>
      <w:r w:rsidR="00A05FCC" w:rsidRPr="005C2D71">
        <w:rPr>
          <w:rFonts w:ascii="Arial" w:hAnsi="Arial" w:cs="Arial"/>
          <w:sz w:val="22"/>
          <w:szCs w:val="22"/>
          <w:shd w:val="clear" w:color="auto" w:fill="FFFFFF"/>
        </w:rPr>
        <w:t xml:space="preserve"> asignaciones.</w:t>
      </w:r>
    </w:p>
    <w:p w14:paraId="63D6326F" w14:textId="77777777" w:rsidR="001F36F3" w:rsidRPr="005C2D71" w:rsidRDefault="001F36F3" w:rsidP="00620146">
      <w:pPr>
        <w:widowControl/>
        <w:jc w:val="both"/>
        <w:rPr>
          <w:rFonts w:ascii="Arial" w:hAnsi="Arial" w:cs="Arial"/>
          <w:sz w:val="22"/>
          <w:szCs w:val="22"/>
          <w:shd w:val="clear" w:color="auto" w:fill="FFFFFF"/>
        </w:rPr>
      </w:pPr>
    </w:p>
    <w:p w14:paraId="50EEA494" w14:textId="64A60E08" w:rsidR="000A011F" w:rsidRDefault="00520BF0" w:rsidP="00FA7534">
      <w:pPr>
        <w:widowControl/>
        <w:jc w:val="both"/>
        <w:rPr>
          <w:rFonts w:ascii="Arial" w:hAnsi="Arial" w:cs="Arial"/>
          <w:sz w:val="22"/>
          <w:szCs w:val="22"/>
          <w:shd w:val="clear" w:color="auto" w:fill="FFFFFF"/>
        </w:rPr>
      </w:pPr>
      <w:r w:rsidRPr="005C2D71">
        <w:rPr>
          <w:rFonts w:ascii="Arial" w:hAnsi="Arial" w:cs="Arial"/>
          <w:sz w:val="22"/>
          <w:szCs w:val="22"/>
          <w:shd w:val="clear" w:color="auto" w:fill="FFFFFF"/>
        </w:rPr>
        <w:t>En particular</w:t>
      </w:r>
      <w:r w:rsidR="00A308C9">
        <w:rPr>
          <w:rFonts w:ascii="Arial" w:hAnsi="Arial" w:cs="Arial"/>
          <w:sz w:val="22"/>
          <w:szCs w:val="22"/>
          <w:shd w:val="clear" w:color="auto" w:fill="FFFFFF"/>
        </w:rPr>
        <w:t xml:space="preserve"> del 2024</w:t>
      </w:r>
      <w:r w:rsidRPr="005C2D71">
        <w:rPr>
          <w:rFonts w:ascii="Arial" w:hAnsi="Arial" w:cs="Arial"/>
          <w:sz w:val="22"/>
          <w:szCs w:val="22"/>
          <w:shd w:val="clear" w:color="auto" w:fill="FFFFFF"/>
        </w:rPr>
        <w:t xml:space="preserve">, </w:t>
      </w:r>
      <w:r w:rsidR="00E3687F" w:rsidRPr="005C2D71">
        <w:rPr>
          <w:rFonts w:ascii="Arial" w:hAnsi="Arial" w:cs="Arial"/>
          <w:sz w:val="22"/>
          <w:szCs w:val="22"/>
          <w:shd w:val="clear" w:color="auto" w:fill="FFFFFF"/>
        </w:rPr>
        <w:t>APAI</w:t>
      </w:r>
      <w:r w:rsidR="0094164B" w:rsidRPr="005C2D71">
        <w:rPr>
          <w:rFonts w:ascii="Arial" w:hAnsi="Arial" w:cs="Arial"/>
          <w:sz w:val="22"/>
          <w:szCs w:val="22"/>
          <w:shd w:val="clear" w:color="auto" w:fill="FFFFFF"/>
        </w:rPr>
        <w:t xml:space="preserve"> registr</w:t>
      </w:r>
      <w:r w:rsidR="00A308C9">
        <w:rPr>
          <w:rFonts w:ascii="Arial" w:hAnsi="Arial" w:cs="Arial"/>
          <w:sz w:val="22"/>
          <w:szCs w:val="22"/>
          <w:shd w:val="clear" w:color="auto" w:fill="FFFFFF"/>
        </w:rPr>
        <w:t>ó</w:t>
      </w:r>
      <w:r w:rsidR="0094164B" w:rsidRPr="005C2D71">
        <w:rPr>
          <w:rFonts w:ascii="Arial" w:hAnsi="Arial" w:cs="Arial"/>
          <w:sz w:val="22"/>
          <w:szCs w:val="22"/>
          <w:shd w:val="clear" w:color="auto" w:fill="FFFFFF"/>
        </w:rPr>
        <w:t xml:space="preserve"> </w:t>
      </w:r>
      <w:r w:rsidR="00954C16">
        <w:rPr>
          <w:rFonts w:ascii="Arial" w:hAnsi="Arial" w:cs="Arial"/>
          <w:sz w:val="22"/>
          <w:szCs w:val="22"/>
          <w:shd w:val="clear" w:color="auto" w:fill="FFFFFF"/>
        </w:rPr>
        <w:t xml:space="preserve">la </w:t>
      </w:r>
      <w:r w:rsidR="0094164B" w:rsidRPr="005C2D71">
        <w:rPr>
          <w:rFonts w:ascii="Arial" w:hAnsi="Arial" w:cs="Arial"/>
          <w:sz w:val="22"/>
          <w:szCs w:val="22"/>
          <w:shd w:val="clear" w:color="auto" w:fill="FFFFFF"/>
        </w:rPr>
        <w:t xml:space="preserve">mayor cantidad </w:t>
      </w:r>
      <w:r w:rsidR="00954C16">
        <w:rPr>
          <w:rFonts w:ascii="Arial" w:hAnsi="Arial" w:cs="Arial"/>
          <w:sz w:val="22"/>
          <w:szCs w:val="22"/>
          <w:shd w:val="clear" w:color="auto" w:fill="FFFFFF"/>
        </w:rPr>
        <w:t xml:space="preserve">de asignaciones </w:t>
      </w:r>
      <w:r w:rsidR="0094164B" w:rsidRPr="005C2D71">
        <w:rPr>
          <w:rFonts w:ascii="Arial" w:hAnsi="Arial" w:cs="Arial"/>
          <w:sz w:val="22"/>
          <w:szCs w:val="22"/>
          <w:shd w:val="clear" w:color="auto" w:fill="FFFFFF"/>
        </w:rPr>
        <w:t>terminad</w:t>
      </w:r>
      <w:r w:rsidR="00954C16">
        <w:rPr>
          <w:rFonts w:ascii="Arial" w:hAnsi="Arial" w:cs="Arial"/>
          <w:sz w:val="22"/>
          <w:szCs w:val="22"/>
          <w:shd w:val="clear" w:color="auto" w:fill="FFFFFF"/>
        </w:rPr>
        <w:t>as</w:t>
      </w:r>
      <w:r w:rsidR="0094164B" w:rsidRPr="005C2D71">
        <w:rPr>
          <w:rFonts w:ascii="Arial" w:hAnsi="Arial" w:cs="Arial"/>
          <w:sz w:val="22"/>
          <w:szCs w:val="22"/>
          <w:shd w:val="clear" w:color="auto" w:fill="FFFFFF"/>
        </w:rPr>
        <w:t xml:space="preserve"> con </w:t>
      </w:r>
      <w:r w:rsidR="00A308C9">
        <w:rPr>
          <w:rFonts w:ascii="Arial" w:hAnsi="Arial" w:cs="Arial"/>
          <w:sz w:val="22"/>
          <w:szCs w:val="22"/>
          <w:shd w:val="clear" w:color="auto" w:fill="FFFFFF"/>
        </w:rPr>
        <w:t>24</w:t>
      </w:r>
      <w:r w:rsidR="0094164B" w:rsidRPr="005C2D71">
        <w:rPr>
          <w:rFonts w:ascii="Arial" w:hAnsi="Arial" w:cs="Arial"/>
          <w:sz w:val="22"/>
          <w:szCs w:val="22"/>
          <w:shd w:val="clear" w:color="auto" w:fill="FFFFFF"/>
        </w:rPr>
        <w:t xml:space="preserve">, por su parte </w:t>
      </w:r>
      <w:r w:rsidR="00E3687F" w:rsidRPr="005C2D71">
        <w:rPr>
          <w:rFonts w:ascii="Arial" w:hAnsi="Arial" w:cs="Arial"/>
          <w:sz w:val="22"/>
          <w:szCs w:val="22"/>
          <w:shd w:val="clear" w:color="auto" w:fill="FFFFFF"/>
        </w:rPr>
        <w:t xml:space="preserve">SATI </w:t>
      </w:r>
      <w:r w:rsidR="00A308C9">
        <w:rPr>
          <w:rFonts w:ascii="Arial" w:hAnsi="Arial" w:cs="Arial"/>
          <w:sz w:val="22"/>
          <w:szCs w:val="22"/>
          <w:shd w:val="clear" w:color="auto" w:fill="FFFFFF"/>
        </w:rPr>
        <w:t>con 21; en tanto, SAEEC registró 15, SA</w:t>
      </w:r>
      <w:r w:rsidR="00E3687F" w:rsidRPr="005C2D71">
        <w:rPr>
          <w:rFonts w:ascii="Arial" w:hAnsi="Arial" w:cs="Arial"/>
          <w:sz w:val="22"/>
          <w:szCs w:val="22"/>
          <w:shd w:val="clear" w:color="auto" w:fill="FFFFFF"/>
        </w:rPr>
        <w:t xml:space="preserve">O </w:t>
      </w:r>
      <w:r w:rsidRPr="005C2D71">
        <w:rPr>
          <w:rFonts w:ascii="Arial" w:hAnsi="Arial" w:cs="Arial"/>
          <w:sz w:val="22"/>
          <w:szCs w:val="22"/>
          <w:shd w:val="clear" w:color="auto" w:fill="FFFFFF"/>
        </w:rPr>
        <w:t xml:space="preserve">con </w:t>
      </w:r>
      <w:r w:rsidR="006057A3" w:rsidRPr="005C2D71">
        <w:rPr>
          <w:rFonts w:ascii="Arial" w:hAnsi="Arial" w:cs="Arial"/>
          <w:sz w:val="22"/>
          <w:szCs w:val="22"/>
          <w:shd w:val="clear" w:color="auto" w:fill="FFFFFF"/>
        </w:rPr>
        <w:t>1</w:t>
      </w:r>
      <w:r w:rsidR="00A308C9">
        <w:rPr>
          <w:rFonts w:ascii="Arial" w:hAnsi="Arial" w:cs="Arial"/>
          <w:sz w:val="22"/>
          <w:szCs w:val="22"/>
          <w:shd w:val="clear" w:color="auto" w:fill="FFFFFF"/>
        </w:rPr>
        <w:t>2</w:t>
      </w:r>
      <w:r w:rsidR="00E3687F" w:rsidRPr="005C2D71">
        <w:rPr>
          <w:rFonts w:ascii="Arial" w:hAnsi="Arial" w:cs="Arial"/>
          <w:sz w:val="22"/>
          <w:szCs w:val="22"/>
          <w:shd w:val="clear" w:color="auto" w:fill="FFFFFF"/>
        </w:rPr>
        <w:t>, SA</w:t>
      </w:r>
      <w:r w:rsidR="00A308C9">
        <w:rPr>
          <w:rFonts w:ascii="Arial" w:hAnsi="Arial" w:cs="Arial"/>
          <w:sz w:val="22"/>
          <w:szCs w:val="22"/>
          <w:shd w:val="clear" w:color="auto" w:fill="FFFFFF"/>
        </w:rPr>
        <w:t xml:space="preserve">F </w:t>
      </w:r>
      <w:r w:rsidR="00E3687F" w:rsidRPr="005C2D71">
        <w:rPr>
          <w:rFonts w:ascii="Arial" w:hAnsi="Arial" w:cs="Arial"/>
          <w:sz w:val="22"/>
          <w:szCs w:val="22"/>
          <w:shd w:val="clear" w:color="auto" w:fill="FFFFFF"/>
        </w:rPr>
        <w:t>muestra 1</w:t>
      </w:r>
      <w:r w:rsidR="00A308C9">
        <w:rPr>
          <w:rFonts w:ascii="Arial" w:hAnsi="Arial" w:cs="Arial"/>
          <w:sz w:val="22"/>
          <w:szCs w:val="22"/>
          <w:shd w:val="clear" w:color="auto" w:fill="FFFFFF"/>
        </w:rPr>
        <w:t>1 y SAEE 9 unidades.</w:t>
      </w:r>
    </w:p>
    <w:p w14:paraId="5AB68209" w14:textId="77777777" w:rsidR="00395161" w:rsidRDefault="00395161" w:rsidP="00F75604">
      <w:pPr>
        <w:widowControl/>
        <w:jc w:val="both"/>
        <w:rPr>
          <w:rFonts w:ascii="Arial" w:hAnsi="Arial" w:cs="Arial"/>
          <w:spacing w:val="-3"/>
          <w:sz w:val="22"/>
          <w:szCs w:val="22"/>
        </w:rPr>
      </w:pPr>
    </w:p>
    <w:p w14:paraId="1607B267" w14:textId="6879036D" w:rsidR="001167C8" w:rsidRDefault="009E5781" w:rsidP="00FA7534">
      <w:pPr>
        <w:pStyle w:val="Ttulo2"/>
        <w:spacing w:before="0" w:after="0"/>
        <w:jc w:val="both"/>
        <w:rPr>
          <w:i w:val="0"/>
          <w:sz w:val="22"/>
          <w:szCs w:val="22"/>
          <w:lang w:val="es-CR"/>
        </w:rPr>
      </w:pPr>
      <w:bookmarkStart w:id="11" w:name="_Toc59120692"/>
      <w:bookmarkStart w:id="12" w:name="_Toc190681181"/>
      <w:r w:rsidRPr="00343166">
        <w:rPr>
          <w:i w:val="0"/>
          <w:sz w:val="22"/>
          <w:szCs w:val="22"/>
          <w:lang w:val="es-CR"/>
        </w:rPr>
        <w:t>1.</w:t>
      </w:r>
      <w:r w:rsidR="008C4B7B" w:rsidRPr="00343166">
        <w:rPr>
          <w:i w:val="0"/>
          <w:sz w:val="22"/>
          <w:szCs w:val="22"/>
          <w:lang w:val="es-CR"/>
        </w:rPr>
        <w:t>6</w:t>
      </w:r>
      <w:r w:rsidRPr="00343166">
        <w:rPr>
          <w:i w:val="0"/>
          <w:sz w:val="22"/>
          <w:szCs w:val="22"/>
          <w:lang w:val="es-CR"/>
        </w:rPr>
        <w:t xml:space="preserve"> </w:t>
      </w:r>
      <w:r w:rsidR="003A4715" w:rsidRPr="00343166">
        <w:rPr>
          <w:i w:val="0"/>
          <w:sz w:val="22"/>
          <w:szCs w:val="22"/>
          <w:lang w:val="es-CR"/>
        </w:rPr>
        <w:t>Proyectos</w:t>
      </w:r>
      <w:r w:rsidR="00B47AF8" w:rsidRPr="00343166">
        <w:rPr>
          <w:i w:val="0"/>
          <w:sz w:val="22"/>
          <w:szCs w:val="22"/>
          <w:lang w:val="es-CR"/>
        </w:rPr>
        <w:t xml:space="preserve"> </w:t>
      </w:r>
      <w:r w:rsidRPr="00343166">
        <w:rPr>
          <w:i w:val="0"/>
          <w:sz w:val="22"/>
          <w:szCs w:val="22"/>
          <w:lang w:val="es-CR"/>
        </w:rPr>
        <w:t xml:space="preserve">con exceso </w:t>
      </w:r>
      <w:r w:rsidR="003A4715" w:rsidRPr="00343166">
        <w:rPr>
          <w:i w:val="0"/>
          <w:sz w:val="22"/>
          <w:szCs w:val="22"/>
          <w:lang w:val="es-CR"/>
        </w:rPr>
        <w:t xml:space="preserve">en </w:t>
      </w:r>
      <w:r w:rsidRPr="00343166">
        <w:rPr>
          <w:i w:val="0"/>
          <w:sz w:val="22"/>
          <w:szCs w:val="22"/>
          <w:lang w:val="es-CR"/>
        </w:rPr>
        <w:t>el plazo estimado</w:t>
      </w:r>
      <w:bookmarkEnd w:id="11"/>
      <w:bookmarkEnd w:id="12"/>
    </w:p>
    <w:p w14:paraId="447FC4EB" w14:textId="74B24B6D" w:rsidR="00BF093C" w:rsidRDefault="00BF093C" w:rsidP="00BF093C"/>
    <w:p w14:paraId="77048F8D" w14:textId="2B9D978C" w:rsidR="00BF093C" w:rsidRPr="00BF093C" w:rsidRDefault="00BF093C" w:rsidP="00BF093C">
      <w:r>
        <w:rPr>
          <w:rFonts w:ascii="Arial" w:hAnsi="Arial" w:cs="Arial"/>
          <w:sz w:val="22"/>
          <w:szCs w:val="22"/>
          <w:shd w:val="clear" w:color="auto" w:fill="FFFFFF"/>
        </w:rPr>
        <w:t>A la fecha de corte, se registraron los siguientes proyectos que sobrepasaron el tiempo destinado para su realización</w:t>
      </w:r>
    </w:p>
    <w:p w14:paraId="30116CDD" w14:textId="77777777" w:rsidR="00D917F9" w:rsidRDefault="00D917F9" w:rsidP="00CA7237">
      <w:pPr>
        <w:ind w:right="46"/>
        <w:rPr>
          <w:rFonts w:ascii="Arial" w:hAnsi="Arial" w:cs="Arial"/>
          <w:b/>
          <w:bCs/>
          <w:iCs/>
          <w:spacing w:val="-3"/>
          <w:sz w:val="22"/>
          <w:szCs w:val="22"/>
        </w:rPr>
      </w:pPr>
    </w:p>
    <w:p w14:paraId="3FAC010D" w14:textId="6A628735" w:rsidR="00447121" w:rsidRDefault="00447121" w:rsidP="00447121">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531D47">
        <w:rPr>
          <w:rFonts w:ascii="Arial" w:hAnsi="Arial" w:cs="Arial"/>
          <w:b/>
          <w:bCs/>
          <w:iCs/>
          <w:spacing w:val="-3"/>
          <w:sz w:val="22"/>
          <w:szCs w:val="22"/>
        </w:rPr>
        <w:t>°</w:t>
      </w:r>
      <w:r>
        <w:rPr>
          <w:rFonts w:ascii="Arial" w:hAnsi="Arial" w:cs="Arial"/>
          <w:b/>
          <w:bCs/>
          <w:iCs/>
          <w:spacing w:val="-3"/>
          <w:sz w:val="22"/>
          <w:szCs w:val="22"/>
        </w:rPr>
        <w:t>6</w:t>
      </w:r>
    </w:p>
    <w:p w14:paraId="44B11E8C" w14:textId="77777777" w:rsidR="00447121" w:rsidRPr="00B2793B" w:rsidRDefault="00447121" w:rsidP="00447121">
      <w:pPr>
        <w:ind w:right="46"/>
        <w:jc w:val="center"/>
        <w:rPr>
          <w:rFonts w:ascii="Arial" w:hAnsi="Arial" w:cs="Arial"/>
          <w:b/>
          <w:bCs/>
          <w:iCs/>
          <w:spacing w:val="-3"/>
          <w:sz w:val="22"/>
          <w:szCs w:val="22"/>
        </w:rPr>
      </w:pPr>
      <w:r w:rsidRPr="00B2793B">
        <w:rPr>
          <w:rFonts w:ascii="Arial" w:hAnsi="Arial" w:cs="Arial"/>
          <w:b/>
          <w:bCs/>
          <w:iCs/>
          <w:spacing w:val="-3"/>
          <w:sz w:val="22"/>
          <w:szCs w:val="22"/>
        </w:rPr>
        <w:t>Proyectos que sobrepasaron las horas estimadas para su</w:t>
      </w:r>
    </w:p>
    <w:p w14:paraId="18F00EBD" w14:textId="6FB49719" w:rsidR="00447121" w:rsidRDefault="00447121" w:rsidP="00447121">
      <w:pPr>
        <w:ind w:right="46" w:firstLine="720"/>
        <w:jc w:val="center"/>
        <w:rPr>
          <w:rFonts w:ascii="Arial" w:hAnsi="Arial" w:cs="Arial"/>
          <w:b/>
          <w:bCs/>
          <w:iCs/>
          <w:sz w:val="22"/>
          <w:szCs w:val="22"/>
        </w:rPr>
      </w:pPr>
      <w:r w:rsidRPr="00B2793B">
        <w:rPr>
          <w:rFonts w:ascii="Arial" w:hAnsi="Arial" w:cs="Arial"/>
          <w:b/>
          <w:bCs/>
          <w:iCs/>
          <w:spacing w:val="-3"/>
          <w:sz w:val="22"/>
          <w:szCs w:val="22"/>
        </w:rPr>
        <w:t xml:space="preserve">ejecución, según </w:t>
      </w:r>
      <w:r w:rsidR="001C273C">
        <w:rPr>
          <w:rFonts w:ascii="Arial" w:hAnsi="Arial" w:cs="Arial"/>
          <w:b/>
          <w:bCs/>
          <w:iCs/>
          <w:spacing w:val="-3"/>
          <w:sz w:val="22"/>
          <w:szCs w:val="22"/>
        </w:rPr>
        <w:t>s</w:t>
      </w:r>
      <w:r w:rsidRPr="00B2793B">
        <w:rPr>
          <w:rFonts w:ascii="Arial" w:hAnsi="Arial" w:cs="Arial"/>
          <w:b/>
          <w:bCs/>
          <w:iCs/>
          <w:spacing w:val="-3"/>
          <w:sz w:val="22"/>
          <w:szCs w:val="22"/>
        </w:rPr>
        <w:t xml:space="preserve">ección y </w:t>
      </w:r>
      <w:r w:rsidR="001C273C">
        <w:rPr>
          <w:rFonts w:ascii="Arial" w:hAnsi="Arial" w:cs="Arial"/>
          <w:b/>
          <w:bCs/>
          <w:iCs/>
          <w:spacing w:val="-3"/>
          <w:sz w:val="22"/>
          <w:szCs w:val="22"/>
        </w:rPr>
        <w:t>c</w:t>
      </w:r>
      <w:r w:rsidRPr="00B2793B">
        <w:rPr>
          <w:rFonts w:ascii="Arial" w:hAnsi="Arial" w:cs="Arial"/>
          <w:b/>
          <w:bCs/>
          <w:iCs/>
          <w:spacing w:val="-3"/>
          <w:sz w:val="22"/>
          <w:szCs w:val="22"/>
        </w:rPr>
        <w:t xml:space="preserve">ódigo de </w:t>
      </w:r>
      <w:r w:rsidR="001C273C">
        <w:rPr>
          <w:rFonts w:ascii="Arial" w:hAnsi="Arial" w:cs="Arial"/>
          <w:b/>
          <w:bCs/>
          <w:iCs/>
          <w:spacing w:val="-3"/>
          <w:sz w:val="22"/>
          <w:szCs w:val="22"/>
        </w:rPr>
        <w:t>p</w:t>
      </w:r>
      <w:r w:rsidRPr="00B2793B">
        <w:rPr>
          <w:rFonts w:ascii="Arial" w:hAnsi="Arial" w:cs="Arial"/>
          <w:b/>
          <w:bCs/>
          <w:iCs/>
          <w:spacing w:val="-3"/>
          <w:sz w:val="22"/>
          <w:szCs w:val="22"/>
        </w:rPr>
        <w:t>royecto</w:t>
      </w:r>
      <w:r w:rsidRPr="00397614">
        <w:rPr>
          <w:rFonts w:ascii="Arial" w:hAnsi="Arial" w:cs="Arial"/>
          <w:b/>
          <w:bCs/>
          <w:iCs/>
          <w:sz w:val="22"/>
          <w:szCs w:val="22"/>
        </w:rPr>
        <w:t xml:space="preserve"> </w:t>
      </w:r>
      <w:r>
        <w:rPr>
          <w:rFonts w:ascii="Arial" w:hAnsi="Arial" w:cs="Arial"/>
          <w:b/>
          <w:bCs/>
          <w:iCs/>
          <w:sz w:val="22"/>
          <w:szCs w:val="22"/>
        </w:rPr>
        <w:t xml:space="preserve">                                                    </w:t>
      </w:r>
    </w:p>
    <w:p w14:paraId="3929A0FE" w14:textId="08A4276B" w:rsidR="00590D56" w:rsidRDefault="00447121" w:rsidP="007C19C5">
      <w:pPr>
        <w:ind w:right="46" w:firstLine="720"/>
        <w:jc w:val="center"/>
        <w:rPr>
          <w:rFonts w:ascii="Arial" w:hAnsi="Arial" w:cs="Arial"/>
          <w:b/>
          <w:bCs/>
          <w:iCs/>
          <w:sz w:val="22"/>
          <w:szCs w:val="22"/>
        </w:rPr>
      </w:pPr>
      <w:r>
        <w:rPr>
          <w:rFonts w:ascii="Arial" w:hAnsi="Arial" w:cs="Arial"/>
          <w:b/>
          <w:bCs/>
          <w:iCs/>
          <w:sz w:val="22"/>
          <w:szCs w:val="22"/>
        </w:rPr>
        <w:t xml:space="preserve">  </w:t>
      </w:r>
      <w:r w:rsidR="007C19C5" w:rsidRPr="0008654E">
        <w:rPr>
          <w:rFonts w:ascii="Arial" w:hAnsi="Arial" w:cs="Arial"/>
          <w:b/>
          <w:bCs/>
          <w:iCs/>
          <w:sz w:val="22"/>
          <w:szCs w:val="22"/>
        </w:rPr>
        <w:t>del 0</w:t>
      </w:r>
      <w:r w:rsidR="007C19C5">
        <w:rPr>
          <w:rFonts w:ascii="Arial" w:hAnsi="Arial" w:cs="Arial"/>
          <w:b/>
          <w:bCs/>
          <w:iCs/>
          <w:sz w:val="22"/>
          <w:szCs w:val="22"/>
        </w:rPr>
        <w:t>8</w:t>
      </w:r>
      <w:r w:rsidR="007C19C5" w:rsidRPr="0008654E">
        <w:rPr>
          <w:rFonts w:ascii="Arial" w:hAnsi="Arial" w:cs="Arial"/>
          <w:b/>
          <w:bCs/>
          <w:iCs/>
          <w:sz w:val="22"/>
          <w:szCs w:val="22"/>
        </w:rPr>
        <w:t xml:space="preserve"> de enero del 2024 al 03 de enero 2025</w:t>
      </w:r>
    </w:p>
    <w:tbl>
      <w:tblPr>
        <w:tblW w:w="10676" w:type="dxa"/>
        <w:tblCellMar>
          <w:left w:w="70" w:type="dxa"/>
          <w:right w:w="70" w:type="dxa"/>
        </w:tblCellMar>
        <w:tblLook w:val="04A0" w:firstRow="1" w:lastRow="0" w:firstColumn="1" w:lastColumn="0" w:noHBand="0" w:noVBand="1"/>
      </w:tblPr>
      <w:tblGrid>
        <w:gridCol w:w="3932"/>
        <w:gridCol w:w="2243"/>
        <w:gridCol w:w="1525"/>
        <w:gridCol w:w="1491"/>
        <w:gridCol w:w="1485"/>
      </w:tblGrid>
      <w:tr w:rsidR="00590D56" w:rsidRPr="009A1266" w14:paraId="5C340737" w14:textId="77777777" w:rsidTr="00A54128">
        <w:trPr>
          <w:trHeight w:val="300"/>
        </w:trPr>
        <w:tc>
          <w:tcPr>
            <w:tcW w:w="3932"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0D11F0CA"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SECCIÓN </w:t>
            </w:r>
          </w:p>
        </w:tc>
        <w:tc>
          <w:tcPr>
            <w:tcW w:w="2243"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044F37EC"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CÓDIGO PROYECTO </w:t>
            </w:r>
          </w:p>
        </w:tc>
        <w:tc>
          <w:tcPr>
            <w:tcW w:w="1525"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6E211799"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HORAS ESTIMADAS </w:t>
            </w:r>
          </w:p>
        </w:tc>
        <w:tc>
          <w:tcPr>
            <w:tcW w:w="1491"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069331A3"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HORAS UTILIZADAS </w:t>
            </w:r>
          </w:p>
        </w:tc>
        <w:tc>
          <w:tcPr>
            <w:tcW w:w="1485"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57E3E0CD" w14:textId="77777777" w:rsidR="00590D56" w:rsidRPr="004F227A" w:rsidRDefault="00590D56" w:rsidP="00F800BA">
            <w:pPr>
              <w:widowControl/>
              <w:jc w:val="center"/>
              <w:rPr>
                <w:rFonts w:ascii="Arial" w:hAnsi="Arial" w:cs="Arial"/>
                <w:b/>
                <w:bCs/>
                <w:color w:val="FFFFFF"/>
                <w:sz w:val="22"/>
                <w:szCs w:val="22"/>
                <w:lang w:val="es-419" w:eastAsia="es-419"/>
              </w:rPr>
            </w:pPr>
            <w:r w:rsidRPr="004F227A">
              <w:rPr>
                <w:rFonts w:ascii="Arial" w:hAnsi="Arial" w:cs="Arial"/>
                <w:b/>
                <w:bCs/>
                <w:color w:val="FFFFFF"/>
                <w:sz w:val="22"/>
                <w:szCs w:val="22"/>
                <w:lang w:val="es-419" w:eastAsia="es-419"/>
              </w:rPr>
              <w:t xml:space="preserve">DIFERENCIA </w:t>
            </w:r>
          </w:p>
        </w:tc>
      </w:tr>
      <w:tr w:rsidR="00590D56" w:rsidRPr="009A1266" w14:paraId="28F41D3A" w14:textId="77777777" w:rsidTr="00A54128">
        <w:trPr>
          <w:trHeight w:val="300"/>
        </w:trPr>
        <w:tc>
          <w:tcPr>
            <w:tcW w:w="3932" w:type="dxa"/>
            <w:vMerge/>
            <w:tcBorders>
              <w:top w:val="single" w:sz="4" w:space="0" w:color="auto"/>
              <w:left w:val="single" w:sz="4" w:space="0" w:color="auto"/>
              <w:bottom w:val="single" w:sz="4" w:space="0" w:color="auto"/>
              <w:right w:val="single" w:sz="4" w:space="0" w:color="auto"/>
            </w:tcBorders>
            <w:vAlign w:val="center"/>
            <w:hideMark/>
          </w:tcPr>
          <w:p w14:paraId="5305B4A7" w14:textId="77777777" w:rsidR="00590D56" w:rsidRPr="004F227A" w:rsidRDefault="00590D56" w:rsidP="00F800BA">
            <w:pPr>
              <w:widowControl/>
              <w:rPr>
                <w:rFonts w:ascii="Arial" w:hAnsi="Arial" w:cs="Arial"/>
                <w:b/>
                <w:bCs/>
                <w:color w:val="FFFFFF"/>
                <w:sz w:val="22"/>
                <w:szCs w:val="22"/>
                <w:lang w:val="es-419" w:eastAsia="es-419"/>
              </w:rPr>
            </w:pP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1CF0452F" w14:textId="77777777" w:rsidR="00590D56" w:rsidRPr="004F227A" w:rsidRDefault="00590D56" w:rsidP="00F800BA">
            <w:pPr>
              <w:widowControl/>
              <w:rPr>
                <w:rFonts w:ascii="Arial" w:hAnsi="Arial" w:cs="Arial"/>
                <w:b/>
                <w:bCs/>
                <w:color w:val="FFFFFF"/>
                <w:sz w:val="22"/>
                <w:szCs w:val="22"/>
                <w:lang w:val="es-419" w:eastAsia="es-419"/>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489ADFBC" w14:textId="77777777" w:rsidR="00590D56" w:rsidRPr="004F227A" w:rsidRDefault="00590D56" w:rsidP="00F800BA">
            <w:pPr>
              <w:widowControl/>
              <w:rPr>
                <w:rFonts w:ascii="Arial" w:hAnsi="Arial" w:cs="Arial"/>
                <w:b/>
                <w:bCs/>
                <w:color w:val="FFFFFF"/>
                <w:sz w:val="22"/>
                <w:szCs w:val="22"/>
                <w:lang w:val="es-419" w:eastAsia="es-419"/>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88609F5" w14:textId="77777777" w:rsidR="00590D56" w:rsidRPr="004F227A" w:rsidRDefault="00590D56" w:rsidP="00F800BA">
            <w:pPr>
              <w:widowControl/>
              <w:rPr>
                <w:rFonts w:ascii="Arial" w:hAnsi="Arial" w:cs="Arial"/>
                <w:b/>
                <w:bCs/>
                <w:color w:val="FFFFFF"/>
                <w:sz w:val="22"/>
                <w:szCs w:val="22"/>
                <w:lang w:val="es-419" w:eastAsia="es-419"/>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938F3F7" w14:textId="77777777" w:rsidR="00590D56" w:rsidRPr="004F227A" w:rsidRDefault="00590D56" w:rsidP="00F800BA">
            <w:pPr>
              <w:widowControl/>
              <w:rPr>
                <w:rFonts w:ascii="Arial" w:hAnsi="Arial" w:cs="Arial"/>
                <w:b/>
                <w:bCs/>
                <w:color w:val="FFFFFF"/>
                <w:sz w:val="22"/>
                <w:szCs w:val="22"/>
                <w:lang w:val="es-419" w:eastAsia="es-419"/>
              </w:rPr>
            </w:pPr>
          </w:p>
        </w:tc>
      </w:tr>
      <w:tr w:rsidR="00590D56" w:rsidRPr="009A1266" w14:paraId="4349AB5E" w14:textId="77777777" w:rsidTr="00A54128">
        <w:trPr>
          <w:trHeight w:val="581"/>
        </w:trPr>
        <w:tc>
          <w:tcPr>
            <w:tcW w:w="3932" w:type="dxa"/>
            <w:tcBorders>
              <w:top w:val="nil"/>
              <w:left w:val="single" w:sz="4" w:space="0" w:color="auto"/>
              <w:bottom w:val="single" w:sz="4" w:space="0" w:color="auto"/>
              <w:right w:val="single" w:sz="4" w:space="0" w:color="auto"/>
            </w:tcBorders>
            <w:shd w:val="clear" w:color="DDEBF7" w:fill="FFFFFF"/>
            <w:noWrap/>
            <w:vAlign w:val="center"/>
            <w:hideMark/>
          </w:tcPr>
          <w:p w14:paraId="38121363" w14:textId="77777777" w:rsidR="00590D56" w:rsidRPr="004F227A" w:rsidRDefault="00590D56" w:rsidP="00F800BA">
            <w:pPr>
              <w:widowControl/>
              <w:jc w:val="right"/>
              <w:rPr>
                <w:rFonts w:ascii="Arial" w:hAnsi="Arial" w:cs="Arial"/>
                <w:b/>
                <w:bCs/>
                <w:color w:val="000000"/>
                <w:sz w:val="22"/>
                <w:szCs w:val="22"/>
                <w:lang w:val="es-419" w:eastAsia="es-419"/>
              </w:rPr>
            </w:pPr>
            <w:proofErr w:type="gramStart"/>
            <w:r w:rsidRPr="004F227A">
              <w:rPr>
                <w:rFonts w:ascii="Arial" w:hAnsi="Arial" w:cs="Arial"/>
                <w:b/>
                <w:bCs/>
                <w:color w:val="000000"/>
                <w:sz w:val="22"/>
                <w:szCs w:val="22"/>
                <w:lang w:val="es-419" w:eastAsia="es-419"/>
              </w:rPr>
              <w:t>TOTAL</w:t>
            </w:r>
            <w:proofErr w:type="gramEnd"/>
            <w:r w:rsidRPr="004F227A">
              <w:rPr>
                <w:rFonts w:ascii="Arial" w:hAnsi="Arial" w:cs="Arial"/>
                <w:b/>
                <w:bCs/>
                <w:color w:val="000000"/>
                <w:sz w:val="22"/>
                <w:szCs w:val="22"/>
                <w:lang w:val="es-419" w:eastAsia="es-419"/>
              </w:rPr>
              <w:t xml:space="preserve"> GENERAL </w:t>
            </w:r>
          </w:p>
        </w:tc>
        <w:tc>
          <w:tcPr>
            <w:tcW w:w="2243" w:type="dxa"/>
            <w:tcBorders>
              <w:top w:val="nil"/>
              <w:left w:val="nil"/>
              <w:bottom w:val="single" w:sz="4" w:space="0" w:color="auto"/>
              <w:right w:val="single" w:sz="4" w:space="0" w:color="auto"/>
            </w:tcBorders>
            <w:shd w:val="clear" w:color="DDEBF7" w:fill="FFFFFF"/>
            <w:vAlign w:val="center"/>
            <w:hideMark/>
          </w:tcPr>
          <w:p w14:paraId="287E8439" w14:textId="77777777" w:rsidR="00590D56" w:rsidRPr="004F227A" w:rsidRDefault="00590D56" w:rsidP="00590D56">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4.627,23</w:t>
            </w:r>
          </w:p>
        </w:tc>
        <w:tc>
          <w:tcPr>
            <w:tcW w:w="1525" w:type="dxa"/>
            <w:tcBorders>
              <w:top w:val="nil"/>
              <w:left w:val="nil"/>
              <w:bottom w:val="single" w:sz="4" w:space="0" w:color="auto"/>
              <w:right w:val="single" w:sz="4" w:space="0" w:color="auto"/>
            </w:tcBorders>
            <w:shd w:val="clear" w:color="DDEBF7" w:fill="FFFFFF"/>
            <w:vAlign w:val="center"/>
            <w:hideMark/>
          </w:tcPr>
          <w:p w14:paraId="18A34E95" w14:textId="77777777" w:rsidR="00590D56" w:rsidRPr="004F227A" w:rsidRDefault="00590D56" w:rsidP="00590D56">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2.156,00</w:t>
            </w:r>
          </w:p>
        </w:tc>
        <w:tc>
          <w:tcPr>
            <w:tcW w:w="1491" w:type="dxa"/>
            <w:tcBorders>
              <w:top w:val="nil"/>
              <w:left w:val="nil"/>
              <w:bottom w:val="single" w:sz="4" w:space="0" w:color="auto"/>
              <w:right w:val="single" w:sz="4" w:space="0" w:color="auto"/>
            </w:tcBorders>
            <w:shd w:val="clear" w:color="DDEBF7" w:fill="FFFFFF"/>
            <w:vAlign w:val="center"/>
            <w:hideMark/>
          </w:tcPr>
          <w:p w14:paraId="4C0A75BB" w14:textId="77777777" w:rsidR="00590D56" w:rsidRPr="004F227A" w:rsidRDefault="00590D56" w:rsidP="00590D56">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2.471,23</w:t>
            </w:r>
          </w:p>
        </w:tc>
        <w:tc>
          <w:tcPr>
            <w:tcW w:w="1485" w:type="dxa"/>
            <w:tcBorders>
              <w:top w:val="nil"/>
              <w:left w:val="nil"/>
              <w:bottom w:val="single" w:sz="4" w:space="0" w:color="auto"/>
              <w:right w:val="single" w:sz="4" w:space="0" w:color="auto"/>
            </w:tcBorders>
            <w:shd w:val="clear" w:color="auto" w:fill="auto"/>
            <w:noWrap/>
            <w:vAlign w:val="center"/>
            <w:hideMark/>
          </w:tcPr>
          <w:p w14:paraId="48536B56" w14:textId="77777777" w:rsidR="00590D56" w:rsidRPr="004F227A" w:rsidRDefault="00590D56" w:rsidP="00590D56">
            <w:pPr>
              <w:widowControl/>
              <w:jc w:val="center"/>
              <w:rPr>
                <w:rFonts w:ascii="Arial" w:hAnsi="Arial" w:cs="Arial"/>
                <w:b/>
                <w:bCs/>
                <w:sz w:val="22"/>
                <w:szCs w:val="22"/>
                <w:lang w:val="es-419" w:eastAsia="es-419"/>
              </w:rPr>
            </w:pPr>
            <w:r w:rsidRPr="004F227A">
              <w:rPr>
                <w:rFonts w:ascii="Arial" w:hAnsi="Arial" w:cs="Arial"/>
                <w:b/>
                <w:bCs/>
                <w:sz w:val="22"/>
                <w:szCs w:val="22"/>
                <w:lang w:val="es-419" w:eastAsia="es-419"/>
              </w:rPr>
              <w:t>315,23</w:t>
            </w:r>
          </w:p>
        </w:tc>
      </w:tr>
      <w:tr w:rsidR="00590D56" w:rsidRPr="009A1266" w14:paraId="7792C615" w14:textId="77777777" w:rsidTr="00A54128">
        <w:trPr>
          <w:trHeight w:val="581"/>
        </w:trPr>
        <w:tc>
          <w:tcPr>
            <w:tcW w:w="3932" w:type="dxa"/>
            <w:vMerge w:val="restart"/>
            <w:tcBorders>
              <w:top w:val="nil"/>
              <w:left w:val="single" w:sz="4" w:space="0" w:color="auto"/>
              <w:bottom w:val="single" w:sz="4" w:space="0" w:color="auto"/>
              <w:right w:val="single" w:sz="4" w:space="0" w:color="auto"/>
            </w:tcBorders>
            <w:shd w:val="clear" w:color="auto" w:fill="auto"/>
            <w:vAlign w:val="center"/>
            <w:hideMark/>
          </w:tcPr>
          <w:p w14:paraId="7C4008EA" w14:textId="77777777" w:rsidR="00590D56" w:rsidRPr="004F227A" w:rsidRDefault="00590D56" w:rsidP="00F800BA">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Estudios Especiales SAEE</w:t>
            </w:r>
          </w:p>
        </w:tc>
        <w:tc>
          <w:tcPr>
            <w:tcW w:w="2243" w:type="dxa"/>
            <w:tcBorders>
              <w:top w:val="nil"/>
              <w:left w:val="nil"/>
              <w:bottom w:val="single" w:sz="4" w:space="0" w:color="auto"/>
              <w:right w:val="single" w:sz="4" w:space="0" w:color="auto"/>
            </w:tcBorders>
            <w:shd w:val="clear" w:color="auto" w:fill="auto"/>
            <w:noWrap/>
            <w:vAlign w:val="center"/>
            <w:hideMark/>
          </w:tcPr>
          <w:p w14:paraId="3FA2FC0F" w14:textId="77777777" w:rsidR="00590D56" w:rsidRPr="004F227A" w:rsidRDefault="00590D56" w:rsidP="00F800B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SAEE-01-2024</w:t>
            </w:r>
          </w:p>
        </w:tc>
        <w:tc>
          <w:tcPr>
            <w:tcW w:w="1525" w:type="dxa"/>
            <w:tcBorders>
              <w:top w:val="nil"/>
              <w:left w:val="nil"/>
              <w:bottom w:val="single" w:sz="4" w:space="0" w:color="auto"/>
              <w:right w:val="single" w:sz="4" w:space="0" w:color="auto"/>
            </w:tcBorders>
            <w:shd w:val="clear" w:color="auto" w:fill="auto"/>
            <w:vAlign w:val="center"/>
            <w:hideMark/>
          </w:tcPr>
          <w:p w14:paraId="6AAC9973" w14:textId="77777777" w:rsidR="00590D56" w:rsidRPr="004F227A" w:rsidRDefault="00590D56" w:rsidP="004F227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450,00</w:t>
            </w:r>
          </w:p>
        </w:tc>
        <w:tc>
          <w:tcPr>
            <w:tcW w:w="1491" w:type="dxa"/>
            <w:tcBorders>
              <w:top w:val="nil"/>
              <w:left w:val="nil"/>
              <w:bottom w:val="single" w:sz="4" w:space="0" w:color="auto"/>
              <w:right w:val="single" w:sz="4" w:space="0" w:color="auto"/>
            </w:tcBorders>
            <w:shd w:val="clear" w:color="auto" w:fill="auto"/>
            <w:vAlign w:val="center"/>
            <w:hideMark/>
          </w:tcPr>
          <w:p w14:paraId="7A87ADFC" w14:textId="77777777" w:rsidR="00590D56" w:rsidRPr="004F227A" w:rsidRDefault="00590D56" w:rsidP="004F227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633,77</w:t>
            </w:r>
          </w:p>
        </w:tc>
        <w:tc>
          <w:tcPr>
            <w:tcW w:w="1485" w:type="dxa"/>
            <w:tcBorders>
              <w:top w:val="nil"/>
              <w:left w:val="nil"/>
              <w:bottom w:val="single" w:sz="4" w:space="0" w:color="auto"/>
              <w:right w:val="single" w:sz="4" w:space="0" w:color="auto"/>
            </w:tcBorders>
            <w:shd w:val="clear" w:color="auto" w:fill="auto"/>
            <w:noWrap/>
            <w:vAlign w:val="center"/>
            <w:hideMark/>
          </w:tcPr>
          <w:p w14:paraId="422A9B40" w14:textId="77777777" w:rsidR="00590D56" w:rsidRPr="004F227A" w:rsidRDefault="00590D56" w:rsidP="004F227A">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183,77</w:t>
            </w:r>
          </w:p>
        </w:tc>
      </w:tr>
      <w:tr w:rsidR="00A54128" w:rsidRPr="009A1266" w14:paraId="2EFE0B6E" w14:textId="77777777" w:rsidTr="00A54128">
        <w:trPr>
          <w:trHeight w:val="581"/>
        </w:trPr>
        <w:tc>
          <w:tcPr>
            <w:tcW w:w="3932" w:type="dxa"/>
            <w:vMerge/>
            <w:tcBorders>
              <w:top w:val="nil"/>
              <w:left w:val="single" w:sz="4" w:space="0" w:color="auto"/>
              <w:bottom w:val="single" w:sz="4" w:space="0" w:color="auto"/>
              <w:right w:val="single" w:sz="4" w:space="0" w:color="auto"/>
            </w:tcBorders>
            <w:vAlign w:val="center"/>
          </w:tcPr>
          <w:p w14:paraId="31788E1D" w14:textId="77777777" w:rsidR="00A54128" w:rsidRPr="004F227A" w:rsidRDefault="00A54128" w:rsidP="00A54128">
            <w:pPr>
              <w:widowControl/>
              <w:rPr>
                <w:rFonts w:ascii="Arial" w:hAnsi="Arial" w:cs="Arial"/>
                <w:color w:val="000000"/>
                <w:sz w:val="22"/>
                <w:szCs w:val="22"/>
                <w:lang w:val="es-419" w:eastAsia="es-419"/>
              </w:rPr>
            </w:pPr>
          </w:p>
        </w:tc>
        <w:tc>
          <w:tcPr>
            <w:tcW w:w="2243" w:type="dxa"/>
            <w:tcBorders>
              <w:top w:val="nil"/>
              <w:left w:val="nil"/>
              <w:bottom w:val="single" w:sz="4" w:space="0" w:color="auto"/>
              <w:right w:val="single" w:sz="4" w:space="0" w:color="auto"/>
            </w:tcBorders>
            <w:shd w:val="clear" w:color="auto" w:fill="auto"/>
            <w:noWrap/>
            <w:vAlign w:val="center"/>
          </w:tcPr>
          <w:p w14:paraId="78F0CD51" w14:textId="46EA2392"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SAEE-09-2024</w:t>
            </w:r>
          </w:p>
        </w:tc>
        <w:tc>
          <w:tcPr>
            <w:tcW w:w="1525" w:type="dxa"/>
            <w:tcBorders>
              <w:top w:val="nil"/>
              <w:left w:val="nil"/>
              <w:bottom w:val="single" w:sz="4" w:space="0" w:color="auto"/>
              <w:right w:val="single" w:sz="4" w:space="0" w:color="auto"/>
            </w:tcBorders>
            <w:shd w:val="clear" w:color="auto" w:fill="auto"/>
            <w:vAlign w:val="center"/>
          </w:tcPr>
          <w:p w14:paraId="49019403" w14:textId="1F638403"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659,00</w:t>
            </w:r>
          </w:p>
        </w:tc>
        <w:tc>
          <w:tcPr>
            <w:tcW w:w="1491" w:type="dxa"/>
            <w:tcBorders>
              <w:top w:val="nil"/>
              <w:left w:val="nil"/>
              <w:bottom w:val="single" w:sz="4" w:space="0" w:color="auto"/>
              <w:right w:val="single" w:sz="4" w:space="0" w:color="auto"/>
            </w:tcBorders>
            <w:shd w:val="clear" w:color="auto" w:fill="auto"/>
            <w:vAlign w:val="center"/>
          </w:tcPr>
          <w:p w14:paraId="5C980D08" w14:textId="47CC371D"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673,19</w:t>
            </w:r>
          </w:p>
        </w:tc>
        <w:tc>
          <w:tcPr>
            <w:tcW w:w="1485" w:type="dxa"/>
            <w:tcBorders>
              <w:top w:val="nil"/>
              <w:left w:val="nil"/>
              <w:bottom w:val="single" w:sz="4" w:space="0" w:color="auto"/>
              <w:right w:val="single" w:sz="4" w:space="0" w:color="auto"/>
            </w:tcBorders>
            <w:shd w:val="clear" w:color="auto" w:fill="auto"/>
            <w:noWrap/>
            <w:vAlign w:val="center"/>
          </w:tcPr>
          <w:p w14:paraId="5038D2DB" w14:textId="006B2D14"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14,19</w:t>
            </w:r>
          </w:p>
        </w:tc>
      </w:tr>
      <w:tr w:rsidR="00A54128" w:rsidRPr="009A1266" w14:paraId="6ECBA64A" w14:textId="77777777" w:rsidTr="00A54128">
        <w:trPr>
          <w:trHeight w:val="581"/>
        </w:trPr>
        <w:tc>
          <w:tcPr>
            <w:tcW w:w="3932" w:type="dxa"/>
            <w:vMerge/>
            <w:tcBorders>
              <w:top w:val="nil"/>
              <w:left w:val="single" w:sz="4" w:space="0" w:color="auto"/>
              <w:bottom w:val="single" w:sz="4" w:space="0" w:color="auto"/>
              <w:right w:val="single" w:sz="4" w:space="0" w:color="auto"/>
            </w:tcBorders>
            <w:vAlign w:val="center"/>
            <w:hideMark/>
          </w:tcPr>
          <w:p w14:paraId="327397F4" w14:textId="77777777" w:rsidR="00A54128" w:rsidRPr="004F227A" w:rsidRDefault="00A54128" w:rsidP="00A54128">
            <w:pPr>
              <w:widowControl/>
              <w:rPr>
                <w:rFonts w:ascii="Arial" w:hAnsi="Arial" w:cs="Arial"/>
                <w:color w:val="000000"/>
                <w:sz w:val="22"/>
                <w:szCs w:val="22"/>
                <w:lang w:val="es-419" w:eastAsia="es-419"/>
              </w:rPr>
            </w:pPr>
          </w:p>
        </w:tc>
        <w:tc>
          <w:tcPr>
            <w:tcW w:w="2243" w:type="dxa"/>
            <w:tcBorders>
              <w:top w:val="nil"/>
              <w:left w:val="nil"/>
              <w:bottom w:val="single" w:sz="4" w:space="0" w:color="auto"/>
              <w:right w:val="single" w:sz="4" w:space="0" w:color="auto"/>
            </w:tcBorders>
            <w:shd w:val="clear" w:color="auto" w:fill="auto"/>
            <w:noWrap/>
            <w:vAlign w:val="center"/>
            <w:hideMark/>
          </w:tcPr>
          <w:p w14:paraId="17994B07"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SAEE-24-2024</w:t>
            </w:r>
          </w:p>
        </w:tc>
        <w:tc>
          <w:tcPr>
            <w:tcW w:w="1525" w:type="dxa"/>
            <w:tcBorders>
              <w:top w:val="nil"/>
              <w:left w:val="nil"/>
              <w:bottom w:val="single" w:sz="4" w:space="0" w:color="auto"/>
              <w:right w:val="single" w:sz="4" w:space="0" w:color="auto"/>
            </w:tcBorders>
            <w:shd w:val="clear" w:color="auto" w:fill="auto"/>
            <w:vAlign w:val="center"/>
            <w:hideMark/>
          </w:tcPr>
          <w:p w14:paraId="6EE007C8"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75,00</w:t>
            </w:r>
          </w:p>
        </w:tc>
        <w:tc>
          <w:tcPr>
            <w:tcW w:w="1491" w:type="dxa"/>
            <w:tcBorders>
              <w:top w:val="nil"/>
              <w:left w:val="nil"/>
              <w:bottom w:val="single" w:sz="4" w:space="0" w:color="auto"/>
              <w:right w:val="single" w:sz="4" w:space="0" w:color="auto"/>
            </w:tcBorders>
            <w:shd w:val="clear" w:color="auto" w:fill="auto"/>
            <w:vAlign w:val="center"/>
            <w:hideMark/>
          </w:tcPr>
          <w:p w14:paraId="2397855C"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75,45</w:t>
            </w:r>
          </w:p>
        </w:tc>
        <w:tc>
          <w:tcPr>
            <w:tcW w:w="1485" w:type="dxa"/>
            <w:tcBorders>
              <w:top w:val="nil"/>
              <w:left w:val="nil"/>
              <w:bottom w:val="single" w:sz="4" w:space="0" w:color="auto"/>
              <w:right w:val="single" w:sz="4" w:space="0" w:color="auto"/>
            </w:tcBorders>
            <w:shd w:val="clear" w:color="auto" w:fill="auto"/>
            <w:noWrap/>
            <w:vAlign w:val="center"/>
            <w:hideMark/>
          </w:tcPr>
          <w:p w14:paraId="06E3DE16"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0,45</w:t>
            </w:r>
          </w:p>
        </w:tc>
      </w:tr>
      <w:tr w:rsidR="00A54128" w:rsidRPr="009A1266" w14:paraId="5C04CA08" w14:textId="77777777" w:rsidTr="00A54128">
        <w:trPr>
          <w:trHeight w:val="581"/>
        </w:trPr>
        <w:tc>
          <w:tcPr>
            <w:tcW w:w="3932" w:type="dxa"/>
            <w:vMerge/>
            <w:tcBorders>
              <w:top w:val="nil"/>
              <w:left w:val="single" w:sz="4" w:space="0" w:color="auto"/>
              <w:bottom w:val="single" w:sz="4" w:space="0" w:color="auto"/>
              <w:right w:val="single" w:sz="4" w:space="0" w:color="auto"/>
            </w:tcBorders>
            <w:vAlign w:val="center"/>
            <w:hideMark/>
          </w:tcPr>
          <w:p w14:paraId="15B75CD9" w14:textId="77777777" w:rsidR="00A54128" w:rsidRPr="004F227A" w:rsidRDefault="00A54128" w:rsidP="00A54128">
            <w:pPr>
              <w:widowControl/>
              <w:rPr>
                <w:rFonts w:ascii="Arial" w:hAnsi="Arial" w:cs="Arial"/>
                <w:color w:val="000000"/>
                <w:sz w:val="22"/>
                <w:szCs w:val="22"/>
                <w:lang w:val="es-419" w:eastAsia="es-419"/>
              </w:rPr>
            </w:pPr>
          </w:p>
        </w:tc>
        <w:tc>
          <w:tcPr>
            <w:tcW w:w="2243" w:type="dxa"/>
            <w:tcBorders>
              <w:top w:val="nil"/>
              <w:left w:val="nil"/>
              <w:bottom w:val="single" w:sz="4" w:space="0" w:color="auto"/>
              <w:right w:val="single" w:sz="4" w:space="0" w:color="auto"/>
            </w:tcBorders>
            <w:shd w:val="clear" w:color="auto" w:fill="auto"/>
            <w:noWrap/>
            <w:vAlign w:val="center"/>
          </w:tcPr>
          <w:p w14:paraId="36719CF7" w14:textId="05F27539"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SAEE-25-2024</w:t>
            </w:r>
          </w:p>
        </w:tc>
        <w:tc>
          <w:tcPr>
            <w:tcW w:w="1525" w:type="dxa"/>
            <w:tcBorders>
              <w:top w:val="nil"/>
              <w:left w:val="nil"/>
              <w:bottom w:val="single" w:sz="4" w:space="0" w:color="auto"/>
              <w:right w:val="single" w:sz="4" w:space="0" w:color="auto"/>
            </w:tcBorders>
            <w:shd w:val="clear" w:color="auto" w:fill="auto"/>
            <w:vAlign w:val="center"/>
          </w:tcPr>
          <w:p w14:paraId="3F9F890C" w14:textId="4187C6AD"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72,00</w:t>
            </w:r>
          </w:p>
        </w:tc>
        <w:tc>
          <w:tcPr>
            <w:tcW w:w="1491" w:type="dxa"/>
            <w:tcBorders>
              <w:top w:val="nil"/>
              <w:left w:val="nil"/>
              <w:bottom w:val="single" w:sz="4" w:space="0" w:color="auto"/>
              <w:right w:val="single" w:sz="4" w:space="0" w:color="auto"/>
            </w:tcBorders>
            <w:shd w:val="clear" w:color="auto" w:fill="auto"/>
            <w:vAlign w:val="center"/>
          </w:tcPr>
          <w:p w14:paraId="6659589D" w14:textId="10DDB2D1"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96,87</w:t>
            </w:r>
          </w:p>
        </w:tc>
        <w:tc>
          <w:tcPr>
            <w:tcW w:w="1485" w:type="dxa"/>
            <w:tcBorders>
              <w:top w:val="nil"/>
              <w:left w:val="nil"/>
              <w:bottom w:val="single" w:sz="4" w:space="0" w:color="auto"/>
              <w:right w:val="single" w:sz="4" w:space="0" w:color="auto"/>
            </w:tcBorders>
            <w:shd w:val="clear" w:color="auto" w:fill="auto"/>
            <w:noWrap/>
            <w:vAlign w:val="center"/>
          </w:tcPr>
          <w:p w14:paraId="0CA97547" w14:textId="2421B8D8"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24,87</w:t>
            </w:r>
          </w:p>
        </w:tc>
      </w:tr>
      <w:tr w:rsidR="00A54128" w:rsidRPr="009A1266" w14:paraId="16797996" w14:textId="77777777" w:rsidTr="00A54128">
        <w:trPr>
          <w:trHeight w:val="581"/>
        </w:trPr>
        <w:tc>
          <w:tcPr>
            <w:tcW w:w="3932" w:type="dxa"/>
            <w:tcBorders>
              <w:top w:val="nil"/>
              <w:left w:val="single" w:sz="4" w:space="0" w:color="auto"/>
              <w:bottom w:val="single" w:sz="4" w:space="0" w:color="auto"/>
              <w:right w:val="single" w:sz="4" w:space="0" w:color="auto"/>
            </w:tcBorders>
            <w:shd w:val="clear" w:color="auto" w:fill="auto"/>
            <w:vAlign w:val="center"/>
            <w:hideMark/>
          </w:tcPr>
          <w:p w14:paraId="3EC77950" w14:textId="77777777" w:rsidR="00A54128" w:rsidRPr="004F227A" w:rsidRDefault="00A54128" w:rsidP="00A54128">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Financiera SAF</w:t>
            </w:r>
          </w:p>
        </w:tc>
        <w:tc>
          <w:tcPr>
            <w:tcW w:w="2243" w:type="dxa"/>
            <w:tcBorders>
              <w:top w:val="nil"/>
              <w:left w:val="nil"/>
              <w:bottom w:val="single" w:sz="4" w:space="0" w:color="auto"/>
              <w:right w:val="single" w:sz="4" w:space="0" w:color="auto"/>
            </w:tcBorders>
            <w:shd w:val="clear" w:color="auto" w:fill="auto"/>
            <w:noWrap/>
            <w:vAlign w:val="center"/>
            <w:hideMark/>
          </w:tcPr>
          <w:p w14:paraId="0585B4D4"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SAF-02-2024</w:t>
            </w:r>
          </w:p>
        </w:tc>
        <w:tc>
          <w:tcPr>
            <w:tcW w:w="1525" w:type="dxa"/>
            <w:tcBorders>
              <w:top w:val="nil"/>
              <w:left w:val="nil"/>
              <w:bottom w:val="single" w:sz="4" w:space="0" w:color="auto"/>
              <w:right w:val="single" w:sz="4" w:space="0" w:color="auto"/>
            </w:tcBorders>
            <w:shd w:val="clear" w:color="auto" w:fill="auto"/>
            <w:vAlign w:val="center"/>
            <w:hideMark/>
          </w:tcPr>
          <w:p w14:paraId="7576D66B"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450,00</w:t>
            </w:r>
          </w:p>
        </w:tc>
        <w:tc>
          <w:tcPr>
            <w:tcW w:w="1491" w:type="dxa"/>
            <w:tcBorders>
              <w:top w:val="nil"/>
              <w:left w:val="nil"/>
              <w:bottom w:val="single" w:sz="4" w:space="0" w:color="auto"/>
              <w:right w:val="single" w:sz="4" w:space="0" w:color="auto"/>
            </w:tcBorders>
            <w:shd w:val="clear" w:color="auto" w:fill="auto"/>
            <w:vAlign w:val="center"/>
            <w:hideMark/>
          </w:tcPr>
          <w:p w14:paraId="6B0CC9EB"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500,25</w:t>
            </w:r>
          </w:p>
        </w:tc>
        <w:tc>
          <w:tcPr>
            <w:tcW w:w="1485" w:type="dxa"/>
            <w:tcBorders>
              <w:top w:val="nil"/>
              <w:left w:val="nil"/>
              <w:bottom w:val="single" w:sz="4" w:space="0" w:color="auto"/>
              <w:right w:val="single" w:sz="4" w:space="0" w:color="auto"/>
            </w:tcBorders>
            <w:shd w:val="clear" w:color="auto" w:fill="auto"/>
            <w:noWrap/>
            <w:vAlign w:val="center"/>
            <w:hideMark/>
          </w:tcPr>
          <w:p w14:paraId="64AB30BC"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50,25</w:t>
            </w:r>
          </w:p>
        </w:tc>
      </w:tr>
      <w:tr w:rsidR="00A54128" w:rsidRPr="009A1266" w14:paraId="6F9588C4" w14:textId="77777777" w:rsidTr="00A54128">
        <w:trPr>
          <w:trHeight w:val="581"/>
        </w:trPr>
        <w:tc>
          <w:tcPr>
            <w:tcW w:w="3932" w:type="dxa"/>
            <w:tcBorders>
              <w:top w:val="nil"/>
              <w:left w:val="single" w:sz="4" w:space="0" w:color="auto"/>
              <w:bottom w:val="single" w:sz="4" w:space="0" w:color="auto"/>
              <w:right w:val="single" w:sz="4" w:space="0" w:color="auto"/>
            </w:tcBorders>
            <w:shd w:val="clear" w:color="auto" w:fill="auto"/>
            <w:vAlign w:val="center"/>
            <w:hideMark/>
          </w:tcPr>
          <w:p w14:paraId="4D3A2870" w14:textId="77777777" w:rsidR="00A54128" w:rsidRPr="004F227A" w:rsidRDefault="00A54128" w:rsidP="00A54128">
            <w:pPr>
              <w:widowControl/>
              <w:rPr>
                <w:rFonts w:ascii="Arial" w:hAnsi="Arial" w:cs="Arial"/>
                <w:color w:val="000000"/>
                <w:sz w:val="22"/>
                <w:szCs w:val="22"/>
                <w:lang w:val="es-419" w:eastAsia="es-419"/>
              </w:rPr>
            </w:pPr>
            <w:r w:rsidRPr="004F227A">
              <w:rPr>
                <w:rFonts w:ascii="Arial" w:hAnsi="Arial" w:cs="Arial"/>
                <w:color w:val="000000"/>
                <w:sz w:val="22"/>
                <w:szCs w:val="22"/>
                <w:lang w:val="es-419" w:eastAsia="es-419"/>
              </w:rPr>
              <w:t>Auditoría Estudios Económicos SAEEC</w:t>
            </w:r>
          </w:p>
        </w:tc>
        <w:tc>
          <w:tcPr>
            <w:tcW w:w="2243" w:type="dxa"/>
            <w:tcBorders>
              <w:top w:val="nil"/>
              <w:left w:val="nil"/>
              <w:bottom w:val="single" w:sz="4" w:space="0" w:color="auto"/>
              <w:right w:val="single" w:sz="4" w:space="0" w:color="auto"/>
            </w:tcBorders>
            <w:shd w:val="clear" w:color="auto" w:fill="auto"/>
            <w:noWrap/>
            <w:vAlign w:val="center"/>
            <w:hideMark/>
          </w:tcPr>
          <w:p w14:paraId="4B2E2C53"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SAEEC-02-2024</w:t>
            </w:r>
          </w:p>
        </w:tc>
        <w:tc>
          <w:tcPr>
            <w:tcW w:w="1525" w:type="dxa"/>
            <w:tcBorders>
              <w:top w:val="nil"/>
              <w:left w:val="nil"/>
              <w:bottom w:val="single" w:sz="4" w:space="0" w:color="auto"/>
              <w:right w:val="single" w:sz="4" w:space="0" w:color="auto"/>
            </w:tcBorders>
            <w:shd w:val="clear" w:color="auto" w:fill="auto"/>
            <w:vAlign w:val="center"/>
            <w:hideMark/>
          </w:tcPr>
          <w:p w14:paraId="45674B9C"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 xml:space="preserve">               450,00 </w:t>
            </w:r>
          </w:p>
        </w:tc>
        <w:tc>
          <w:tcPr>
            <w:tcW w:w="1491" w:type="dxa"/>
            <w:tcBorders>
              <w:top w:val="nil"/>
              <w:left w:val="nil"/>
              <w:bottom w:val="single" w:sz="4" w:space="0" w:color="auto"/>
              <w:right w:val="single" w:sz="4" w:space="0" w:color="auto"/>
            </w:tcBorders>
            <w:shd w:val="clear" w:color="auto" w:fill="auto"/>
            <w:vAlign w:val="center"/>
            <w:hideMark/>
          </w:tcPr>
          <w:p w14:paraId="26CC893F" w14:textId="77777777"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 xml:space="preserve">              491,70 </w:t>
            </w:r>
          </w:p>
        </w:tc>
        <w:tc>
          <w:tcPr>
            <w:tcW w:w="1485" w:type="dxa"/>
            <w:tcBorders>
              <w:top w:val="nil"/>
              <w:left w:val="nil"/>
              <w:bottom w:val="single" w:sz="4" w:space="0" w:color="auto"/>
              <w:right w:val="single" w:sz="4" w:space="0" w:color="auto"/>
            </w:tcBorders>
            <w:shd w:val="clear" w:color="auto" w:fill="auto"/>
            <w:noWrap/>
            <w:vAlign w:val="center"/>
            <w:hideMark/>
          </w:tcPr>
          <w:p w14:paraId="0FBA0D1B" w14:textId="297EA4CD" w:rsidR="00A54128" w:rsidRPr="004F227A" w:rsidRDefault="00A54128" w:rsidP="00A54128">
            <w:pPr>
              <w:widowControl/>
              <w:jc w:val="center"/>
              <w:rPr>
                <w:rFonts w:ascii="Arial" w:hAnsi="Arial" w:cs="Arial"/>
                <w:color w:val="000000"/>
                <w:sz w:val="22"/>
                <w:szCs w:val="22"/>
                <w:lang w:val="es-419" w:eastAsia="es-419"/>
              </w:rPr>
            </w:pPr>
            <w:r w:rsidRPr="004F227A">
              <w:rPr>
                <w:rFonts w:ascii="Arial" w:hAnsi="Arial" w:cs="Arial"/>
                <w:color w:val="000000"/>
                <w:sz w:val="22"/>
                <w:szCs w:val="22"/>
                <w:lang w:val="es-419" w:eastAsia="es-419"/>
              </w:rPr>
              <w:t>41,7</w:t>
            </w:r>
            <w:r>
              <w:rPr>
                <w:rFonts w:ascii="Arial" w:hAnsi="Arial" w:cs="Arial"/>
                <w:color w:val="000000"/>
                <w:sz w:val="22"/>
                <w:szCs w:val="22"/>
                <w:lang w:val="es-419" w:eastAsia="es-419"/>
              </w:rPr>
              <w:t>0</w:t>
            </w:r>
          </w:p>
        </w:tc>
      </w:tr>
    </w:tbl>
    <w:p w14:paraId="1BCE6528" w14:textId="575C76BC" w:rsidR="00A741AB" w:rsidRPr="00590D56" w:rsidRDefault="00590D56" w:rsidP="00F800BA">
      <w:pPr>
        <w:ind w:right="46"/>
        <w:rPr>
          <w:lang w:eastAsia="es-CR"/>
        </w:rPr>
      </w:pPr>
      <w:r w:rsidRPr="00590D56">
        <w:rPr>
          <w:rFonts w:ascii="Arial" w:hAnsi="Arial" w:cs="Arial"/>
          <w:b/>
          <w:spacing w:val="-3"/>
        </w:rPr>
        <w:t>F</w:t>
      </w:r>
      <w:r w:rsidR="00A741AB" w:rsidRPr="00B2793B">
        <w:rPr>
          <w:rFonts w:ascii="Arial" w:hAnsi="Arial" w:cs="Arial"/>
          <w:b/>
          <w:spacing w:val="-3"/>
        </w:rPr>
        <w:t xml:space="preserve">uente: </w:t>
      </w:r>
      <w:r w:rsidR="00A741AB" w:rsidRPr="00B2793B">
        <w:rPr>
          <w:rFonts w:ascii="Arial" w:hAnsi="Arial" w:cs="Arial"/>
          <w:spacing w:val="-3"/>
        </w:rPr>
        <w:t>Team Mate Plus</w:t>
      </w:r>
    </w:p>
    <w:p w14:paraId="530EA3F1" w14:textId="77777777" w:rsidR="007B642D" w:rsidRDefault="007B642D" w:rsidP="007B642D">
      <w:pPr>
        <w:ind w:right="46"/>
        <w:jc w:val="center"/>
        <w:rPr>
          <w:rFonts w:ascii="Arial" w:hAnsi="Arial" w:cs="Arial"/>
          <w:sz w:val="22"/>
          <w:szCs w:val="22"/>
          <w:shd w:val="clear" w:color="auto" w:fill="FFFFFF"/>
        </w:rPr>
      </w:pPr>
    </w:p>
    <w:p w14:paraId="67CE36D4" w14:textId="77777777" w:rsidR="00F800BA" w:rsidRDefault="00F800BA" w:rsidP="00612905">
      <w:pPr>
        <w:ind w:right="46"/>
        <w:jc w:val="both"/>
        <w:rPr>
          <w:rFonts w:ascii="Arial" w:hAnsi="Arial" w:cs="Arial"/>
          <w:sz w:val="22"/>
          <w:szCs w:val="22"/>
          <w:shd w:val="clear" w:color="auto" w:fill="FFFFFF"/>
        </w:rPr>
      </w:pPr>
    </w:p>
    <w:p w14:paraId="0400F2DA" w14:textId="384C726B" w:rsidR="00447121" w:rsidRPr="007A3C32" w:rsidRDefault="00447121" w:rsidP="00612905">
      <w:pPr>
        <w:ind w:right="46"/>
        <w:jc w:val="both"/>
        <w:rPr>
          <w:rFonts w:ascii="Arial" w:hAnsi="Arial" w:cs="Arial"/>
          <w:sz w:val="22"/>
          <w:szCs w:val="22"/>
          <w:shd w:val="clear" w:color="auto" w:fill="FFFFFF"/>
        </w:rPr>
      </w:pPr>
      <w:r w:rsidRPr="007A3C32">
        <w:rPr>
          <w:rFonts w:ascii="Arial" w:hAnsi="Arial" w:cs="Arial"/>
          <w:sz w:val="22"/>
          <w:szCs w:val="22"/>
          <w:shd w:val="clear" w:color="auto" w:fill="FFFFFF"/>
        </w:rPr>
        <w:lastRenderedPageBreak/>
        <w:t xml:space="preserve">De la información anterior, se concluye que </w:t>
      </w:r>
      <w:r w:rsidR="000F242A" w:rsidRPr="007A3C32">
        <w:rPr>
          <w:rFonts w:ascii="Arial" w:hAnsi="Arial" w:cs="Arial"/>
          <w:sz w:val="22"/>
          <w:szCs w:val="22"/>
          <w:shd w:val="clear" w:color="auto" w:fill="FFFFFF"/>
        </w:rPr>
        <w:t>seis</w:t>
      </w:r>
      <w:r w:rsidRPr="007A3C32">
        <w:rPr>
          <w:rFonts w:ascii="Arial" w:hAnsi="Arial" w:cs="Arial"/>
          <w:sz w:val="22"/>
          <w:szCs w:val="22"/>
          <w:shd w:val="clear" w:color="auto" w:fill="FFFFFF"/>
        </w:rPr>
        <w:t xml:space="preserve"> proyectos sobrepasaron las horas consideradas para su elaboración</w:t>
      </w:r>
      <w:r w:rsidR="001E43D4" w:rsidRPr="007A3C32">
        <w:rPr>
          <w:rFonts w:ascii="Arial" w:hAnsi="Arial" w:cs="Arial"/>
          <w:sz w:val="22"/>
          <w:szCs w:val="22"/>
          <w:shd w:val="clear" w:color="auto" w:fill="FFFFFF"/>
        </w:rPr>
        <w:t xml:space="preserve">, sumando </w:t>
      </w:r>
      <w:r w:rsidRPr="007A3C32">
        <w:rPr>
          <w:rFonts w:ascii="Arial" w:hAnsi="Arial" w:cs="Arial"/>
          <w:sz w:val="22"/>
          <w:szCs w:val="22"/>
          <w:shd w:val="clear" w:color="auto" w:fill="FFFFFF"/>
        </w:rPr>
        <w:t xml:space="preserve">un total global de </w:t>
      </w:r>
      <w:r w:rsidR="00C97D5D">
        <w:rPr>
          <w:rFonts w:ascii="Arial" w:hAnsi="Arial" w:cs="Arial"/>
          <w:sz w:val="22"/>
          <w:szCs w:val="22"/>
          <w:shd w:val="clear" w:color="auto" w:fill="FFFFFF"/>
        </w:rPr>
        <w:t>315</w:t>
      </w:r>
      <w:r w:rsidR="000F242A" w:rsidRPr="007A3C32">
        <w:rPr>
          <w:rFonts w:ascii="Arial" w:hAnsi="Arial" w:cs="Arial"/>
          <w:sz w:val="22"/>
          <w:szCs w:val="22"/>
          <w:shd w:val="clear" w:color="auto" w:fill="FFFFFF"/>
        </w:rPr>
        <w:t>,</w:t>
      </w:r>
      <w:r w:rsidR="00C97D5D">
        <w:rPr>
          <w:rFonts w:ascii="Arial" w:hAnsi="Arial" w:cs="Arial"/>
          <w:sz w:val="22"/>
          <w:szCs w:val="22"/>
          <w:shd w:val="clear" w:color="auto" w:fill="FFFFFF"/>
        </w:rPr>
        <w:t>23</w:t>
      </w:r>
      <w:r w:rsidRPr="007A3C32">
        <w:rPr>
          <w:rFonts w:ascii="Arial" w:hAnsi="Arial" w:cs="Arial"/>
          <w:sz w:val="22"/>
          <w:szCs w:val="22"/>
          <w:shd w:val="clear" w:color="auto" w:fill="FFFFFF"/>
        </w:rPr>
        <w:t xml:space="preserve"> horas</w:t>
      </w:r>
      <w:r w:rsidR="00ED6248" w:rsidRPr="007A3C32">
        <w:rPr>
          <w:rFonts w:ascii="Arial" w:hAnsi="Arial" w:cs="Arial"/>
          <w:sz w:val="22"/>
          <w:szCs w:val="22"/>
          <w:shd w:val="clear" w:color="auto" w:fill="FFFFFF"/>
        </w:rPr>
        <w:t xml:space="preserve"> de más</w:t>
      </w:r>
      <w:r w:rsidRPr="007A3C32">
        <w:rPr>
          <w:rFonts w:ascii="Arial" w:hAnsi="Arial" w:cs="Arial"/>
          <w:sz w:val="22"/>
          <w:szCs w:val="22"/>
          <w:shd w:val="clear" w:color="auto" w:fill="FFFFFF"/>
        </w:rPr>
        <w:t>.</w:t>
      </w:r>
    </w:p>
    <w:p w14:paraId="30252117" w14:textId="77777777" w:rsidR="00443B19" w:rsidRPr="00D87D02" w:rsidRDefault="00443B19" w:rsidP="00447121">
      <w:pPr>
        <w:ind w:right="46"/>
        <w:jc w:val="both"/>
        <w:rPr>
          <w:rFonts w:ascii="Arial" w:hAnsi="Arial" w:cs="Arial"/>
          <w:sz w:val="22"/>
          <w:szCs w:val="22"/>
          <w:highlight w:val="cyan"/>
          <w:shd w:val="clear" w:color="auto" w:fill="FFFFFF"/>
        </w:rPr>
      </w:pPr>
    </w:p>
    <w:p w14:paraId="6BA1F6DB" w14:textId="1E5D94A8" w:rsidR="006536DD" w:rsidRDefault="00443B19" w:rsidP="00443B19">
      <w:pPr>
        <w:ind w:right="46"/>
        <w:jc w:val="both"/>
        <w:rPr>
          <w:rFonts w:ascii="Arial" w:hAnsi="Arial" w:cs="Arial"/>
          <w:sz w:val="22"/>
          <w:szCs w:val="22"/>
          <w:shd w:val="clear" w:color="auto" w:fill="FFFFFF"/>
        </w:rPr>
      </w:pPr>
      <w:r w:rsidRPr="00251918">
        <w:rPr>
          <w:rFonts w:ascii="Arial" w:hAnsi="Arial" w:cs="Arial"/>
          <w:sz w:val="22"/>
          <w:szCs w:val="22"/>
          <w:shd w:val="clear" w:color="auto" w:fill="FFFFFF"/>
        </w:rPr>
        <w:t>Al respecto, se determinan las siguientes justificaciones:</w:t>
      </w:r>
    </w:p>
    <w:p w14:paraId="61A976B1" w14:textId="77777777" w:rsidR="006536DD" w:rsidRDefault="006536DD" w:rsidP="00443B19">
      <w:pPr>
        <w:ind w:right="46"/>
        <w:jc w:val="both"/>
        <w:rPr>
          <w:rFonts w:ascii="Arial" w:hAnsi="Arial" w:cs="Arial"/>
          <w:sz w:val="22"/>
          <w:szCs w:val="22"/>
          <w:shd w:val="clear" w:color="auto" w:fill="FFFFFF"/>
        </w:rPr>
      </w:pPr>
    </w:p>
    <w:tbl>
      <w:tblPr>
        <w:tblStyle w:val="Tablaconcuadrcula"/>
        <w:tblW w:w="11199"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18"/>
        <w:gridCol w:w="1216"/>
        <w:gridCol w:w="1477"/>
        <w:gridCol w:w="1559"/>
        <w:gridCol w:w="1417"/>
        <w:gridCol w:w="2127"/>
        <w:gridCol w:w="1985"/>
      </w:tblGrid>
      <w:tr w:rsidR="006536DD" w:rsidRPr="000A011F" w14:paraId="5CFB200E" w14:textId="77777777" w:rsidTr="00713239">
        <w:trPr>
          <w:tblHeader/>
        </w:trPr>
        <w:tc>
          <w:tcPr>
            <w:tcW w:w="1418" w:type="dxa"/>
            <w:shd w:val="clear" w:color="auto" w:fill="FFFFFF" w:themeFill="background1"/>
          </w:tcPr>
          <w:p w14:paraId="4A949D0F" w14:textId="0F5E3E6D" w:rsidR="006536DD" w:rsidRPr="00251918" w:rsidRDefault="006536DD" w:rsidP="006536DD">
            <w:pPr>
              <w:ind w:right="46"/>
              <w:jc w:val="center"/>
              <w:rPr>
                <w:rFonts w:ascii="Arial" w:hAnsi="Arial" w:cs="Arial"/>
                <w:b/>
                <w:bCs/>
                <w:sz w:val="22"/>
                <w:szCs w:val="22"/>
                <w:shd w:val="clear" w:color="auto" w:fill="FFFFFF"/>
              </w:rPr>
            </w:pPr>
            <w:r w:rsidRPr="00251918">
              <w:rPr>
                <w:rFonts w:ascii="Arial" w:hAnsi="Arial" w:cs="Arial"/>
                <w:b/>
                <w:bCs/>
                <w:sz w:val="22"/>
                <w:szCs w:val="22"/>
                <w:shd w:val="clear" w:color="auto" w:fill="FFFFFF"/>
              </w:rPr>
              <w:t>Sección</w:t>
            </w:r>
          </w:p>
        </w:tc>
        <w:tc>
          <w:tcPr>
            <w:tcW w:w="1216" w:type="dxa"/>
            <w:shd w:val="clear" w:color="auto" w:fill="FFFFFF" w:themeFill="background1"/>
          </w:tcPr>
          <w:p w14:paraId="425A3120" w14:textId="2D8DA421" w:rsidR="006536DD" w:rsidRPr="00251918" w:rsidRDefault="006536DD" w:rsidP="006536DD">
            <w:pPr>
              <w:ind w:right="46"/>
              <w:jc w:val="center"/>
              <w:rPr>
                <w:rFonts w:ascii="Arial" w:hAnsi="Arial" w:cs="Arial"/>
                <w:b/>
                <w:bCs/>
                <w:sz w:val="22"/>
                <w:szCs w:val="22"/>
                <w:shd w:val="clear" w:color="auto" w:fill="FFFFFF"/>
              </w:rPr>
            </w:pPr>
            <w:r w:rsidRPr="00251918">
              <w:rPr>
                <w:rFonts w:ascii="Arial" w:hAnsi="Arial" w:cs="Arial"/>
                <w:b/>
                <w:bCs/>
                <w:sz w:val="22"/>
                <w:szCs w:val="22"/>
                <w:shd w:val="clear" w:color="auto" w:fill="FFFFFF"/>
              </w:rPr>
              <w:t>Código Proyecto</w:t>
            </w:r>
          </w:p>
        </w:tc>
        <w:tc>
          <w:tcPr>
            <w:tcW w:w="1477" w:type="dxa"/>
            <w:shd w:val="clear" w:color="auto" w:fill="FFFFFF" w:themeFill="background1"/>
          </w:tcPr>
          <w:p w14:paraId="191B68F3" w14:textId="2DDE593C" w:rsidR="006536DD" w:rsidRPr="00251918" w:rsidRDefault="006536DD" w:rsidP="006536DD">
            <w:pPr>
              <w:ind w:right="46"/>
              <w:jc w:val="center"/>
              <w:rPr>
                <w:rFonts w:ascii="Arial" w:hAnsi="Arial" w:cs="Arial"/>
                <w:b/>
                <w:bCs/>
                <w:sz w:val="22"/>
                <w:szCs w:val="22"/>
                <w:shd w:val="clear" w:color="auto" w:fill="FFFFFF"/>
              </w:rPr>
            </w:pPr>
            <w:r w:rsidRPr="00251918">
              <w:rPr>
                <w:rFonts w:ascii="Arial" w:hAnsi="Arial" w:cs="Arial"/>
                <w:b/>
                <w:bCs/>
                <w:sz w:val="22"/>
                <w:szCs w:val="22"/>
                <w:shd w:val="clear" w:color="auto" w:fill="FFFFFF"/>
              </w:rPr>
              <w:t>Horas Estimadas</w:t>
            </w:r>
          </w:p>
        </w:tc>
        <w:tc>
          <w:tcPr>
            <w:tcW w:w="1559" w:type="dxa"/>
            <w:shd w:val="clear" w:color="auto" w:fill="FFFFFF" w:themeFill="background1"/>
          </w:tcPr>
          <w:p w14:paraId="4B960154" w14:textId="46122511" w:rsidR="006536DD" w:rsidRPr="00251918" w:rsidRDefault="006536DD" w:rsidP="006536DD">
            <w:pPr>
              <w:ind w:right="46"/>
              <w:jc w:val="center"/>
              <w:rPr>
                <w:rFonts w:ascii="Arial" w:hAnsi="Arial" w:cs="Arial"/>
                <w:b/>
                <w:bCs/>
                <w:sz w:val="22"/>
                <w:szCs w:val="22"/>
                <w:shd w:val="clear" w:color="auto" w:fill="FFFFFF"/>
              </w:rPr>
            </w:pPr>
            <w:r w:rsidRPr="00251918">
              <w:rPr>
                <w:rFonts w:ascii="Arial" w:hAnsi="Arial" w:cs="Arial"/>
                <w:b/>
                <w:bCs/>
                <w:sz w:val="22"/>
                <w:szCs w:val="22"/>
                <w:shd w:val="clear" w:color="auto" w:fill="FFFFFF"/>
              </w:rPr>
              <w:t>Horas Utilizadas</w:t>
            </w:r>
          </w:p>
        </w:tc>
        <w:tc>
          <w:tcPr>
            <w:tcW w:w="1417" w:type="dxa"/>
            <w:shd w:val="clear" w:color="auto" w:fill="FFFFFF" w:themeFill="background1"/>
          </w:tcPr>
          <w:p w14:paraId="54BDBF31" w14:textId="4124E7F3" w:rsidR="006536DD" w:rsidRPr="00251918" w:rsidRDefault="006536DD" w:rsidP="006536DD">
            <w:pPr>
              <w:ind w:right="46"/>
              <w:jc w:val="center"/>
              <w:rPr>
                <w:rFonts w:ascii="Arial" w:hAnsi="Arial" w:cs="Arial"/>
                <w:b/>
                <w:bCs/>
                <w:sz w:val="22"/>
                <w:szCs w:val="22"/>
                <w:shd w:val="clear" w:color="auto" w:fill="FFFFFF"/>
              </w:rPr>
            </w:pPr>
            <w:r w:rsidRPr="00251918">
              <w:rPr>
                <w:rFonts w:ascii="Arial" w:hAnsi="Arial" w:cs="Arial"/>
                <w:b/>
                <w:bCs/>
                <w:sz w:val="22"/>
                <w:szCs w:val="22"/>
                <w:shd w:val="clear" w:color="auto" w:fill="FFFFFF"/>
              </w:rPr>
              <w:t>Diferencia</w:t>
            </w:r>
          </w:p>
        </w:tc>
        <w:tc>
          <w:tcPr>
            <w:tcW w:w="2127" w:type="dxa"/>
            <w:shd w:val="clear" w:color="auto" w:fill="FFFFFF" w:themeFill="background1"/>
          </w:tcPr>
          <w:p w14:paraId="0E5CA62D" w14:textId="3FE328E6" w:rsidR="006536DD" w:rsidRPr="00251918" w:rsidRDefault="006536DD" w:rsidP="006536DD">
            <w:pPr>
              <w:ind w:right="46"/>
              <w:jc w:val="center"/>
              <w:rPr>
                <w:rFonts w:ascii="Arial" w:hAnsi="Arial" w:cs="Arial"/>
                <w:b/>
                <w:bCs/>
                <w:sz w:val="22"/>
                <w:szCs w:val="22"/>
                <w:shd w:val="clear" w:color="auto" w:fill="FFFFFF"/>
              </w:rPr>
            </w:pPr>
            <w:r w:rsidRPr="00251918">
              <w:rPr>
                <w:rFonts w:ascii="Arial" w:hAnsi="Arial" w:cs="Arial"/>
                <w:b/>
                <w:bCs/>
                <w:sz w:val="22"/>
                <w:szCs w:val="22"/>
                <w:shd w:val="clear" w:color="auto" w:fill="FFFFFF"/>
              </w:rPr>
              <w:t>Justificación de la Diferencia</w:t>
            </w:r>
          </w:p>
        </w:tc>
        <w:tc>
          <w:tcPr>
            <w:tcW w:w="1985" w:type="dxa"/>
            <w:shd w:val="clear" w:color="auto" w:fill="FFFFFF" w:themeFill="background1"/>
          </w:tcPr>
          <w:p w14:paraId="135FCAFE" w14:textId="2E97D1D0" w:rsidR="006536DD" w:rsidRPr="00251918" w:rsidRDefault="0095521B" w:rsidP="006536DD">
            <w:pPr>
              <w:ind w:right="46"/>
              <w:jc w:val="center"/>
              <w:rPr>
                <w:rFonts w:ascii="Arial" w:hAnsi="Arial" w:cs="Arial"/>
                <w:b/>
                <w:bCs/>
                <w:sz w:val="22"/>
                <w:szCs w:val="22"/>
                <w:shd w:val="clear" w:color="auto" w:fill="FFFFFF"/>
              </w:rPr>
            </w:pPr>
            <w:r>
              <w:rPr>
                <w:rFonts w:ascii="Arial" w:hAnsi="Arial" w:cs="Arial"/>
                <w:b/>
                <w:bCs/>
                <w:sz w:val="22"/>
                <w:szCs w:val="22"/>
                <w:shd w:val="clear" w:color="auto" w:fill="FFFFFF"/>
              </w:rPr>
              <w:t>Observaciones</w:t>
            </w:r>
          </w:p>
        </w:tc>
      </w:tr>
      <w:tr w:rsidR="004B65AB" w:rsidRPr="000A011F" w14:paraId="1F3EF672" w14:textId="77777777" w:rsidTr="00713239">
        <w:trPr>
          <w:trHeight w:val="3038"/>
        </w:trPr>
        <w:tc>
          <w:tcPr>
            <w:tcW w:w="1418" w:type="dxa"/>
            <w:vMerge w:val="restart"/>
          </w:tcPr>
          <w:p w14:paraId="5FA7437F" w14:textId="6159902C" w:rsidR="004B65AB" w:rsidRPr="004B65AB" w:rsidRDefault="004B65AB" w:rsidP="00AD1F1F">
            <w:pPr>
              <w:ind w:right="46"/>
              <w:jc w:val="both"/>
              <w:rPr>
                <w:rFonts w:ascii="Arial" w:hAnsi="Arial" w:cs="Arial"/>
                <w:b/>
                <w:bCs/>
                <w:color w:val="000000"/>
                <w:highlight w:val="yellow"/>
                <w:lang w:eastAsia="es-CR"/>
              </w:rPr>
            </w:pPr>
            <w:r w:rsidRPr="004B65AB">
              <w:rPr>
                <w:rFonts w:ascii="Arial" w:hAnsi="Arial" w:cs="Arial"/>
                <w:b/>
                <w:bCs/>
                <w:sz w:val="22"/>
                <w:szCs w:val="22"/>
                <w:shd w:val="clear" w:color="auto" w:fill="FFFFFF"/>
              </w:rPr>
              <w:t>Auditoría Estudios Especiales</w:t>
            </w:r>
          </w:p>
        </w:tc>
        <w:tc>
          <w:tcPr>
            <w:tcW w:w="1216" w:type="dxa"/>
            <w:vAlign w:val="center"/>
          </w:tcPr>
          <w:p w14:paraId="2ED556F3" w14:textId="2D992808" w:rsidR="004B65AB" w:rsidRPr="000A011F" w:rsidRDefault="004B65AB" w:rsidP="00AD1F1F">
            <w:pPr>
              <w:ind w:right="46"/>
              <w:jc w:val="both"/>
              <w:rPr>
                <w:rFonts w:ascii="Arial" w:hAnsi="Arial" w:cs="Arial"/>
                <w:color w:val="000000"/>
                <w:highlight w:val="yellow"/>
                <w:lang w:eastAsia="es-CR"/>
              </w:rPr>
            </w:pPr>
            <w:r>
              <w:rPr>
                <w:rFonts w:ascii="Arial" w:hAnsi="Arial" w:cs="Arial"/>
                <w:lang w:eastAsia="es-419"/>
              </w:rPr>
              <w:t>SAEE-01-2024</w:t>
            </w:r>
          </w:p>
        </w:tc>
        <w:tc>
          <w:tcPr>
            <w:tcW w:w="1477" w:type="dxa"/>
            <w:vAlign w:val="center"/>
          </w:tcPr>
          <w:p w14:paraId="3C65873E" w14:textId="71AA46B8" w:rsidR="004B65AB" w:rsidRPr="00731875" w:rsidRDefault="004B65AB" w:rsidP="00AD1F1F">
            <w:pPr>
              <w:jc w:val="center"/>
              <w:rPr>
                <w:rFonts w:ascii="Arial" w:hAnsi="Arial" w:cs="Arial"/>
                <w:color w:val="000000"/>
                <w:lang w:eastAsia="es-CR"/>
              </w:rPr>
            </w:pPr>
            <w:r>
              <w:rPr>
                <w:rFonts w:ascii="Arial" w:hAnsi="Arial" w:cs="Arial"/>
              </w:rPr>
              <w:t>4</w:t>
            </w:r>
            <w:r w:rsidRPr="00731875">
              <w:rPr>
                <w:rFonts w:ascii="Arial" w:hAnsi="Arial" w:cs="Arial"/>
                <w:color w:val="000000"/>
              </w:rPr>
              <w:t>50,00</w:t>
            </w:r>
          </w:p>
          <w:p w14:paraId="49756CC3" w14:textId="717E3C6B" w:rsidR="004B65AB" w:rsidRPr="000A011F" w:rsidRDefault="004B65AB" w:rsidP="00AD1F1F">
            <w:pPr>
              <w:ind w:right="46"/>
              <w:jc w:val="both"/>
              <w:rPr>
                <w:rFonts w:ascii="Arial" w:hAnsi="Arial" w:cs="Arial"/>
                <w:color w:val="000000"/>
                <w:highlight w:val="yellow"/>
                <w:lang w:eastAsia="es-CR"/>
              </w:rPr>
            </w:pPr>
          </w:p>
        </w:tc>
        <w:tc>
          <w:tcPr>
            <w:tcW w:w="1559" w:type="dxa"/>
            <w:vAlign w:val="center"/>
          </w:tcPr>
          <w:p w14:paraId="38DA4F6E" w14:textId="2FAADCF5" w:rsidR="004B65AB" w:rsidRPr="000A011F" w:rsidRDefault="004B65AB" w:rsidP="008F7A0A">
            <w:pPr>
              <w:jc w:val="center"/>
              <w:rPr>
                <w:rFonts w:ascii="Arial" w:hAnsi="Arial" w:cs="Arial"/>
                <w:color w:val="000000"/>
                <w:highlight w:val="yellow"/>
                <w:lang w:eastAsia="es-CR"/>
              </w:rPr>
            </w:pPr>
            <w:r>
              <w:rPr>
                <w:rFonts w:ascii="Arial" w:hAnsi="Arial" w:cs="Arial"/>
              </w:rPr>
              <w:t>563</w:t>
            </w:r>
            <w:r w:rsidRPr="00731875">
              <w:rPr>
                <w:rFonts w:ascii="Arial" w:hAnsi="Arial" w:cs="Arial"/>
                <w:color w:val="000000"/>
              </w:rPr>
              <w:t>,</w:t>
            </w:r>
            <w:r w:rsidRPr="00731875">
              <w:rPr>
                <w:rFonts w:ascii="Arial" w:hAnsi="Arial" w:cs="Arial"/>
              </w:rPr>
              <w:t>50</w:t>
            </w:r>
          </w:p>
        </w:tc>
        <w:tc>
          <w:tcPr>
            <w:tcW w:w="1417" w:type="dxa"/>
            <w:vAlign w:val="center"/>
          </w:tcPr>
          <w:p w14:paraId="2A25F997" w14:textId="35DB0DBD" w:rsidR="004B65AB" w:rsidRPr="000A011F" w:rsidRDefault="004B65AB" w:rsidP="008F7A0A">
            <w:pPr>
              <w:jc w:val="center"/>
              <w:rPr>
                <w:rFonts w:ascii="Arial" w:hAnsi="Arial" w:cs="Arial"/>
                <w:color w:val="000000"/>
                <w:highlight w:val="yellow"/>
                <w:lang w:eastAsia="es-CR"/>
              </w:rPr>
            </w:pPr>
            <w:r w:rsidRPr="008C50E6">
              <w:rPr>
                <w:rFonts w:ascii="Arial" w:hAnsi="Arial" w:cs="Arial"/>
              </w:rPr>
              <w:t>113,50</w:t>
            </w:r>
          </w:p>
        </w:tc>
        <w:tc>
          <w:tcPr>
            <w:tcW w:w="2127" w:type="dxa"/>
            <w:vAlign w:val="center"/>
          </w:tcPr>
          <w:p w14:paraId="10DCE01A" w14:textId="2F6C0DA4" w:rsidR="00713239" w:rsidRDefault="00713239" w:rsidP="00713239">
            <w:pPr>
              <w:autoSpaceDE w:val="0"/>
              <w:autoSpaceDN w:val="0"/>
              <w:jc w:val="both"/>
              <w:rPr>
                <w:rFonts w:ascii="Arial" w:hAnsi="Arial" w:cs="Arial"/>
              </w:rPr>
            </w:pPr>
            <w:r>
              <w:rPr>
                <w:rFonts w:ascii="Arial" w:hAnsi="Arial" w:cs="Arial"/>
              </w:rPr>
              <w:t>Dado el excesivo volumen de trabajo en la delegación evaluada que incidió en la atención de nuestros requerimientos y las dificultades en la obtención de información relevante y suficiente de las fuentes clave, fue necesario buscar alternativas para su obtención, siendo que la información recibida en algunos casos no cumplía con los requisitos establecidos y no era suficiente para realizar las pruebas necesarias. Las reiteradas solicitudes no solo incrementaron el tiempo dedicado a la recolección de insumos, sino que también obstaculizaron el progreso del estudio, extendiéndose más allá de lo previsto inicialmente.</w:t>
            </w:r>
          </w:p>
          <w:p w14:paraId="0DE4EC67" w14:textId="774204DC" w:rsidR="004B65AB" w:rsidRPr="00713239" w:rsidRDefault="004B65AB" w:rsidP="00713239">
            <w:pPr>
              <w:ind w:right="46"/>
              <w:jc w:val="both"/>
              <w:rPr>
                <w:rFonts w:ascii="Arial" w:hAnsi="Arial" w:cs="Arial"/>
                <w:color w:val="000000"/>
                <w:highlight w:val="yellow"/>
                <w:lang w:eastAsia="es-CR"/>
              </w:rPr>
            </w:pPr>
          </w:p>
        </w:tc>
        <w:tc>
          <w:tcPr>
            <w:tcW w:w="1985" w:type="dxa"/>
            <w:vAlign w:val="center"/>
          </w:tcPr>
          <w:p w14:paraId="224DD707" w14:textId="30DB33A4" w:rsidR="004B65AB" w:rsidRPr="000A011F" w:rsidRDefault="00713239" w:rsidP="008F7A0A">
            <w:pPr>
              <w:ind w:right="46"/>
              <w:jc w:val="both"/>
              <w:rPr>
                <w:rFonts w:ascii="Arial" w:hAnsi="Arial" w:cs="Arial"/>
                <w:color w:val="000000"/>
                <w:highlight w:val="yellow"/>
                <w:lang w:eastAsia="es-CR"/>
              </w:rPr>
            </w:pPr>
            <w:r>
              <w:rPr>
                <w:rFonts w:ascii="Arial" w:hAnsi="Arial" w:cs="Arial"/>
              </w:rPr>
              <w:t>El informe salió el 10 de enero 2025</w:t>
            </w:r>
          </w:p>
        </w:tc>
      </w:tr>
      <w:tr w:rsidR="004B65AB" w:rsidRPr="000A011F" w14:paraId="4F846D95" w14:textId="77777777" w:rsidTr="00713239">
        <w:trPr>
          <w:trHeight w:val="1660"/>
        </w:trPr>
        <w:tc>
          <w:tcPr>
            <w:tcW w:w="1418" w:type="dxa"/>
            <w:vMerge/>
          </w:tcPr>
          <w:p w14:paraId="06F380F9" w14:textId="77777777" w:rsidR="004B65AB" w:rsidRDefault="004B65AB" w:rsidP="00AE0FFE">
            <w:pPr>
              <w:ind w:right="46"/>
              <w:jc w:val="both"/>
              <w:rPr>
                <w:rFonts w:ascii="Arial" w:hAnsi="Arial" w:cs="Arial"/>
                <w:sz w:val="22"/>
                <w:szCs w:val="22"/>
                <w:shd w:val="clear" w:color="auto" w:fill="FFFFFF"/>
              </w:rPr>
            </w:pPr>
          </w:p>
        </w:tc>
        <w:tc>
          <w:tcPr>
            <w:tcW w:w="1216" w:type="dxa"/>
            <w:vAlign w:val="center"/>
          </w:tcPr>
          <w:p w14:paraId="46A78D26" w14:textId="345FE6DA" w:rsidR="004B65AB" w:rsidRDefault="004B65AB" w:rsidP="00AE0FFE">
            <w:pPr>
              <w:ind w:right="46"/>
              <w:jc w:val="both"/>
              <w:rPr>
                <w:rFonts w:ascii="Arial" w:hAnsi="Arial" w:cs="Arial"/>
                <w:lang w:eastAsia="es-419"/>
              </w:rPr>
            </w:pPr>
            <w:r w:rsidRPr="009A1266">
              <w:rPr>
                <w:rFonts w:ascii="Calibri" w:hAnsi="Calibri" w:cs="Calibri"/>
                <w:color w:val="000000"/>
                <w:sz w:val="22"/>
                <w:szCs w:val="22"/>
                <w:lang w:val="es-419" w:eastAsia="es-419"/>
              </w:rPr>
              <w:t>SAEE-09-2024</w:t>
            </w:r>
          </w:p>
        </w:tc>
        <w:tc>
          <w:tcPr>
            <w:tcW w:w="1477" w:type="dxa"/>
            <w:vAlign w:val="center"/>
          </w:tcPr>
          <w:p w14:paraId="24DEC997" w14:textId="7975A76B" w:rsidR="004B65AB" w:rsidRDefault="004B65AB" w:rsidP="00AE0FFE">
            <w:pPr>
              <w:jc w:val="center"/>
              <w:rPr>
                <w:rFonts w:ascii="Arial" w:hAnsi="Arial" w:cs="Arial"/>
              </w:rPr>
            </w:pPr>
            <w:r w:rsidRPr="009A1266">
              <w:rPr>
                <w:rFonts w:ascii="Calibri" w:hAnsi="Calibri" w:cs="Calibri"/>
                <w:color w:val="000000"/>
                <w:sz w:val="22"/>
                <w:szCs w:val="22"/>
                <w:lang w:val="es-419" w:eastAsia="es-419"/>
              </w:rPr>
              <w:t>659,00</w:t>
            </w:r>
          </w:p>
        </w:tc>
        <w:tc>
          <w:tcPr>
            <w:tcW w:w="1559" w:type="dxa"/>
            <w:vAlign w:val="center"/>
          </w:tcPr>
          <w:p w14:paraId="11E87715" w14:textId="31A4B3C6" w:rsidR="004B65AB" w:rsidRDefault="004B65AB" w:rsidP="00AE0FFE">
            <w:pPr>
              <w:jc w:val="center"/>
              <w:rPr>
                <w:rFonts w:ascii="Arial" w:hAnsi="Arial" w:cs="Arial"/>
              </w:rPr>
            </w:pPr>
            <w:r w:rsidRPr="009A1266">
              <w:rPr>
                <w:rFonts w:ascii="Calibri" w:hAnsi="Calibri" w:cs="Calibri"/>
                <w:color w:val="000000"/>
                <w:sz w:val="22"/>
                <w:szCs w:val="22"/>
                <w:lang w:val="es-419" w:eastAsia="es-419"/>
              </w:rPr>
              <w:t>673,19</w:t>
            </w:r>
          </w:p>
        </w:tc>
        <w:tc>
          <w:tcPr>
            <w:tcW w:w="1417" w:type="dxa"/>
            <w:vAlign w:val="center"/>
          </w:tcPr>
          <w:p w14:paraId="1E2D1036" w14:textId="16918F2B" w:rsidR="004B65AB" w:rsidRPr="008C50E6" w:rsidRDefault="004B65AB" w:rsidP="00AE0FFE">
            <w:pPr>
              <w:jc w:val="center"/>
              <w:rPr>
                <w:rFonts w:ascii="Arial" w:hAnsi="Arial" w:cs="Arial"/>
              </w:rPr>
            </w:pPr>
            <w:r w:rsidRPr="009A1266">
              <w:rPr>
                <w:rFonts w:ascii="Calibri" w:hAnsi="Calibri" w:cs="Calibri"/>
                <w:color w:val="000000"/>
                <w:sz w:val="22"/>
                <w:szCs w:val="22"/>
                <w:lang w:val="es-419" w:eastAsia="es-419"/>
              </w:rPr>
              <w:t>14,19</w:t>
            </w:r>
          </w:p>
        </w:tc>
        <w:tc>
          <w:tcPr>
            <w:tcW w:w="2127" w:type="dxa"/>
            <w:vAlign w:val="center"/>
          </w:tcPr>
          <w:p w14:paraId="41D3A835" w14:textId="441D9636" w:rsidR="004B65AB" w:rsidRPr="00AD1F1F" w:rsidRDefault="004B65AB" w:rsidP="00AE0FFE">
            <w:pPr>
              <w:ind w:right="46"/>
              <w:jc w:val="both"/>
              <w:rPr>
                <w:rFonts w:ascii="Arial" w:hAnsi="Arial" w:cs="Arial"/>
                <w:lang w:eastAsia="es-419"/>
              </w:rPr>
            </w:pPr>
            <w:r w:rsidRPr="00AE0FFE">
              <w:rPr>
                <w:rFonts w:ascii="Arial" w:hAnsi="Arial" w:cs="Arial"/>
                <w:lang w:eastAsia="es-419"/>
              </w:rPr>
              <w:t xml:space="preserve">Se debió considerar en principio la curva de aprendizaje para que el auditor a cargo del estudio identificará las formas de abordar los diversos temas en una evaluación operativa. Para esto </w:t>
            </w:r>
            <w:r w:rsidRPr="00AE0FFE">
              <w:rPr>
                <w:rFonts w:ascii="Arial" w:hAnsi="Arial" w:cs="Arial"/>
                <w:lang w:eastAsia="es-419"/>
              </w:rPr>
              <w:lastRenderedPageBreak/>
              <w:t>se asignó el apoyo de uno de los integrantes de la sección de estudios especiales para llevar a cabo la revaloración de procedimientos de ejecución, analizar la información y ampliar entrevistas con el jefe de la Unidad de Cárceles y jefe de la secretaria general de la corte, así como para la redacción y ajustes de hallazgos, actividades que conllevaron más tiempo del estimado.</w:t>
            </w:r>
          </w:p>
        </w:tc>
        <w:tc>
          <w:tcPr>
            <w:tcW w:w="1985" w:type="dxa"/>
          </w:tcPr>
          <w:p w14:paraId="6FE8C2C2" w14:textId="39682B8D" w:rsidR="004B65AB" w:rsidRPr="00AD1F1F" w:rsidRDefault="004B65AB" w:rsidP="00AE0FFE">
            <w:pPr>
              <w:ind w:right="46"/>
              <w:jc w:val="both"/>
              <w:rPr>
                <w:rFonts w:ascii="Arial" w:hAnsi="Arial" w:cs="Arial"/>
                <w:lang w:eastAsia="es-419"/>
              </w:rPr>
            </w:pPr>
            <w:r w:rsidRPr="00AE0FFE">
              <w:rPr>
                <w:rFonts w:ascii="Arial" w:hAnsi="Arial" w:cs="Arial"/>
                <w:lang w:eastAsia="es-419"/>
              </w:rPr>
              <w:lastRenderedPageBreak/>
              <w:t xml:space="preserve">El informe en borrador está en ajustes solicitados por DAI. Se requiere para este año aproximadamente 26 horas adicionales para la etapa de </w:t>
            </w:r>
            <w:r w:rsidRPr="00AE0FFE">
              <w:rPr>
                <w:rFonts w:ascii="Arial" w:hAnsi="Arial" w:cs="Arial"/>
                <w:lang w:eastAsia="es-419"/>
              </w:rPr>
              <w:lastRenderedPageBreak/>
              <w:t>comunicación de resultados, liberación de hallazgos y cierre del proyecto.</w:t>
            </w:r>
          </w:p>
        </w:tc>
      </w:tr>
      <w:tr w:rsidR="004B65AB" w:rsidRPr="000A011F" w14:paraId="7E4F3D41" w14:textId="77777777" w:rsidTr="00713239">
        <w:tc>
          <w:tcPr>
            <w:tcW w:w="1418" w:type="dxa"/>
            <w:vMerge/>
          </w:tcPr>
          <w:p w14:paraId="4681330C" w14:textId="77777777" w:rsidR="004B65AB" w:rsidRDefault="004B65AB" w:rsidP="00AE0FFE">
            <w:pPr>
              <w:ind w:right="46"/>
              <w:jc w:val="both"/>
              <w:rPr>
                <w:rFonts w:ascii="Arial" w:hAnsi="Arial" w:cs="Arial"/>
                <w:sz w:val="22"/>
                <w:szCs w:val="22"/>
                <w:shd w:val="clear" w:color="auto" w:fill="FFFFFF"/>
              </w:rPr>
            </w:pPr>
          </w:p>
        </w:tc>
        <w:tc>
          <w:tcPr>
            <w:tcW w:w="1216" w:type="dxa"/>
            <w:tcBorders>
              <w:top w:val="nil"/>
              <w:left w:val="nil"/>
              <w:bottom w:val="single" w:sz="4" w:space="0" w:color="auto"/>
              <w:right w:val="single" w:sz="4" w:space="0" w:color="auto"/>
            </w:tcBorders>
            <w:shd w:val="clear" w:color="auto" w:fill="auto"/>
            <w:vAlign w:val="center"/>
          </w:tcPr>
          <w:p w14:paraId="65903A4F" w14:textId="6C9B8D28" w:rsidR="004B65AB" w:rsidRDefault="004B65AB" w:rsidP="00AE0FFE">
            <w:pPr>
              <w:ind w:right="46"/>
              <w:jc w:val="both"/>
              <w:rPr>
                <w:rFonts w:ascii="Arial" w:hAnsi="Arial" w:cs="Arial"/>
                <w:lang w:eastAsia="es-419"/>
              </w:rPr>
            </w:pPr>
            <w:r w:rsidRPr="009A1266">
              <w:rPr>
                <w:rFonts w:ascii="Calibri" w:hAnsi="Calibri" w:cs="Calibri"/>
                <w:color w:val="000000"/>
                <w:sz w:val="22"/>
                <w:szCs w:val="22"/>
                <w:lang w:val="es-419" w:eastAsia="es-419"/>
              </w:rPr>
              <w:t>SAEE-24-2024</w:t>
            </w:r>
          </w:p>
        </w:tc>
        <w:tc>
          <w:tcPr>
            <w:tcW w:w="1477" w:type="dxa"/>
            <w:tcBorders>
              <w:top w:val="nil"/>
              <w:left w:val="nil"/>
              <w:bottom w:val="single" w:sz="4" w:space="0" w:color="auto"/>
              <w:right w:val="single" w:sz="4" w:space="0" w:color="auto"/>
            </w:tcBorders>
            <w:shd w:val="clear" w:color="auto" w:fill="auto"/>
            <w:vAlign w:val="center"/>
          </w:tcPr>
          <w:p w14:paraId="6919D891" w14:textId="26832215" w:rsidR="004B65AB" w:rsidRPr="00F00F55" w:rsidRDefault="004B65AB" w:rsidP="00AE0FFE">
            <w:pPr>
              <w:jc w:val="center"/>
              <w:rPr>
                <w:rFonts w:ascii="Calibri" w:hAnsi="Calibri" w:cs="Calibri"/>
                <w:color w:val="000000"/>
              </w:rPr>
            </w:pPr>
            <w:r w:rsidRPr="009A1266">
              <w:rPr>
                <w:rFonts w:ascii="Calibri" w:hAnsi="Calibri" w:cs="Calibri"/>
                <w:color w:val="000000"/>
                <w:sz w:val="22"/>
                <w:szCs w:val="22"/>
                <w:lang w:val="es-419" w:eastAsia="es-419"/>
              </w:rPr>
              <w:t>75,00</w:t>
            </w:r>
          </w:p>
        </w:tc>
        <w:tc>
          <w:tcPr>
            <w:tcW w:w="1559" w:type="dxa"/>
            <w:tcBorders>
              <w:top w:val="nil"/>
              <w:left w:val="nil"/>
              <w:bottom w:val="single" w:sz="4" w:space="0" w:color="auto"/>
              <w:right w:val="single" w:sz="4" w:space="0" w:color="auto"/>
            </w:tcBorders>
            <w:shd w:val="clear" w:color="auto" w:fill="auto"/>
            <w:vAlign w:val="center"/>
          </w:tcPr>
          <w:p w14:paraId="1F9613C9" w14:textId="0FBF3E7F" w:rsidR="004B65AB" w:rsidRPr="00F00F55" w:rsidRDefault="004B65AB" w:rsidP="00AE0FFE">
            <w:pPr>
              <w:jc w:val="center"/>
              <w:rPr>
                <w:rFonts w:ascii="Calibri" w:hAnsi="Calibri" w:cs="Calibri"/>
                <w:color w:val="000000"/>
              </w:rPr>
            </w:pPr>
            <w:r w:rsidRPr="009A1266">
              <w:rPr>
                <w:rFonts w:ascii="Calibri" w:hAnsi="Calibri" w:cs="Calibri"/>
                <w:color w:val="000000"/>
                <w:sz w:val="22"/>
                <w:szCs w:val="22"/>
                <w:lang w:val="es-419" w:eastAsia="es-419"/>
              </w:rPr>
              <w:t>75,45</w:t>
            </w:r>
          </w:p>
        </w:tc>
        <w:tc>
          <w:tcPr>
            <w:tcW w:w="1417" w:type="dxa"/>
            <w:tcBorders>
              <w:top w:val="nil"/>
              <w:left w:val="nil"/>
              <w:bottom w:val="single" w:sz="4" w:space="0" w:color="auto"/>
              <w:right w:val="single" w:sz="4" w:space="0" w:color="auto"/>
            </w:tcBorders>
            <w:shd w:val="clear" w:color="auto" w:fill="auto"/>
            <w:vAlign w:val="center"/>
          </w:tcPr>
          <w:p w14:paraId="5B81C914" w14:textId="36CD50D3" w:rsidR="004B65AB" w:rsidRPr="008C50E6" w:rsidRDefault="004B65AB" w:rsidP="00AE0FFE">
            <w:pPr>
              <w:jc w:val="center"/>
              <w:rPr>
                <w:rFonts w:ascii="Calibri" w:hAnsi="Calibri" w:cs="Calibri"/>
              </w:rPr>
            </w:pPr>
            <w:r w:rsidRPr="009A1266">
              <w:rPr>
                <w:rFonts w:ascii="Calibri" w:hAnsi="Calibri" w:cs="Calibri"/>
                <w:color w:val="000000"/>
                <w:sz w:val="22"/>
                <w:szCs w:val="22"/>
                <w:lang w:val="es-419" w:eastAsia="es-419"/>
              </w:rPr>
              <w:t>0,45</w:t>
            </w:r>
          </w:p>
        </w:tc>
        <w:tc>
          <w:tcPr>
            <w:tcW w:w="2127" w:type="dxa"/>
          </w:tcPr>
          <w:p w14:paraId="1D0BF3E9" w14:textId="1F21190C" w:rsidR="004B65AB" w:rsidRDefault="004B65AB" w:rsidP="00AE0FFE">
            <w:pPr>
              <w:ind w:right="46"/>
              <w:jc w:val="both"/>
              <w:rPr>
                <w:rFonts w:ascii="Arial" w:hAnsi="Arial" w:cs="Arial"/>
                <w:color w:val="000000"/>
                <w:lang w:eastAsia="es-CR"/>
              </w:rPr>
            </w:pPr>
            <w:r w:rsidRPr="00AE0FFE">
              <w:rPr>
                <w:rFonts w:ascii="Arial" w:hAnsi="Arial" w:cs="Arial"/>
                <w:color w:val="000000"/>
                <w:lang w:eastAsia="es-CR"/>
              </w:rPr>
              <w:t>Se hicieron consultas a Planificación que demoraron más tiempo de lo estimado.</w:t>
            </w:r>
          </w:p>
        </w:tc>
        <w:tc>
          <w:tcPr>
            <w:tcW w:w="1985" w:type="dxa"/>
          </w:tcPr>
          <w:p w14:paraId="6E98FDD8" w14:textId="14FD926C" w:rsidR="004B65AB" w:rsidRDefault="004B65AB" w:rsidP="00AE0FFE">
            <w:pPr>
              <w:ind w:right="46"/>
              <w:jc w:val="both"/>
              <w:rPr>
                <w:rFonts w:ascii="Arial" w:hAnsi="Arial" w:cs="Arial"/>
                <w:color w:val="000000"/>
                <w:lang w:eastAsia="es-CR"/>
              </w:rPr>
            </w:pPr>
            <w:r w:rsidRPr="00AE0FFE">
              <w:rPr>
                <w:rFonts w:ascii="Arial" w:hAnsi="Arial" w:cs="Arial"/>
                <w:color w:val="000000"/>
                <w:lang w:eastAsia="es-CR"/>
              </w:rPr>
              <w:t>El informe salió el 20 de diciembre 2024.</w:t>
            </w:r>
          </w:p>
        </w:tc>
      </w:tr>
      <w:tr w:rsidR="004B65AB" w:rsidRPr="000A011F" w14:paraId="713FDACB" w14:textId="77777777" w:rsidTr="00713239">
        <w:tc>
          <w:tcPr>
            <w:tcW w:w="1418" w:type="dxa"/>
            <w:vMerge/>
          </w:tcPr>
          <w:p w14:paraId="61B5FBEC" w14:textId="77777777" w:rsidR="004B65AB" w:rsidRDefault="004B65AB" w:rsidP="00806EE3">
            <w:pPr>
              <w:ind w:right="46"/>
              <w:jc w:val="both"/>
              <w:rPr>
                <w:rFonts w:ascii="Arial" w:hAnsi="Arial" w:cs="Arial"/>
                <w:sz w:val="22"/>
                <w:szCs w:val="22"/>
                <w:shd w:val="clear" w:color="auto" w:fill="FFFFFF"/>
              </w:rPr>
            </w:pPr>
          </w:p>
        </w:tc>
        <w:tc>
          <w:tcPr>
            <w:tcW w:w="1216" w:type="dxa"/>
            <w:vAlign w:val="center"/>
          </w:tcPr>
          <w:p w14:paraId="1D8E7530" w14:textId="04015643" w:rsidR="004B65AB" w:rsidRDefault="004B65AB" w:rsidP="00806EE3">
            <w:pPr>
              <w:ind w:right="46"/>
              <w:jc w:val="both"/>
              <w:rPr>
                <w:rFonts w:ascii="Arial" w:hAnsi="Arial" w:cs="Arial"/>
                <w:lang w:eastAsia="es-419"/>
              </w:rPr>
            </w:pPr>
            <w:r w:rsidRPr="009A1266">
              <w:rPr>
                <w:rFonts w:ascii="Calibri" w:hAnsi="Calibri" w:cs="Calibri"/>
                <w:color w:val="000000"/>
                <w:sz w:val="22"/>
                <w:szCs w:val="22"/>
                <w:lang w:val="es-419" w:eastAsia="es-419"/>
              </w:rPr>
              <w:t>SAEE-25-2024</w:t>
            </w:r>
          </w:p>
        </w:tc>
        <w:tc>
          <w:tcPr>
            <w:tcW w:w="1477" w:type="dxa"/>
            <w:vAlign w:val="center"/>
          </w:tcPr>
          <w:p w14:paraId="7D326DDA" w14:textId="4256EABB" w:rsidR="004B65AB" w:rsidRPr="00F00F55" w:rsidRDefault="004B65AB" w:rsidP="00806EE3">
            <w:pPr>
              <w:jc w:val="center"/>
              <w:rPr>
                <w:rFonts w:ascii="Calibri" w:hAnsi="Calibri" w:cs="Calibri"/>
                <w:color w:val="000000"/>
              </w:rPr>
            </w:pPr>
            <w:r w:rsidRPr="009A1266">
              <w:rPr>
                <w:rFonts w:ascii="Calibri" w:hAnsi="Calibri" w:cs="Calibri"/>
                <w:color w:val="000000"/>
                <w:sz w:val="22"/>
                <w:szCs w:val="22"/>
                <w:lang w:val="es-419" w:eastAsia="es-419"/>
              </w:rPr>
              <w:t>72,00</w:t>
            </w:r>
          </w:p>
        </w:tc>
        <w:tc>
          <w:tcPr>
            <w:tcW w:w="1559" w:type="dxa"/>
            <w:vAlign w:val="center"/>
          </w:tcPr>
          <w:p w14:paraId="12AD45F9" w14:textId="1B77F016" w:rsidR="004B65AB" w:rsidRPr="00F00F55" w:rsidRDefault="004B65AB" w:rsidP="00806EE3">
            <w:pPr>
              <w:jc w:val="center"/>
              <w:rPr>
                <w:rFonts w:ascii="Calibri" w:hAnsi="Calibri" w:cs="Calibri"/>
                <w:color w:val="000000"/>
              </w:rPr>
            </w:pPr>
            <w:r w:rsidRPr="009A1266">
              <w:rPr>
                <w:rFonts w:ascii="Calibri" w:hAnsi="Calibri" w:cs="Calibri"/>
                <w:color w:val="000000"/>
                <w:sz w:val="22"/>
                <w:szCs w:val="22"/>
                <w:lang w:val="es-419" w:eastAsia="es-419"/>
              </w:rPr>
              <w:t>96,87</w:t>
            </w:r>
          </w:p>
        </w:tc>
        <w:tc>
          <w:tcPr>
            <w:tcW w:w="1417" w:type="dxa"/>
            <w:vAlign w:val="center"/>
          </w:tcPr>
          <w:p w14:paraId="1C622C03" w14:textId="634241E6" w:rsidR="004B65AB" w:rsidRPr="008C50E6" w:rsidRDefault="004B65AB" w:rsidP="00806EE3">
            <w:pPr>
              <w:jc w:val="center"/>
              <w:rPr>
                <w:rFonts w:ascii="Calibri" w:hAnsi="Calibri" w:cs="Calibri"/>
              </w:rPr>
            </w:pPr>
            <w:r w:rsidRPr="009A1266">
              <w:rPr>
                <w:rFonts w:ascii="Calibri" w:hAnsi="Calibri" w:cs="Calibri"/>
                <w:color w:val="000000"/>
                <w:sz w:val="22"/>
                <w:szCs w:val="22"/>
                <w:lang w:val="es-419" w:eastAsia="es-419"/>
              </w:rPr>
              <w:t>24,87</w:t>
            </w:r>
          </w:p>
        </w:tc>
        <w:tc>
          <w:tcPr>
            <w:tcW w:w="2127" w:type="dxa"/>
          </w:tcPr>
          <w:p w14:paraId="7D3F3EA9" w14:textId="3C955F79" w:rsidR="004B65AB" w:rsidRDefault="004B65AB" w:rsidP="00806EE3">
            <w:pPr>
              <w:ind w:right="46"/>
              <w:jc w:val="both"/>
              <w:rPr>
                <w:rFonts w:ascii="Arial" w:hAnsi="Arial" w:cs="Arial"/>
                <w:color w:val="000000"/>
                <w:lang w:eastAsia="es-CR"/>
              </w:rPr>
            </w:pPr>
            <w:r w:rsidRPr="00806EE3">
              <w:rPr>
                <w:rFonts w:ascii="Arial" w:hAnsi="Arial" w:cs="Arial"/>
                <w:color w:val="000000"/>
                <w:lang w:eastAsia="es-CR"/>
              </w:rPr>
              <w:t>Durante el proceso de auditoría, se identificó, además de los puntos inicialmente programados, una discrepancia significativa entre las directrices de la normativa y la falta de unas plantillas operativas necesarias para su implementación efectiva lo cual hizo necesario ampliar el alcance para abordar este hallazgo adicional, lo que implicó dedicar tiempo extra.</w:t>
            </w:r>
          </w:p>
        </w:tc>
        <w:tc>
          <w:tcPr>
            <w:tcW w:w="1985" w:type="dxa"/>
          </w:tcPr>
          <w:p w14:paraId="7E53D5D9" w14:textId="0953A16A" w:rsidR="004B65AB" w:rsidRDefault="004B65AB" w:rsidP="00806EE3">
            <w:pPr>
              <w:ind w:right="46"/>
              <w:jc w:val="both"/>
              <w:rPr>
                <w:rFonts w:ascii="Arial" w:hAnsi="Arial" w:cs="Arial"/>
                <w:color w:val="000000"/>
                <w:lang w:eastAsia="es-CR"/>
              </w:rPr>
            </w:pPr>
            <w:r w:rsidRPr="00806EE3">
              <w:rPr>
                <w:rFonts w:ascii="Arial" w:hAnsi="Arial" w:cs="Arial"/>
                <w:color w:val="000000"/>
                <w:lang w:eastAsia="es-CR"/>
              </w:rPr>
              <w:t>El informe salió el 18 de diciembre 2024.</w:t>
            </w:r>
          </w:p>
        </w:tc>
      </w:tr>
      <w:tr w:rsidR="00806EE3" w:rsidRPr="000A011F" w14:paraId="557B9880" w14:textId="77777777" w:rsidTr="00713239">
        <w:tc>
          <w:tcPr>
            <w:tcW w:w="1418" w:type="dxa"/>
          </w:tcPr>
          <w:p w14:paraId="1261B67D" w14:textId="0A72F21E" w:rsidR="00806EE3" w:rsidRPr="00AD1F1F" w:rsidRDefault="00806EE3" w:rsidP="00806EE3">
            <w:pPr>
              <w:ind w:right="46"/>
              <w:jc w:val="both"/>
              <w:rPr>
                <w:rFonts w:ascii="Arial" w:hAnsi="Arial" w:cs="Arial"/>
                <w:sz w:val="22"/>
                <w:szCs w:val="22"/>
                <w:shd w:val="clear" w:color="auto" w:fill="FFFFFF"/>
              </w:rPr>
            </w:pPr>
            <w:r>
              <w:rPr>
                <w:rFonts w:ascii="Arial" w:hAnsi="Arial" w:cs="Arial"/>
                <w:sz w:val="22"/>
                <w:szCs w:val="22"/>
                <w:shd w:val="clear" w:color="auto" w:fill="FFFFFF"/>
              </w:rPr>
              <w:t>Auditoría Financiera</w:t>
            </w:r>
          </w:p>
        </w:tc>
        <w:tc>
          <w:tcPr>
            <w:tcW w:w="1216" w:type="dxa"/>
            <w:vAlign w:val="center"/>
          </w:tcPr>
          <w:p w14:paraId="49A28BC3" w14:textId="03303CB0" w:rsidR="00806EE3" w:rsidRDefault="00806EE3" w:rsidP="00806EE3">
            <w:pPr>
              <w:ind w:right="46"/>
              <w:jc w:val="both"/>
              <w:rPr>
                <w:rFonts w:ascii="Arial" w:hAnsi="Arial" w:cs="Arial"/>
                <w:lang w:eastAsia="es-419"/>
              </w:rPr>
            </w:pPr>
            <w:r>
              <w:rPr>
                <w:rFonts w:ascii="Arial" w:hAnsi="Arial" w:cs="Arial"/>
                <w:lang w:eastAsia="es-419"/>
              </w:rPr>
              <w:t>SAF-02-2024</w:t>
            </w:r>
          </w:p>
        </w:tc>
        <w:tc>
          <w:tcPr>
            <w:tcW w:w="1477" w:type="dxa"/>
            <w:vAlign w:val="center"/>
          </w:tcPr>
          <w:p w14:paraId="6C94E4F5" w14:textId="77777777" w:rsidR="00806EE3" w:rsidRPr="00F00F55" w:rsidRDefault="00806EE3" w:rsidP="00806EE3">
            <w:pPr>
              <w:jc w:val="center"/>
              <w:rPr>
                <w:rFonts w:ascii="Calibri" w:hAnsi="Calibri" w:cs="Calibri"/>
                <w:color w:val="000000"/>
                <w:lang w:eastAsia="es-CR"/>
              </w:rPr>
            </w:pPr>
            <w:r w:rsidRPr="00F00F55">
              <w:rPr>
                <w:rFonts w:ascii="Calibri" w:hAnsi="Calibri" w:cs="Calibri"/>
                <w:color w:val="000000"/>
              </w:rPr>
              <w:t>450,00</w:t>
            </w:r>
          </w:p>
          <w:p w14:paraId="7BD89413" w14:textId="77777777" w:rsidR="00806EE3" w:rsidRPr="00F00F55" w:rsidRDefault="00806EE3" w:rsidP="00806EE3">
            <w:pPr>
              <w:jc w:val="center"/>
              <w:rPr>
                <w:rFonts w:ascii="Arial" w:hAnsi="Arial" w:cs="Arial"/>
              </w:rPr>
            </w:pPr>
          </w:p>
        </w:tc>
        <w:tc>
          <w:tcPr>
            <w:tcW w:w="1559" w:type="dxa"/>
            <w:vAlign w:val="center"/>
          </w:tcPr>
          <w:p w14:paraId="27206D9D" w14:textId="77777777" w:rsidR="00806EE3" w:rsidRPr="00F00F55" w:rsidRDefault="00806EE3" w:rsidP="00806EE3">
            <w:pPr>
              <w:jc w:val="center"/>
              <w:rPr>
                <w:rFonts w:ascii="Calibri" w:hAnsi="Calibri" w:cs="Calibri"/>
                <w:color w:val="000000"/>
                <w:lang w:eastAsia="es-CR"/>
              </w:rPr>
            </w:pPr>
            <w:r w:rsidRPr="00F00F55">
              <w:rPr>
                <w:rFonts w:ascii="Calibri" w:hAnsi="Calibri" w:cs="Calibri"/>
                <w:color w:val="000000"/>
              </w:rPr>
              <w:t>5</w:t>
            </w:r>
            <w:r w:rsidRPr="00F00F55">
              <w:rPr>
                <w:rFonts w:ascii="Calibri" w:hAnsi="Calibri" w:cs="Calibri"/>
              </w:rPr>
              <w:t>00</w:t>
            </w:r>
            <w:r w:rsidRPr="00F00F55">
              <w:rPr>
                <w:rFonts w:ascii="Calibri" w:hAnsi="Calibri" w:cs="Calibri"/>
                <w:color w:val="000000"/>
              </w:rPr>
              <w:t>,</w:t>
            </w:r>
            <w:r w:rsidRPr="00F00F55">
              <w:rPr>
                <w:rFonts w:ascii="Calibri" w:hAnsi="Calibri" w:cs="Calibri"/>
              </w:rPr>
              <w:t>25</w:t>
            </w:r>
          </w:p>
          <w:p w14:paraId="3EB58DBF" w14:textId="77777777" w:rsidR="00806EE3" w:rsidRPr="00F00F55" w:rsidRDefault="00806EE3" w:rsidP="00806EE3">
            <w:pPr>
              <w:jc w:val="center"/>
              <w:rPr>
                <w:rFonts w:ascii="Arial" w:hAnsi="Arial" w:cs="Arial"/>
              </w:rPr>
            </w:pPr>
          </w:p>
        </w:tc>
        <w:tc>
          <w:tcPr>
            <w:tcW w:w="1417" w:type="dxa"/>
            <w:vAlign w:val="center"/>
          </w:tcPr>
          <w:p w14:paraId="2219EC17" w14:textId="7D72B706" w:rsidR="00806EE3" w:rsidRPr="008C50E6" w:rsidRDefault="00806EE3" w:rsidP="00806EE3">
            <w:pPr>
              <w:jc w:val="center"/>
              <w:rPr>
                <w:rFonts w:ascii="Calibri" w:hAnsi="Calibri" w:cs="Calibri"/>
                <w:lang w:eastAsia="es-CR"/>
              </w:rPr>
            </w:pPr>
            <w:r w:rsidRPr="008C50E6">
              <w:rPr>
                <w:rFonts w:ascii="Calibri" w:hAnsi="Calibri" w:cs="Calibri"/>
              </w:rPr>
              <w:t>50,25</w:t>
            </w:r>
          </w:p>
          <w:p w14:paraId="560BA124" w14:textId="77777777" w:rsidR="00806EE3" w:rsidRPr="00731875" w:rsidRDefault="00806EE3" w:rsidP="00806EE3">
            <w:pPr>
              <w:jc w:val="center"/>
              <w:rPr>
                <w:rFonts w:ascii="Arial" w:hAnsi="Arial" w:cs="Arial"/>
                <w:color w:val="9C0006"/>
              </w:rPr>
            </w:pPr>
          </w:p>
        </w:tc>
        <w:tc>
          <w:tcPr>
            <w:tcW w:w="2127" w:type="dxa"/>
          </w:tcPr>
          <w:p w14:paraId="1731CA3B" w14:textId="5782EFD7" w:rsidR="00806EE3" w:rsidRPr="00AD1F1F" w:rsidRDefault="00806EE3" w:rsidP="00806EE3">
            <w:pPr>
              <w:ind w:right="46"/>
              <w:jc w:val="both"/>
              <w:rPr>
                <w:rFonts w:ascii="Arial" w:hAnsi="Arial" w:cs="Arial"/>
                <w:lang w:eastAsia="es-419"/>
              </w:rPr>
            </w:pPr>
            <w:r>
              <w:rPr>
                <w:rFonts w:ascii="Arial" w:hAnsi="Arial" w:cs="Arial"/>
                <w:color w:val="000000"/>
                <w:lang w:eastAsia="es-CR"/>
              </w:rPr>
              <w:t xml:space="preserve">Motivos por los cuales se ha excedido el tiempo del proyecto:  a. </w:t>
            </w:r>
            <w:r>
              <w:rPr>
                <w:rFonts w:ascii="Arial" w:hAnsi="Arial" w:cs="Arial"/>
                <w:color w:val="000000"/>
                <w:lang w:eastAsia="es-CR"/>
              </w:rPr>
              <w:lastRenderedPageBreak/>
              <w:t xml:space="preserve">Gran volumen de información que leer y comprender referente a los criterios de evaluación (normativa facilitada por Contabilidad Nacional). b. Complejidad de las NICSP para su análisis y entendimiento. c. No existían antecedentes de otras evaluaciones sobre el tema en particular, siendo un tema totalmente novedoso. </w:t>
            </w:r>
          </w:p>
        </w:tc>
        <w:tc>
          <w:tcPr>
            <w:tcW w:w="1985" w:type="dxa"/>
          </w:tcPr>
          <w:p w14:paraId="6C27FF57" w14:textId="553801DE" w:rsidR="00806EE3" w:rsidRPr="00AD1F1F" w:rsidRDefault="00806EE3" w:rsidP="00806EE3">
            <w:pPr>
              <w:ind w:right="46"/>
              <w:jc w:val="both"/>
              <w:rPr>
                <w:rFonts w:ascii="Arial" w:hAnsi="Arial" w:cs="Arial"/>
                <w:lang w:eastAsia="es-419"/>
              </w:rPr>
            </w:pPr>
            <w:r>
              <w:rPr>
                <w:rFonts w:ascii="Arial" w:hAnsi="Arial" w:cs="Arial"/>
                <w:color w:val="000000"/>
                <w:lang w:eastAsia="es-CR"/>
              </w:rPr>
              <w:lastRenderedPageBreak/>
              <w:t xml:space="preserve">Actividades pendientes: </w:t>
            </w:r>
            <w:r>
              <w:rPr>
                <w:rFonts w:ascii="Arial" w:hAnsi="Arial" w:cs="Arial"/>
                <w:lang w:eastAsia="es-CR"/>
              </w:rPr>
              <w:t>Ajustes a i</w:t>
            </w:r>
            <w:r>
              <w:rPr>
                <w:rFonts w:ascii="Arial" w:hAnsi="Arial" w:cs="Arial"/>
                <w:color w:val="000000"/>
                <w:lang w:eastAsia="es-CR"/>
              </w:rPr>
              <w:t xml:space="preserve">nforme en borrador, </w:t>
            </w:r>
            <w:r>
              <w:rPr>
                <w:rFonts w:ascii="Arial" w:hAnsi="Arial" w:cs="Arial"/>
                <w:color w:val="000000"/>
                <w:lang w:eastAsia="es-CR"/>
              </w:rPr>
              <w:lastRenderedPageBreak/>
              <w:t xml:space="preserve">valoración de los y riegos y controles, audiencia, informe final, archivo documentación y actividades de cierre. </w:t>
            </w:r>
            <w:r>
              <w:rPr>
                <w:rFonts w:ascii="Arial" w:hAnsi="Arial" w:cs="Arial"/>
                <w:lang w:eastAsia="es-CR"/>
              </w:rPr>
              <w:t> </w:t>
            </w:r>
            <w:r>
              <w:rPr>
                <w:rFonts w:ascii="Arial" w:hAnsi="Arial" w:cs="Arial"/>
                <w:color w:val="000000"/>
                <w:lang w:eastAsia="es-CR"/>
              </w:rPr>
              <w:t> </w:t>
            </w:r>
            <w:r>
              <w:rPr>
                <w:rFonts w:ascii="Arial" w:hAnsi="Arial" w:cs="Arial"/>
                <w:lang w:eastAsia="es-CR"/>
              </w:rPr>
              <w:t>La persona profesional se encuentra incapacitada y fuera de la oficina desde el 6 de agosto.</w:t>
            </w:r>
          </w:p>
        </w:tc>
      </w:tr>
      <w:tr w:rsidR="004B65AB" w:rsidRPr="000A011F" w14:paraId="7F17DE2C" w14:textId="77777777" w:rsidTr="00713239">
        <w:tc>
          <w:tcPr>
            <w:tcW w:w="1418" w:type="dxa"/>
          </w:tcPr>
          <w:p w14:paraId="506E3837" w14:textId="0400FE9E" w:rsidR="004B65AB" w:rsidRPr="0068782E" w:rsidRDefault="004B65AB" w:rsidP="004B65AB">
            <w:pPr>
              <w:ind w:right="46"/>
              <w:jc w:val="both"/>
              <w:rPr>
                <w:rFonts w:ascii="Arial" w:hAnsi="Arial" w:cs="Arial"/>
                <w:color w:val="000000"/>
                <w:highlight w:val="yellow"/>
                <w:lang w:eastAsia="es-CR"/>
              </w:rPr>
            </w:pPr>
            <w:r w:rsidRPr="0068782E">
              <w:rPr>
                <w:rFonts w:ascii="Arial" w:hAnsi="Arial" w:cs="Arial"/>
                <w:lang w:eastAsia="es-419"/>
              </w:rPr>
              <w:lastRenderedPageBreak/>
              <w:t xml:space="preserve">Auditoría </w:t>
            </w:r>
            <w:r>
              <w:rPr>
                <w:rFonts w:ascii="Arial" w:hAnsi="Arial" w:cs="Arial"/>
                <w:lang w:eastAsia="es-419"/>
              </w:rPr>
              <w:t>Estudios Económicos</w:t>
            </w:r>
          </w:p>
        </w:tc>
        <w:tc>
          <w:tcPr>
            <w:tcW w:w="1216" w:type="dxa"/>
            <w:vAlign w:val="center"/>
          </w:tcPr>
          <w:p w14:paraId="2F6F74D7" w14:textId="4B94615F" w:rsidR="004B65AB" w:rsidRPr="00D80F92" w:rsidRDefault="004B65AB" w:rsidP="004B65AB">
            <w:pPr>
              <w:ind w:right="46"/>
              <w:jc w:val="both"/>
              <w:rPr>
                <w:rFonts w:ascii="Arial" w:hAnsi="Arial" w:cs="Arial"/>
                <w:lang w:eastAsia="es-419"/>
              </w:rPr>
            </w:pPr>
            <w:r w:rsidRPr="00D80F92">
              <w:rPr>
                <w:rFonts w:ascii="Arial" w:hAnsi="Arial" w:cs="Arial"/>
                <w:lang w:eastAsia="es-419"/>
              </w:rPr>
              <w:t>SAEEC-02-2024</w:t>
            </w:r>
          </w:p>
        </w:tc>
        <w:tc>
          <w:tcPr>
            <w:tcW w:w="1477" w:type="dxa"/>
            <w:vAlign w:val="center"/>
          </w:tcPr>
          <w:p w14:paraId="61E2344B" w14:textId="7B6CD6B6" w:rsidR="004B65AB" w:rsidRPr="00D80F92" w:rsidRDefault="004B65AB" w:rsidP="004B65AB">
            <w:pPr>
              <w:ind w:right="46"/>
              <w:jc w:val="center"/>
              <w:rPr>
                <w:rFonts w:ascii="Arial" w:hAnsi="Arial" w:cs="Arial"/>
                <w:lang w:eastAsia="es-419"/>
              </w:rPr>
            </w:pPr>
            <w:r w:rsidRPr="00D80F92">
              <w:rPr>
                <w:rFonts w:ascii="Arial" w:hAnsi="Arial" w:cs="Arial"/>
                <w:lang w:eastAsia="es-419"/>
              </w:rPr>
              <w:t>450,00</w:t>
            </w:r>
          </w:p>
        </w:tc>
        <w:tc>
          <w:tcPr>
            <w:tcW w:w="1559" w:type="dxa"/>
            <w:vAlign w:val="center"/>
          </w:tcPr>
          <w:p w14:paraId="3DFD196E" w14:textId="610EDE42" w:rsidR="004B65AB" w:rsidRPr="00D80F92" w:rsidRDefault="004B65AB" w:rsidP="004B65AB">
            <w:pPr>
              <w:ind w:right="46"/>
              <w:jc w:val="center"/>
              <w:rPr>
                <w:rFonts w:ascii="Arial" w:hAnsi="Arial" w:cs="Arial"/>
                <w:lang w:eastAsia="es-419"/>
              </w:rPr>
            </w:pPr>
            <w:r w:rsidRPr="00D80F92">
              <w:rPr>
                <w:rFonts w:ascii="Arial" w:hAnsi="Arial" w:cs="Arial"/>
                <w:lang w:eastAsia="es-419"/>
              </w:rPr>
              <w:t>491,70</w:t>
            </w:r>
          </w:p>
        </w:tc>
        <w:tc>
          <w:tcPr>
            <w:tcW w:w="1417" w:type="dxa"/>
            <w:vAlign w:val="center"/>
          </w:tcPr>
          <w:p w14:paraId="31C5784A" w14:textId="39E23FA3" w:rsidR="004B65AB" w:rsidRPr="00D80F92" w:rsidRDefault="004B65AB" w:rsidP="004B65AB">
            <w:pPr>
              <w:ind w:right="46"/>
              <w:jc w:val="center"/>
              <w:rPr>
                <w:rFonts w:ascii="Arial" w:hAnsi="Arial" w:cs="Arial"/>
                <w:lang w:eastAsia="es-419"/>
              </w:rPr>
            </w:pPr>
            <w:r w:rsidRPr="00D80F92">
              <w:rPr>
                <w:rFonts w:ascii="Arial" w:hAnsi="Arial" w:cs="Arial"/>
                <w:lang w:eastAsia="es-419"/>
              </w:rPr>
              <w:t>41,7</w:t>
            </w:r>
          </w:p>
        </w:tc>
        <w:tc>
          <w:tcPr>
            <w:tcW w:w="2127" w:type="dxa"/>
          </w:tcPr>
          <w:p w14:paraId="436629C8" w14:textId="49FFA594" w:rsidR="00AB7062" w:rsidRPr="006B3CE8" w:rsidRDefault="00AB7062" w:rsidP="004B65AB">
            <w:pPr>
              <w:ind w:right="46"/>
              <w:jc w:val="both"/>
              <w:rPr>
                <w:rFonts w:ascii="Arial" w:hAnsi="Arial" w:cs="Arial"/>
                <w:lang w:eastAsia="es-CR"/>
              </w:rPr>
            </w:pPr>
            <w:r w:rsidRPr="006B3CE8">
              <w:rPr>
                <w:rFonts w:ascii="Arial" w:hAnsi="Arial" w:cs="Arial"/>
                <w:lang w:eastAsia="es-CR"/>
              </w:rPr>
              <w:t xml:space="preserve">En este caso se realizó </w:t>
            </w:r>
            <w:r w:rsidR="006E119E" w:rsidRPr="006B3CE8">
              <w:rPr>
                <w:rFonts w:ascii="Arial" w:hAnsi="Arial" w:cs="Arial"/>
                <w:lang w:eastAsia="es-CR"/>
              </w:rPr>
              <w:t>un</w:t>
            </w:r>
            <w:r w:rsidR="006B3CE8">
              <w:rPr>
                <w:rFonts w:ascii="Arial" w:hAnsi="Arial" w:cs="Arial"/>
                <w:lang w:eastAsia="es-CR"/>
              </w:rPr>
              <w:t xml:space="preserve"> </w:t>
            </w:r>
            <w:r w:rsidR="006E119E" w:rsidRPr="006B3CE8">
              <w:rPr>
                <w:rFonts w:ascii="Arial" w:hAnsi="Arial" w:cs="Arial"/>
                <w:lang w:eastAsia="es-CR"/>
              </w:rPr>
              <w:t xml:space="preserve">acta supervisión </w:t>
            </w:r>
            <w:r w:rsidR="00480B96" w:rsidRPr="006B3CE8">
              <w:rPr>
                <w:rFonts w:ascii="Arial" w:hAnsi="Arial" w:cs="Arial"/>
                <w:lang w:eastAsia="es-CR"/>
              </w:rPr>
              <w:t>solicitando la del plazo establecido, fecha de corte</w:t>
            </w:r>
            <w:r w:rsidR="006B3CE8">
              <w:rPr>
                <w:rFonts w:ascii="Arial" w:hAnsi="Arial" w:cs="Arial"/>
                <w:lang w:eastAsia="es-CR"/>
              </w:rPr>
              <w:t xml:space="preserve"> de presente informe,</w:t>
            </w:r>
            <w:r w:rsidR="00480B96" w:rsidRPr="006B3CE8">
              <w:rPr>
                <w:rFonts w:ascii="Arial" w:hAnsi="Arial" w:cs="Arial"/>
                <w:lang w:eastAsia="es-CR"/>
              </w:rPr>
              <w:t xml:space="preserve"> la </w:t>
            </w:r>
            <w:r w:rsidR="002C1003" w:rsidRPr="006B3CE8">
              <w:rPr>
                <w:rFonts w:ascii="Arial" w:hAnsi="Arial" w:cs="Arial"/>
                <w:lang w:eastAsia="es-CR"/>
              </w:rPr>
              <w:t xml:space="preserve">persona encargada de la subdirección no </w:t>
            </w:r>
            <w:r w:rsidR="001C5F5B" w:rsidRPr="006B3CE8">
              <w:rPr>
                <w:rFonts w:ascii="Arial" w:hAnsi="Arial" w:cs="Arial"/>
                <w:lang w:eastAsia="es-CR"/>
              </w:rPr>
              <w:t>ha remitido dicha solicitud al encargado de llevar acabo</w:t>
            </w:r>
            <w:r w:rsidR="00596E25" w:rsidRPr="006B3CE8">
              <w:rPr>
                <w:rFonts w:ascii="Arial" w:hAnsi="Arial" w:cs="Arial"/>
                <w:lang w:eastAsia="es-CR"/>
              </w:rPr>
              <w:t xml:space="preserve"> esta labor </w:t>
            </w:r>
            <w:r w:rsidR="001C5F5B" w:rsidRPr="006B3CE8">
              <w:rPr>
                <w:rFonts w:ascii="Arial" w:hAnsi="Arial" w:cs="Arial"/>
                <w:lang w:eastAsia="es-CR"/>
              </w:rPr>
              <w:t xml:space="preserve">en el </w:t>
            </w:r>
            <w:proofErr w:type="spellStart"/>
            <w:r w:rsidR="001C5F5B" w:rsidRPr="006B3CE8">
              <w:rPr>
                <w:rFonts w:ascii="Arial" w:hAnsi="Arial" w:cs="Arial"/>
                <w:lang w:eastAsia="es-CR"/>
              </w:rPr>
              <w:t>team</w:t>
            </w:r>
            <w:proofErr w:type="spellEnd"/>
            <w:r w:rsidR="001C5F5B" w:rsidRPr="006B3CE8">
              <w:rPr>
                <w:rFonts w:ascii="Arial" w:hAnsi="Arial" w:cs="Arial"/>
                <w:lang w:eastAsia="es-CR"/>
              </w:rPr>
              <w:t xml:space="preserve"> mate plus.</w:t>
            </w:r>
          </w:p>
          <w:p w14:paraId="7FA474DD" w14:textId="3637F46A" w:rsidR="004B65AB" w:rsidRPr="001219D4" w:rsidRDefault="0023700B" w:rsidP="004B65AB">
            <w:pPr>
              <w:ind w:right="46"/>
              <w:jc w:val="both"/>
              <w:rPr>
                <w:rFonts w:ascii="Arial" w:hAnsi="Arial" w:cs="Arial"/>
                <w:color w:val="2E74B5" w:themeColor="accent1" w:themeShade="BF"/>
                <w:highlight w:val="yellow"/>
                <w:lang w:eastAsia="es-CR"/>
              </w:rPr>
            </w:pPr>
            <w:r w:rsidRPr="006B3CE8">
              <w:rPr>
                <w:rFonts w:ascii="Arial" w:hAnsi="Arial" w:cs="Arial"/>
                <w:lang w:eastAsia="es-CR"/>
              </w:rPr>
              <w:t xml:space="preserve">Cabe indicar que con dicha ampliación ese proyecto </w:t>
            </w:r>
            <w:r w:rsidR="001219D4" w:rsidRPr="006B3CE8">
              <w:rPr>
                <w:rFonts w:ascii="Arial" w:hAnsi="Arial" w:cs="Arial"/>
                <w:lang w:eastAsia="es-CR"/>
              </w:rPr>
              <w:t>no sobrepasa el tiempo</w:t>
            </w:r>
            <w:r w:rsidR="0018211F" w:rsidRPr="006B3CE8">
              <w:rPr>
                <w:rFonts w:ascii="Arial" w:hAnsi="Arial" w:cs="Arial"/>
                <w:lang w:eastAsia="es-CR"/>
              </w:rPr>
              <w:t xml:space="preserve"> establecido para la ejecución del proyecto.</w:t>
            </w:r>
          </w:p>
        </w:tc>
        <w:tc>
          <w:tcPr>
            <w:tcW w:w="1985" w:type="dxa"/>
          </w:tcPr>
          <w:p w14:paraId="63243526" w14:textId="7C9F502D" w:rsidR="004B65AB" w:rsidRPr="0068782E" w:rsidRDefault="0023700B" w:rsidP="00713239">
            <w:pPr>
              <w:ind w:right="33"/>
              <w:jc w:val="center"/>
              <w:rPr>
                <w:rFonts w:ascii="Arial" w:hAnsi="Arial" w:cs="Arial"/>
                <w:color w:val="000000"/>
                <w:highlight w:val="yellow"/>
                <w:lang w:eastAsia="es-CR"/>
              </w:rPr>
            </w:pPr>
            <w:r w:rsidRPr="0023700B">
              <w:rPr>
                <w:rFonts w:ascii="Arial" w:hAnsi="Arial" w:cs="Arial"/>
                <w:color w:val="000000"/>
                <w:lang w:eastAsia="es-CR"/>
              </w:rPr>
              <w:t>No indica.</w:t>
            </w:r>
          </w:p>
        </w:tc>
      </w:tr>
    </w:tbl>
    <w:p w14:paraId="48CD0DC6" w14:textId="3621B129" w:rsidR="00231B2D" w:rsidRPr="00F42A91" w:rsidRDefault="00231B2D" w:rsidP="00231B2D">
      <w:pPr>
        <w:ind w:right="46"/>
        <w:rPr>
          <w:lang w:eastAsia="es-CR"/>
        </w:rPr>
      </w:pPr>
      <w:r>
        <w:rPr>
          <w:rFonts w:ascii="Arial" w:hAnsi="Arial" w:cs="Arial"/>
          <w:b/>
          <w:spacing w:val="-3"/>
        </w:rPr>
        <w:t>Fu</w:t>
      </w:r>
      <w:r w:rsidRPr="00B2793B">
        <w:rPr>
          <w:rFonts w:ascii="Arial" w:hAnsi="Arial" w:cs="Arial"/>
          <w:b/>
          <w:spacing w:val="-3"/>
        </w:rPr>
        <w:t xml:space="preserve">ente: </w:t>
      </w:r>
      <w:r>
        <w:rPr>
          <w:rFonts w:ascii="Arial" w:hAnsi="Arial" w:cs="Arial"/>
          <w:spacing w:val="-3"/>
        </w:rPr>
        <w:t>Elaboración propia.</w:t>
      </w:r>
    </w:p>
    <w:p w14:paraId="48455171" w14:textId="77777777" w:rsidR="006E1567" w:rsidRDefault="006E1567" w:rsidP="00610B20">
      <w:pPr>
        <w:ind w:right="46"/>
        <w:jc w:val="both"/>
        <w:rPr>
          <w:rFonts w:ascii="Arial" w:hAnsi="Arial" w:cs="Arial"/>
          <w:sz w:val="22"/>
          <w:szCs w:val="22"/>
          <w:shd w:val="clear" w:color="auto" w:fill="FFFFFF"/>
        </w:rPr>
      </w:pPr>
    </w:p>
    <w:p w14:paraId="15A1FA53" w14:textId="53D72045" w:rsidR="00B8144D" w:rsidRPr="00B2793B" w:rsidRDefault="00A7107F">
      <w:pPr>
        <w:pStyle w:val="Ttulo1"/>
        <w:numPr>
          <w:ilvl w:val="0"/>
          <w:numId w:val="1"/>
        </w:numPr>
        <w:spacing w:before="0" w:after="0"/>
        <w:ind w:left="0" w:right="46" w:firstLine="0"/>
        <w:jc w:val="both"/>
        <w:rPr>
          <w:sz w:val="22"/>
          <w:szCs w:val="22"/>
        </w:rPr>
      </w:pPr>
      <w:bookmarkStart w:id="13" w:name="_Toc190681182"/>
      <w:r w:rsidRPr="00B2793B">
        <w:rPr>
          <w:sz w:val="22"/>
          <w:szCs w:val="22"/>
        </w:rPr>
        <w:t>PRO</w:t>
      </w:r>
      <w:r w:rsidR="00C307F0" w:rsidRPr="00B2793B">
        <w:rPr>
          <w:sz w:val="22"/>
          <w:szCs w:val="22"/>
        </w:rPr>
        <w:t>GRAMACIÓN</w:t>
      </w:r>
      <w:r w:rsidR="00B8144D" w:rsidRPr="00B2793B">
        <w:rPr>
          <w:sz w:val="22"/>
          <w:szCs w:val="22"/>
        </w:rPr>
        <w:t xml:space="preserve"> DE </w:t>
      </w:r>
      <w:r w:rsidR="008E2F28" w:rsidRPr="00B2793B">
        <w:rPr>
          <w:sz w:val="22"/>
          <w:szCs w:val="22"/>
        </w:rPr>
        <w:t>HORAS</w:t>
      </w:r>
      <w:r w:rsidR="00B8144D" w:rsidRPr="00B2793B">
        <w:rPr>
          <w:sz w:val="22"/>
          <w:szCs w:val="22"/>
        </w:rPr>
        <w:t xml:space="preserve"> </w:t>
      </w:r>
      <w:r w:rsidR="000971CB" w:rsidRPr="00B2793B">
        <w:rPr>
          <w:sz w:val="22"/>
          <w:szCs w:val="22"/>
        </w:rPr>
        <w:t xml:space="preserve">DESTINADAS PARA </w:t>
      </w:r>
      <w:r w:rsidR="00B8144D" w:rsidRPr="00B2793B">
        <w:rPr>
          <w:sz w:val="22"/>
          <w:szCs w:val="22"/>
        </w:rPr>
        <w:t xml:space="preserve">DIFERENTES </w:t>
      </w:r>
      <w:r w:rsidR="005C399A" w:rsidRPr="00B2793B">
        <w:rPr>
          <w:sz w:val="22"/>
          <w:szCs w:val="22"/>
        </w:rPr>
        <w:t>COMPROMISOS</w:t>
      </w:r>
      <w:bookmarkEnd w:id="13"/>
    </w:p>
    <w:p w14:paraId="253C2A31" w14:textId="77777777" w:rsidR="000C5E69" w:rsidRPr="00B2793B" w:rsidRDefault="000C5E69" w:rsidP="00F75604">
      <w:pPr>
        <w:jc w:val="both"/>
        <w:rPr>
          <w:rFonts w:ascii="Arial" w:hAnsi="Arial" w:cs="Arial"/>
          <w:b/>
          <w:bCs/>
          <w:strike/>
          <w:sz w:val="22"/>
          <w:szCs w:val="22"/>
        </w:rPr>
      </w:pPr>
    </w:p>
    <w:p w14:paraId="020D0392" w14:textId="19C7DB56" w:rsidR="00B8144D" w:rsidRPr="00B2793B" w:rsidRDefault="002104FA" w:rsidP="00F75604">
      <w:pPr>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Al respecto, </w:t>
      </w:r>
      <w:r w:rsidR="00B8144D" w:rsidRPr="00B2793B">
        <w:rPr>
          <w:rFonts w:ascii="Arial" w:hAnsi="Arial" w:cs="Arial"/>
          <w:color w:val="242424"/>
          <w:sz w:val="22"/>
          <w:szCs w:val="22"/>
          <w:shd w:val="clear" w:color="auto" w:fill="FFFFFF"/>
        </w:rPr>
        <w:t>la Dirección de la Auditoría Judicial</w:t>
      </w:r>
      <w:r w:rsidR="000C5E69" w:rsidRPr="00B2793B">
        <w:rPr>
          <w:rFonts w:ascii="Arial" w:hAnsi="Arial" w:cs="Arial"/>
          <w:color w:val="242424"/>
          <w:sz w:val="22"/>
          <w:szCs w:val="22"/>
          <w:shd w:val="clear" w:color="auto" w:fill="FFFFFF"/>
        </w:rPr>
        <w:t xml:space="preserve">, mediante </w:t>
      </w:r>
      <w:bookmarkStart w:id="14" w:name="_Hlk140745619"/>
      <w:r w:rsidR="000C5E69" w:rsidRPr="00B2793B">
        <w:rPr>
          <w:rFonts w:ascii="Arial" w:hAnsi="Arial" w:cs="Arial"/>
          <w:color w:val="242424"/>
          <w:sz w:val="22"/>
          <w:szCs w:val="22"/>
          <w:shd w:val="clear" w:color="auto" w:fill="FFFFFF"/>
        </w:rPr>
        <w:t xml:space="preserve">la Circular Nº1-AUD-2012, </w:t>
      </w:r>
      <w:r w:rsidR="00B8144D" w:rsidRPr="00B2793B">
        <w:rPr>
          <w:rFonts w:ascii="Arial" w:hAnsi="Arial" w:cs="Arial"/>
          <w:color w:val="242424"/>
          <w:sz w:val="22"/>
          <w:szCs w:val="22"/>
          <w:shd w:val="clear" w:color="auto" w:fill="FFFFFF"/>
        </w:rPr>
        <w:t xml:space="preserve">propuso las directrices </w:t>
      </w:r>
      <w:r w:rsidR="006B0D79" w:rsidRPr="00B2793B">
        <w:rPr>
          <w:rFonts w:ascii="Arial" w:hAnsi="Arial" w:cs="Arial"/>
          <w:color w:val="242424"/>
          <w:sz w:val="22"/>
          <w:szCs w:val="22"/>
          <w:shd w:val="clear" w:color="auto" w:fill="FFFFFF"/>
        </w:rPr>
        <w:t>sucesivas</w:t>
      </w:r>
      <w:r w:rsidR="00B8144D" w:rsidRPr="00B2793B">
        <w:rPr>
          <w:rFonts w:ascii="Arial" w:hAnsi="Arial" w:cs="Arial"/>
          <w:color w:val="242424"/>
          <w:sz w:val="22"/>
          <w:szCs w:val="22"/>
          <w:shd w:val="clear" w:color="auto" w:fill="FFFFFF"/>
        </w:rPr>
        <w:t>:</w:t>
      </w:r>
    </w:p>
    <w:bookmarkEnd w:id="14"/>
    <w:p w14:paraId="5DC65710" w14:textId="77777777" w:rsidR="00656DDA" w:rsidRPr="00B2793B" w:rsidRDefault="00656DDA" w:rsidP="00F75604">
      <w:pPr>
        <w:jc w:val="both"/>
        <w:rPr>
          <w:rFonts w:ascii="Arial" w:hAnsi="Arial" w:cs="Arial"/>
          <w:color w:val="242424"/>
          <w:sz w:val="22"/>
          <w:szCs w:val="22"/>
          <w:shd w:val="clear" w:color="auto" w:fill="FFFFFF"/>
        </w:rPr>
      </w:pPr>
    </w:p>
    <w:p w14:paraId="0CC86428" w14:textId="2A88CE89" w:rsidR="00B8144D" w:rsidRPr="003B69AA" w:rsidRDefault="00B8144D">
      <w:pPr>
        <w:pStyle w:val="Prrafodelista"/>
        <w:numPr>
          <w:ilvl w:val="0"/>
          <w:numId w:val="3"/>
        </w:numPr>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lastRenderedPageBreak/>
        <w:t>El tiempo dedicado por los profesionales a labores sustantivas</w:t>
      </w:r>
      <w:r w:rsidR="00260F5F" w:rsidRPr="00B2793B">
        <w:rPr>
          <w:rStyle w:val="Refdenotaalpie"/>
          <w:rFonts w:ascii="Arial" w:hAnsi="Arial" w:cs="Arial"/>
          <w:color w:val="242424"/>
          <w:sz w:val="22"/>
          <w:szCs w:val="22"/>
          <w:shd w:val="clear" w:color="auto" w:fill="FFFFFF"/>
        </w:rPr>
        <w:footnoteReference w:id="2"/>
      </w:r>
      <w:r w:rsidRPr="00B2793B">
        <w:rPr>
          <w:rFonts w:ascii="Arial" w:hAnsi="Arial" w:cs="Arial"/>
          <w:color w:val="242424"/>
          <w:sz w:val="22"/>
          <w:szCs w:val="22"/>
          <w:shd w:val="clear" w:color="auto" w:fill="FFFFFF"/>
        </w:rPr>
        <w:t xml:space="preserve">, no deberá ser menor al </w:t>
      </w:r>
      <w:r w:rsidRPr="003B69AA">
        <w:rPr>
          <w:rFonts w:ascii="Arial" w:hAnsi="Arial" w:cs="Arial"/>
          <w:color w:val="242424"/>
          <w:sz w:val="22"/>
          <w:szCs w:val="22"/>
          <w:shd w:val="clear" w:color="auto" w:fill="FFFFFF"/>
        </w:rPr>
        <w:t>70%, con respecto al plazo hábil disponible del año.</w:t>
      </w:r>
    </w:p>
    <w:p w14:paraId="79217BD8" w14:textId="77777777" w:rsidR="004A2DB3" w:rsidRDefault="004A2DB3" w:rsidP="00F75604">
      <w:pPr>
        <w:spacing w:before="60"/>
        <w:ind w:right="612"/>
        <w:jc w:val="both"/>
        <w:rPr>
          <w:rFonts w:ascii="Arial" w:hAnsi="Arial" w:cs="Arial"/>
          <w:sz w:val="22"/>
          <w:szCs w:val="22"/>
          <w:shd w:val="clear" w:color="auto" w:fill="FFFFFF"/>
        </w:rPr>
      </w:pPr>
    </w:p>
    <w:p w14:paraId="60DCF386" w14:textId="58275CD7" w:rsidR="00E70C94" w:rsidRPr="00DA5B0A" w:rsidRDefault="00E53365" w:rsidP="00F75604">
      <w:pPr>
        <w:spacing w:before="60"/>
        <w:ind w:right="612"/>
        <w:jc w:val="both"/>
        <w:rPr>
          <w:rFonts w:ascii="Arial" w:hAnsi="Arial" w:cs="Arial"/>
          <w:sz w:val="22"/>
          <w:szCs w:val="22"/>
          <w:shd w:val="clear" w:color="auto" w:fill="FFFFFF"/>
        </w:rPr>
      </w:pPr>
      <w:r w:rsidRPr="00DA5B0A">
        <w:rPr>
          <w:rFonts w:ascii="Arial" w:hAnsi="Arial" w:cs="Arial"/>
          <w:sz w:val="22"/>
          <w:szCs w:val="22"/>
          <w:shd w:val="clear" w:color="auto" w:fill="FFFFFF"/>
        </w:rPr>
        <w:t xml:space="preserve">A continuación, se </w:t>
      </w:r>
      <w:r w:rsidR="00E70C94" w:rsidRPr="00DA5B0A">
        <w:rPr>
          <w:rFonts w:ascii="Arial" w:hAnsi="Arial" w:cs="Arial"/>
          <w:sz w:val="22"/>
          <w:szCs w:val="22"/>
          <w:shd w:val="clear" w:color="auto" w:fill="FFFFFF"/>
        </w:rPr>
        <w:t xml:space="preserve">muestra el comportamiento de estas variables al </w:t>
      </w:r>
      <w:r w:rsidR="000A011F">
        <w:rPr>
          <w:rFonts w:ascii="Arial" w:hAnsi="Arial" w:cs="Arial"/>
          <w:sz w:val="22"/>
          <w:szCs w:val="22"/>
          <w:shd w:val="clear" w:color="auto" w:fill="FFFFFF"/>
        </w:rPr>
        <w:t>tercer</w:t>
      </w:r>
      <w:r w:rsidR="002F5108" w:rsidRPr="00DA5B0A">
        <w:rPr>
          <w:rFonts w:ascii="Arial" w:hAnsi="Arial" w:cs="Arial"/>
          <w:sz w:val="22"/>
          <w:szCs w:val="22"/>
          <w:shd w:val="clear" w:color="auto" w:fill="FFFFFF"/>
        </w:rPr>
        <w:t xml:space="preserve"> </w:t>
      </w:r>
      <w:r w:rsidR="00224918">
        <w:rPr>
          <w:rFonts w:ascii="Arial" w:hAnsi="Arial" w:cs="Arial"/>
          <w:sz w:val="22"/>
          <w:szCs w:val="22"/>
          <w:shd w:val="clear" w:color="auto" w:fill="FFFFFF"/>
        </w:rPr>
        <w:t>seguimiento</w:t>
      </w:r>
      <w:r w:rsidR="002F5108" w:rsidRPr="00DA5B0A">
        <w:rPr>
          <w:rFonts w:ascii="Arial" w:hAnsi="Arial" w:cs="Arial"/>
          <w:sz w:val="22"/>
          <w:szCs w:val="22"/>
          <w:shd w:val="clear" w:color="auto" w:fill="FFFFFF"/>
        </w:rPr>
        <w:t xml:space="preserve"> 2024</w:t>
      </w:r>
      <w:r w:rsidR="00E70C94" w:rsidRPr="00DA5B0A">
        <w:rPr>
          <w:rFonts w:ascii="Arial" w:hAnsi="Arial" w:cs="Arial"/>
          <w:sz w:val="22"/>
          <w:szCs w:val="22"/>
          <w:shd w:val="clear" w:color="auto" w:fill="FFFFFF"/>
        </w:rPr>
        <w:t xml:space="preserve">. </w:t>
      </w:r>
    </w:p>
    <w:p w14:paraId="2365342D" w14:textId="4B1E3666" w:rsidR="006536DD" w:rsidRDefault="006536DD" w:rsidP="00D621D9">
      <w:pPr>
        <w:ind w:right="46"/>
        <w:rPr>
          <w:rFonts w:ascii="Arial" w:hAnsi="Arial" w:cs="Arial"/>
          <w:b/>
          <w:bCs/>
          <w:iCs/>
          <w:spacing w:val="-3"/>
          <w:sz w:val="22"/>
          <w:szCs w:val="22"/>
        </w:rPr>
      </w:pPr>
    </w:p>
    <w:p w14:paraId="386E175D" w14:textId="77777777" w:rsidR="00D917F9" w:rsidRDefault="00D917F9" w:rsidP="00F75604">
      <w:pPr>
        <w:ind w:right="46"/>
        <w:jc w:val="center"/>
        <w:rPr>
          <w:rFonts w:ascii="Arial" w:hAnsi="Arial" w:cs="Arial"/>
          <w:b/>
          <w:bCs/>
          <w:iCs/>
          <w:spacing w:val="-3"/>
          <w:sz w:val="22"/>
          <w:szCs w:val="22"/>
        </w:rPr>
      </w:pPr>
    </w:p>
    <w:p w14:paraId="3A4010DF" w14:textId="7E5906FD" w:rsidR="00E70C94" w:rsidRDefault="00F75604"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444623">
        <w:rPr>
          <w:rFonts w:ascii="Arial" w:hAnsi="Arial" w:cs="Arial"/>
          <w:b/>
          <w:bCs/>
          <w:iCs/>
          <w:spacing w:val="-3"/>
          <w:sz w:val="22"/>
          <w:szCs w:val="22"/>
        </w:rPr>
        <w:t>7</w:t>
      </w:r>
    </w:p>
    <w:p w14:paraId="4D9B57B5" w14:textId="72832393" w:rsidR="00F42A91" w:rsidRDefault="00BD68EA" w:rsidP="007C19C5">
      <w:pPr>
        <w:ind w:right="46" w:firstLine="720"/>
        <w:jc w:val="center"/>
        <w:rPr>
          <w:rFonts w:ascii="Arial" w:hAnsi="Arial" w:cs="Arial"/>
          <w:b/>
          <w:bCs/>
          <w:iCs/>
          <w:sz w:val="22"/>
          <w:szCs w:val="22"/>
        </w:rPr>
      </w:pPr>
      <w:r w:rsidRPr="00B2793B">
        <w:rPr>
          <w:rFonts w:ascii="Arial" w:hAnsi="Arial" w:cs="Arial"/>
          <w:b/>
          <w:bCs/>
          <w:iCs/>
          <w:spacing w:val="-3"/>
          <w:sz w:val="22"/>
          <w:szCs w:val="22"/>
        </w:rPr>
        <w:t xml:space="preserve">Empleo del tiempo en </w:t>
      </w:r>
      <w:r w:rsidRPr="00ED3B0F">
        <w:rPr>
          <w:rFonts w:ascii="Arial" w:hAnsi="Arial" w:cs="Arial"/>
          <w:b/>
          <w:bCs/>
          <w:iCs/>
          <w:spacing w:val="-3"/>
          <w:sz w:val="22"/>
          <w:szCs w:val="22"/>
        </w:rPr>
        <w:t>servicios de Auditoría,</w:t>
      </w:r>
      <w:r w:rsidR="00E91D1F" w:rsidRPr="00ED3B0F">
        <w:rPr>
          <w:rFonts w:ascii="Arial" w:hAnsi="Arial" w:cs="Arial"/>
          <w:b/>
          <w:bCs/>
          <w:iCs/>
          <w:spacing w:val="-3"/>
          <w:sz w:val="22"/>
          <w:szCs w:val="22"/>
        </w:rPr>
        <w:t xml:space="preserve"> </w:t>
      </w:r>
      <w:r w:rsidRPr="00ED3B0F">
        <w:rPr>
          <w:rFonts w:ascii="Arial" w:hAnsi="Arial" w:cs="Arial"/>
          <w:b/>
          <w:bCs/>
          <w:iCs/>
          <w:spacing w:val="-3"/>
          <w:sz w:val="22"/>
          <w:szCs w:val="22"/>
        </w:rPr>
        <w:t>otras</w:t>
      </w:r>
      <w:r w:rsidR="004555EA" w:rsidRPr="00ED3B0F">
        <w:rPr>
          <w:rFonts w:ascii="Arial" w:hAnsi="Arial" w:cs="Arial"/>
          <w:b/>
          <w:bCs/>
          <w:iCs/>
          <w:spacing w:val="-3"/>
          <w:sz w:val="22"/>
          <w:szCs w:val="22"/>
        </w:rPr>
        <w:t xml:space="preserve"> </w:t>
      </w:r>
      <w:r w:rsidRPr="00ED3B0F">
        <w:rPr>
          <w:rFonts w:ascii="Arial" w:hAnsi="Arial" w:cs="Arial"/>
          <w:b/>
          <w:bCs/>
          <w:iCs/>
          <w:spacing w:val="-3"/>
          <w:sz w:val="22"/>
          <w:szCs w:val="22"/>
        </w:rPr>
        <w:t>asignaciones y actividades administrativas</w:t>
      </w:r>
      <w:r w:rsidR="007D2792" w:rsidRPr="00ED3B0F">
        <w:rPr>
          <w:rFonts w:ascii="Arial" w:hAnsi="Arial" w:cs="Arial"/>
          <w:b/>
          <w:bCs/>
          <w:iCs/>
          <w:spacing w:val="-3"/>
          <w:sz w:val="22"/>
          <w:szCs w:val="22"/>
        </w:rPr>
        <w:t xml:space="preserve"> </w:t>
      </w:r>
      <w:bookmarkStart w:id="15" w:name="_Hlk132880239"/>
      <w:r w:rsidR="007C19C5" w:rsidRPr="0008654E">
        <w:rPr>
          <w:rFonts w:ascii="Arial" w:hAnsi="Arial" w:cs="Arial"/>
          <w:b/>
          <w:bCs/>
          <w:iCs/>
          <w:sz w:val="22"/>
          <w:szCs w:val="22"/>
        </w:rPr>
        <w:t>del 0</w:t>
      </w:r>
      <w:r w:rsidR="007C19C5">
        <w:rPr>
          <w:rFonts w:ascii="Arial" w:hAnsi="Arial" w:cs="Arial"/>
          <w:b/>
          <w:bCs/>
          <w:iCs/>
          <w:sz w:val="22"/>
          <w:szCs w:val="22"/>
        </w:rPr>
        <w:t>8</w:t>
      </w:r>
      <w:r w:rsidR="007C19C5" w:rsidRPr="0008654E">
        <w:rPr>
          <w:rFonts w:ascii="Arial" w:hAnsi="Arial" w:cs="Arial"/>
          <w:b/>
          <w:bCs/>
          <w:iCs/>
          <w:sz w:val="22"/>
          <w:szCs w:val="22"/>
        </w:rPr>
        <w:t xml:space="preserve"> de enero del 2024 al 03 de enero 2025</w:t>
      </w:r>
    </w:p>
    <w:tbl>
      <w:tblPr>
        <w:tblW w:w="11212" w:type="dxa"/>
        <w:tblLayout w:type="fixed"/>
        <w:tblCellMar>
          <w:left w:w="70" w:type="dxa"/>
          <w:right w:w="70" w:type="dxa"/>
        </w:tblCellMar>
        <w:tblLook w:val="04A0" w:firstRow="1" w:lastRow="0" w:firstColumn="1" w:lastColumn="0" w:noHBand="0" w:noVBand="1"/>
      </w:tblPr>
      <w:tblGrid>
        <w:gridCol w:w="2830"/>
        <w:gridCol w:w="1418"/>
        <w:gridCol w:w="1559"/>
        <w:gridCol w:w="2003"/>
        <w:gridCol w:w="1375"/>
        <w:gridCol w:w="2027"/>
      </w:tblGrid>
      <w:tr w:rsidR="00F42A91" w:rsidRPr="00780E2F" w14:paraId="0F1D8899" w14:textId="77777777" w:rsidTr="00E624EC">
        <w:trPr>
          <w:trHeight w:val="749"/>
          <w:tblHeader/>
        </w:trPr>
        <w:tc>
          <w:tcPr>
            <w:tcW w:w="2830"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07F542D9" w14:textId="77777777" w:rsidR="00F42A91" w:rsidRPr="000921B8" w:rsidRDefault="00F42A91" w:rsidP="00F800BA">
            <w:pPr>
              <w:widowControl/>
              <w:jc w:val="center"/>
              <w:rPr>
                <w:rFonts w:ascii="Arial" w:hAnsi="Arial" w:cs="Arial"/>
                <w:b/>
                <w:bCs/>
                <w:color w:val="FFFFFF"/>
                <w:lang w:val="es-419" w:eastAsia="es-419"/>
              </w:rPr>
            </w:pPr>
            <w:r w:rsidRPr="000921B8">
              <w:rPr>
                <w:rFonts w:ascii="Arial" w:hAnsi="Arial" w:cs="Arial"/>
                <w:b/>
                <w:bCs/>
                <w:color w:val="FFFFFF"/>
                <w:lang w:val="es-419" w:eastAsia="es-419"/>
              </w:rPr>
              <w:t xml:space="preserve">SECCIÓN </w:t>
            </w:r>
          </w:p>
        </w:tc>
        <w:tc>
          <w:tcPr>
            <w:tcW w:w="1418" w:type="dxa"/>
            <w:tcBorders>
              <w:top w:val="single" w:sz="4" w:space="0" w:color="auto"/>
              <w:left w:val="nil"/>
              <w:bottom w:val="single" w:sz="4" w:space="0" w:color="auto"/>
              <w:right w:val="single" w:sz="4" w:space="0" w:color="auto"/>
            </w:tcBorders>
            <w:shd w:val="clear" w:color="000000" w:fill="305496"/>
            <w:noWrap/>
            <w:vAlign w:val="center"/>
            <w:hideMark/>
          </w:tcPr>
          <w:p w14:paraId="6712445D" w14:textId="77777777" w:rsidR="00F42A91" w:rsidRPr="00780E2F" w:rsidRDefault="00F42A91" w:rsidP="00F800BA">
            <w:pPr>
              <w:widowControl/>
              <w:jc w:val="center"/>
              <w:rPr>
                <w:rFonts w:ascii="Arial" w:hAnsi="Arial" w:cs="Arial"/>
                <w:b/>
                <w:bCs/>
                <w:color w:val="FFFFFF"/>
                <w:lang w:val="es-419" w:eastAsia="es-419"/>
              </w:rPr>
            </w:pPr>
            <w:proofErr w:type="gramStart"/>
            <w:r w:rsidRPr="00780E2F">
              <w:rPr>
                <w:rFonts w:ascii="Arial" w:hAnsi="Arial" w:cs="Arial"/>
                <w:b/>
                <w:bCs/>
                <w:color w:val="FFFFFF"/>
                <w:lang w:val="es-419" w:eastAsia="es-419"/>
              </w:rPr>
              <w:t>TOTAL</w:t>
            </w:r>
            <w:proofErr w:type="gramEnd"/>
            <w:r w:rsidRPr="00780E2F">
              <w:rPr>
                <w:rFonts w:ascii="Arial" w:hAnsi="Arial" w:cs="Arial"/>
                <w:b/>
                <w:bCs/>
                <w:color w:val="FFFFFF"/>
                <w:lang w:val="es-419" w:eastAsia="es-419"/>
              </w:rPr>
              <w:t xml:space="preserve"> GENERAL </w:t>
            </w:r>
          </w:p>
        </w:tc>
        <w:tc>
          <w:tcPr>
            <w:tcW w:w="1559" w:type="dxa"/>
            <w:tcBorders>
              <w:top w:val="single" w:sz="4" w:space="0" w:color="auto"/>
              <w:left w:val="nil"/>
              <w:bottom w:val="single" w:sz="4" w:space="0" w:color="auto"/>
              <w:right w:val="single" w:sz="4" w:space="0" w:color="auto"/>
            </w:tcBorders>
            <w:shd w:val="clear" w:color="000000" w:fill="305496"/>
            <w:vAlign w:val="center"/>
            <w:hideMark/>
          </w:tcPr>
          <w:p w14:paraId="42D59334" w14:textId="77777777" w:rsidR="00F42A91" w:rsidRPr="00780E2F" w:rsidRDefault="00F42A91" w:rsidP="00F800BA">
            <w:pPr>
              <w:widowControl/>
              <w:jc w:val="center"/>
              <w:rPr>
                <w:rFonts w:ascii="Arial" w:hAnsi="Arial" w:cs="Arial"/>
                <w:b/>
                <w:bCs/>
                <w:color w:val="FFFFFF"/>
                <w:lang w:val="es-419" w:eastAsia="es-419"/>
              </w:rPr>
            </w:pPr>
            <w:r w:rsidRPr="00780E2F">
              <w:rPr>
                <w:rFonts w:ascii="Arial" w:hAnsi="Arial" w:cs="Arial"/>
                <w:b/>
                <w:bCs/>
                <w:color w:val="FFFFFF"/>
                <w:lang w:val="es-419" w:eastAsia="es-419"/>
              </w:rPr>
              <w:t xml:space="preserve">HORAS PROYECTO </w:t>
            </w:r>
          </w:p>
        </w:tc>
        <w:tc>
          <w:tcPr>
            <w:tcW w:w="2003" w:type="dxa"/>
            <w:tcBorders>
              <w:top w:val="single" w:sz="4" w:space="0" w:color="auto"/>
              <w:left w:val="nil"/>
              <w:bottom w:val="single" w:sz="4" w:space="0" w:color="auto"/>
              <w:right w:val="single" w:sz="4" w:space="0" w:color="auto"/>
            </w:tcBorders>
            <w:shd w:val="clear" w:color="000000" w:fill="305496"/>
            <w:vAlign w:val="center"/>
            <w:hideMark/>
          </w:tcPr>
          <w:p w14:paraId="167D0F8E" w14:textId="77777777" w:rsidR="00F42A91" w:rsidRPr="00780E2F" w:rsidRDefault="00F42A91" w:rsidP="00F800BA">
            <w:pPr>
              <w:widowControl/>
              <w:jc w:val="center"/>
              <w:rPr>
                <w:rFonts w:ascii="Arial" w:hAnsi="Arial" w:cs="Arial"/>
                <w:b/>
                <w:bCs/>
                <w:color w:val="FFFFFF"/>
                <w:lang w:val="es-419" w:eastAsia="es-419"/>
              </w:rPr>
            </w:pPr>
            <w:r w:rsidRPr="00780E2F">
              <w:rPr>
                <w:rFonts w:ascii="Arial" w:hAnsi="Arial" w:cs="Arial"/>
                <w:b/>
                <w:bCs/>
                <w:color w:val="FFFFFF"/>
                <w:lang w:val="es-419" w:eastAsia="es-419"/>
              </w:rPr>
              <w:t xml:space="preserve">HORAS ADMINISTRATIVAS </w:t>
            </w:r>
          </w:p>
        </w:tc>
        <w:tc>
          <w:tcPr>
            <w:tcW w:w="1375" w:type="dxa"/>
            <w:tcBorders>
              <w:top w:val="single" w:sz="4" w:space="0" w:color="auto"/>
              <w:left w:val="nil"/>
              <w:bottom w:val="single" w:sz="4" w:space="0" w:color="auto"/>
              <w:right w:val="single" w:sz="4" w:space="0" w:color="auto"/>
            </w:tcBorders>
            <w:shd w:val="clear" w:color="000000" w:fill="305496"/>
            <w:vAlign w:val="center"/>
            <w:hideMark/>
          </w:tcPr>
          <w:p w14:paraId="56CA7002" w14:textId="77777777" w:rsidR="00F42A91" w:rsidRPr="00780E2F" w:rsidRDefault="00F42A91" w:rsidP="00F800BA">
            <w:pPr>
              <w:widowControl/>
              <w:jc w:val="center"/>
              <w:rPr>
                <w:rFonts w:ascii="Arial" w:hAnsi="Arial" w:cs="Arial"/>
                <w:b/>
                <w:bCs/>
                <w:color w:val="FFFFFF"/>
                <w:lang w:val="es-419" w:eastAsia="es-419"/>
              </w:rPr>
            </w:pPr>
            <w:r w:rsidRPr="00780E2F">
              <w:rPr>
                <w:rFonts w:ascii="Arial" w:hAnsi="Arial" w:cs="Arial"/>
                <w:b/>
                <w:bCs/>
                <w:color w:val="FFFFFF"/>
                <w:lang w:val="es-419" w:eastAsia="es-419"/>
              </w:rPr>
              <w:t xml:space="preserve">% HORAS PROYECTO </w:t>
            </w:r>
          </w:p>
        </w:tc>
        <w:tc>
          <w:tcPr>
            <w:tcW w:w="2027" w:type="dxa"/>
            <w:tcBorders>
              <w:top w:val="single" w:sz="4" w:space="0" w:color="auto"/>
              <w:left w:val="nil"/>
              <w:bottom w:val="single" w:sz="4" w:space="0" w:color="auto"/>
              <w:right w:val="single" w:sz="4" w:space="0" w:color="auto"/>
            </w:tcBorders>
            <w:shd w:val="clear" w:color="000000" w:fill="305496"/>
            <w:vAlign w:val="center"/>
            <w:hideMark/>
          </w:tcPr>
          <w:p w14:paraId="2F37EA20" w14:textId="77777777" w:rsidR="00F42A91" w:rsidRPr="00780E2F" w:rsidRDefault="00F42A91" w:rsidP="00F800BA">
            <w:pPr>
              <w:widowControl/>
              <w:jc w:val="center"/>
              <w:rPr>
                <w:rFonts w:ascii="Arial" w:hAnsi="Arial" w:cs="Arial"/>
                <w:b/>
                <w:bCs/>
                <w:color w:val="FFFFFF"/>
                <w:lang w:val="es-419" w:eastAsia="es-419"/>
              </w:rPr>
            </w:pPr>
            <w:r w:rsidRPr="00780E2F">
              <w:rPr>
                <w:rFonts w:ascii="Arial" w:hAnsi="Arial" w:cs="Arial"/>
                <w:b/>
                <w:bCs/>
                <w:color w:val="FFFFFF"/>
                <w:lang w:val="es-419" w:eastAsia="es-419"/>
              </w:rPr>
              <w:t xml:space="preserve">% HORAS ADMINISTRATIVAS </w:t>
            </w:r>
          </w:p>
        </w:tc>
      </w:tr>
      <w:tr w:rsidR="00F42A91" w:rsidRPr="00780E2F" w14:paraId="41F32E38"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B0E072E" w14:textId="77777777" w:rsidR="00F42A91" w:rsidRPr="00780E2F" w:rsidRDefault="00F42A91" w:rsidP="00F800BA">
            <w:pPr>
              <w:widowControl/>
              <w:jc w:val="right"/>
              <w:rPr>
                <w:rFonts w:ascii="Arial" w:hAnsi="Arial" w:cs="Arial"/>
                <w:b/>
                <w:bCs/>
                <w:color w:val="000000"/>
                <w:lang w:val="es-419" w:eastAsia="es-419"/>
              </w:rPr>
            </w:pPr>
            <w:proofErr w:type="gramStart"/>
            <w:r w:rsidRPr="00780E2F">
              <w:rPr>
                <w:rFonts w:ascii="Arial" w:hAnsi="Arial" w:cs="Arial"/>
                <w:b/>
                <w:bCs/>
                <w:color w:val="000000"/>
                <w:lang w:val="es-419" w:eastAsia="es-419"/>
              </w:rPr>
              <w:t>TOTAL</w:t>
            </w:r>
            <w:proofErr w:type="gramEnd"/>
            <w:r w:rsidRPr="00780E2F">
              <w:rPr>
                <w:rFonts w:ascii="Arial" w:hAnsi="Arial" w:cs="Arial"/>
                <w:b/>
                <w:bCs/>
                <w:color w:val="000000"/>
                <w:lang w:val="es-419" w:eastAsia="es-419"/>
              </w:rPr>
              <w:t xml:space="preserve"> GENERAL </w:t>
            </w:r>
          </w:p>
        </w:tc>
        <w:tc>
          <w:tcPr>
            <w:tcW w:w="1418" w:type="dxa"/>
            <w:tcBorders>
              <w:top w:val="nil"/>
              <w:left w:val="nil"/>
              <w:bottom w:val="single" w:sz="4" w:space="0" w:color="auto"/>
              <w:right w:val="single" w:sz="4" w:space="0" w:color="auto"/>
            </w:tcBorders>
            <w:shd w:val="clear" w:color="auto" w:fill="auto"/>
            <w:noWrap/>
            <w:vAlign w:val="center"/>
            <w:hideMark/>
          </w:tcPr>
          <w:p w14:paraId="6436795A"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75.718,51</w:t>
            </w:r>
          </w:p>
        </w:tc>
        <w:tc>
          <w:tcPr>
            <w:tcW w:w="1559" w:type="dxa"/>
            <w:tcBorders>
              <w:top w:val="nil"/>
              <w:left w:val="nil"/>
              <w:bottom w:val="single" w:sz="4" w:space="0" w:color="auto"/>
              <w:right w:val="single" w:sz="4" w:space="0" w:color="auto"/>
            </w:tcBorders>
            <w:shd w:val="clear" w:color="auto" w:fill="auto"/>
            <w:noWrap/>
            <w:vAlign w:val="center"/>
            <w:hideMark/>
          </w:tcPr>
          <w:p w14:paraId="18DA6576"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51.404,29</w:t>
            </w:r>
          </w:p>
        </w:tc>
        <w:tc>
          <w:tcPr>
            <w:tcW w:w="2003" w:type="dxa"/>
            <w:tcBorders>
              <w:top w:val="nil"/>
              <w:left w:val="nil"/>
              <w:bottom w:val="single" w:sz="4" w:space="0" w:color="auto"/>
              <w:right w:val="single" w:sz="4" w:space="0" w:color="auto"/>
            </w:tcBorders>
            <w:shd w:val="clear" w:color="auto" w:fill="auto"/>
            <w:noWrap/>
            <w:vAlign w:val="center"/>
            <w:hideMark/>
          </w:tcPr>
          <w:p w14:paraId="0D732BB3"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24.314,22</w:t>
            </w:r>
          </w:p>
        </w:tc>
        <w:tc>
          <w:tcPr>
            <w:tcW w:w="1375" w:type="dxa"/>
            <w:tcBorders>
              <w:top w:val="nil"/>
              <w:left w:val="nil"/>
              <w:bottom w:val="single" w:sz="4" w:space="0" w:color="auto"/>
              <w:right w:val="single" w:sz="4" w:space="0" w:color="auto"/>
            </w:tcBorders>
            <w:shd w:val="clear" w:color="auto" w:fill="auto"/>
            <w:noWrap/>
            <w:vAlign w:val="center"/>
            <w:hideMark/>
          </w:tcPr>
          <w:p w14:paraId="16601E9D"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68%</w:t>
            </w:r>
          </w:p>
        </w:tc>
        <w:tc>
          <w:tcPr>
            <w:tcW w:w="2027" w:type="dxa"/>
            <w:tcBorders>
              <w:top w:val="nil"/>
              <w:left w:val="nil"/>
              <w:bottom w:val="single" w:sz="4" w:space="0" w:color="auto"/>
              <w:right w:val="single" w:sz="4" w:space="0" w:color="auto"/>
            </w:tcBorders>
            <w:shd w:val="clear" w:color="auto" w:fill="auto"/>
            <w:noWrap/>
            <w:vAlign w:val="center"/>
            <w:hideMark/>
          </w:tcPr>
          <w:p w14:paraId="00832370"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32%</w:t>
            </w:r>
          </w:p>
        </w:tc>
      </w:tr>
      <w:tr w:rsidR="00F42A91" w:rsidRPr="00780E2F" w14:paraId="66507143"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940EC78"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Unidad de Aseguramiento y mejora de la Calidad UAMC</w:t>
            </w:r>
          </w:p>
        </w:tc>
        <w:tc>
          <w:tcPr>
            <w:tcW w:w="1418" w:type="dxa"/>
            <w:tcBorders>
              <w:top w:val="nil"/>
              <w:left w:val="nil"/>
              <w:bottom w:val="single" w:sz="4" w:space="0" w:color="auto"/>
              <w:right w:val="single" w:sz="4" w:space="0" w:color="auto"/>
            </w:tcBorders>
            <w:shd w:val="clear" w:color="auto" w:fill="auto"/>
            <w:noWrap/>
            <w:vAlign w:val="center"/>
            <w:hideMark/>
          </w:tcPr>
          <w:p w14:paraId="3ABC7988"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4.773,22</w:t>
            </w:r>
          </w:p>
        </w:tc>
        <w:tc>
          <w:tcPr>
            <w:tcW w:w="1559" w:type="dxa"/>
            <w:tcBorders>
              <w:top w:val="nil"/>
              <w:left w:val="nil"/>
              <w:bottom w:val="single" w:sz="4" w:space="0" w:color="auto"/>
              <w:right w:val="single" w:sz="4" w:space="0" w:color="auto"/>
            </w:tcBorders>
            <w:shd w:val="clear" w:color="auto" w:fill="auto"/>
            <w:noWrap/>
            <w:vAlign w:val="center"/>
            <w:hideMark/>
          </w:tcPr>
          <w:p w14:paraId="6B8F2A40"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3.128,91</w:t>
            </w:r>
          </w:p>
        </w:tc>
        <w:tc>
          <w:tcPr>
            <w:tcW w:w="2003" w:type="dxa"/>
            <w:tcBorders>
              <w:top w:val="nil"/>
              <w:left w:val="nil"/>
              <w:bottom w:val="single" w:sz="4" w:space="0" w:color="auto"/>
              <w:right w:val="single" w:sz="4" w:space="0" w:color="auto"/>
            </w:tcBorders>
            <w:shd w:val="clear" w:color="auto" w:fill="auto"/>
            <w:noWrap/>
            <w:vAlign w:val="center"/>
            <w:hideMark/>
          </w:tcPr>
          <w:p w14:paraId="6E54BCE7"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1.644,31</w:t>
            </w:r>
          </w:p>
        </w:tc>
        <w:tc>
          <w:tcPr>
            <w:tcW w:w="1375" w:type="dxa"/>
            <w:tcBorders>
              <w:top w:val="nil"/>
              <w:left w:val="nil"/>
              <w:bottom w:val="single" w:sz="4" w:space="0" w:color="auto"/>
              <w:right w:val="single" w:sz="4" w:space="0" w:color="auto"/>
            </w:tcBorders>
            <w:shd w:val="clear" w:color="auto" w:fill="auto"/>
            <w:noWrap/>
            <w:vAlign w:val="center"/>
            <w:hideMark/>
          </w:tcPr>
          <w:p w14:paraId="43DFDA3C"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66%</w:t>
            </w:r>
          </w:p>
        </w:tc>
        <w:tc>
          <w:tcPr>
            <w:tcW w:w="2027" w:type="dxa"/>
            <w:tcBorders>
              <w:top w:val="nil"/>
              <w:left w:val="nil"/>
              <w:bottom w:val="single" w:sz="4" w:space="0" w:color="auto"/>
              <w:right w:val="single" w:sz="4" w:space="0" w:color="auto"/>
            </w:tcBorders>
            <w:shd w:val="clear" w:color="auto" w:fill="auto"/>
            <w:noWrap/>
            <w:vAlign w:val="center"/>
            <w:hideMark/>
          </w:tcPr>
          <w:p w14:paraId="7DC4146C"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34%</w:t>
            </w:r>
          </w:p>
        </w:tc>
      </w:tr>
      <w:tr w:rsidR="00F42A91" w:rsidRPr="00780E2F" w14:paraId="2F8EFF01"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7160543"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Estudios Económicos SAEEC</w:t>
            </w:r>
          </w:p>
        </w:tc>
        <w:tc>
          <w:tcPr>
            <w:tcW w:w="1418" w:type="dxa"/>
            <w:tcBorders>
              <w:top w:val="nil"/>
              <w:left w:val="nil"/>
              <w:bottom w:val="single" w:sz="4" w:space="0" w:color="auto"/>
              <w:right w:val="single" w:sz="4" w:space="0" w:color="auto"/>
            </w:tcBorders>
            <w:shd w:val="clear" w:color="auto" w:fill="auto"/>
            <w:noWrap/>
            <w:vAlign w:val="center"/>
            <w:hideMark/>
          </w:tcPr>
          <w:p w14:paraId="62D4A0B9"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12.860,09</w:t>
            </w:r>
          </w:p>
        </w:tc>
        <w:tc>
          <w:tcPr>
            <w:tcW w:w="1559" w:type="dxa"/>
            <w:tcBorders>
              <w:top w:val="nil"/>
              <w:left w:val="nil"/>
              <w:bottom w:val="single" w:sz="4" w:space="0" w:color="auto"/>
              <w:right w:val="single" w:sz="4" w:space="0" w:color="auto"/>
            </w:tcBorders>
            <w:shd w:val="clear" w:color="auto" w:fill="auto"/>
            <w:noWrap/>
            <w:vAlign w:val="center"/>
            <w:hideMark/>
          </w:tcPr>
          <w:p w14:paraId="1226BAB1"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9.357,88</w:t>
            </w:r>
          </w:p>
        </w:tc>
        <w:tc>
          <w:tcPr>
            <w:tcW w:w="2003" w:type="dxa"/>
            <w:tcBorders>
              <w:top w:val="nil"/>
              <w:left w:val="nil"/>
              <w:bottom w:val="single" w:sz="4" w:space="0" w:color="auto"/>
              <w:right w:val="single" w:sz="4" w:space="0" w:color="auto"/>
            </w:tcBorders>
            <w:shd w:val="clear" w:color="auto" w:fill="auto"/>
            <w:noWrap/>
            <w:vAlign w:val="center"/>
            <w:hideMark/>
          </w:tcPr>
          <w:p w14:paraId="72D4D7D6"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3.502,21</w:t>
            </w:r>
          </w:p>
        </w:tc>
        <w:tc>
          <w:tcPr>
            <w:tcW w:w="1375" w:type="dxa"/>
            <w:tcBorders>
              <w:top w:val="nil"/>
              <w:left w:val="nil"/>
              <w:bottom w:val="single" w:sz="4" w:space="0" w:color="auto"/>
              <w:right w:val="single" w:sz="4" w:space="0" w:color="auto"/>
            </w:tcBorders>
            <w:shd w:val="clear" w:color="auto" w:fill="auto"/>
            <w:noWrap/>
            <w:vAlign w:val="center"/>
            <w:hideMark/>
          </w:tcPr>
          <w:p w14:paraId="6A692E24"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73%</w:t>
            </w:r>
          </w:p>
        </w:tc>
        <w:tc>
          <w:tcPr>
            <w:tcW w:w="2027" w:type="dxa"/>
            <w:tcBorders>
              <w:top w:val="nil"/>
              <w:left w:val="nil"/>
              <w:bottom w:val="single" w:sz="4" w:space="0" w:color="auto"/>
              <w:right w:val="single" w:sz="4" w:space="0" w:color="auto"/>
            </w:tcBorders>
            <w:shd w:val="clear" w:color="auto" w:fill="auto"/>
            <w:noWrap/>
            <w:vAlign w:val="center"/>
            <w:hideMark/>
          </w:tcPr>
          <w:p w14:paraId="601C0F97"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27%</w:t>
            </w:r>
          </w:p>
        </w:tc>
      </w:tr>
      <w:tr w:rsidR="00F42A91" w:rsidRPr="00780E2F" w14:paraId="7228A43E"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BD99977"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Estudios Especiales SAEE</w:t>
            </w:r>
          </w:p>
        </w:tc>
        <w:tc>
          <w:tcPr>
            <w:tcW w:w="1418" w:type="dxa"/>
            <w:tcBorders>
              <w:top w:val="nil"/>
              <w:left w:val="nil"/>
              <w:bottom w:val="single" w:sz="4" w:space="0" w:color="auto"/>
              <w:right w:val="single" w:sz="4" w:space="0" w:color="auto"/>
            </w:tcBorders>
            <w:shd w:val="clear" w:color="auto" w:fill="auto"/>
            <w:noWrap/>
            <w:vAlign w:val="center"/>
            <w:hideMark/>
          </w:tcPr>
          <w:p w14:paraId="05E12461"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10.570,17</w:t>
            </w:r>
          </w:p>
        </w:tc>
        <w:tc>
          <w:tcPr>
            <w:tcW w:w="1559" w:type="dxa"/>
            <w:tcBorders>
              <w:top w:val="nil"/>
              <w:left w:val="nil"/>
              <w:bottom w:val="single" w:sz="4" w:space="0" w:color="auto"/>
              <w:right w:val="single" w:sz="4" w:space="0" w:color="auto"/>
            </w:tcBorders>
            <w:shd w:val="clear" w:color="auto" w:fill="auto"/>
            <w:noWrap/>
            <w:vAlign w:val="center"/>
            <w:hideMark/>
          </w:tcPr>
          <w:p w14:paraId="293D4EEB"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7.243,43</w:t>
            </w:r>
          </w:p>
        </w:tc>
        <w:tc>
          <w:tcPr>
            <w:tcW w:w="2003" w:type="dxa"/>
            <w:tcBorders>
              <w:top w:val="nil"/>
              <w:left w:val="nil"/>
              <w:bottom w:val="single" w:sz="4" w:space="0" w:color="auto"/>
              <w:right w:val="single" w:sz="4" w:space="0" w:color="auto"/>
            </w:tcBorders>
            <w:shd w:val="clear" w:color="auto" w:fill="auto"/>
            <w:noWrap/>
            <w:vAlign w:val="center"/>
            <w:hideMark/>
          </w:tcPr>
          <w:p w14:paraId="30095142"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3.326,74</w:t>
            </w:r>
          </w:p>
        </w:tc>
        <w:tc>
          <w:tcPr>
            <w:tcW w:w="1375" w:type="dxa"/>
            <w:tcBorders>
              <w:top w:val="nil"/>
              <w:left w:val="nil"/>
              <w:bottom w:val="single" w:sz="4" w:space="0" w:color="auto"/>
              <w:right w:val="single" w:sz="4" w:space="0" w:color="auto"/>
            </w:tcBorders>
            <w:shd w:val="clear" w:color="auto" w:fill="auto"/>
            <w:noWrap/>
            <w:vAlign w:val="center"/>
            <w:hideMark/>
          </w:tcPr>
          <w:p w14:paraId="707F1A2E"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69%</w:t>
            </w:r>
          </w:p>
        </w:tc>
        <w:tc>
          <w:tcPr>
            <w:tcW w:w="2027" w:type="dxa"/>
            <w:tcBorders>
              <w:top w:val="nil"/>
              <w:left w:val="nil"/>
              <w:bottom w:val="single" w:sz="4" w:space="0" w:color="auto"/>
              <w:right w:val="single" w:sz="4" w:space="0" w:color="auto"/>
            </w:tcBorders>
            <w:shd w:val="clear" w:color="auto" w:fill="auto"/>
            <w:noWrap/>
            <w:vAlign w:val="center"/>
            <w:hideMark/>
          </w:tcPr>
          <w:p w14:paraId="571C424F"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31%</w:t>
            </w:r>
          </w:p>
        </w:tc>
      </w:tr>
      <w:tr w:rsidR="00F42A91" w:rsidRPr="00780E2F" w14:paraId="128E8900"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C31CCAC"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Financiera SAF</w:t>
            </w:r>
          </w:p>
        </w:tc>
        <w:tc>
          <w:tcPr>
            <w:tcW w:w="1418" w:type="dxa"/>
            <w:tcBorders>
              <w:top w:val="nil"/>
              <w:left w:val="nil"/>
              <w:bottom w:val="single" w:sz="4" w:space="0" w:color="auto"/>
              <w:right w:val="single" w:sz="4" w:space="0" w:color="auto"/>
            </w:tcBorders>
            <w:shd w:val="clear" w:color="auto" w:fill="auto"/>
            <w:noWrap/>
            <w:vAlign w:val="center"/>
            <w:hideMark/>
          </w:tcPr>
          <w:p w14:paraId="3D85968F"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11.130,98</w:t>
            </w:r>
          </w:p>
        </w:tc>
        <w:tc>
          <w:tcPr>
            <w:tcW w:w="1559" w:type="dxa"/>
            <w:tcBorders>
              <w:top w:val="nil"/>
              <w:left w:val="nil"/>
              <w:bottom w:val="single" w:sz="4" w:space="0" w:color="auto"/>
              <w:right w:val="single" w:sz="4" w:space="0" w:color="auto"/>
            </w:tcBorders>
            <w:shd w:val="clear" w:color="auto" w:fill="auto"/>
            <w:noWrap/>
            <w:vAlign w:val="center"/>
            <w:hideMark/>
          </w:tcPr>
          <w:p w14:paraId="48EDCF01"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7.551,00</w:t>
            </w:r>
          </w:p>
        </w:tc>
        <w:tc>
          <w:tcPr>
            <w:tcW w:w="2003" w:type="dxa"/>
            <w:tcBorders>
              <w:top w:val="nil"/>
              <w:left w:val="nil"/>
              <w:bottom w:val="single" w:sz="4" w:space="0" w:color="auto"/>
              <w:right w:val="single" w:sz="4" w:space="0" w:color="auto"/>
            </w:tcBorders>
            <w:shd w:val="clear" w:color="auto" w:fill="auto"/>
            <w:noWrap/>
            <w:vAlign w:val="center"/>
            <w:hideMark/>
          </w:tcPr>
          <w:p w14:paraId="662B3825"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3.579,98</w:t>
            </w:r>
          </w:p>
        </w:tc>
        <w:tc>
          <w:tcPr>
            <w:tcW w:w="1375" w:type="dxa"/>
            <w:tcBorders>
              <w:top w:val="nil"/>
              <w:left w:val="nil"/>
              <w:bottom w:val="single" w:sz="4" w:space="0" w:color="auto"/>
              <w:right w:val="single" w:sz="4" w:space="0" w:color="auto"/>
            </w:tcBorders>
            <w:shd w:val="clear" w:color="auto" w:fill="auto"/>
            <w:noWrap/>
            <w:vAlign w:val="center"/>
            <w:hideMark/>
          </w:tcPr>
          <w:p w14:paraId="2315DB07"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68%</w:t>
            </w:r>
          </w:p>
        </w:tc>
        <w:tc>
          <w:tcPr>
            <w:tcW w:w="2027" w:type="dxa"/>
            <w:tcBorders>
              <w:top w:val="nil"/>
              <w:left w:val="nil"/>
              <w:bottom w:val="single" w:sz="4" w:space="0" w:color="auto"/>
              <w:right w:val="single" w:sz="4" w:space="0" w:color="auto"/>
            </w:tcBorders>
            <w:shd w:val="clear" w:color="auto" w:fill="auto"/>
            <w:noWrap/>
            <w:vAlign w:val="center"/>
            <w:hideMark/>
          </w:tcPr>
          <w:p w14:paraId="1880717D"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32%</w:t>
            </w:r>
          </w:p>
        </w:tc>
      </w:tr>
      <w:tr w:rsidR="00F42A91" w:rsidRPr="00780E2F" w14:paraId="6CAE8897"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12A8E82"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Operativa SAO</w:t>
            </w:r>
          </w:p>
        </w:tc>
        <w:tc>
          <w:tcPr>
            <w:tcW w:w="1418" w:type="dxa"/>
            <w:tcBorders>
              <w:top w:val="nil"/>
              <w:left w:val="nil"/>
              <w:bottom w:val="single" w:sz="4" w:space="0" w:color="auto"/>
              <w:right w:val="single" w:sz="4" w:space="0" w:color="auto"/>
            </w:tcBorders>
            <w:shd w:val="clear" w:color="auto" w:fill="auto"/>
            <w:noWrap/>
            <w:vAlign w:val="center"/>
            <w:hideMark/>
          </w:tcPr>
          <w:p w14:paraId="58A9CBF8"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10.989,30</w:t>
            </w:r>
          </w:p>
        </w:tc>
        <w:tc>
          <w:tcPr>
            <w:tcW w:w="1559" w:type="dxa"/>
            <w:tcBorders>
              <w:top w:val="nil"/>
              <w:left w:val="nil"/>
              <w:bottom w:val="single" w:sz="4" w:space="0" w:color="auto"/>
              <w:right w:val="single" w:sz="4" w:space="0" w:color="auto"/>
            </w:tcBorders>
            <w:shd w:val="clear" w:color="auto" w:fill="auto"/>
            <w:noWrap/>
            <w:vAlign w:val="center"/>
            <w:hideMark/>
          </w:tcPr>
          <w:p w14:paraId="0502D286"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7.791,29</w:t>
            </w:r>
          </w:p>
        </w:tc>
        <w:tc>
          <w:tcPr>
            <w:tcW w:w="2003" w:type="dxa"/>
            <w:tcBorders>
              <w:top w:val="nil"/>
              <w:left w:val="nil"/>
              <w:bottom w:val="single" w:sz="4" w:space="0" w:color="auto"/>
              <w:right w:val="single" w:sz="4" w:space="0" w:color="auto"/>
            </w:tcBorders>
            <w:shd w:val="clear" w:color="auto" w:fill="auto"/>
            <w:noWrap/>
            <w:vAlign w:val="center"/>
            <w:hideMark/>
          </w:tcPr>
          <w:p w14:paraId="58530D0F"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3.198,01</w:t>
            </w:r>
          </w:p>
        </w:tc>
        <w:tc>
          <w:tcPr>
            <w:tcW w:w="1375" w:type="dxa"/>
            <w:tcBorders>
              <w:top w:val="nil"/>
              <w:left w:val="nil"/>
              <w:bottom w:val="single" w:sz="4" w:space="0" w:color="auto"/>
              <w:right w:val="single" w:sz="4" w:space="0" w:color="auto"/>
            </w:tcBorders>
            <w:shd w:val="clear" w:color="auto" w:fill="auto"/>
            <w:noWrap/>
            <w:vAlign w:val="center"/>
            <w:hideMark/>
          </w:tcPr>
          <w:p w14:paraId="0528E300"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71%</w:t>
            </w:r>
          </w:p>
        </w:tc>
        <w:tc>
          <w:tcPr>
            <w:tcW w:w="2027" w:type="dxa"/>
            <w:tcBorders>
              <w:top w:val="nil"/>
              <w:left w:val="nil"/>
              <w:bottom w:val="single" w:sz="4" w:space="0" w:color="auto"/>
              <w:right w:val="single" w:sz="4" w:space="0" w:color="auto"/>
            </w:tcBorders>
            <w:shd w:val="clear" w:color="auto" w:fill="auto"/>
            <w:noWrap/>
            <w:vAlign w:val="center"/>
            <w:hideMark/>
          </w:tcPr>
          <w:p w14:paraId="0C9935B8"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29%</w:t>
            </w:r>
          </w:p>
        </w:tc>
      </w:tr>
      <w:tr w:rsidR="00F42A91" w:rsidRPr="00780E2F" w14:paraId="36152B1A"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EBB0442"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Seguimiento y Gestión Administrativa SASGA</w:t>
            </w:r>
          </w:p>
        </w:tc>
        <w:tc>
          <w:tcPr>
            <w:tcW w:w="1418" w:type="dxa"/>
            <w:tcBorders>
              <w:top w:val="nil"/>
              <w:left w:val="nil"/>
              <w:bottom w:val="single" w:sz="4" w:space="0" w:color="auto"/>
              <w:right w:val="single" w:sz="4" w:space="0" w:color="auto"/>
            </w:tcBorders>
            <w:shd w:val="clear" w:color="auto" w:fill="auto"/>
            <w:noWrap/>
            <w:vAlign w:val="center"/>
            <w:hideMark/>
          </w:tcPr>
          <w:p w14:paraId="679F5E79"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7.551,01</w:t>
            </w:r>
          </w:p>
        </w:tc>
        <w:tc>
          <w:tcPr>
            <w:tcW w:w="1559" w:type="dxa"/>
            <w:tcBorders>
              <w:top w:val="nil"/>
              <w:left w:val="nil"/>
              <w:bottom w:val="single" w:sz="4" w:space="0" w:color="auto"/>
              <w:right w:val="single" w:sz="4" w:space="0" w:color="auto"/>
            </w:tcBorders>
            <w:shd w:val="clear" w:color="auto" w:fill="auto"/>
            <w:noWrap/>
            <w:vAlign w:val="center"/>
            <w:hideMark/>
          </w:tcPr>
          <w:p w14:paraId="67F82398"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4.452,49</w:t>
            </w:r>
          </w:p>
        </w:tc>
        <w:tc>
          <w:tcPr>
            <w:tcW w:w="2003" w:type="dxa"/>
            <w:tcBorders>
              <w:top w:val="nil"/>
              <w:left w:val="nil"/>
              <w:bottom w:val="single" w:sz="4" w:space="0" w:color="auto"/>
              <w:right w:val="single" w:sz="4" w:space="0" w:color="auto"/>
            </w:tcBorders>
            <w:shd w:val="clear" w:color="auto" w:fill="auto"/>
            <w:noWrap/>
            <w:vAlign w:val="center"/>
            <w:hideMark/>
          </w:tcPr>
          <w:p w14:paraId="357A5DAE"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3.098,52</w:t>
            </w:r>
          </w:p>
        </w:tc>
        <w:tc>
          <w:tcPr>
            <w:tcW w:w="1375" w:type="dxa"/>
            <w:tcBorders>
              <w:top w:val="nil"/>
              <w:left w:val="nil"/>
              <w:bottom w:val="single" w:sz="4" w:space="0" w:color="auto"/>
              <w:right w:val="single" w:sz="4" w:space="0" w:color="auto"/>
            </w:tcBorders>
            <w:shd w:val="clear" w:color="auto" w:fill="auto"/>
            <w:noWrap/>
            <w:vAlign w:val="center"/>
            <w:hideMark/>
          </w:tcPr>
          <w:p w14:paraId="32689F6C"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59%</w:t>
            </w:r>
          </w:p>
        </w:tc>
        <w:tc>
          <w:tcPr>
            <w:tcW w:w="2027" w:type="dxa"/>
            <w:tcBorders>
              <w:top w:val="nil"/>
              <w:left w:val="nil"/>
              <w:bottom w:val="single" w:sz="4" w:space="0" w:color="auto"/>
              <w:right w:val="single" w:sz="4" w:space="0" w:color="auto"/>
            </w:tcBorders>
            <w:shd w:val="clear" w:color="auto" w:fill="auto"/>
            <w:noWrap/>
            <w:vAlign w:val="center"/>
            <w:hideMark/>
          </w:tcPr>
          <w:p w14:paraId="72B8C973"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41%</w:t>
            </w:r>
          </w:p>
        </w:tc>
      </w:tr>
      <w:tr w:rsidR="00F42A91" w:rsidRPr="00780E2F" w14:paraId="66725979"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52354B1"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Tecnología de Información SATI</w:t>
            </w:r>
          </w:p>
        </w:tc>
        <w:tc>
          <w:tcPr>
            <w:tcW w:w="1418" w:type="dxa"/>
            <w:tcBorders>
              <w:top w:val="nil"/>
              <w:left w:val="nil"/>
              <w:bottom w:val="single" w:sz="4" w:space="0" w:color="auto"/>
              <w:right w:val="single" w:sz="4" w:space="0" w:color="auto"/>
            </w:tcBorders>
            <w:shd w:val="clear" w:color="auto" w:fill="auto"/>
            <w:noWrap/>
            <w:vAlign w:val="center"/>
            <w:hideMark/>
          </w:tcPr>
          <w:p w14:paraId="1774F8BF"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11.550,85</w:t>
            </w:r>
          </w:p>
        </w:tc>
        <w:tc>
          <w:tcPr>
            <w:tcW w:w="1559" w:type="dxa"/>
            <w:tcBorders>
              <w:top w:val="nil"/>
              <w:left w:val="nil"/>
              <w:bottom w:val="single" w:sz="4" w:space="0" w:color="auto"/>
              <w:right w:val="single" w:sz="4" w:space="0" w:color="auto"/>
            </w:tcBorders>
            <w:shd w:val="clear" w:color="auto" w:fill="auto"/>
            <w:noWrap/>
            <w:vAlign w:val="center"/>
            <w:hideMark/>
          </w:tcPr>
          <w:p w14:paraId="7D77872F"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7.434,18</w:t>
            </w:r>
          </w:p>
        </w:tc>
        <w:tc>
          <w:tcPr>
            <w:tcW w:w="2003" w:type="dxa"/>
            <w:tcBorders>
              <w:top w:val="nil"/>
              <w:left w:val="nil"/>
              <w:bottom w:val="single" w:sz="4" w:space="0" w:color="auto"/>
              <w:right w:val="single" w:sz="4" w:space="0" w:color="auto"/>
            </w:tcBorders>
            <w:shd w:val="clear" w:color="auto" w:fill="auto"/>
            <w:noWrap/>
            <w:vAlign w:val="center"/>
            <w:hideMark/>
          </w:tcPr>
          <w:p w14:paraId="6D8A0112"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4.116,67</w:t>
            </w:r>
          </w:p>
        </w:tc>
        <w:tc>
          <w:tcPr>
            <w:tcW w:w="1375" w:type="dxa"/>
            <w:tcBorders>
              <w:top w:val="nil"/>
              <w:left w:val="nil"/>
              <w:bottom w:val="single" w:sz="4" w:space="0" w:color="auto"/>
              <w:right w:val="single" w:sz="4" w:space="0" w:color="auto"/>
            </w:tcBorders>
            <w:shd w:val="clear" w:color="auto" w:fill="auto"/>
            <w:noWrap/>
            <w:vAlign w:val="center"/>
            <w:hideMark/>
          </w:tcPr>
          <w:p w14:paraId="6257F810"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64%</w:t>
            </w:r>
          </w:p>
        </w:tc>
        <w:tc>
          <w:tcPr>
            <w:tcW w:w="2027" w:type="dxa"/>
            <w:tcBorders>
              <w:top w:val="nil"/>
              <w:left w:val="nil"/>
              <w:bottom w:val="single" w:sz="4" w:space="0" w:color="auto"/>
              <w:right w:val="single" w:sz="4" w:space="0" w:color="auto"/>
            </w:tcBorders>
            <w:shd w:val="clear" w:color="auto" w:fill="auto"/>
            <w:noWrap/>
            <w:vAlign w:val="center"/>
            <w:hideMark/>
          </w:tcPr>
          <w:p w14:paraId="63D466A3"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36%</w:t>
            </w:r>
          </w:p>
        </w:tc>
      </w:tr>
      <w:tr w:rsidR="00F42A91" w:rsidRPr="00780E2F" w14:paraId="1B2D5405" w14:textId="77777777" w:rsidTr="00E624EC">
        <w:trPr>
          <w:trHeight w:val="66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BDF6421" w14:textId="77777777" w:rsidR="00F42A91" w:rsidRPr="00780E2F" w:rsidRDefault="00F42A91" w:rsidP="00F800BA">
            <w:pPr>
              <w:widowControl/>
              <w:rPr>
                <w:rFonts w:ascii="Arial" w:hAnsi="Arial" w:cs="Arial"/>
                <w:color w:val="000000"/>
                <w:lang w:val="es-419" w:eastAsia="es-419"/>
              </w:rPr>
            </w:pPr>
            <w:r w:rsidRPr="00780E2F">
              <w:rPr>
                <w:rFonts w:ascii="Arial" w:hAnsi="Arial" w:cs="Arial"/>
                <w:color w:val="000000"/>
                <w:lang w:val="es-419" w:eastAsia="es-419"/>
              </w:rPr>
              <w:t>Auditoría de Prevención, Análisis e Investigación APAI</w:t>
            </w:r>
          </w:p>
        </w:tc>
        <w:tc>
          <w:tcPr>
            <w:tcW w:w="1418" w:type="dxa"/>
            <w:tcBorders>
              <w:top w:val="nil"/>
              <w:left w:val="nil"/>
              <w:bottom w:val="single" w:sz="4" w:space="0" w:color="auto"/>
              <w:right w:val="single" w:sz="4" w:space="0" w:color="auto"/>
            </w:tcBorders>
            <w:shd w:val="clear" w:color="auto" w:fill="auto"/>
            <w:noWrap/>
            <w:vAlign w:val="center"/>
            <w:hideMark/>
          </w:tcPr>
          <w:p w14:paraId="5411126A" w14:textId="77777777" w:rsidR="00F42A91" w:rsidRPr="00780E2F" w:rsidRDefault="00F42A91" w:rsidP="00F800BA">
            <w:pPr>
              <w:widowControl/>
              <w:jc w:val="center"/>
              <w:rPr>
                <w:rFonts w:ascii="Arial" w:hAnsi="Arial" w:cs="Arial"/>
                <w:b/>
                <w:bCs/>
                <w:color w:val="000000"/>
                <w:lang w:val="es-419" w:eastAsia="es-419"/>
              </w:rPr>
            </w:pPr>
            <w:r w:rsidRPr="00780E2F">
              <w:rPr>
                <w:rFonts w:ascii="Arial" w:hAnsi="Arial" w:cs="Arial"/>
                <w:b/>
                <w:bCs/>
                <w:color w:val="000000"/>
                <w:lang w:val="es-419" w:eastAsia="es-419"/>
              </w:rPr>
              <w:t>6.292,89</w:t>
            </w:r>
          </w:p>
        </w:tc>
        <w:tc>
          <w:tcPr>
            <w:tcW w:w="1559" w:type="dxa"/>
            <w:tcBorders>
              <w:top w:val="nil"/>
              <w:left w:val="nil"/>
              <w:bottom w:val="single" w:sz="4" w:space="0" w:color="auto"/>
              <w:right w:val="single" w:sz="4" w:space="0" w:color="auto"/>
            </w:tcBorders>
            <w:shd w:val="clear" w:color="auto" w:fill="auto"/>
            <w:noWrap/>
            <w:vAlign w:val="center"/>
            <w:hideMark/>
          </w:tcPr>
          <w:p w14:paraId="2DFC50D7"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4.445,11</w:t>
            </w:r>
          </w:p>
        </w:tc>
        <w:tc>
          <w:tcPr>
            <w:tcW w:w="2003" w:type="dxa"/>
            <w:tcBorders>
              <w:top w:val="nil"/>
              <w:left w:val="nil"/>
              <w:bottom w:val="single" w:sz="4" w:space="0" w:color="auto"/>
              <w:right w:val="single" w:sz="4" w:space="0" w:color="auto"/>
            </w:tcBorders>
            <w:shd w:val="clear" w:color="auto" w:fill="auto"/>
            <w:noWrap/>
            <w:vAlign w:val="center"/>
            <w:hideMark/>
          </w:tcPr>
          <w:p w14:paraId="43B603E6"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1.847,78</w:t>
            </w:r>
          </w:p>
        </w:tc>
        <w:tc>
          <w:tcPr>
            <w:tcW w:w="1375" w:type="dxa"/>
            <w:tcBorders>
              <w:top w:val="nil"/>
              <w:left w:val="nil"/>
              <w:bottom w:val="single" w:sz="4" w:space="0" w:color="auto"/>
              <w:right w:val="single" w:sz="4" w:space="0" w:color="auto"/>
            </w:tcBorders>
            <w:shd w:val="clear" w:color="auto" w:fill="auto"/>
            <w:noWrap/>
            <w:vAlign w:val="center"/>
            <w:hideMark/>
          </w:tcPr>
          <w:p w14:paraId="38C06672"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71%</w:t>
            </w:r>
          </w:p>
        </w:tc>
        <w:tc>
          <w:tcPr>
            <w:tcW w:w="2027" w:type="dxa"/>
            <w:tcBorders>
              <w:top w:val="nil"/>
              <w:left w:val="nil"/>
              <w:bottom w:val="single" w:sz="4" w:space="0" w:color="auto"/>
              <w:right w:val="single" w:sz="4" w:space="0" w:color="auto"/>
            </w:tcBorders>
            <w:shd w:val="clear" w:color="auto" w:fill="auto"/>
            <w:noWrap/>
            <w:vAlign w:val="center"/>
            <w:hideMark/>
          </w:tcPr>
          <w:p w14:paraId="4826FFBA" w14:textId="77777777" w:rsidR="00F42A91" w:rsidRPr="00780E2F" w:rsidRDefault="00F42A91" w:rsidP="00F800BA">
            <w:pPr>
              <w:widowControl/>
              <w:jc w:val="center"/>
              <w:rPr>
                <w:rFonts w:ascii="Arial" w:hAnsi="Arial" w:cs="Arial"/>
                <w:color w:val="000000"/>
                <w:lang w:val="es-419" w:eastAsia="es-419"/>
              </w:rPr>
            </w:pPr>
            <w:r w:rsidRPr="00780E2F">
              <w:rPr>
                <w:rFonts w:ascii="Arial" w:hAnsi="Arial" w:cs="Arial"/>
                <w:color w:val="000000"/>
                <w:lang w:val="es-419" w:eastAsia="es-419"/>
              </w:rPr>
              <w:t>29%</w:t>
            </w:r>
          </w:p>
        </w:tc>
      </w:tr>
    </w:tbl>
    <w:p w14:paraId="36AF89F3" w14:textId="0A70817F" w:rsidR="00BF314E" w:rsidRPr="00F42A91" w:rsidRDefault="009A1266" w:rsidP="00F42A91">
      <w:pPr>
        <w:ind w:right="46"/>
        <w:rPr>
          <w:lang w:eastAsia="es-CR"/>
        </w:rPr>
      </w:pPr>
      <w:r>
        <w:rPr>
          <w:rFonts w:ascii="Arial" w:hAnsi="Arial" w:cs="Arial"/>
          <w:b/>
          <w:spacing w:val="-3"/>
        </w:rPr>
        <w:t>Fu</w:t>
      </w:r>
      <w:r w:rsidR="00BF314E" w:rsidRPr="00B2793B">
        <w:rPr>
          <w:rFonts w:ascii="Arial" w:hAnsi="Arial" w:cs="Arial"/>
          <w:b/>
          <w:spacing w:val="-3"/>
        </w:rPr>
        <w:t xml:space="preserve">ente: </w:t>
      </w:r>
      <w:r w:rsidR="00BF314E" w:rsidRPr="00B2793B">
        <w:rPr>
          <w:rFonts w:ascii="Arial" w:hAnsi="Arial" w:cs="Arial"/>
          <w:spacing w:val="-3"/>
        </w:rPr>
        <w:t>Team Mate Plus</w:t>
      </w:r>
    </w:p>
    <w:bookmarkEnd w:id="15"/>
    <w:p w14:paraId="3F27E0D3" w14:textId="26456A89" w:rsidR="00F11C44" w:rsidRDefault="00F11C44" w:rsidP="00F75604">
      <w:pPr>
        <w:ind w:right="612"/>
        <w:jc w:val="both"/>
        <w:rPr>
          <w:rFonts w:ascii="Arial" w:hAnsi="Arial" w:cs="Arial"/>
          <w:color w:val="242424"/>
          <w:sz w:val="22"/>
          <w:szCs w:val="22"/>
          <w:shd w:val="clear" w:color="auto" w:fill="FFFFFF"/>
        </w:rPr>
      </w:pPr>
    </w:p>
    <w:p w14:paraId="4D5CAD2F" w14:textId="38C32D6B" w:rsidR="005B1BD6" w:rsidRPr="00E07A6E" w:rsidRDefault="00A336C1" w:rsidP="005B1BD6">
      <w:pPr>
        <w:ind w:right="612"/>
        <w:jc w:val="both"/>
        <w:rPr>
          <w:rFonts w:ascii="Arial" w:hAnsi="Arial" w:cs="Arial"/>
          <w:color w:val="242424"/>
          <w:sz w:val="22"/>
          <w:szCs w:val="22"/>
          <w:shd w:val="clear" w:color="auto" w:fill="FFFFFF"/>
        </w:rPr>
      </w:pPr>
      <w:r w:rsidRPr="008C50E6">
        <w:rPr>
          <w:rFonts w:ascii="Arial" w:hAnsi="Arial" w:cs="Arial"/>
          <w:color w:val="242424"/>
          <w:sz w:val="22"/>
          <w:szCs w:val="22"/>
          <w:shd w:val="clear" w:color="auto" w:fill="FFFFFF"/>
        </w:rPr>
        <w:t>De</w:t>
      </w:r>
      <w:r w:rsidR="001F1047">
        <w:rPr>
          <w:rFonts w:ascii="Arial" w:hAnsi="Arial" w:cs="Arial"/>
          <w:color w:val="242424"/>
          <w:sz w:val="22"/>
          <w:szCs w:val="22"/>
          <w:shd w:val="clear" w:color="auto" w:fill="FFFFFF"/>
        </w:rPr>
        <w:t xml:space="preserve"> la información</w:t>
      </w:r>
      <w:r w:rsidRPr="008C50E6">
        <w:rPr>
          <w:rFonts w:ascii="Arial" w:hAnsi="Arial" w:cs="Arial"/>
          <w:color w:val="242424"/>
          <w:sz w:val="22"/>
          <w:szCs w:val="22"/>
          <w:shd w:val="clear" w:color="auto" w:fill="FFFFFF"/>
        </w:rPr>
        <w:t xml:space="preserve"> </w:t>
      </w:r>
      <w:r w:rsidR="00467629" w:rsidRPr="008C50E6">
        <w:rPr>
          <w:rFonts w:ascii="Arial" w:hAnsi="Arial" w:cs="Arial"/>
          <w:color w:val="242424"/>
          <w:sz w:val="22"/>
          <w:szCs w:val="22"/>
          <w:shd w:val="clear" w:color="auto" w:fill="FFFFFF"/>
        </w:rPr>
        <w:t>previ</w:t>
      </w:r>
      <w:r w:rsidR="001F1047">
        <w:rPr>
          <w:rFonts w:ascii="Arial" w:hAnsi="Arial" w:cs="Arial"/>
          <w:color w:val="242424"/>
          <w:sz w:val="22"/>
          <w:szCs w:val="22"/>
          <w:shd w:val="clear" w:color="auto" w:fill="FFFFFF"/>
        </w:rPr>
        <w:t>a</w:t>
      </w:r>
      <w:r w:rsidRPr="008C50E6">
        <w:rPr>
          <w:rFonts w:ascii="Arial" w:hAnsi="Arial" w:cs="Arial"/>
          <w:color w:val="242424"/>
          <w:sz w:val="22"/>
          <w:szCs w:val="22"/>
          <w:shd w:val="clear" w:color="auto" w:fill="FFFFFF"/>
        </w:rPr>
        <w:t>, se desprende que el personal de la Auditoría Judicial utilizó</w:t>
      </w:r>
      <w:r w:rsidR="0084685C" w:rsidRPr="008C50E6">
        <w:rPr>
          <w:rFonts w:ascii="Arial" w:hAnsi="Arial" w:cs="Arial"/>
          <w:color w:val="242424"/>
          <w:sz w:val="22"/>
          <w:szCs w:val="22"/>
          <w:shd w:val="clear" w:color="auto" w:fill="FFFFFF"/>
        </w:rPr>
        <w:t xml:space="preserve"> </w:t>
      </w:r>
      <w:r w:rsidR="00227E16">
        <w:rPr>
          <w:rFonts w:ascii="Arial" w:hAnsi="Arial" w:cs="Arial"/>
          <w:color w:val="242424"/>
          <w:sz w:val="22"/>
          <w:szCs w:val="22"/>
          <w:shd w:val="clear" w:color="auto" w:fill="FFFFFF"/>
        </w:rPr>
        <w:t>7</w:t>
      </w:r>
      <w:r w:rsidR="00440624">
        <w:rPr>
          <w:rFonts w:ascii="Arial" w:hAnsi="Arial" w:cs="Arial"/>
          <w:color w:val="242424"/>
          <w:sz w:val="22"/>
          <w:szCs w:val="22"/>
          <w:shd w:val="clear" w:color="auto" w:fill="FFFFFF"/>
        </w:rPr>
        <w:t>5</w:t>
      </w:r>
      <w:r w:rsidR="00227E16">
        <w:rPr>
          <w:rFonts w:ascii="Arial" w:hAnsi="Arial" w:cs="Arial"/>
          <w:color w:val="242424"/>
          <w:sz w:val="22"/>
          <w:szCs w:val="22"/>
          <w:shd w:val="clear" w:color="auto" w:fill="FFFFFF"/>
        </w:rPr>
        <w:t>.718,51</w:t>
      </w:r>
      <w:r w:rsidR="006411D0" w:rsidRPr="008C50E6">
        <w:rPr>
          <w:rFonts w:ascii="Arial" w:hAnsi="Arial" w:cs="Arial"/>
          <w:color w:val="242424"/>
          <w:sz w:val="22"/>
          <w:szCs w:val="22"/>
          <w:shd w:val="clear" w:color="auto" w:fill="FFFFFF"/>
        </w:rPr>
        <w:t xml:space="preserve"> </w:t>
      </w:r>
      <w:r w:rsidR="00424D5F" w:rsidRPr="008C50E6">
        <w:rPr>
          <w:rFonts w:ascii="Arial" w:hAnsi="Arial" w:cs="Arial"/>
          <w:color w:val="242424"/>
          <w:sz w:val="22"/>
          <w:szCs w:val="22"/>
          <w:shd w:val="clear" w:color="auto" w:fill="FFFFFF"/>
        </w:rPr>
        <w:t>horas</w:t>
      </w:r>
      <w:r w:rsidR="007C7253" w:rsidRPr="008C50E6">
        <w:rPr>
          <w:rFonts w:ascii="Arial" w:hAnsi="Arial" w:cs="Arial"/>
          <w:color w:val="242424"/>
          <w:sz w:val="22"/>
          <w:szCs w:val="22"/>
          <w:shd w:val="clear" w:color="auto" w:fill="FFFFFF"/>
        </w:rPr>
        <w:t xml:space="preserve"> laborales</w:t>
      </w:r>
      <w:r w:rsidR="00424D5F" w:rsidRPr="008C50E6">
        <w:rPr>
          <w:rFonts w:ascii="Arial" w:hAnsi="Arial" w:cs="Arial"/>
          <w:color w:val="242424"/>
          <w:sz w:val="22"/>
          <w:szCs w:val="22"/>
          <w:shd w:val="clear" w:color="auto" w:fill="FFFFFF"/>
        </w:rPr>
        <w:t xml:space="preserve">, de esa cifra </w:t>
      </w:r>
      <w:r w:rsidR="00227E16">
        <w:rPr>
          <w:rFonts w:ascii="Arial" w:hAnsi="Arial" w:cs="Arial"/>
          <w:color w:val="242424"/>
          <w:sz w:val="22"/>
          <w:szCs w:val="22"/>
          <w:shd w:val="clear" w:color="auto" w:fill="FFFFFF"/>
        </w:rPr>
        <w:t>51.404,29</w:t>
      </w:r>
      <w:r w:rsidR="006411D0" w:rsidRPr="008C50E6">
        <w:rPr>
          <w:rFonts w:ascii="Arial" w:hAnsi="Arial" w:cs="Arial"/>
          <w:color w:val="242424"/>
          <w:sz w:val="22"/>
          <w:szCs w:val="22"/>
          <w:shd w:val="clear" w:color="auto" w:fill="FFFFFF"/>
        </w:rPr>
        <w:t xml:space="preserve"> </w:t>
      </w:r>
      <w:r w:rsidR="00424D5F" w:rsidRPr="008C50E6">
        <w:rPr>
          <w:rFonts w:ascii="Arial" w:hAnsi="Arial" w:cs="Arial"/>
          <w:color w:val="242424"/>
          <w:sz w:val="22"/>
          <w:szCs w:val="22"/>
          <w:shd w:val="clear" w:color="auto" w:fill="FFFFFF"/>
        </w:rPr>
        <w:t>(</w:t>
      </w:r>
      <w:r w:rsidR="00227E16">
        <w:rPr>
          <w:rFonts w:ascii="Arial" w:hAnsi="Arial" w:cs="Arial"/>
          <w:color w:val="242424"/>
          <w:sz w:val="22"/>
          <w:szCs w:val="22"/>
          <w:shd w:val="clear" w:color="auto" w:fill="FFFFFF"/>
        </w:rPr>
        <w:t>68</w:t>
      </w:r>
      <w:r w:rsidR="00424D5F" w:rsidRPr="008C50E6">
        <w:rPr>
          <w:rFonts w:ascii="Arial" w:hAnsi="Arial" w:cs="Arial"/>
          <w:color w:val="242424"/>
          <w:sz w:val="22"/>
          <w:szCs w:val="22"/>
          <w:shd w:val="clear" w:color="auto" w:fill="FFFFFF"/>
        </w:rPr>
        <w:t>%) fueron destinados para</w:t>
      </w:r>
      <w:r w:rsidR="006723C7" w:rsidRPr="008C50E6">
        <w:rPr>
          <w:rFonts w:ascii="Arial" w:hAnsi="Arial" w:cs="Arial"/>
          <w:color w:val="242424"/>
          <w:sz w:val="22"/>
          <w:szCs w:val="22"/>
          <w:shd w:val="clear" w:color="auto" w:fill="FFFFFF"/>
        </w:rPr>
        <w:t xml:space="preserve"> </w:t>
      </w:r>
      <w:r w:rsidR="00424D5F" w:rsidRPr="008C50E6">
        <w:rPr>
          <w:rFonts w:ascii="Arial" w:hAnsi="Arial" w:cs="Arial"/>
          <w:sz w:val="22"/>
          <w:szCs w:val="22"/>
          <w:shd w:val="clear" w:color="auto" w:fill="FFFFFF"/>
        </w:rPr>
        <w:t>proyectos y</w:t>
      </w:r>
      <w:r w:rsidR="0084685C" w:rsidRPr="008C50E6">
        <w:rPr>
          <w:rFonts w:ascii="Arial" w:hAnsi="Arial" w:cs="Arial"/>
          <w:sz w:val="22"/>
          <w:szCs w:val="22"/>
          <w:shd w:val="clear" w:color="auto" w:fill="FFFFFF"/>
        </w:rPr>
        <w:t xml:space="preserve"> </w:t>
      </w:r>
      <w:r w:rsidR="00227E16">
        <w:rPr>
          <w:rFonts w:ascii="Arial" w:hAnsi="Arial" w:cs="Arial"/>
          <w:sz w:val="22"/>
          <w:szCs w:val="22"/>
          <w:shd w:val="clear" w:color="auto" w:fill="FFFFFF"/>
        </w:rPr>
        <w:t xml:space="preserve">24.314,22 </w:t>
      </w:r>
      <w:r w:rsidR="006411D0" w:rsidRPr="008C50E6">
        <w:rPr>
          <w:rFonts w:ascii="Arial" w:hAnsi="Arial" w:cs="Arial"/>
          <w:sz w:val="22"/>
          <w:szCs w:val="22"/>
          <w:shd w:val="clear" w:color="auto" w:fill="FFFFFF"/>
        </w:rPr>
        <w:t>(</w:t>
      </w:r>
      <w:r w:rsidR="00617FE4" w:rsidRPr="008C50E6">
        <w:rPr>
          <w:rFonts w:ascii="Arial" w:hAnsi="Arial" w:cs="Arial"/>
          <w:sz w:val="22"/>
          <w:szCs w:val="22"/>
          <w:shd w:val="clear" w:color="auto" w:fill="FFFFFF"/>
        </w:rPr>
        <w:t>3</w:t>
      </w:r>
      <w:r w:rsidR="00227E16">
        <w:rPr>
          <w:rFonts w:ascii="Arial" w:hAnsi="Arial" w:cs="Arial"/>
          <w:sz w:val="22"/>
          <w:szCs w:val="22"/>
          <w:shd w:val="clear" w:color="auto" w:fill="FFFFFF"/>
        </w:rPr>
        <w:t>2</w:t>
      </w:r>
      <w:r w:rsidR="005B1BD6" w:rsidRPr="008C50E6">
        <w:rPr>
          <w:rFonts w:ascii="Arial" w:hAnsi="Arial" w:cs="Arial"/>
          <w:sz w:val="22"/>
          <w:szCs w:val="22"/>
          <w:shd w:val="clear" w:color="auto" w:fill="FFFFFF"/>
        </w:rPr>
        <w:t>%</w:t>
      </w:r>
      <w:r w:rsidR="001E259D" w:rsidRPr="008C50E6">
        <w:rPr>
          <w:rFonts w:ascii="Arial" w:hAnsi="Arial" w:cs="Arial"/>
          <w:sz w:val="22"/>
          <w:szCs w:val="22"/>
          <w:shd w:val="clear" w:color="auto" w:fill="FFFFFF"/>
        </w:rPr>
        <w:t>) para labores administrativas</w:t>
      </w:r>
      <w:r w:rsidR="005B1BD6" w:rsidRPr="008C50E6">
        <w:rPr>
          <w:rFonts w:ascii="Arial" w:hAnsi="Arial" w:cs="Arial"/>
          <w:color w:val="242424"/>
          <w:sz w:val="22"/>
          <w:szCs w:val="22"/>
          <w:shd w:val="clear" w:color="auto" w:fill="FFFFFF"/>
        </w:rPr>
        <w:t>.</w:t>
      </w:r>
      <w:r w:rsidR="005B1BD6" w:rsidRPr="00E07A6E">
        <w:rPr>
          <w:rFonts w:ascii="Arial" w:hAnsi="Arial" w:cs="Arial"/>
          <w:color w:val="242424"/>
          <w:sz w:val="22"/>
          <w:szCs w:val="22"/>
          <w:shd w:val="clear" w:color="auto" w:fill="FFFFFF"/>
        </w:rPr>
        <w:t xml:space="preserve"> </w:t>
      </w:r>
    </w:p>
    <w:p w14:paraId="0DC0773C" w14:textId="77777777" w:rsidR="005B1BD6" w:rsidRPr="00E07A6E" w:rsidRDefault="005B1BD6" w:rsidP="005B1BD6">
      <w:pPr>
        <w:ind w:right="612"/>
        <w:jc w:val="both"/>
        <w:rPr>
          <w:rFonts w:ascii="Arial" w:hAnsi="Arial" w:cs="Arial"/>
          <w:color w:val="242424"/>
          <w:sz w:val="22"/>
          <w:szCs w:val="22"/>
          <w:shd w:val="clear" w:color="auto" w:fill="FFFFFF"/>
        </w:rPr>
      </w:pPr>
    </w:p>
    <w:p w14:paraId="7835EE21" w14:textId="51EFAD0E" w:rsidR="006455FF" w:rsidRPr="00E07A6E" w:rsidRDefault="00467629" w:rsidP="00F75604">
      <w:pPr>
        <w:ind w:right="612"/>
        <w:jc w:val="both"/>
        <w:rPr>
          <w:rFonts w:ascii="Arial" w:hAnsi="Arial" w:cs="Arial"/>
          <w:sz w:val="22"/>
          <w:szCs w:val="22"/>
          <w:shd w:val="clear" w:color="auto" w:fill="FFFFFF"/>
        </w:rPr>
      </w:pPr>
      <w:r w:rsidRPr="00EC6531">
        <w:rPr>
          <w:rFonts w:ascii="Arial" w:hAnsi="Arial" w:cs="Arial"/>
          <w:sz w:val="22"/>
          <w:szCs w:val="22"/>
          <w:shd w:val="clear" w:color="auto" w:fill="FFFFFF"/>
        </w:rPr>
        <w:t>S</w:t>
      </w:r>
      <w:r w:rsidR="00493607" w:rsidRPr="00EC6531">
        <w:rPr>
          <w:rFonts w:ascii="Arial" w:hAnsi="Arial" w:cs="Arial"/>
          <w:sz w:val="22"/>
          <w:szCs w:val="22"/>
          <w:shd w:val="clear" w:color="auto" w:fill="FFFFFF"/>
        </w:rPr>
        <w:t>e resalta que, de la cantidad del tiempo dedicado a los proyectos,</w:t>
      </w:r>
      <w:r w:rsidR="00EC6531" w:rsidRPr="00EC6531">
        <w:rPr>
          <w:rFonts w:ascii="Arial" w:hAnsi="Arial" w:cs="Arial"/>
          <w:sz w:val="22"/>
          <w:szCs w:val="22"/>
          <w:shd w:val="clear" w:color="auto" w:fill="FFFFFF"/>
        </w:rPr>
        <w:t>1.855,45 h</w:t>
      </w:r>
      <w:r w:rsidR="00493607" w:rsidRPr="00EC6531">
        <w:rPr>
          <w:rFonts w:ascii="Arial" w:hAnsi="Arial" w:cs="Arial"/>
          <w:sz w:val="22"/>
          <w:szCs w:val="22"/>
          <w:shd w:val="clear" w:color="auto" w:fill="FFFFFF"/>
        </w:rPr>
        <w:t xml:space="preserve">oras se emplearon para estudios que provenían de las </w:t>
      </w:r>
      <w:r w:rsidR="007C7253" w:rsidRPr="00EC6531">
        <w:rPr>
          <w:rFonts w:ascii="Arial" w:hAnsi="Arial" w:cs="Arial"/>
          <w:sz w:val="22"/>
          <w:szCs w:val="22"/>
          <w:shd w:val="clear" w:color="auto" w:fill="FFFFFF"/>
        </w:rPr>
        <w:t>p</w:t>
      </w:r>
      <w:r w:rsidR="00493607" w:rsidRPr="00EC6531">
        <w:rPr>
          <w:rFonts w:ascii="Arial" w:hAnsi="Arial" w:cs="Arial"/>
          <w:sz w:val="22"/>
          <w:szCs w:val="22"/>
          <w:shd w:val="clear" w:color="auto" w:fill="FFFFFF"/>
        </w:rPr>
        <w:t xml:space="preserve">rogramaciones </w:t>
      </w:r>
      <w:r w:rsidR="007C7253" w:rsidRPr="00EC6531">
        <w:rPr>
          <w:rFonts w:ascii="Arial" w:hAnsi="Arial" w:cs="Arial"/>
          <w:sz w:val="22"/>
          <w:szCs w:val="22"/>
          <w:shd w:val="clear" w:color="auto" w:fill="FFFFFF"/>
        </w:rPr>
        <w:t>g</w:t>
      </w:r>
      <w:r w:rsidR="00493607" w:rsidRPr="00EC6531">
        <w:rPr>
          <w:rFonts w:ascii="Arial" w:hAnsi="Arial" w:cs="Arial"/>
          <w:sz w:val="22"/>
          <w:szCs w:val="22"/>
          <w:shd w:val="clear" w:color="auto" w:fill="FFFFFF"/>
        </w:rPr>
        <w:t>lobales anteriores al 202</w:t>
      </w:r>
      <w:r w:rsidR="008039F6" w:rsidRPr="00EC6531">
        <w:rPr>
          <w:rFonts w:ascii="Arial" w:hAnsi="Arial" w:cs="Arial"/>
          <w:sz w:val="22"/>
          <w:szCs w:val="22"/>
          <w:shd w:val="clear" w:color="auto" w:fill="FFFFFF"/>
        </w:rPr>
        <w:t>4</w:t>
      </w:r>
      <w:r w:rsidR="00493607" w:rsidRPr="00EC6531">
        <w:rPr>
          <w:rFonts w:ascii="Arial" w:hAnsi="Arial" w:cs="Arial"/>
          <w:sz w:val="22"/>
          <w:szCs w:val="22"/>
          <w:shd w:val="clear" w:color="auto" w:fill="FFFFFF"/>
        </w:rPr>
        <w:t>.</w:t>
      </w:r>
    </w:p>
    <w:p w14:paraId="0060472F" w14:textId="77777777" w:rsidR="00854919" w:rsidRPr="00E07A6E" w:rsidRDefault="00854919" w:rsidP="00F75604">
      <w:pPr>
        <w:ind w:right="612"/>
        <w:jc w:val="both"/>
        <w:rPr>
          <w:rFonts w:ascii="Arial" w:hAnsi="Arial" w:cs="Arial"/>
          <w:strike/>
        </w:rPr>
      </w:pPr>
    </w:p>
    <w:p w14:paraId="285F8824" w14:textId="6AC2A7CB" w:rsidR="00852DAF" w:rsidRPr="0048780E" w:rsidRDefault="000A79A6" w:rsidP="00DA2B29">
      <w:pPr>
        <w:ind w:right="612"/>
        <w:jc w:val="both"/>
        <w:rPr>
          <w:rFonts w:ascii="Arial" w:hAnsi="Arial" w:cs="Arial"/>
          <w:sz w:val="22"/>
          <w:szCs w:val="22"/>
          <w:shd w:val="clear" w:color="auto" w:fill="FFFFFF"/>
        </w:rPr>
      </w:pPr>
      <w:r w:rsidRPr="0048780E">
        <w:rPr>
          <w:rFonts w:ascii="Arial" w:hAnsi="Arial" w:cs="Arial"/>
          <w:sz w:val="22"/>
          <w:szCs w:val="22"/>
          <w:shd w:val="clear" w:color="auto" w:fill="FFFFFF"/>
        </w:rPr>
        <w:t xml:space="preserve">En cuanto a las horas administrativas registradas, </w:t>
      </w:r>
      <w:r w:rsidR="00852DAF" w:rsidRPr="0048780E">
        <w:rPr>
          <w:rFonts w:ascii="Arial" w:hAnsi="Arial" w:cs="Arial"/>
          <w:sz w:val="22"/>
          <w:szCs w:val="22"/>
          <w:shd w:val="clear" w:color="auto" w:fill="FFFFFF"/>
        </w:rPr>
        <w:t xml:space="preserve">la UAMC </w:t>
      </w:r>
      <w:r w:rsidR="004372D6" w:rsidRPr="0048780E">
        <w:rPr>
          <w:rFonts w:ascii="Arial" w:hAnsi="Arial" w:cs="Arial"/>
          <w:sz w:val="22"/>
          <w:szCs w:val="22"/>
          <w:shd w:val="clear" w:color="auto" w:fill="FFFFFF"/>
        </w:rPr>
        <w:t xml:space="preserve">consignó un </w:t>
      </w:r>
      <w:r w:rsidR="00852DAF" w:rsidRPr="0048780E">
        <w:rPr>
          <w:rFonts w:ascii="Arial" w:hAnsi="Arial" w:cs="Arial"/>
          <w:sz w:val="22"/>
          <w:szCs w:val="22"/>
          <w:shd w:val="clear" w:color="auto" w:fill="FFFFFF"/>
        </w:rPr>
        <w:t>3</w:t>
      </w:r>
      <w:r w:rsidR="00BD694B" w:rsidRPr="0048780E">
        <w:rPr>
          <w:rFonts w:ascii="Arial" w:hAnsi="Arial" w:cs="Arial"/>
          <w:sz w:val="22"/>
          <w:szCs w:val="22"/>
          <w:shd w:val="clear" w:color="auto" w:fill="FFFFFF"/>
        </w:rPr>
        <w:t>4</w:t>
      </w:r>
      <w:r w:rsidR="00852DAF" w:rsidRPr="0048780E">
        <w:rPr>
          <w:rFonts w:ascii="Arial" w:hAnsi="Arial" w:cs="Arial"/>
          <w:sz w:val="22"/>
          <w:szCs w:val="22"/>
          <w:shd w:val="clear" w:color="auto" w:fill="FFFFFF"/>
        </w:rPr>
        <w:t xml:space="preserve">% </w:t>
      </w:r>
      <w:r w:rsidR="004372D6" w:rsidRPr="0048780E">
        <w:rPr>
          <w:rFonts w:ascii="Arial" w:hAnsi="Arial" w:cs="Arial"/>
          <w:sz w:val="22"/>
          <w:szCs w:val="22"/>
          <w:shd w:val="clear" w:color="auto" w:fill="FFFFFF"/>
        </w:rPr>
        <w:t>de t</w:t>
      </w:r>
      <w:r w:rsidR="00852DAF" w:rsidRPr="0048780E">
        <w:rPr>
          <w:rFonts w:ascii="Arial" w:hAnsi="Arial" w:cs="Arial"/>
          <w:sz w:val="22"/>
          <w:szCs w:val="22"/>
          <w:shd w:val="clear" w:color="auto" w:fill="FFFFFF"/>
        </w:rPr>
        <w:t xml:space="preserve">iempo debido </w:t>
      </w:r>
      <w:r w:rsidRPr="0048780E">
        <w:rPr>
          <w:rFonts w:ascii="Arial" w:hAnsi="Arial" w:cs="Arial"/>
          <w:sz w:val="22"/>
          <w:szCs w:val="22"/>
          <w:shd w:val="clear" w:color="auto" w:fill="FFFFFF"/>
        </w:rPr>
        <w:t xml:space="preserve">a </w:t>
      </w:r>
      <w:r w:rsidRPr="0048780E">
        <w:rPr>
          <w:rFonts w:ascii="Arial" w:hAnsi="Arial" w:cs="Arial"/>
          <w:sz w:val="22"/>
          <w:szCs w:val="22"/>
          <w:shd w:val="clear" w:color="auto" w:fill="FFFFFF"/>
        </w:rPr>
        <w:lastRenderedPageBreak/>
        <w:t xml:space="preserve">las </w:t>
      </w:r>
      <w:r w:rsidR="00852DAF" w:rsidRPr="0048780E">
        <w:rPr>
          <w:rFonts w:ascii="Arial" w:hAnsi="Arial" w:cs="Arial"/>
          <w:sz w:val="22"/>
          <w:szCs w:val="22"/>
          <w:shd w:val="clear" w:color="auto" w:fill="FFFFFF"/>
        </w:rPr>
        <w:t xml:space="preserve">capacitaciones </w:t>
      </w:r>
      <w:r w:rsidRPr="0048780E">
        <w:rPr>
          <w:rFonts w:ascii="Arial" w:hAnsi="Arial" w:cs="Arial"/>
          <w:sz w:val="22"/>
          <w:szCs w:val="22"/>
          <w:shd w:val="clear" w:color="auto" w:fill="FFFFFF"/>
        </w:rPr>
        <w:t>recibidas e</w:t>
      </w:r>
      <w:r w:rsidR="00852DAF" w:rsidRPr="0048780E">
        <w:rPr>
          <w:rFonts w:ascii="Arial" w:hAnsi="Arial" w:cs="Arial"/>
          <w:sz w:val="22"/>
          <w:szCs w:val="22"/>
          <w:shd w:val="clear" w:color="auto" w:fill="FFFFFF"/>
        </w:rPr>
        <w:t xml:space="preserve">ntre ellas la </w:t>
      </w:r>
      <w:r w:rsidRPr="0048780E">
        <w:rPr>
          <w:rFonts w:ascii="Arial" w:hAnsi="Arial" w:cs="Arial"/>
          <w:sz w:val="22"/>
          <w:szCs w:val="22"/>
          <w:shd w:val="clear" w:color="auto" w:fill="FFFFFF"/>
        </w:rPr>
        <w:t xml:space="preserve">de </w:t>
      </w:r>
      <w:r w:rsidR="00852DAF" w:rsidRPr="0048780E">
        <w:rPr>
          <w:rFonts w:ascii="Arial" w:hAnsi="Arial" w:cs="Arial"/>
          <w:sz w:val="22"/>
          <w:szCs w:val="22"/>
          <w:shd w:val="clear" w:color="auto" w:fill="FFFFFF"/>
        </w:rPr>
        <w:t xml:space="preserve">la Escuela Judicial sobre “Elementos de Teoría General del Proceso (Técnico judicial)”, así como la de “Normas Globales de Auditoría” del Instituto de Auditores de América, </w:t>
      </w:r>
      <w:r w:rsidR="0048780E" w:rsidRPr="0048780E">
        <w:rPr>
          <w:rFonts w:ascii="Arial" w:hAnsi="Arial" w:cs="Arial"/>
          <w:sz w:val="22"/>
          <w:szCs w:val="22"/>
          <w:shd w:val="clear" w:color="auto" w:fill="FFFFFF"/>
        </w:rPr>
        <w:t xml:space="preserve">elaboración de circulares, validaciones de documentos, actualizaciones de instrumentos, </w:t>
      </w:r>
      <w:r w:rsidR="00852DAF" w:rsidRPr="0048780E">
        <w:rPr>
          <w:rFonts w:ascii="Arial" w:hAnsi="Arial" w:cs="Arial"/>
          <w:sz w:val="22"/>
          <w:szCs w:val="22"/>
          <w:shd w:val="clear" w:color="auto" w:fill="FFFFFF"/>
        </w:rPr>
        <w:t>entre otras.</w:t>
      </w:r>
    </w:p>
    <w:p w14:paraId="54DF200A" w14:textId="77777777" w:rsidR="00852DAF" w:rsidRDefault="00852DAF" w:rsidP="00DA2B29">
      <w:pPr>
        <w:ind w:right="612"/>
        <w:jc w:val="both"/>
        <w:rPr>
          <w:rFonts w:ascii="Arial" w:hAnsi="Arial" w:cs="Arial"/>
          <w:sz w:val="22"/>
          <w:szCs w:val="22"/>
          <w:highlight w:val="lightGray"/>
          <w:shd w:val="clear" w:color="auto" w:fill="FFFFFF"/>
        </w:rPr>
      </w:pPr>
    </w:p>
    <w:p w14:paraId="2D5D9A9E" w14:textId="77777777" w:rsidR="001611B9" w:rsidRDefault="001611B9" w:rsidP="001611B9">
      <w:pPr>
        <w:ind w:right="612"/>
        <w:jc w:val="both"/>
        <w:rPr>
          <w:rFonts w:ascii="Arial" w:hAnsi="Arial" w:cs="Arial"/>
          <w:sz w:val="22"/>
          <w:szCs w:val="22"/>
        </w:rPr>
      </w:pPr>
      <w:r w:rsidRPr="001611B9">
        <w:rPr>
          <w:rFonts w:ascii="Arial" w:hAnsi="Arial" w:cs="Arial"/>
          <w:sz w:val="22"/>
          <w:szCs w:val="22"/>
        </w:rPr>
        <w:t xml:space="preserve">En tanto, SATI dedicó un 36% de su tiempo para la Administración de los diferentes servidores que se tienen a cargo, gestionar los sistemas Team Mate Plus y AM, actualización de nuevas versiones, soporte técnico brindado a todo el personal de esta Dirección, participación en el proyecto de Macroprocesos, capacitaciones recibidas entre ellas la de la Escuela Judicial sobre “Elementos de Teoría General del Proceso (Técnico judicial)” y los módulos del SDJ, además de la atención de consultas técnicas. </w:t>
      </w:r>
    </w:p>
    <w:p w14:paraId="04D5DF70" w14:textId="77777777" w:rsidR="00797FC0" w:rsidRPr="001611B9" w:rsidRDefault="00797FC0" w:rsidP="001611B9">
      <w:pPr>
        <w:ind w:right="612"/>
        <w:jc w:val="both"/>
        <w:rPr>
          <w:rFonts w:ascii="Arial" w:hAnsi="Arial" w:cs="Arial"/>
          <w:sz w:val="22"/>
          <w:szCs w:val="22"/>
        </w:rPr>
      </w:pPr>
    </w:p>
    <w:p w14:paraId="6D4A89F9" w14:textId="2DFE69D3" w:rsidR="006D7375" w:rsidRDefault="00CD444B" w:rsidP="00F75604">
      <w:pPr>
        <w:ind w:right="612"/>
        <w:jc w:val="both"/>
        <w:rPr>
          <w:rFonts w:ascii="Arial" w:hAnsi="Arial" w:cs="Arial"/>
          <w:sz w:val="22"/>
          <w:szCs w:val="22"/>
        </w:rPr>
      </w:pPr>
      <w:r w:rsidRPr="00BF2A96">
        <w:rPr>
          <w:rFonts w:ascii="Arial" w:hAnsi="Arial" w:cs="Arial"/>
          <w:sz w:val="22"/>
          <w:szCs w:val="22"/>
        </w:rPr>
        <w:t>Por su parte, S</w:t>
      </w:r>
      <w:r w:rsidR="002F4A1E" w:rsidRPr="00BF2A96">
        <w:rPr>
          <w:rFonts w:ascii="Arial" w:hAnsi="Arial" w:cs="Arial"/>
          <w:sz w:val="22"/>
          <w:szCs w:val="22"/>
        </w:rPr>
        <w:t>ASGA</w:t>
      </w:r>
      <w:r w:rsidR="00854919" w:rsidRPr="00BF2A96">
        <w:rPr>
          <w:rFonts w:ascii="Arial" w:hAnsi="Arial" w:cs="Arial"/>
          <w:sz w:val="22"/>
          <w:szCs w:val="22"/>
        </w:rPr>
        <w:t xml:space="preserve"> destinó un </w:t>
      </w:r>
      <w:r w:rsidR="00F95737" w:rsidRPr="00BF2A96">
        <w:rPr>
          <w:rFonts w:ascii="Arial" w:hAnsi="Arial" w:cs="Arial"/>
          <w:sz w:val="22"/>
          <w:szCs w:val="22"/>
        </w:rPr>
        <w:t>4</w:t>
      </w:r>
      <w:r w:rsidR="00227E16">
        <w:rPr>
          <w:rFonts w:ascii="Arial" w:hAnsi="Arial" w:cs="Arial"/>
          <w:sz w:val="22"/>
          <w:szCs w:val="22"/>
        </w:rPr>
        <w:t>1</w:t>
      </w:r>
      <w:r w:rsidR="00854919" w:rsidRPr="00BF2A96">
        <w:rPr>
          <w:rFonts w:ascii="Arial" w:hAnsi="Arial" w:cs="Arial"/>
          <w:sz w:val="22"/>
          <w:szCs w:val="22"/>
        </w:rPr>
        <w:t>%</w:t>
      </w:r>
      <w:r w:rsidR="00115DFE" w:rsidRPr="00BF2A96">
        <w:rPr>
          <w:rFonts w:ascii="Arial" w:hAnsi="Arial" w:cs="Arial"/>
          <w:sz w:val="22"/>
          <w:szCs w:val="22"/>
        </w:rPr>
        <w:t>,</w:t>
      </w:r>
      <w:r w:rsidR="00854919" w:rsidRPr="00BF2A96">
        <w:rPr>
          <w:rFonts w:ascii="Arial" w:hAnsi="Arial" w:cs="Arial"/>
          <w:sz w:val="22"/>
          <w:szCs w:val="22"/>
        </w:rPr>
        <w:t xml:space="preserve"> lo cual </w:t>
      </w:r>
      <w:r w:rsidR="00BF2A96" w:rsidRPr="00BF2A96">
        <w:rPr>
          <w:rFonts w:ascii="Arial" w:hAnsi="Arial" w:cs="Arial"/>
          <w:sz w:val="22"/>
          <w:szCs w:val="22"/>
        </w:rPr>
        <w:t xml:space="preserve">obedece </w:t>
      </w:r>
      <w:r w:rsidR="00797FC0">
        <w:rPr>
          <w:rFonts w:ascii="Arial" w:hAnsi="Arial" w:cs="Arial"/>
          <w:sz w:val="22"/>
          <w:szCs w:val="22"/>
        </w:rPr>
        <w:t xml:space="preserve">a </w:t>
      </w:r>
      <w:r w:rsidR="002F4A1E" w:rsidRPr="00BF2A96">
        <w:rPr>
          <w:rFonts w:ascii="Arial" w:hAnsi="Arial" w:cs="Arial"/>
          <w:sz w:val="22"/>
          <w:szCs w:val="22"/>
        </w:rPr>
        <w:t xml:space="preserve">labores </w:t>
      </w:r>
      <w:r w:rsidR="00BF2A96" w:rsidRPr="00BF2A96">
        <w:rPr>
          <w:rFonts w:ascii="Arial" w:hAnsi="Arial" w:cs="Arial"/>
          <w:sz w:val="22"/>
          <w:szCs w:val="22"/>
        </w:rPr>
        <w:t xml:space="preserve">propiamente </w:t>
      </w:r>
      <w:r w:rsidR="002F4A1E" w:rsidRPr="00BF2A96">
        <w:rPr>
          <w:rFonts w:ascii="Arial" w:hAnsi="Arial" w:cs="Arial"/>
          <w:sz w:val="22"/>
          <w:szCs w:val="22"/>
        </w:rPr>
        <w:t>administrativas</w:t>
      </w:r>
      <w:r w:rsidR="00826F89" w:rsidRPr="00BF2A96">
        <w:rPr>
          <w:rFonts w:ascii="Arial" w:hAnsi="Arial" w:cs="Arial"/>
          <w:sz w:val="22"/>
          <w:szCs w:val="22"/>
        </w:rPr>
        <w:t>,</w:t>
      </w:r>
      <w:r w:rsidR="002F4A1E" w:rsidRPr="00BF2A96">
        <w:rPr>
          <w:rFonts w:ascii="Arial" w:hAnsi="Arial" w:cs="Arial"/>
          <w:sz w:val="22"/>
          <w:szCs w:val="22"/>
        </w:rPr>
        <w:t xml:space="preserve"> dentro de los trabajos se ubica</w:t>
      </w:r>
      <w:r w:rsidR="00826F89" w:rsidRPr="00BF2A96">
        <w:rPr>
          <w:rFonts w:ascii="Arial" w:hAnsi="Arial" w:cs="Arial"/>
          <w:sz w:val="22"/>
          <w:szCs w:val="22"/>
        </w:rPr>
        <w:t>,</w:t>
      </w:r>
      <w:r w:rsidR="002F4A1E" w:rsidRPr="00BF2A96">
        <w:rPr>
          <w:rFonts w:ascii="Arial" w:hAnsi="Arial" w:cs="Arial"/>
          <w:sz w:val="22"/>
          <w:szCs w:val="22"/>
        </w:rPr>
        <w:t xml:space="preserve"> </w:t>
      </w:r>
      <w:r w:rsidR="00BF2A96" w:rsidRPr="00BF2A96">
        <w:rPr>
          <w:rFonts w:ascii="Arial" w:hAnsi="Arial" w:cs="Arial"/>
          <w:sz w:val="22"/>
          <w:szCs w:val="22"/>
        </w:rPr>
        <w:t>tres</w:t>
      </w:r>
      <w:r w:rsidR="00253939" w:rsidRPr="00BF2A96">
        <w:rPr>
          <w:rFonts w:ascii="Arial" w:hAnsi="Arial" w:cs="Arial"/>
          <w:sz w:val="22"/>
          <w:szCs w:val="22"/>
        </w:rPr>
        <w:t xml:space="preserve"> Seguimientos </w:t>
      </w:r>
      <w:r w:rsidR="002F4A1E" w:rsidRPr="00BF2A96">
        <w:rPr>
          <w:rFonts w:ascii="Arial" w:hAnsi="Arial" w:cs="Arial"/>
          <w:sz w:val="22"/>
          <w:szCs w:val="22"/>
        </w:rPr>
        <w:t xml:space="preserve">del PAO DAI y SASGA, </w:t>
      </w:r>
      <w:r w:rsidR="00BF2A96" w:rsidRPr="00BF2A96">
        <w:rPr>
          <w:rFonts w:ascii="Arial" w:hAnsi="Arial" w:cs="Arial"/>
          <w:sz w:val="22"/>
          <w:szCs w:val="22"/>
        </w:rPr>
        <w:t xml:space="preserve">tres seguimientos al presupuesto, la </w:t>
      </w:r>
      <w:r w:rsidR="002F4A1E" w:rsidRPr="00BF2A96">
        <w:rPr>
          <w:rFonts w:ascii="Arial" w:hAnsi="Arial" w:cs="Arial"/>
          <w:sz w:val="22"/>
          <w:szCs w:val="22"/>
        </w:rPr>
        <w:t>Ejecución</w:t>
      </w:r>
      <w:r w:rsidR="002F4A1E" w:rsidRPr="00BF2A96">
        <w:rPr>
          <w:rFonts w:ascii="Arial" w:hAnsi="Arial" w:cs="Arial"/>
          <w:strike/>
          <w:sz w:val="22"/>
          <w:szCs w:val="22"/>
        </w:rPr>
        <w:t xml:space="preserve"> </w:t>
      </w:r>
      <w:r w:rsidR="002F4A1E" w:rsidRPr="00BF2A96">
        <w:rPr>
          <w:rFonts w:ascii="Arial" w:hAnsi="Arial" w:cs="Arial"/>
          <w:sz w:val="22"/>
          <w:szCs w:val="22"/>
        </w:rPr>
        <w:t>del Presupuesto de la Auditoría, actualización del Plan Anual de Trabajo (PAT) en el Sistema PAI de la Contraloría General de la República</w:t>
      </w:r>
      <w:r w:rsidR="00BF2A96" w:rsidRPr="00BF2A96">
        <w:rPr>
          <w:rFonts w:ascii="Arial" w:hAnsi="Arial" w:cs="Arial"/>
          <w:sz w:val="22"/>
          <w:szCs w:val="22"/>
        </w:rPr>
        <w:t xml:space="preserve">, </w:t>
      </w:r>
      <w:r w:rsidR="001F3DAA">
        <w:rPr>
          <w:rFonts w:ascii="Arial" w:hAnsi="Arial" w:cs="Arial"/>
          <w:sz w:val="22"/>
          <w:szCs w:val="22"/>
        </w:rPr>
        <w:t>elaboración PAT 202</w:t>
      </w:r>
      <w:r w:rsidR="00AE1540">
        <w:rPr>
          <w:rFonts w:ascii="Arial" w:hAnsi="Arial" w:cs="Arial"/>
          <w:sz w:val="22"/>
          <w:szCs w:val="22"/>
        </w:rPr>
        <w:t>5</w:t>
      </w:r>
      <w:r w:rsidR="001F3DAA">
        <w:rPr>
          <w:rFonts w:ascii="Arial" w:hAnsi="Arial" w:cs="Arial"/>
          <w:sz w:val="22"/>
          <w:szCs w:val="22"/>
        </w:rPr>
        <w:t xml:space="preserve">, </w:t>
      </w:r>
      <w:r w:rsidR="00142D6C">
        <w:rPr>
          <w:rFonts w:ascii="Arial" w:hAnsi="Arial" w:cs="Arial"/>
          <w:sz w:val="22"/>
          <w:szCs w:val="22"/>
        </w:rPr>
        <w:t xml:space="preserve">elaboración Informe de Labores, </w:t>
      </w:r>
      <w:r w:rsidR="002403A3" w:rsidRPr="002403A3">
        <w:rPr>
          <w:rFonts w:ascii="Arial" w:hAnsi="Arial" w:cs="Arial"/>
          <w:sz w:val="22"/>
          <w:szCs w:val="22"/>
        </w:rPr>
        <w:t>el desarrollo, coordinación y apoyo en el proyecto de Macroproceso de la Auditoría</w:t>
      </w:r>
      <w:r w:rsidR="002403A3">
        <w:rPr>
          <w:rFonts w:ascii="Arial" w:hAnsi="Arial" w:cs="Arial"/>
          <w:sz w:val="22"/>
          <w:szCs w:val="22"/>
        </w:rPr>
        <w:t>,</w:t>
      </w:r>
      <w:r w:rsidR="002403A3" w:rsidRPr="002403A3">
        <w:rPr>
          <w:rFonts w:ascii="Arial" w:hAnsi="Arial" w:cs="Arial"/>
          <w:sz w:val="22"/>
          <w:szCs w:val="22"/>
        </w:rPr>
        <w:t xml:space="preserve"> </w:t>
      </w:r>
      <w:r w:rsidR="00BF2A96" w:rsidRPr="00BF2A96">
        <w:rPr>
          <w:rFonts w:ascii="Arial" w:hAnsi="Arial" w:cs="Arial"/>
          <w:sz w:val="22"/>
          <w:szCs w:val="22"/>
        </w:rPr>
        <w:t xml:space="preserve">remisión de información la Contraloría General de la República, elaboración informe de labores, </w:t>
      </w:r>
      <w:r w:rsidR="0048780E">
        <w:rPr>
          <w:rFonts w:ascii="Arial" w:hAnsi="Arial" w:cs="Arial"/>
          <w:sz w:val="22"/>
          <w:szCs w:val="22"/>
        </w:rPr>
        <w:t xml:space="preserve">actividades de capacitación, </w:t>
      </w:r>
      <w:r w:rsidR="002F4A1E" w:rsidRPr="00BF2A96">
        <w:rPr>
          <w:rFonts w:ascii="Arial" w:hAnsi="Arial" w:cs="Arial"/>
          <w:sz w:val="22"/>
          <w:szCs w:val="22"/>
        </w:rPr>
        <w:t>entre otras labores.</w:t>
      </w:r>
    </w:p>
    <w:p w14:paraId="2578FADF" w14:textId="77777777" w:rsidR="00F84C30" w:rsidRDefault="00F84C30" w:rsidP="00F75604">
      <w:pPr>
        <w:ind w:right="612"/>
        <w:jc w:val="both"/>
        <w:rPr>
          <w:rFonts w:ascii="Arial" w:hAnsi="Arial" w:cs="Arial"/>
          <w:sz w:val="22"/>
          <w:szCs w:val="22"/>
        </w:rPr>
      </w:pPr>
    </w:p>
    <w:p w14:paraId="213045EA" w14:textId="0D5B89D9" w:rsidR="00B8144D" w:rsidRDefault="00F75604" w:rsidP="00F75604">
      <w:pPr>
        <w:pStyle w:val="Ttulo2"/>
        <w:spacing w:before="0" w:after="0"/>
        <w:jc w:val="both"/>
        <w:rPr>
          <w:i w:val="0"/>
          <w:sz w:val="22"/>
          <w:szCs w:val="22"/>
          <w:lang w:val="es-CR"/>
        </w:rPr>
      </w:pPr>
      <w:bookmarkStart w:id="16" w:name="_Toc190681183"/>
      <w:r w:rsidRPr="00B2793B">
        <w:rPr>
          <w:i w:val="0"/>
          <w:sz w:val="22"/>
          <w:szCs w:val="22"/>
          <w:lang w:val="es-CR"/>
        </w:rPr>
        <w:t>2.1</w:t>
      </w:r>
      <w:r w:rsidR="00B8144D" w:rsidRPr="00B2793B">
        <w:rPr>
          <w:i w:val="0"/>
          <w:sz w:val="22"/>
          <w:szCs w:val="22"/>
          <w:lang w:val="es-CR"/>
        </w:rPr>
        <w:t xml:space="preserve"> </w:t>
      </w:r>
      <w:r w:rsidR="00231185" w:rsidRPr="00B2793B">
        <w:rPr>
          <w:i w:val="0"/>
          <w:sz w:val="22"/>
          <w:szCs w:val="22"/>
          <w:lang w:val="es-CR"/>
        </w:rPr>
        <w:t xml:space="preserve">Uso de </w:t>
      </w:r>
      <w:r w:rsidR="00532F8E" w:rsidRPr="00B2793B">
        <w:rPr>
          <w:i w:val="0"/>
          <w:sz w:val="22"/>
          <w:szCs w:val="22"/>
          <w:lang w:val="es-CR"/>
        </w:rPr>
        <w:t>esfuerzos</w:t>
      </w:r>
      <w:r w:rsidR="00231185" w:rsidRPr="00B2793B">
        <w:rPr>
          <w:i w:val="0"/>
          <w:sz w:val="22"/>
          <w:szCs w:val="22"/>
          <w:lang w:val="es-CR"/>
        </w:rPr>
        <w:t xml:space="preserve"> en</w:t>
      </w:r>
      <w:r w:rsidR="00B8144D" w:rsidRPr="00B2793B">
        <w:rPr>
          <w:i w:val="0"/>
          <w:sz w:val="22"/>
          <w:szCs w:val="22"/>
          <w:lang w:val="es-CR"/>
        </w:rPr>
        <w:t xml:space="preserve"> </w:t>
      </w:r>
      <w:r w:rsidR="00C84B74" w:rsidRPr="00B2793B">
        <w:rPr>
          <w:i w:val="0"/>
          <w:sz w:val="22"/>
          <w:szCs w:val="22"/>
          <w:lang w:val="es-CR"/>
        </w:rPr>
        <w:t>labores</w:t>
      </w:r>
      <w:r w:rsidR="00B8144D" w:rsidRPr="00B2793B">
        <w:rPr>
          <w:i w:val="0"/>
          <w:sz w:val="22"/>
          <w:szCs w:val="22"/>
          <w:lang w:val="es-CR"/>
        </w:rPr>
        <w:t xml:space="preserve"> sucintas</w:t>
      </w:r>
      <w:r w:rsidR="005923F4" w:rsidRPr="00B2793B">
        <w:rPr>
          <w:rStyle w:val="Refdenotaalpie"/>
          <w:i w:val="0"/>
          <w:sz w:val="22"/>
          <w:szCs w:val="22"/>
          <w:lang w:val="es-CR"/>
        </w:rPr>
        <w:footnoteReference w:id="3"/>
      </w:r>
      <w:bookmarkEnd w:id="16"/>
    </w:p>
    <w:p w14:paraId="34B95107" w14:textId="77777777" w:rsidR="00231B2D" w:rsidRPr="00231B2D" w:rsidRDefault="00231B2D" w:rsidP="00231B2D"/>
    <w:p w14:paraId="6C0B5801" w14:textId="7BBAB9DB" w:rsidR="00696A8F" w:rsidRPr="00B2793B" w:rsidRDefault="00696A8F" w:rsidP="00F75604">
      <w:pPr>
        <w:pStyle w:val="Ttulo3"/>
        <w:spacing w:before="0" w:after="0"/>
        <w:ind w:firstLine="720"/>
        <w:jc w:val="both"/>
        <w:rPr>
          <w:b w:val="0"/>
          <w:bCs w:val="0"/>
          <w:i/>
          <w:iCs/>
          <w:sz w:val="22"/>
          <w:szCs w:val="22"/>
          <w:lang w:val="es-CR"/>
        </w:rPr>
      </w:pPr>
      <w:bookmarkStart w:id="17" w:name="_Toc190681184"/>
      <w:r w:rsidRPr="00B2793B">
        <w:rPr>
          <w:b w:val="0"/>
          <w:bCs w:val="0"/>
          <w:i/>
          <w:iCs/>
          <w:sz w:val="22"/>
          <w:szCs w:val="22"/>
          <w:lang w:val="es-CR"/>
        </w:rPr>
        <w:t>2.1</w:t>
      </w:r>
      <w:r w:rsidR="00F75604" w:rsidRPr="00B2793B">
        <w:rPr>
          <w:b w:val="0"/>
          <w:bCs w:val="0"/>
          <w:i/>
          <w:iCs/>
          <w:sz w:val="22"/>
          <w:szCs w:val="22"/>
          <w:lang w:val="es-CR"/>
        </w:rPr>
        <w:t>.1</w:t>
      </w:r>
      <w:r w:rsidRPr="00B2793B">
        <w:rPr>
          <w:b w:val="0"/>
          <w:bCs w:val="0"/>
          <w:i/>
          <w:iCs/>
          <w:sz w:val="22"/>
          <w:szCs w:val="22"/>
          <w:lang w:val="es-CR"/>
        </w:rPr>
        <w:t xml:space="preserve"> Sucintas de fiscalización</w:t>
      </w:r>
      <w:r w:rsidR="00217986" w:rsidRPr="00B2793B">
        <w:rPr>
          <w:rStyle w:val="Refdenotaalpie"/>
          <w:b w:val="0"/>
          <w:bCs w:val="0"/>
          <w:i/>
          <w:iCs/>
          <w:sz w:val="22"/>
          <w:szCs w:val="22"/>
          <w:lang w:val="es-CR"/>
        </w:rPr>
        <w:footnoteReference w:id="4"/>
      </w:r>
      <w:bookmarkEnd w:id="17"/>
    </w:p>
    <w:p w14:paraId="74AA4F14" w14:textId="77777777" w:rsidR="004F45A7" w:rsidRPr="00B2793B" w:rsidRDefault="004F45A7" w:rsidP="00F75604">
      <w:pPr>
        <w:jc w:val="both"/>
        <w:rPr>
          <w:rFonts w:ascii="Arial" w:hAnsi="Arial" w:cs="Arial"/>
          <w:sz w:val="22"/>
          <w:szCs w:val="22"/>
        </w:rPr>
      </w:pPr>
    </w:p>
    <w:p w14:paraId="7B857512" w14:textId="1A4779EB" w:rsidR="001167C8" w:rsidRPr="001E3EBC" w:rsidRDefault="002C77A2" w:rsidP="001E3EBC">
      <w:pPr>
        <w:ind w:right="45"/>
        <w:jc w:val="both"/>
        <w:rPr>
          <w:rFonts w:ascii="Arial" w:hAnsi="Arial" w:cs="Arial"/>
          <w:spacing w:val="-3"/>
          <w:sz w:val="22"/>
          <w:szCs w:val="22"/>
        </w:rPr>
      </w:pPr>
      <w:r w:rsidRPr="00B2793B">
        <w:rPr>
          <w:rFonts w:ascii="Arial" w:hAnsi="Arial" w:cs="Arial"/>
          <w:spacing w:val="-3"/>
          <w:sz w:val="22"/>
          <w:szCs w:val="22"/>
        </w:rPr>
        <w:t xml:space="preserve">De acuerdo con los Lineamientos del </w:t>
      </w:r>
      <w:r w:rsidRPr="00DA5B0A">
        <w:rPr>
          <w:rFonts w:ascii="Arial" w:hAnsi="Arial" w:cs="Arial"/>
          <w:spacing w:val="-3"/>
          <w:sz w:val="22"/>
          <w:szCs w:val="22"/>
        </w:rPr>
        <w:t xml:space="preserve">PAT </w:t>
      </w:r>
      <w:r w:rsidR="00024D5D" w:rsidRPr="00DA5B0A">
        <w:rPr>
          <w:rFonts w:ascii="Arial" w:hAnsi="Arial" w:cs="Arial"/>
          <w:spacing w:val="-3"/>
          <w:sz w:val="22"/>
          <w:szCs w:val="22"/>
        </w:rPr>
        <w:t>2024</w:t>
      </w:r>
      <w:r w:rsidRPr="00DA5B0A">
        <w:rPr>
          <w:rFonts w:ascii="Arial" w:hAnsi="Arial" w:cs="Arial"/>
          <w:spacing w:val="-3"/>
          <w:sz w:val="22"/>
          <w:szCs w:val="22"/>
        </w:rPr>
        <w:t xml:space="preserve">, se </w:t>
      </w:r>
      <w:r w:rsidRPr="00B2793B">
        <w:rPr>
          <w:rFonts w:ascii="Arial" w:hAnsi="Arial" w:cs="Arial"/>
          <w:spacing w:val="-3"/>
          <w:sz w:val="22"/>
          <w:szCs w:val="22"/>
        </w:rPr>
        <w:t xml:space="preserve">estableció la cifra de </w:t>
      </w:r>
      <w:r w:rsidR="00F24106" w:rsidRPr="00B2793B">
        <w:rPr>
          <w:rFonts w:ascii="Arial" w:hAnsi="Arial" w:cs="Arial"/>
          <w:spacing w:val="-3"/>
          <w:sz w:val="22"/>
          <w:szCs w:val="22"/>
        </w:rPr>
        <w:t xml:space="preserve">600 horas a </w:t>
      </w:r>
      <w:r w:rsidR="00381E49" w:rsidRPr="00B2793B">
        <w:rPr>
          <w:rFonts w:ascii="Arial" w:hAnsi="Arial" w:cs="Arial"/>
          <w:spacing w:val="-3"/>
          <w:sz w:val="22"/>
          <w:szCs w:val="22"/>
        </w:rPr>
        <w:t xml:space="preserve">las </w:t>
      </w:r>
      <w:r w:rsidRPr="00B2793B">
        <w:rPr>
          <w:rFonts w:ascii="Arial" w:hAnsi="Arial" w:cs="Arial"/>
          <w:spacing w:val="-3"/>
          <w:sz w:val="22"/>
          <w:szCs w:val="22"/>
        </w:rPr>
        <w:t>s</w:t>
      </w:r>
      <w:r w:rsidR="00210D23" w:rsidRPr="00B2793B">
        <w:rPr>
          <w:rFonts w:ascii="Arial" w:hAnsi="Arial" w:cs="Arial"/>
          <w:spacing w:val="-3"/>
          <w:sz w:val="22"/>
          <w:szCs w:val="22"/>
        </w:rPr>
        <w:t>ecci</w:t>
      </w:r>
      <w:r w:rsidR="00381E49" w:rsidRPr="00B2793B">
        <w:rPr>
          <w:rFonts w:ascii="Arial" w:hAnsi="Arial" w:cs="Arial"/>
          <w:spacing w:val="-3"/>
          <w:sz w:val="22"/>
          <w:szCs w:val="22"/>
        </w:rPr>
        <w:t>ones</w:t>
      </w:r>
      <w:r w:rsidR="00F24106" w:rsidRPr="00B2793B">
        <w:rPr>
          <w:rFonts w:ascii="Arial" w:hAnsi="Arial" w:cs="Arial"/>
          <w:spacing w:val="-3"/>
          <w:sz w:val="22"/>
          <w:szCs w:val="22"/>
        </w:rPr>
        <w:t xml:space="preserve"> para </w:t>
      </w:r>
      <w:r w:rsidRPr="00B2793B">
        <w:rPr>
          <w:rFonts w:ascii="Arial" w:hAnsi="Arial" w:cs="Arial"/>
          <w:spacing w:val="-3"/>
          <w:sz w:val="22"/>
          <w:szCs w:val="22"/>
        </w:rPr>
        <w:t>destinar estas actividades; a</w:t>
      </w:r>
      <w:r w:rsidR="00D048D8" w:rsidRPr="00B2793B">
        <w:rPr>
          <w:rFonts w:ascii="Arial" w:hAnsi="Arial" w:cs="Arial"/>
          <w:spacing w:val="-3"/>
          <w:sz w:val="22"/>
          <w:szCs w:val="22"/>
        </w:rPr>
        <w:t xml:space="preserve"> </w:t>
      </w:r>
      <w:r w:rsidRPr="00B2793B">
        <w:rPr>
          <w:rFonts w:ascii="Arial" w:hAnsi="Arial" w:cs="Arial"/>
          <w:spacing w:val="-3"/>
          <w:sz w:val="22"/>
          <w:szCs w:val="22"/>
        </w:rPr>
        <w:t>l</w:t>
      </w:r>
      <w:r w:rsidR="00D048D8" w:rsidRPr="00B2793B">
        <w:rPr>
          <w:rFonts w:ascii="Arial" w:hAnsi="Arial" w:cs="Arial"/>
          <w:spacing w:val="-3"/>
          <w:sz w:val="22"/>
          <w:szCs w:val="22"/>
        </w:rPr>
        <w:t>a fecha del presente análisis</w:t>
      </w:r>
      <w:r w:rsidRPr="00B2793B">
        <w:rPr>
          <w:rFonts w:ascii="Arial" w:hAnsi="Arial" w:cs="Arial"/>
          <w:spacing w:val="-3"/>
          <w:sz w:val="22"/>
          <w:szCs w:val="22"/>
        </w:rPr>
        <w:t xml:space="preserve">.  </w:t>
      </w:r>
    </w:p>
    <w:p w14:paraId="2330F76E" w14:textId="77777777" w:rsidR="002521A5" w:rsidRDefault="002521A5" w:rsidP="00322909">
      <w:pPr>
        <w:ind w:right="46"/>
        <w:rPr>
          <w:rFonts w:ascii="Arial" w:hAnsi="Arial" w:cs="Arial"/>
          <w:b/>
          <w:bCs/>
          <w:iCs/>
          <w:spacing w:val="-3"/>
          <w:sz w:val="22"/>
          <w:szCs w:val="22"/>
        </w:rPr>
      </w:pPr>
    </w:p>
    <w:p w14:paraId="2D1FB1E7" w14:textId="694C0918" w:rsidR="00614B56"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444623">
        <w:rPr>
          <w:rFonts w:ascii="Arial" w:hAnsi="Arial" w:cs="Arial"/>
          <w:b/>
          <w:bCs/>
          <w:iCs/>
          <w:spacing w:val="-3"/>
          <w:sz w:val="22"/>
          <w:szCs w:val="22"/>
        </w:rPr>
        <w:t>8</w:t>
      </w:r>
    </w:p>
    <w:p w14:paraId="3E771D8D" w14:textId="77777777" w:rsidR="009A46C7" w:rsidRPr="00B2793B" w:rsidRDefault="009A46C7" w:rsidP="00614B56">
      <w:pPr>
        <w:ind w:right="46"/>
        <w:jc w:val="center"/>
        <w:rPr>
          <w:rFonts w:ascii="Arial" w:hAnsi="Arial" w:cs="Arial"/>
          <w:b/>
          <w:bCs/>
          <w:iCs/>
          <w:spacing w:val="-3"/>
          <w:sz w:val="22"/>
          <w:szCs w:val="22"/>
        </w:rPr>
      </w:pPr>
    </w:p>
    <w:p w14:paraId="305CBFB0" w14:textId="64127490"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w:t>
      </w:r>
      <w:r w:rsidR="00500D86" w:rsidRPr="00B2793B">
        <w:rPr>
          <w:rFonts w:ascii="Arial" w:hAnsi="Arial" w:cs="Arial"/>
          <w:b/>
          <w:bCs/>
          <w:iCs/>
          <w:spacing w:val="-3"/>
          <w:sz w:val="22"/>
          <w:szCs w:val="22"/>
        </w:rPr>
        <w:t xml:space="preserve">asignadas de </w:t>
      </w:r>
      <w:r w:rsidRPr="00B2793B">
        <w:rPr>
          <w:rFonts w:ascii="Arial" w:hAnsi="Arial" w:cs="Arial"/>
          <w:b/>
          <w:bCs/>
          <w:iCs/>
          <w:spacing w:val="-3"/>
          <w:sz w:val="22"/>
          <w:szCs w:val="22"/>
        </w:rPr>
        <w:t xml:space="preserve">sucintas de fiscalización según Sección </w:t>
      </w:r>
    </w:p>
    <w:p w14:paraId="5F2A4EA5" w14:textId="28CEB007" w:rsidR="00F42A91" w:rsidRDefault="00112A6A" w:rsidP="00231B2D">
      <w:pPr>
        <w:jc w:val="center"/>
      </w:pPr>
      <w:r w:rsidRPr="00112A6A">
        <w:rPr>
          <w:rFonts w:ascii="Arial" w:hAnsi="Arial" w:cs="Arial"/>
          <w:b/>
          <w:bCs/>
          <w:iCs/>
          <w:sz w:val="22"/>
          <w:szCs w:val="22"/>
        </w:rPr>
        <w:t>del 08 de enero del 2024 al 03 de enero 2025</w:t>
      </w:r>
    </w:p>
    <w:tbl>
      <w:tblPr>
        <w:tblW w:w="10770" w:type="dxa"/>
        <w:tblCellMar>
          <w:left w:w="70" w:type="dxa"/>
          <w:right w:w="70" w:type="dxa"/>
        </w:tblCellMar>
        <w:tblLook w:val="04A0" w:firstRow="1" w:lastRow="0" w:firstColumn="1" w:lastColumn="0" w:noHBand="0" w:noVBand="1"/>
      </w:tblPr>
      <w:tblGrid>
        <w:gridCol w:w="5256"/>
        <w:gridCol w:w="2030"/>
        <w:gridCol w:w="1926"/>
        <w:gridCol w:w="1558"/>
      </w:tblGrid>
      <w:tr w:rsidR="00F42A91" w:rsidRPr="009A1266" w14:paraId="328FE266" w14:textId="77777777" w:rsidTr="00F42A91">
        <w:trPr>
          <w:trHeight w:val="372"/>
        </w:trPr>
        <w:tc>
          <w:tcPr>
            <w:tcW w:w="10770" w:type="dxa"/>
            <w:gridSpan w:val="4"/>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7517F145"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SUCINTAS DE FISCALIZACIÓN </w:t>
            </w:r>
          </w:p>
        </w:tc>
      </w:tr>
      <w:tr w:rsidR="00F42A91" w:rsidRPr="009A1266" w14:paraId="7F601AF5" w14:textId="77777777" w:rsidTr="00F42A91">
        <w:trPr>
          <w:trHeight w:val="412"/>
        </w:trPr>
        <w:tc>
          <w:tcPr>
            <w:tcW w:w="5256" w:type="dxa"/>
            <w:tcBorders>
              <w:top w:val="nil"/>
              <w:left w:val="single" w:sz="4" w:space="0" w:color="auto"/>
              <w:bottom w:val="single" w:sz="4" w:space="0" w:color="auto"/>
              <w:right w:val="single" w:sz="4" w:space="0" w:color="auto"/>
            </w:tcBorders>
            <w:shd w:val="clear" w:color="000000" w:fill="305496"/>
            <w:noWrap/>
            <w:vAlign w:val="center"/>
            <w:hideMark/>
          </w:tcPr>
          <w:p w14:paraId="54ED201F" w14:textId="77777777" w:rsidR="00F42A91" w:rsidRPr="00780E2F" w:rsidRDefault="00F42A91" w:rsidP="00F800BA">
            <w:pPr>
              <w:widowControl/>
              <w:jc w:val="center"/>
              <w:rPr>
                <w:rFonts w:ascii="Arial" w:hAnsi="Arial" w:cs="Arial"/>
                <w:color w:val="FFFFFF"/>
                <w:sz w:val="22"/>
                <w:szCs w:val="22"/>
                <w:lang w:val="es-419" w:eastAsia="es-419"/>
              </w:rPr>
            </w:pPr>
            <w:r w:rsidRPr="00780E2F">
              <w:rPr>
                <w:rFonts w:ascii="Arial" w:hAnsi="Arial" w:cs="Arial"/>
                <w:color w:val="FFFFFF"/>
                <w:sz w:val="22"/>
                <w:szCs w:val="22"/>
                <w:lang w:val="es-419" w:eastAsia="es-419"/>
              </w:rPr>
              <w:t xml:space="preserve">SECCIÓN </w:t>
            </w:r>
          </w:p>
        </w:tc>
        <w:tc>
          <w:tcPr>
            <w:tcW w:w="2030" w:type="dxa"/>
            <w:tcBorders>
              <w:top w:val="nil"/>
              <w:left w:val="nil"/>
              <w:bottom w:val="single" w:sz="4" w:space="0" w:color="auto"/>
              <w:right w:val="single" w:sz="4" w:space="0" w:color="auto"/>
            </w:tcBorders>
            <w:shd w:val="clear" w:color="000000" w:fill="305496"/>
            <w:noWrap/>
            <w:vAlign w:val="center"/>
            <w:hideMark/>
          </w:tcPr>
          <w:p w14:paraId="27F62087"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HORAS ASIGNADAS </w:t>
            </w:r>
          </w:p>
        </w:tc>
        <w:tc>
          <w:tcPr>
            <w:tcW w:w="1926" w:type="dxa"/>
            <w:tcBorders>
              <w:top w:val="nil"/>
              <w:left w:val="nil"/>
              <w:bottom w:val="single" w:sz="4" w:space="0" w:color="auto"/>
              <w:right w:val="single" w:sz="4" w:space="0" w:color="auto"/>
            </w:tcBorders>
            <w:shd w:val="clear" w:color="000000" w:fill="305496"/>
            <w:noWrap/>
            <w:vAlign w:val="center"/>
            <w:hideMark/>
          </w:tcPr>
          <w:p w14:paraId="284A97A9"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HORAS EMPLEADAS </w:t>
            </w:r>
          </w:p>
        </w:tc>
        <w:tc>
          <w:tcPr>
            <w:tcW w:w="1557" w:type="dxa"/>
            <w:tcBorders>
              <w:top w:val="nil"/>
              <w:left w:val="nil"/>
              <w:bottom w:val="single" w:sz="4" w:space="0" w:color="auto"/>
              <w:right w:val="single" w:sz="4" w:space="0" w:color="auto"/>
            </w:tcBorders>
            <w:shd w:val="clear" w:color="000000" w:fill="305496"/>
            <w:noWrap/>
            <w:vAlign w:val="center"/>
            <w:hideMark/>
          </w:tcPr>
          <w:p w14:paraId="50A90636"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DIFERENCIA </w:t>
            </w:r>
          </w:p>
        </w:tc>
      </w:tr>
      <w:tr w:rsidR="00F42A91" w:rsidRPr="009A1266" w14:paraId="0599F258"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14:paraId="24F724F0" w14:textId="77777777" w:rsidR="00F42A91" w:rsidRPr="00780E2F" w:rsidRDefault="00F42A91" w:rsidP="00F800BA">
            <w:pPr>
              <w:widowControl/>
              <w:jc w:val="right"/>
              <w:rPr>
                <w:rFonts w:ascii="Arial" w:hAnsi="Arial" w:cs="Arial"/>
                <w:b/>
                <w:bCs/>
                <w:color w:val="000000"/>
                <w:sz w:val="22"/>
                <w:szCs w:val="22"/>
                <w:lang w:val="es-419" w:eastAsia="es-419"/>
              </w:rPr>
            </w:pPr>
            <w:proofErr w:type="gramStart"/>
            <w:r w:rsidRPr="00780E2F">
              <w:rPr>
                <w:rFonts w:ascii="Arial" w:hAnsi="Arial" w:cs="Arial"/>
                <w:b/>
                <w:bCs/>
                <w:color w:val="000000"/>
                <w:sz w:val="22"/>
                <w:szCs w:val="22"/>
                <w:lang w:val="es-419" w:eastAsia="es-419"/>
              </w:rPr>
              <w:t>TOTAL</w:t>
            </w:r>
            <w:proofErr w:type="gramEnd"/>
            <w:r w:rsidRPr="00780E2F">
              <w:rPr>
                <w:rFonts w:ascii="Arial" w:hAnsi="Arial" w:cs="Arial"/>
                <w:b/>
                <w:bCs/>
                <w:color w:val="000000"/>
                <w:sz w:val="22"/>
                <w:szCs w:val="22"/>
                <w:lang w:val="es-419" w:eastAsia="es-419"/>
              </w:rPr>
              <w:t xml:space="preserve"> GENERAL </w:t>
            </w:r>
          </w:p>
        </w:tc>
        <w:tc>
          <w:tcPr>
            <w:tcW w:w="2030" w:type="dxa"/>
            <w:tcBorders>
              <w:top w:val="nil"/>
              <w:left w:val="nil"/>
              <w:bottom w:val="single" w:sz="4" w:space="0" w:color="auto"/>
              <w:right w:val="single" w:sz="4" w:space="0" w:color="auto"/>
            </w:tcBorders>
            <w:shd w:val="clear" w:color="auto" w:fill="auto"/>
            <w:noWrap/>
            <w:vAlign w:val="center"/>
            <w:hideMark/>
          </w:tcPr>
          <w:p w14:paraId="3850CF73"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5.020</w:t>
            </w:r>
          </w:p>
        </w:tc>
        <w:tc>
          <w:tcPr>
            <w:tcW w:w="1926" w:type="dxa"/>
            <w:tcBorders>
              <w:top w:val="nil"/>
              <w:left w:val="nil"/>
              <w:bottom w:val="single" w:sz="4" w:space="0" w:color="auto"/>
              <w:right w:val="single" w:sz="4" w:space="0" w:color="auto"/>
            </w:tcBorders>
            <w:shd w:val="clear" w:color="auto" w:fill="auto"/>
            <w:noWrap/>
            <w:vAlign w:val="center"/>
            <w:hideMark/>
          </w:tcPr>
          <w:p w14:paraId="0F333477"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5.025</w:t>
            </w:r>
          </w:p>
        </w:tc>
        <w:tc>
          <w:tcPr>
            <w:tcW w:w="1557" w:type="dxa"/>
            <w:tcBorders>
              <w:top w:val="nil"/>
              <w:left w:val="nil"/>
              <w:bottom w:val="single" w:sz="4" w:space="0" w:color="auto"/>
              <w:right w:val="single" w:sz="4" w:space="0" w:color="auto"/>
            </w:tcBorders>
            <w:shd w:val="clear" w:color="auto" w:fill="auto"/>
            <w:noWrap/>
            <w:vAlign w:val="center"/>
            <w:hideMark/>
          </w:tcPr>
          <w:p w14:paraId="3A7069DC"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 xml:space="preserve"> 5</w:t>
            </w:r>
          </w:p>
        </w:tc>
      </w:tr>
      <w:tr w:rsidR="00F42A91" w:rsidRPr="009A1266" w14:paraId="06A203FD"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vAlign w:val="center"/>
          </w:tcPr>
          <w:p w14:paraId="7DF2D023" w14:textId="28DE6C15"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Estudios Económicos SAEEC</w:t>
            </w:r>
          </w:p>
        </w:tc>
        <w:tc>
          <w:tcPr>
            <w:tcW w:w="2030" w:type="dxa"/>
            <w:tcBorders>
              <w:top w:val="nil"/>
              <w:left w:val="nil"/>
              <w:bottom w:val="single" w:sz="4" w:space="0" w:color="auto"/>
              <w:right w:val="single" w:sz="4" w:space="0" w:color="auto"/>
            </w:tcBorders>
            <w:shd w:val="clear" w:color="auto" w:fill="auto"/>
            <w:noWrap/>
            <w:vAlign w:val="center"/>
          </w:tcPr>
          <w:p w14:paraId="6727DB6E"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600</w:t>
            </w:r>
          </w:p>
        </w:tc>
        <w:tc>
          <w:tcPr>
            <w:tcW w:w="1926" w:type="dxa"/>
            <w:tcBorders>
              <w:top w:val="nil"/>
              <w:left w:val="nil"/>
              <w:bottom w:val="single" w:sz="4" w:space="0" w:color="auto"/>
              <w:right w:val="single" w:sz="4" w:space="0" w:color="auto"/>
            </w:tcBorders>
            <w:shd w:val="clear" w:color="auto" w:fill="auto"/>
            <w:noWrap/>
            <w:vAlign w:val="center"/>
          </w:tcPr>
          <w:p w14:paraId="7F19E998"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751</w:t>
            </w:r>
          </w:p>
        </w:tc>
        <w:tc>
          <w:tcPr>
            <w:tcW w:w="1557" w:type="dxa"/>
            <w:tcBorders>
              <w:top w:val="nil"/>
              <w:left w:val="nil"/>
              <w:bottom w:val="single" w:sz="4" w:space="0" w:color="auto"/>
              <w:right w:val="single" w:sz="4" w:space="0" w:color="auto"/>
            </w:tcBorders>
            <w:shd w:val="clear" w:color="auto" w:fill="auto"/>
            <w:noWrap/>
            <w:vAlign w:val="center"/>
          </w:tcPr>
          <w:p w14:paraId="202355DF"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151</w:t>
            </w:r>
          </w:p>
        </w:tc>
      </w:tr>
      <w:tr w:rsidR="00F42A91" w:rsidRPr="009A1266" w14:paraId="54E2F61D"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vAlign w:val="center"/>
            <w:hideMark/>
          </w:tcPr>
          <w:p w14:paraId="107FA853"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Estudios Especiales SAEE</w:t>
            </w:r>
          </w:p>
        </w:tc>
        <w:tc>
          <w:tcPr>
            <w:tcW w:w="2030" w:type="dxa"/>
            <w:tcBorders>
              <w:top w:val="nil"/>
              <w:left w:val="nil"/>
              <w:bottom w:val="single" w:sz="4" w:space="0" w:color="auto"/>
              <w:right w:val="single" w:sz="4" w:space="0" w:color="auto"/>
            </w:tcBorders>
            <w:shd w:val="clear" w:color="auto" w:fill="auto"/>
            <w:noWrap/>
            <w:vAlign w:val="center"/>
            <w:hideMark/>
          </w:tcPr>
          <w:p w14:paraId="0C694076"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920</w:t>
            </w:r>
          </w:p>
        </w:tc>
        <w:tc>
          <w:tcPr>
            <w:tcW w:w="1926" w:type="dxa"/>
            <w:tcBorders>
              <w:top w:val="nil"/>
              <w:left w:val="nil"/>
              <w:bottom w:val="single" w:sz="4" w:space="0" w:color="auto"/>
              <w:right w:val="single" w:sz="4" w:space="0" w:color="auto"/>
            </w:tcBorders>
            <w:shd w:val="clear" w:color="auto" w:fill="auto"/>
            <w:noWrap/>
            <w:vAlign w:val="center"/>
            <w:hideMark/>
          </w:tcPr>
          <w:p w14:paraId="3CDAAD35"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1.093</w:t>
            </w:r>
          </w:p>
        </w:tc>
        <w:tc>
          <w:tcPr>
            <w:tcW w:w="1557" w:type="dxa"/>
            <w:tcBorders>
              <w:top w:val="nil"/>
              <w:left w:val="nil"/>
              <w:bottom w:val="single" w:sz="4" w:space="0" w:color="auto"/>
              <w:right w:val="single" w:sz="4" w:space="0" w:color="auto"/>
            </w:tcBorders>
            <w:shd w:val="clear" w:color="auto" w:fill="auto"/>
            <w:noWrap/>
            <w:vAlign w:val="center"/>
            <w:hideMark/>
          </w:tcPr>
          <w:p w14:paraId="2C33A8E4"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173</w:t>
            </w:r>
          </w:p>
        </w:tc>
      </w:tr>
      <w:tr w:rsidR="00F42A91" w:rsidRPr="009A1266" w14:paraId="17D998A1"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vAlign w:val="center"/>
            <w:hideMark/>
          </w:tcPr>
          <w:p w14:paraId="220894B9"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Financiera SAF</w:t>
            </w:r>
          </w:p>
        </w:tc>
        <w:tc>
          <w:tcPr>
            <w:tcW w:w="2030" w:type="dxa"/>
            <w:tcBorders>
              <w:top w:val="nil"/>
              <w:left w:val="nil"/>
              <w:bottom w:val="single" w:sz="4" w:space="0" w:color="auto"/>
              <w:right w:val="single" w:sz="4" w:space="0" w:color="auto"/>
            </w:tcBorders>
            <w:shd w:val="clear" w:color="auto" w:fill="auto"/>
            <w:noWrap/>
            <w:vAlign w:val="center"/>
            <w:hideMark/>
          </w:tcPr>
          <w:p w14:paraId="3E3E3D0C"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600</w:t>
            </w:r>
          </w:p>
        </w:tc>
        <w:tc>
          <w:tcPr>
            <w:tcW w:w="1926" w:type="dxa"/>
            <w:tcBorders>
              <w:top w:val="nil"/>
              <w:left w:val="nil"/>
              <w:bottom w:val="single" w:sz="4" w:space="0" w:color="auto"/>
              <w:right w:val="single" w:sz="4" w:space="0" w:color="auto"/>
            </w:tcBorders>
            <w:shd w:val="clear" w:color="auto" w:fill="auto"/>
            <w:noWrap/>
            <w:vAlign w:val="center"/>
            <w:hideMark/>
          </w:tcPr>
          <w:p w14:paraId="74B8C5E8"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521</w:t>
            </w:r>
          </w:p>
        </w:tc>
        <w:tc>
          <w:tcPr>
            <w:tcW w:w="1557" w:type="dxa"/>
            <w:tcBorders>
              <w:top w:val="nil"/>
              <w:left w:val="nil"/>
              <w:bottom w:val="single" w:sz="4" w:space="0" w:color="auto"/>
              <w:right w:val="single" w:sz="4" w:space="0" w:color="auto"/>
            </w:tcBorders>
            <w:shd w:val="clear" w:color="auto" w:fill="auto"/>
            <w:noWrap/>
            <w:vAlign w:val="center"/>
            <w:hideMark/>
          </w:tcPr>
          <w:p w14:paraId="6F8D393C"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- 79</w:t>
            </w:r>
          </w:p>
        </w:tc>
      </w:tr>
      <w:tr w:rsidR="00F42A91" w:rsidRPr="009A1266" w14:paraId="755F844E"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vAlign w:val="center"/>
            <w:hideMark/>
          </w:tcPr>
          <w:p w14:paraId="11C10646"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Operativa SAO</w:t>
            </w:r>
          </w:p>
        </w:tc>
        <w:tc>
          <w:tcPr>
            <w:tcW w:w="2030" w:type="dxa"/>
            <w:tcBorders>
              <w:top w:val="nil"/>
              <w:left w:val="nil"/>
              <w:bottom w:val="single" w:sz="4" w:space="0" w:color="auto"/>
              <w:right w:val="single" w:sz="4" w:space="0" w:color="auto"/>
            </w:tcBorders>
            <w:shd w:val="clear" w:color="auto" w:fill="auto"/>
            <w:noWrap/>
            <w:vAlign w:val="center"/>
            <w:hideMark/>
          </w:tcPr>
          <w:p w14:paraId="351A5E3B"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800</w:t>
            </w:r>
          </w:p>
        </w:tc>
        <w:tc>
          <w:tcPr>
            <w:tcW w:w="1926" w:type="dxa"/>
            <w:tcBorders>
              <w:top w:val="nil"/>
              <w:left w:val="nil"/>
              <w:bottom w:val="single" w:sz="4" w:space="0" w:color="auto"/>
              <w:right w:val="single" w:sz="4" w:space="0" w:color="auto"/>
            </w:tcBorders>
            <w:shd w:val="clear" w:color="auto" w:fill="auto"/>
            <w:noWrap/>
            <w:vAlign w:val="center"/>
            <w:hideMark/>
          </w:tcPr>
          <w:p w14:paraId="4F9DDD1E"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647</w:t>
            </w:r>
          </w:p>
        </w:tc>
        <w:tc>
          <w:tcPr>
            <w:tcW w:w="1557" w:type="dxa"/>
            <w:tcBorders>
              <w:top w:val="nil"/>
              <w:left w:val="nil"/>
              <w:bottom w:val="single" w:sz="4" w:space="0" w:color="auto"/>
              <w:right w:val="single" w:sz="4" w:space="0" w:color="auto"/>
            </w:tcBorders>
            <w:shd w:val="clear" w:color="auto" w:fill="auto"/>
            <w:noWrap/>
            <w:vAlign w:val="center"/>
            <w:hideMark/>
          </w:tcPr>
          <w:p w14:paraId="7638A003"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- 153</w:t>
            </w:r>
          </w:p>
        </w:tc>
      </w:tr>
      <w:tr w:rsidR="00F42A91" w:rsidRPr="009A1266" w14:paraId="474BB19D"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vAlign w:val="center"/>
            <w:hideMark/>
          </w:tcPr>
          <w:p w14:paraId="6C638FDB"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lastRenderedPageBreak/>
              <w:t>Auditoría Tecnología de Información SATI</w:t>
            </w:r>
          </w:p>
        </w:tc>
        <w:tc>
          <w:tcPr>
            <w:tcW w:w="2030" w:type="dxa"/>
            <w:tcBorders>
              <w:top w:val="nil"/>
              <w:left w:val="nil"/>
              <w:bottom w:val="single" w:sz="4" w:space="0" w:color="auto"/>
              <w:right w:val="single" w:sz="4" w:space="0" w:color="auto"/>
            </w:tcBorders>
            <w:shd w:val="clear" w:color="auto" w:fill="auto"/>
            <w:noWrap/>
            <w:vAlign w:val="center"/>
            <w:hideMark/>
          </w:tcPr>
          <w:p w14:paraId="4292B793"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900</w:t>
            </w:r>
          </w:p>
        </w:tc>
        <w:tc>
          <w:tcPr>
            <w:tcW w:w="1926" w:type="dxa"/>
            <w:tcBorders>
              <w:top w:val="nil"/>
              <w:left w:val="nil"/>
              <w:bottom w:val="single" w:sz="4" w:space="0" w:color="auto"/>
              <w:right w:val="single" w:sz="4" w:space="0" w:color="auto"/>
            </w:tcBorders>
            <w:shd w:val="clear" w:color="auto" w:fill="auto"/>
            <w:noWrap/>
            <w:vAlign w:val="center"/>
            <w:hideMark/>
          </w:tcPr>
          <w:p w14:paraId="1199555A"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637</w:t>
            </w:r>
          </w:p>
        </w:tc>
        <w:tc>
          <w:tcPr>
            <w:tcW w:w="1557" w:type="dxa"/>
            <w:tcBorders>
              <w:top w:val="nil"/>
              <w:left w:val="nil"/>
              <w:bottom w:val="single" w:sz="4" w:space="0" w:color="auto"/>
              <w:right w:val="single" w:sz="4" w:space="0" w:color="auto"/>
            </w:tcBorders>
            <w:shd w:val="clear" w:color="auto" w:fill="auto"/>
            <w:noWrap/>
            <w:vAlign w:val="center"/>
            <w:hideMark/>
          </w:tcPr>
          <w:p w14:paraId="426C1418"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- 263</w:t>
            </w:r>
          </w:p>
        </w:tc>
      </w:tr>
      <w:tr w:rsidR="00F42A91" w:rsidRPr="009A1266" w14:paraId="3259BB91"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14:paraId="3DE9A628" w14:textId="77777777" w:rsidR="00F42A91" w:rsidRPr="00AE1540" w:rsidRDefault="00F42A91" w:rsidP="00F800BA">
            <w:pPr>
              <w:widowControl/>
              <w:rPr>
                <w:rFonts w:ascii="Arial" w:hAnsi="Arial" w:cs="Arial"/>
                <w:color w:val="000000"/>
                <w:sz w:val="22"/>
                <w:szCs w:val="22"/>
                <w:lang w:val="es-419" w:eastAsia="es-419"/>
              </w:rPr>
            </w:pPr>
            <w:r w:rsidRPr="00AE1540">
              <w:rPr>
                <w:rFonts w:ascii="Arial" w:hAnsi="Arial" w:cs="Arial"/>
                <w:color w:val="000000"/>
                <w:sz w:val="22"/>
                <w:szCs w:val="22"/>
                <w:lang w:val="es-419" w:eastAsia="es-419"/>
              </w:rPr>
              <w:t>Unidad de Aseguramiento y Mejora de la Calidad UAMC</w:t>
            </w:r>
          </w:p>
        </w:tc>
        <w:tc>
          <w:tcPr>
            <w:tcW w:w="2030" w:type="dxa"/>
            <w:tcBorders>
              <w:top w:val="nil"/>
              <w:left w:val="nil"/>
              <w:bottom w:val="single" w:sz="4" w:space="0" w:color="auto"/>
              <w:right w:val="single" w:sz="4" w:space="0" w:color="auto"/>
            </w:tcBorders>
            <w:shd w:val="clear" w:color="auto" w:fill="auto"/>
            <w:noWrap/>
            <w:vAlign w:val="center"/>
            <w:hideMark/>
          </w:tcPr>
          <w:p w14:paraId="4798295E"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600</w:t>
            </w:r>
          </w:p>
        </w:tc>
        <w:tc>
          <w:tcPr>
            <w:tcW w:w="1926" w:type="dxa"/>
            <w:tcBorders>
              <w:top w:val="nil"/>
              <w:left w:val="nil"/>
              <w:bottom w:val="single" w:sz="4" w:space="0" w:color="auto"/>
              <w:right w:val="single" w:sz="4" w:space="0" w:color="auto"/>
            </w:tcBorders>
            <w:shd w:val="clear" w:color="auto" w:fill="auto"/>
            <w:noWrap/>
            <w:vAlign w:val="center"/>
            <w:hideMark/>
          </w:tcPr>
          <w:p w14:paraId="3377D703" w14:textId="77777777" w:rsidR="00F42A91" w:rsidRPr="00AE1540" w:rsidRDefault="00F42A91" w:rsidP="00F800BA">
            <w:pPr>
              <w:widowControl/>
              <w:jc w:val="center"/>
              <w:rPr>
                <w:rFonts w:ascii="Arial" w:hAnsi="Arial" w:cs="Arial"/>
                <w:color w:val="000000"/>
                <w:sz w:val="22"/>
                <w:szCs w:val="22"/>
                <w:lang w:val="es-419" w:eastAsia="es-419"/>
              </w:rPr>
            </w:pPr>
            <w:r w:rsidRPr="00AE1540">
              <w:rPr>
                <w:rFonts w:ascii="Arial" w:hAnsi="Arial" w:cs="Arial"/>
                <w:color w:val="000000"/>
                <w:sz w:val="22"/>
                <w:szCs w:val="22"/>
                <w:lang w:val="es-419" w:eastAsia="es-419"/>
              </w:rPr>
              <w:t>957</w:t>
            </w:r>
          </w:p>
        </w:tc>
        <w:tc>
          <w:tcPr>
            <w:tcW w:w="1557" w:type="dxa"/>
            <w:tcBorders>
              <w:top w:val="nil"/>
              <w:left w:val="nil"/>
              <w:bottom w:val="single" w:sz="4" w:space="0" w:color="auto"/>
              <w:right w:val="single" w:sz="4" w:space="0" w:color="auto"/>
            </w:tcBorders>
            <w:shd w:val="clear" w:color="auto" w:fill="auto"/>
            <w:noWrap/>
            <w:vAlign w:val="center"/>
            <w:hideMark/>
          </w:tcPr>
          <w:p w14:paraId="17805C18" w14:textId="77777777" w:rsidR="00F42A91" w:rsidRPr="00AE1540" w:rsidRDefault="00F42A91" w:rsidP="00F800BA">
            <w:pPr>
              <w:widowControl/>
              <w:jc w:val="center"/>
              <w:rPr>
                <w:rFonts w:ascii="Arial" w:hAnsi="Arial" w:cs="Arial"/>
                <w:color w:val="000000"/>
                <w:sz w:val="22"/>
                <w:szCs w:val="22"/>
                <w:lang w:val="es-419" w:eastAsia="es-419"/>
              </w:rPr>
            </w:pPr>
            <w:r w:rsidRPr="00AE1540">
              <w:rPr>
                <w:rFonts w:ascii="Arial" w:hAnsi="Arial" w:cs="Arial"/>
                <w:color w:val="000000"/>
                <w:sz w:val="22"/>
                <w:szCs w:val="22"/>
                <w:lang w:val="es-419" w:eastAsia="es-419"/>
              </w:rPr>
              <w:t>357</w:t>
            </w:r>
          </w:p>
        </w:tc>
      </w:tr>
      <w:tr w:rsidR="00F42A91" w:rsidRPr="009A1266" w14:paraId="7BA5F615" w14:textId="77777777" w:rsidTr="00F42A91">
        <w:trPr>
          <w:trHeight w:val="471"/>
        </w:trPr>
        <w:tc>
          <w:tcPr>
            <w:tcW w:w="5256" w:type="dxa"/>
            <w:tcBorders>
              <w:top w:val="nil"/>
              <w:left w:val="single" w:sz="4" w:space="0" w:color="auto"/>
              <w:bottom w:val="single" w:sz="4" w:space="0" w:color="auto"/>
              <w:right w:val="single" w:sz="4" w:space="0" w:color="auto"/>
            </w:tcBorders>
            <w:shd w:val="clear" w:color="auto" w:fill="auto"/>
            <w:vAlign w:val="center"/>
            <w:hideMark/>
          </w:tcPr>
          <w:p w14:paraId="377D8204"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de Prevención, Análisis e Investigación APAI</w:t>
            </w:r>
          </w:p>
        </w:tc>
        <w:tc>
          <w:tcPr>
            <w:tcW w:w="2030" w:type="dxa"/>
            <w:tcBorders>
              <w:top w:val="nil"/>
              <w:left w:val="nil"/>
              <w:bottom w:val="single" w:sz="4" w:space="0" w:color="auto"/>
              <w:right w:val="single" w:sz="4" w:space="0" w:color="auto"/>
            </w:tcBorders>
            <w:shd w:val="clear" w:color="auto" w:fill="auto"/>
            <w:noWrap/>
            <w:vAlign w:val="center"/>
            <w:hideMark/>
          </w:tcPr>
          <w:p w14:paraId="64F1B336" w14:textId="77777777" w:rsidR="00F42A91" w:rsidRPr="00231B2D" w:rsidRDefault="00F42A91" w:rsidP="00F800BA">
            <w:pPr>
              <w:widowControl/>
              <w:jc w:val="center"/>
              <w:rPr>
                <w:rFonts w:ascii="Arial" w:hAnsi="Arial" w:cs="Arial"/>
                <w:b/>
                <w:bCs/>
                <w:color w:val="000000"/>
                <w:sz w:val="22"/>
                <w:szCs w:val="22"/>
                <w:lang w:val="es-419" w:eastAsia="es-419"/>
              </w:rPr>
            </w:pPr>
            <w:r w:rsidRPr="00231B2D">
              <w:rPr>
                <w:rFonts w:ascii="Arial" w:hAnsi="Arial" w:cs="Arial"/>
                <w:b/>
                <w:bCs/>
                <w:color w:val="000000"/>
                <w:sz w:val="22"/>
                <w:szCs w:val="22"/>
                <w:lang w:val="es-419" w:eastAsia="es-419"/>
              </w:rPr>
              <w:t>600</w:t>
            </w:r>
          </w:p>
        </w:tc>
        <w:tc>
          <w:tcPr>
            <w:tcW w:w="1926" w:type="dxa"/>
            <w:tcBorders>
              <w:top w:val="nil"/>
              <w:left w:val="nil"/>
              <w:bottom w:val="single" w:sz="4" w:space="0" w:color="auto"/>
              <w:right w:val="single" w:sz="4" w:space="0" w:color="auto"/>
            </w:tcBorders>
            <w:shd w:val="clear" w:color="auto" w:fill="auto"/>
            <w:noWrap/>
            <w:vAlign w:val="center"/>
            <w:hideMark/>
          </w:tcPr>
          <w:p w14:paraId="2774FDB4"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420</w:t>
            </w:r>
          </w:p>
        </w:tc>
        <w:tc>
          <w:tcPr>
            <w:tcW w:w="1557" w:type="dxa"/>
            <w:tcBorders>
              <w:top w:val="nil"/>
              <w:left w:val="nil"/>
              <w:bottom w:val="single" w:sz="4" w:space="0" w:color="auto"/>
              <w:right w:val="single" w:sz="4" w:space="0" w:color="auto"/>
            </w:tcBorders>
            <w:shd w:val="clear" w:color="auto" w:fill="auto"/>
            <w:noWrap/>
            <w:vAlign w:val="center"/>
            <w:hideMark/>
          </w:tcPr>
          <w:p w14:paraId="4E35A91F"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- 180</w:t>
            </w:r>
          </w:p>
        </w:tc>
      </w:tr>
    </w:tbl>
    <w:p w14:paraId="3127CD24" w14:textId="6565DC6A" w:rsidR="00BF314E" w:rsidRPr="00F42A91" w:rsidRDefault="00277FB9" w:rsidP="00F42A91">
      <w:pPr>
        <w:ind w:right="46"/>
        <w:rPr>
          <w:rFonts w:ascii="Arial" w:hAnsi="Arial" w:cs="Arial"/>
          <w:b/>
          <w:bCs/>
          <w:iCs/>
          <w:sz w:val="22"/>
          <w:szCs w:val="22"/>
        </w:rPr>
      </w:pPr>
      <w:r>
        <w:rPr>
          <w:rFonts w:ascii="Arial" w:hAnsi="Arial" w:cs="Arial"/>
          <w:b/>
          <w:spacing w:val="-3"/>
        </w:rPr>
        <w:t xml:space="preserve">Nota: </w:t>
      </w:r>
      <w:r w:rsidRPr="001A1CBC">
        <w:rPr>
          <w:rFonts w:ascii="Arial" w:hAnsi="Arial" w:cs="Arial"/>
          <w:bCs/>
          <w:spacing w:val="-3"/>
        </w:rPr>
        <w:t>En el caso de la SAEE</w:t>
      </w:r>
      <w:r>
        <w:rPr>
          <w:rFonts w:ascii="Arial" w:hAnsi="Arial" w:cs="Arial"/>
          <w:bCs/>
          <w:spacing w:val="-3"/>
        </w:rPr>
        <w:t>, SAO y SATI con el v</w:t>
      </w:r>
      <w:r w:rsidR="00BF314E" w:rsidRPr="00A26A12">
        <w:rPr>
          <w:rFonts w:ascii="Arial" w:hAnsi="Arial" w:cs="Arial"/>
          <w:bCs/>
          <w:spacing w:val="-3"/>
        </w:rPr>
        <w:t>isto bueno de la Dirección de Auditoría.</w:t>
      </w:r>
    </w:p>
    <w:p w14:paraId="5EF5B9A4" w14:textId="412B48DD" w:rsidR="00BF314E" w:rsidRDefault="00BF314E" w:rsidP="00BF314E">
      <w:pPr>
        <w:widowControl/>
        <w:jc w:val="both"/>
        <w:rPr>
          <w:rFonts w:ascii="Arial" w:hAnsi="Arial" w:cs="Arial"/>
          <w:spacing w:val="-3"/>
        </w:rPr>
      </w:pPr>
      <w:r w:rsidRPr="00A26A12">
        <w:rPr>
          <w:rFonts w:ascii="Arial" w:hAnsi="Arial" w:cs="Arial"/>
          <w:b/>
          <w:spacing w:val="-3"/>
        </w:rPr>
        <w:t xml:space="preserve">Fuente: </w:t>
      </w:r>
      <w:r w:rsidRPr="00A26A12">
        <w:rPr>
          <w:rFonts w:ascii="Arial" w:hAnsi="Arial" w:cs="Arial"/>
          <w:spacing w:val="-3"/>
        </w:rPr>
        <w:t>Team Mate Plus</w:t>
      </w:r>
    </w:p>
    <w:p w14:paraId="13DFA112" w14:textId="77777777" w:rsidR="00BF314E" w:rsidRDefault="00BF314E" w:rsidP="00BF314E">
      <w:pPr>
        <w:widowControl/>
        <w:jc w:val="both"/>
        <w:rPr>
          <w:rFonts w:ascii="Arial" w:hAnsi="Arial" w:cs="Arial"/>
          <w:spacing w:val="-3"/>
        </w:rPr>
      </w:pPr>
    </w:p>
    <w:p w14:paraId="34FF3361" w14:textId="5C4ADCD4" w:rsidR="003675FC" w:rsidRPr="00B5618C" w:rsidRDefault="003675FC" w:rsidP="00F75604">
      <w:pPr>
        <w:ind w:right="45"/>
        <w:jc w:val="both"/>
        <w:rPr>
          <w:rFonts w:ascii="Arial" w:hAnsi="Arial" w:cs="Arial"/>
          <w:spacing w:val="-3"/>
          <w:sz w:val="22"/>
          <w:szCs w:val="22"/>
        </w:rPr>
      </w:pPr>
      <w:r w:rsidRPr="00B5618C">
        <w:rPr>
          <w:rFonts w:ascii="Arial" w:hAnsi="Arial" w:cs="Arial"/>
          <w:spacing w:val="-3"/>
          <w:sz w:val="22"/>
          <w:szCs w:val="22"/>
        </w:rPr>
        <w:t xml:space="preserve">De la cantidad total de tiempo </w:t>
      </w:r>
      <w:r w:rsidR="007E50D2" w:rsidRPr="00B5618C">
        <w:rPr>
          <w:rFonts w:ascii="Arial" w:hAnsi="Arial" w:cs="Arial"/>
          <w:spacing w:val="-3"/>
          <w:sz w:val="22"/>
          <w:szCs w:val="22"/>
        </w:rPr>
        <w:t xml:space="preserve">destinado </w:t>
      </w:r>
      <w:r w:rsidR="00C41794" w:rsidRPr="00B5618C">
        <w:rPr>
          <w:rFonts w:ascii="Arial" w:hAnsi="Arial" w:cs="Arial"/>
          <w:spacing w:val="-3"/>
          <w:sz w:val="22"/>
          <w:szCs w:val="22"/>
        </w:rPr>
        <w:t>(</w:t>
      </w:r>
      <w:r w:rsidR="002D06B6">
        <w:rPr>
          <w:rFonts w:ascii="Arial" w:hAnsi="Arial" w:cs="Arial"/>
          <w:spacing w:val="-3"/>
          <w:sz w:val="22"/>
          <w:szCs w:val="22"/>
        </w:rPr>
        <w:t>5</w:t>
      </w:r>
      <w:r w:rsidR="00E07A6E" w:rsidRPr="00B5618C">
        <w:rPr>
          <w:rFonts w:ascii="Arial" w:hAnsi="Arial" w:cs="Arial"/>
          <w:spacing w:val="-3"/>
          <w:sz w:val="22"/>
          <w:szCs w:val="22"/>
        </w:rPr>
        <w:t>.</w:t>
      </w:r>
      <w:r w:rsidR="002D06B6">
        <w:rPr>
          <w:rFonts w:ascii="Arial" w:hAnsi="Arial" w:cs="Arial"/>
          <w:spacing w:val="-3"/>
          <w:sz w:val="22"/>
          <w:szCs w:val="22"/>
        </w:rPr>
        <w:t>020</w:t>
      </w:r>
      <w:r w:rsidR="00E07A6E" w:rsidRPr="00B5618C">
        <w:rPr>
          <w:rFonts w:ascii="Arial" w:hAnsi="Arial" w:cs="Arial"/>
          <w:spacing w:val="-3"/>
          <w:sz w:val="22"/>
          <w:szCs w:val="22"/>
        </w:rPr>
        <w:t>,</w:t>
      </w:r>
      <w:r w:rsidR="00C77183" w:rsidRPr="00B5618C">
        <w:rPr>
          <w:rFonts w:ascii="Arial" w:hAnsi="Arial" w:cs="Arial"/>
          <w:spacing w:val="-3"/>
          <w:sz w:val="22"/>
          <w:szCs w:val="22"/>
        </w:rPr>
        <w:t>00</w:t>
      </w:r>
      <w:r w:rsidRPr="00B5618C">
        <w:rPr>
          <w:rFonts w:ascii="Arial" w:hAnsi="Arial" w:cs="Arial"/>
          <w:spacing w:val="-3"/>
          <w:sz w:val="22"/>
          <w:szCs w:val="22"/>
        </w:rPr>
        <w:t xml:space="preserve"> horas</w:t>
      </w:r>
      <w:r w:rsidR="00C41794" w:rsidRPr="00B5618C">
        <w:rPr>
          <w:rFonts w:ascii="Arial" w:hAnsi="Arial" w:cs="Arial"/>
          <w:spacing w:val="-3"/>
          <w:sz w:val="22"/>
          <w:szCs w:val="22"/>
        </w:rPr>
        <w:t xml:space="preserve">) para </w:t>
      </w:r>
      <w:r w:rsidRPr="00B5618C">
        <w:rPr>
          <w:rFonts w:ascii="Arial" w:hAnsi="Arial" w:cs="Arial"/>
          <w:spacing w:val="-3"/>
          <w:sz w:val="22"/>
          <w:szCs w:val="22"/>
        </w:rPr>
        <w:t xml:space="preserve">sucintas de fiscalización, se </w:t>
      </w:r>
      <w:r w:rsidR="00DF2DDA" w:rsidRPr="00B5618C">
        <w:rPr>
          <w:rFonts w:ascii="Arial" w:hAnsi="Arial" w:cs="Arial"/>
          <w:spacing w:val="-3"/>
          <w:sz w:val="22"/>
          <w:szCs w:val="22"/>
        </w:rPr>
        <w:t>registraron</w:t>
      </w:r>
      <w:r w:rsidR="00BA4A7F" w:rsidRPr="00B5618C">
        <w:rPr>
          <w:rFonts w:ascii="Arial" w:hAnsi="Arial" w:cs="Arial"/>
          <w:spacing w:val="-3"/>
          <w:sz w:val="22"/>
          <w:szCs w:val="22"/>
        </w:rPr>
        <w:t xml:space="preserve"> </w:t>
      </w:r>
      <w:r w:rsidR="002D06B6">
        <w:rPr>
          <w:rFonts w:ascii="Arial" w:hAnsi="Arial" w:cs="Arial"/>
          <w:spacing w:val="-3"/>
          <w:sz w:val="22"/>
          <w:szCs w:val="22"/>
        </w:rPr>
        <w:t>5.025,00</w:t>
      </w:r>
      <w:r w:rsidR="00505F8C" w:rsidRPr="00B5618C">
        <w:rPr>
          <w:rFonts w:ascii="Arial" w:hAnsi="Arial" w:cs="Arial"/>
          <w:spacing w:val="-3"/>
          <w:sz w:val="22"/>
          <w:szCs w:val="22"/>
        </w:rPr>
        <w:t xml:space="preserve"> </w:t>
      </w:r>
      <w:r w:rsidRPr="00B5618C">
        <w:rPr>
          <w:rFonts w:ascii="Arial" w:hAnsi="Arial" w:cs="Arial"/>
          <w:spacing w:val="-3"/>
          <w:sz w:val="22"/>
          <w:szCs w:val="22"/>
        </w:rPr>
        <w:t xml:space="preserve">horas sea </w:t>
      </w:r>
      <w:r w:rsidR="002D06B6">
        <w:rPr>
          <w:rFonts w:ascii="Arial" w:hAnsi="Arial" w:cs="Arial"/>
          <w:spacing w:val="-3"/>
          <w:sz w:val="22"/>
          <w:szCs w:val="22"/>
        </w:rPr>
        <w:t xml:space="preserve">5 </w:t>
      </w:r>
      <w:r w:rsidR="004C14C9">
        <w:rPr>
          <w:rFonts w:ascii="Arial" w:hAnsi="Arial" w:cs="Arial"/>
          <w:spacing w:val="-3"/>
          <w:sz w:val="22"/>
          <w:szCs w:val="22"/>
        </w:rPr>
        <w:t>horas</w:t>
      </w:r>
      <w:r w:rsidR="002D06B6">
        <w:rPr>
          <w:rFonts w:ascii="Arial" w:hAnsi="Arial" w:cs="Arial"/>
          <w:spacing w:val="-3"/>
          <w:sz w:val="22"/>
          <w:szCs w:val="22"/>
        </w:rPr>
        <w:t xml:space="preserve"> más de lo planteado. </w:t>
      </w:r>
      <w:r w:rsidR="00AE1540">
        <w:rPr>
          <w:rFonts w:ascii="Arial" w:hAnsi="Arial" w:cs="Arial"/>
          <w:spacing w:val="-3"/>
          <w:sz w:val="22"/>
          <w:szCs w:val="22"/>
        </w:rPr>
        <w:t>T</w:t>
      </w:r>
      <w:r w:rsidR="002D06B6">
        <w:rPr>
          <w:rFonts w:ascii="Arial" w:hAnsi="Arial" w:cs="Arial"/>
          <w:spacing w:val="-3"/>
          <w:sz w:val="22"/>
          <w:szCs w:val="22"/>
        </w:rPr>
        <w:t xml:space="preserve">res </w:t>
      </w:r>
      <w:r w:rsidR="00AE1540">
        <w:rPr>
          <w:rFonts w:ascii="Arial" w:hAnsi="Arial" w:cs="Arial"/>
          <w:spacing w:val="-3"/>
          <w:sz w:val="22"/>
          <w:szCs w:val="22"/>
        </w:rPr>
        <w:t xml:space="preserve">secciones </w:t>
      </w:r>
      <w:r w:rsidR="002D06B6">
        <w:rPr>
          <w:rFonts w:ascii="Arial" w:hAnsi="Arial" w:cs="Arial"/>
          <w:spacing w:val="-3"/>
          <w:sz w:val="22"/>
          <w:szCs w:val="22"/>
        </w:rPr>
        <w:t xml:space="preserve">superaron lo planteado y cuatro se ajustaron a las horas asignadas. </w:t>
      </w:r>
      <w:r w:rsidRPr="00B5618C">
        <w:rPr>
          <w:rFonts w:ascii="Arial" w:hAnsi="Arial" w:cs="Arial"/>
          <w:spacing w:val="-3"/>
          <w:sz w:val="22"/>
          <w:szCs w:val="22"/>
        </w:rPr>
        <w:t xml:space="preserve"> </w:t>
      </w:r>
    </w:p>
    <w:p w14:paraId="738C42BD" w14:textId="66E943DE" w:rsidR="003675FC" w:rsidRPr="00D87D02" w:rsidRDefault="003675FC" w:rsidP="00F75604">
      <w:pPr>
        <w:ind w:right="45"/>
        <w:jc w:val="both"/>
        <w:rPr>
          <w:rFonts w:ascii="Arial" w:hAnsi="Arial" w:cs="Arial"/>
          <w:spacing w:val="-3"/>
          <w:sz w:val="22"/>
          <w:szCs w:val="22"/>
          <w:highlight w:val="cyan"/>
        </w:rPr>
      </w:pPr>
    </w:p>
    <w:p w14:paraId="6A692D24" w14:textId="4CEB8F33" w:rsidR="00FB3B91" w:rsidRDefault="003675FC" w:rsidP="00F75604">
      <w:pPr>
        <w:ind w:right="45"/>
        <w:jc w:val="both"/>
        <w:rPr>
          <w:rFonts w:ascii="Arial" w:hAnsi="Arial" w:cs="Arial"/>
          <w:spacing w:val="-3"/>
          <w:sz w:val="22"/>
          <w:szCs w:val="22"/>
        </w:rPr>
      </w:pPr>
      <w:r w:rsidRPr="002403A3">
        <w:rPr>
          <w:rFonts w:ascii="Arial" w:hAnsi="Arial" w:cs="Arial"/>
          <w:spacing w:val="-3"/>
          <w:sz w:val="22"/>
          <w:szCs w:val="22"/>
        </w:rPr>
        <w:t xml:space="preserve">En </w:t>
      </w:r>
      <w:r w:rsidRPr="00FB3B91">
        <w:rPr>
          <w:rFonts w:ascii="Arial" w:hAnsi="Arial" w:cs="Arial"/>
          <w:spacing w:val="-3"/>
          <w:sz w:val="22"/>
          <w:szCs w:val="22"/>
        </w:rPr>
        <w:t xml:space="preserve">específico, </w:t>
      </w:r>
      <w:r w:rsidR="002635DF" w:rsidRPr="00FB3B91">
        <w:rPr>
          <w:rFonts w:ascii="Arial" w:hAnsi="Arial" w:cs="Arial"/>
          <w:spacing w:val="-3"/>
          <w:sz w:val="22"/>
          <w:szCs w:val="22"/>
        </w:rPr>
        <w:t>la Unidad de Aseguramiento y Mejora de la Calidad</w:t>
      </w:r>
      <w:r w:rsidR="002403A3" w:rsidRPr="00FB3B91">
        <w:rPr>
          <w:rFonts w:ascii="Arial" w:hAnsi="Arial" w:cs="Arial"/>
          <w:spacing w:val="-3"/>
          <w:sz w:val="22"/>
          <w:szCs w:val="22"/>
        </w:rPr>
        <w:t xml:space="preserve"> </w:t>
      </w:r>
      <w:r w:rsidR="00B5618C" w:rsidRPr="00FB3B91">
        <w:rPr>
          <w:rFonts w:ascii="Arial" w:hAnsi="Arial" w:cs="Arial"/>
          <w:spacing w:val="-3"/>
          <w:sz w:val="22"/>
          <w:szCs w:val="22"/>
        </w:rPr>
        <w:t xml:space="preserve">registró </w:t>
      </w:r>
      <w:r w:rsidR="00440624" w:rsidRPr="00FB3B91">
        <w:rPr>
          <w:rFonts w:ascii="Arial" w:hAnsi="Arial" w:cs="Arial"/>
          <w:spacing w:val="-3"/>
          <w:sz w:val="22"/>
          <w:szCs w:val="22"/>
        </w:rPr>
        <w:t>957</w:t>
      </w:r>
      <w:r w:rsidR="002635DF" w:rsidRPr="00FB3B91">
        <w:rPr>
          <w:rFonts w:ascii="Arial" w:hAnsi="Arial" w:cs="Arial"/>
          <w:spacing w:val="-3"/>
          <w:sz w:val="22"/>
          <w:szCs w:val="22"/>
        </w:rPr>
        <w:t xml:space="preserve"> horas</w:t>
      </w:r>
      <w:r w:rsidR="00B5618C" w:rsidRPr="00FB3B91">
        <w:rPr>
          <w:rFonts w:ascii="Arial" w:hAnsi="Arial" w:cs="Arial"/>
          <w:spacing w:val="-3"/>
          <w:sz w:val="22"/>
          <w:szCs w:val="22"/>
        </w:rPr>
        <w:t xml:space="preserve">, superando en </w:t>
      </w:r>
      <w:r w:rsidR="00440624" w:rsidRPr="00FB3B91">
        <w:rPr>
          <w:rFonts w:ascii="Arial" w:hAnsi="Arial" w:cs="Arial"/>
          <w:spacing w:val="-3"/>
          <w:sz w:val="22"/>
          <w:szCs w:val="22"/>
        </w:rPr>
        <w:t>357</w:t>
      </w:r>
      <w:r w:rsidR="00B5618C" w:rsidRPr="00FB3B91">
        <w:rPr>
          <w:rFonts w:ascii="Arial" w:hAnsi="Arial" w:cs="Arial"/>
          <w:spacing w:val="-3"/>
          <w:sz w:val="22"/>
          <w:szCs w:val="22"/>
        </w:rPr>
        <w:t xml:space="preserve"> la cantidad establecida</w:t>
      </w:r>
      <w:r w:rsidR="00FB3B91" w:rsidRPr="00FB3B91">
        <w:rPr>
          <w:rFonts w:ascii="Arial" w:hAnsi="Arial" w:cs="Arial"/>
          <w:spacing w:val="-3"/>
          <w:sz w:val="22"/>
          <w:szCs w:val="22"/>
        </w:rPr>
        <w:t xml:space="preserve"> (600)</w:t>
      </w:r>
      <w:r w:rsidR="00B5618C" w:rsidRPr="00FB3B91">
        <w:rPr>
          <w:rFonts w:ascii="Arial" w:hAnsi="Arial" w:cs="Arial"/>
          <w:spacing w:val="-3"/>
          <w:sz w:val="22"/>
          <w:szCs w:val="22"/>
        </w:rPr>
        <w:t>.</w:t>
      </w:r>
      <w:r w:rsidR="00BC3CE7" w:rsidRPr="00FB3B91">
        <w:rPr>
          <w:rFonts w:ascii="Arial" w:hAnsi="Arial" w:cs="Arial"/>
          <w:spacing w:val="-3"/>
          <w:sz w:val="22"/>
          <w:szCs w:val="22"/>
        </w:rPr>
        <w:t xml:space="preserve"> Lo cual obedeció al tiempo registrado a labores asociadas con el Mapeo de </w:t>
      </w:r>
      <w:r w:rsidR="00330B85" w:rsidRPr="00FB3B91">
        <w:rPr>
          <w:rFonts w:ascii="Arial" w:hAnsi="Arial" w:cs="Arial"/>
          <w:spacing w:val="-3"/>
          <w:sz w:val="22"/>
          <w:szCs w:val="22"/>
        </w:rPr>
        <w:t>P</w:t>
      </w:r>
      <w:r w:rsidR="00757FD9" w:rsidRPr="00FB3B91">
        <w:rPr>
          <w:rFonts w:ascii="Arial" w:hAnsi="Arial" w:cs="Arial"/>
          <w:spacing w:val="-3"/>
          <w:sz w:val="22"/>
          <w:szCs w:val="22"/>
        </w:rPr>
        <w:t>rocesos, atención</w:t>
      </w:r>
      <w:r w:rsidR="00BC3CE7" w:rsidRPr="00FB3B91">
        <w:rPr>
          <w:rFonts w:ascii="Arial" w:hAnsi="Arial" w:cs="Arial"/>
          <w:spacing w:val="-3"/>
          <w:sz w:val="22"/>
          <w:szCs w:val="22"/>
        </w:rPr>
        <w:t xml:space="preserve"> de consultas metodológicas, proyecto con la Contraloría General de la República sobre Entregas de Valor Temprana</w:t>
      </w:r>
      <w:r w:rsidR="00FB3B91" w:rsidRPr="00FB3B91">
        <w:rPr>
          <w:rFonts w:ascii="Arial" w:hAnsi="Arial" w:cs="Arial"/>
          <w:spacing w:val="-3"/>
          <w:sz w:val="22"/>
          <w:szCs w:val="22"/>
        </w:rPr>
        <w:t xml:space="preserve">. Así como distintas actividades, </w:t>
      </w:r>
      <w:r w:rsidR="000A79A6" w:rsidRPr="00FB3B91">
        <w:rPr>
          <w:rFonts w:ascii="Arial" w:hAnsi="Arial" w:cs="Arial"/>
          <w:spacing w:val="-3"/>
          <w:sz w:val="22"/>
          <w:szCs w:val="22"/>
        </w:rPr>
        <w:t xml:space="preserve">entre </w:t>
      </w:r>
      <w:r w:rsidR="00FB3B91" w:rsidRPr="00FB3B91">
        <w:rPr>
          <w:rFonts w:ascii="Arial" w:hAnsi="Arial" w:cs="Arial"/>
          <w:spacing w:val="-3"/>
          <w:sz w:val="22"/>
          <w:szCs w:val="22"/>
        </w:rPr>
        <w:t>estas:</w:t>
      </w:r>
    </w:p>
    <w:p w14:paraId="5FE1BA23" w14:textId="77777777" w:rsidR="004A115D" w:rsidRPr="00FB3B91" w:rsidRDefault="004A115D" w:rsidP="00F75604">
      <w:pPr>
        <w:ind w:right="45"/>
        <w:jc w:val="both"/>
        <w:rPr>
          <w:rFonts w:ascii="Arial" w:hAnsi="Arial" w:cs="Arial"/>
          <w:spacing w:val="-3"/>
          <w:sz w:val="22"/>
          <w:szCs w:val="22"/>
        </w:rPr>
      </w:pPr>
    </w:p>
    <w:p w14:paraId="5A3B07C0" w14:textId="03E17CE9" w:rsidR="00FB3B91" w:rsidRPr="00FB3B91" w:rsidRDefault="00FB3B91" w:rsidP="00FB3B91">
      <w:pPr>
        <w:pStyle w:val="Prrafodelista"/>
        <w:numPr>
          <w:ilvl w:val="0"/>
          <w:numId w:val="21"/>
        </w:numPr>
        <w:ind w:right="45"/>
        <w:jc w:val="both"/>
        <w:rPr>
          <w:rFonts w:ascii="Arial" w:hAnsi="Arial" w:cs="Arial"/>
          <w:spacing w:val="-3"/>
          <w:sz w:val="22"/>
          <w:szCs w:val="22"/>
        </w:rPr>
      </w:pPr>
      <w:r w:rsidRPr="00FB3B91">
        <w:rPr>
          <w:rFonts w:ascii="Arial" w:hAnsi="Arial" w:cs="Arial"/>
          <w:spacing w:val="-3"/>
          <w:sz w:val="22"/>
          <w:szCs w:val="22"/>
        </w:rPr>
        <w:t>ASU-UAMC-011-04 Presentación oportunidad en la programación del seguimiento.</w:t>
      </w:r>
    </w:p>
    <w:p w14:paraId="25A539E0" w14:textId="7C81A0E7" w:rsidR="00FB3B91" w:rsidRPr="00FB3B91" w:rsidRDefault="00FB3B91" w:rsidP="00FB3B91">
      <w:pPr>
        <w:pStyle w:val="Prrafodelista"/>
        <w:numPr>
          <w:ilvl w:val="0"/>
          <w:numId w:val="21"/>
        </w:numPr>
        <w:ind w:right="45"/>
        <w:jc w:val="both"/>
        <w:rPr>
          <w:rFonts w:ascii="Arial" w:hAnsi="Arial" w:cs="Arial"/>
          <w:spacing w:val="-3"/>
          <w:sz w:val="22"/>
          <w:szCs w:val="22"/>
        </w:rPr>
      </w:pPr>
      <w:r w:rsidRPr="00FB3B91">
        <w:rPr>
          <w:rFonts w:ascii="Arial" w:hAnsi="Arial" w:cs="Arial"/>
          <w:spacing w:val="-3"/>
          <w:sz w:val="22"/>
          <w:szCs w:val="22"/>
        </w:rPr>
        <w:t>ASU-UAMC-011-09 Guía Lista Verificación de criterios.</w:t>
      </w:r>
    </w:p>
    <w:p w14:paraId="4EAA1A25" w14:textId="666C44CE" w:rsidR="00FB3B91" w:rsidRPr="00FB3B91" w:rsidRDefault="00FB3B91" w:rsidP="00FB3B91">
      <w:pPr>
        <w:pStyle w:val="Prrafodelista"/>
        <w:numPr>
          <w:ilvl w:val="0"/>
          <w:numId w:val="21"/>
        </w:numPr>
        <w:ind w:right="45"/>
        <w:jc w:val="both"/>
        <w:rPr>
          <w:rFonts w:ascii="Arial" w:hAnsi="Arial" w:cs="Arial"/>
          <w:spacing w:val="-3"/>
          <w:sz w:val="22"/>
          <w:szCs w:val="22"/>
        </w:rPr>
      </w:pPr>
      <w:r w:rsidRPr="00FB3B91">
        <w:rPr>
          <w:rFonts w:ascii="Arial" w:hAnsi="Arial" w:cs="Arial"/>
          <w:spacing w:val="-3"/>
          <w:sz w:val="22"/>
          <w:szCs w:val="22"/>
        </w:rPr>
        <w:t>ASU-UAMC-011-10 Actividades asociadas con el instrumento de capacitación</w:t>
      </w:r>
      <w:r w:rsidR="006D3F85">
        <w:rPr>
          <w:rFonts w:ascii="Arial" w:hAnsi="Arial" w:cs="Arial"/>
          <w:spacing w:val="-3"/>
          <w:sz w:val="22"/>
          <w:szCs w:val="22"/>
        </w:rPr>
        <w:t>.</w:t>
      </w:r>
    </w:p>
    <w:p w14:paraId="6EB9DA20" w14:textId="76BAFC05" w:rsidR="00FB3B91" w:rsidRPr="00FB3B91" w:rsidRDefault="00FB3B91" w:rsidP="00FB3B91">
      <w:pPr>
        <w:pStyle w:val="Prrafodelista"/>
        <w:numPr>
          <w:ilvl w:val="0"/>
          <w:numId w:val="21"/>
        </w:numPr>
        <w:ind w:right="45"/>
        <w:jc w:val="both"/>
        <w:rPr>
          <w:rFonts w:ascii="Arial" w:hAnsi="Arial" w:cs="Arial"/>
          <w:spacing w:val="-3"/>
          <w:sz w:val="22"/>
          <w:szCs w:val="22"/>
        </w:rPr>
      </w:pPr>
      <w:r w:rsidRPr="00FB3B91">
        <w:rPr>
          <w:rFonts w:ascii="Arial" w:hAnsi="Arial" w:cs="Arial"/>
          <w:spacing w:val="-3"/>
          <w:sz w:val="22"/>
          <w:szCs w:val="22"/>
        </w:rPr>
        <w:t>ASU-UAMC-011-11 Actualización de los “Lineamientos para la gestión documental de la auditoría en TeamMate+”: Circular 05-AUD-2024.</w:t>
      </w:r>
    </w:p>
    <w:p w14:paraId="6AF1F1E9" w14:textId="4AC8DAAD" w:rsidR="00FB3B91" w:rsidRPr="00FB3B91" w:rsidRDefault="00FB3B91" w:rsidP="00FB3B91">
      <w:pPr>
        <w:pStyle w:val="Prrafodelista"/>
        <w:numPr>
          <w:ilvl w:val="0"/>
          <w:numId w:val="21"/>
        </w:numPr>
        <w:ind w:right="45"/>
        <w:jc w:val="both"/>
        <w:rPr>
          <w:rFonts w:ascii="Arial" w:hAnsi="Arial" w:cs="Arial"/>
          <w:spacing w:val="-3"/>
          <w:sz w:val="22"/>
          <w:szCs w:val="22"/>
        </w:rPr>
      </w:pPr>
      <w:r w:rsidRPr="00FB3B91">
        <w:rPr>
          <w:rFonts w:ascii="Arial" w:hAnsi="Arial" w:cs="Arial"/>
          <w:spacing w:val="-3"/>
          <w:sz w:val="22"/>
          <w:szCs w:val="22"/>
        </w:rPr>
        <w:t>ASU-UAMC-011-12 Validación de instrumentos emitidos por otras instancias de la Auditoría Interna: 1) “Protocolo exposición del personal riesgos asociados con el cumplimiento de su labor” y 2) “Guía para para la gestión de personas especialistas que apoyan la labor de la Auditoría Judicial”. Circulares 07-AUD-2024 y 08-AUD-2024 respectivamente.</w:t>
      </w:r>
    </w:p>
    <w:p w14:paraId="70D6CA3B" w14:textId="7E166F3F" w:rsidR="00FB3B91" w:rsidRPr="00FB3B91" w:rsidRDefault="00FB3B91" w:rsidP="00FB3B91">
      <w:pPr>
        <w:pStyle w:val="Prrafodelista"/>
        <w:numPr>
          <w:ilvl w:val="0"/>
          <w:numId w:val="21"/>
        </w:numPr>
        <w:ind w:right="45"/>
        <w:jc w:val="both"/>
        <w:rPr>
          <w:rFonts w:ascii="Arial" w:hAnsi="Arial" w:cs="Arial"/>
          <w:spacing w:val="-3"/>
          <w:sz w:val="22"/>
          <w:szCs w:val="22"/>
        </w:rPr>
      </w:pPr>
      <w:r w:rsidRPr="00FB3B91">
        <w:rPr>
          <w:rFonts w:ascii="Arial" w:hAnsi="Arial" w:cs="Arial"/>
          <w:spacing w:val="-3"/>
          <w:sz w:val="22"/>
          <w:szCs w:val="22"/>
        </w:rPr>
        <w:t>ASU-UAMC-011-13 Actualización de la “Lista de chequeo para los servicios de auditoría”. - Circular 12-AUD-2024.</w:t>
      </w:r>
    </w:p>
    <w:p w14:paraId="32A0A899" w14:textId="7B193882" w:rsidR="008B17D9" w:rsidRDefault="008B17D9" w:rsidP="00F75604">
      <w:pPr>
        <w:ind w:right="45"/>
        <w:jc w:val="both"/>
        <w:rPr>
          <w:rFonts w:ascii="Arial" w:hAnsi="Arial" w:cs="Arial"/>
          <w:spacing w:val="-3"/>
          <w:sz w:val="22"/>
          <w:szCs w:val="22"/>
        </w:rPr>
      </w:pPr>
    </w:p>
    <w:p w14:paraId="5FF5B303" w14:textId="03EF8F81" w:rsidR="00961FA8" w:rsidRPr="00BD0B87" w:rsidRDefault="004C14C9" w:rsidP="00961FA8">
      <w:pPr>
        <w:ind w:right="45"/>
        <w:jc w:val="both"/>
        <w:rPr>
          <w:rFonts w:ascii="Arial" w:hAnsi="Arial" w:cs="Arial"/>
          <w:spacing w:val="-3"/>
          <w:sz w:val="22"/>
          <w:szCs w:val="22"/>
        </w:rPr>
      </w:pPr>
      <w:r w:rsidRPr="00BD0B87">
        <w:rPr>
          <w:rFonts w:ascii="Arial" w:hAnsi="Arial" w:cs="Arial"/>
          <w:spacing w:val="-3"/>
          <w:sz w:val="22"/>
          <w:szCs w:val="22"/>
        </w:rPr>
        <w:t xml:space="preserve">En tanto, </w:t>
      </w:r>
      <w:r w:rsidR="00BD0B87" w:rsidRPr="00BD0B87">
        <w:rPr>
          <w:rFonts w:ascii="Arial" w:hAnsi="Arial" w:cs="Arial"/>
          <w:spacing w:val="-3"/>
          <w:sz w:val="22"/>
          <w:szCs w:val="22"/>
        </w:rPr>
        <w:t xml:space="preserve">la encargada de </w:t>
      </w:r>
      <w:r w:rsidRPr="00BD0B87">
        <w:rPr>
          <w:rFonts w:ascii="Arial" w:hAnsi="Arial" w:cs="Arial"/>
          <w:spacing w:val="-3"/>
          <w:sz w:val="22"/>
          <w:szCs w:val="22"/>
        </w:rPr>
        <w:t>SAEE</w:t>
      </w:r>
      <w:r w:rsidR="00847938" w:rsidRPr="00BD0B87">
        <w:rPr>
          <w:rFonts w:ascii="Arial" w:hAnsi="Arial" w:cs="Arial"/>
          <w:spacing w:val="-3"/>
          <w:sz w:val="22"/>
          <w:szCs w:val="22"/>
        </w:rPr>
        <w:t xml:space="preserve"> (900 versus 1.093)</w:t>
      </w:r>
      <w:r w:rsidR="00BD0B87" w:rsidRPr="00BD0B87">
        <w:rPr>
          <w:rFonts w:ascii="Arial" w:hAnsi="Arial" w:cs="Arial"/>
          <w:spacing w:val="-3"/>
          <w:sz w:val="22"/>
          <w:szCs w:val="22"/>
        </w:rPr>
        <w:t xml:space="preserve">, indicó que obedeció a una cantidad considerable de revisiones de actas de destrucción no esperadas que se reflejaron en la sucinta </w:t>
      </w:r>
      <w:r w:rsidR="00961FA8" w:rsidRPr="00BD0B87">
        <w:rPr>
          <w:rFonts w:ascii="Arial" w:hAnsi="Arial" w:cs="Arial"/>
          <w:spacing w:val="-3"/>
          <w:sz w:val="22"/>
          <w:szCs w:val="22"/>
        </w:rPr>
        <w:t>SAEE-17-2024</w:t>
      </w:r>
      <w:r w:rsidR="00BD0B87" w:rsidRPr="00BD0B87">
        <w:rPr>
          <w:rFonts w:ascii="Arial" w:hAnsi="Arial" w:cs="Arial"/>
          <w:spacing w:val="-3"/>
          <w:sz w:val="22"/>
          <w:szCs w:val="22"/>
        </w:rPr>
        <w:t xml:space="preserve">, a su vez, el </w:t>
      </w:r>
      <w:r w:rsidR="004717AE" w:rsidRPr="00BD0B87">
        <w:rPr>
          <w:rFonts w:ascii="Arial" w:hAnsi="Arial" w:cs="Arial"/>
          <w:spacing w:val="-3"/>
          <w:sz w:val="22"/>
          <w:szCs w:val="22"/>
        </w:rPr>
        <w:t>registro en</w:t>
      </w:r>
      <w:r w:rsidR="00BD0B87" w:rsidRPr="00BD0B87">
        <w:rPr>
          <w:rFonts w:ascii="Arial" w:hAnsi="Arial" w:cs="Arial"/>
          <w:spacing w:val="-3"/>
          <w:sz w:val="22"/>
          <w:szCs w:val="22"/>
        </w:rPr>
        <w:t xml:space="preserve"> la sucinta SAEE-18-2024</w:t>
      </w:r>
      <w:r w:rsidR="006310BB">
        <w:rPr>
          <w:rFonts w:ascii="Arial" w:hAnsi="Arial" w:cs="Arial"/>
          <w:spacing w:val="-3"/>
          <w:sz w:val="22"/>
          <w:szCs w:val="22"/>
        </w:rPr>
        <w:t xml:space="preserve"> de</w:t>
      </w:r>
      <w:r w:rsidR="00961FA8" w:rsidRPr="00BD0B87">
        <w:rPr>
          <w:rFonts w:ascii="Arial" w:hAnsi="Arial" w:cs="Arial"/>
          <w:spacing w:val="-3"/>
          <w:sz w:val="22"/>
          <w:szCs w:val="22"/>
        </w:rPr>
        <w:t xml:space="preserve"> </w:t>
      </w:r>
      <w:r w:rsidR="00BD0B87" w:rsidRPr="00BD0B87">
        <w:rPr>
          <w:rFonts w:ascii="Arial" w:hAnsi="Arial" w:cs="Arial"/>
          <w:spacing w:val="-3"/>
          <w:sz w:val="22"/>
          <w:szCs w:val="22"/>
        </w:rPr>
        <w:t>tiempo de actividades del proyecto SAEE-08-2024 y SAEE-22-2024 dado que las estimadas en cada uno de estos estudios no fueron suficientes para su culminación</w:t>
      </w:r>
      <w:r w:rsidR="006A0935">
        <w:rPr>
          <w:rFonts w:ascii="Arial" w:hAnsi="Arial" w:cs="Arial"/>
          <w:spacing w:val="-3"/>
          <w:sz w:val="22"/>
          <w:szCs w:val="22"/>
        </w:rPr>
        <w:t>.</w:t>
      </w:r>
    </w:p>
    <w:p w14:paraId="0158A398" w14:textId="6D0C1787" w:rsidR="004C14C9" w:rsidRPr="002403A3" w:rsidRDefault="004C14C9" w:rsidP="006B3CE8">
      <w:pPr>
        <w:pStyle w:val="pf0"/>
        <w:jc w:val="both"/>
        <w:rPr>
          <w:rFonts w:ascii="Arial" w:hAnsi="Arial" w:cs="Arial"/>
          <w:spacing w:val="-3"/>
          <w:sz w:val="22"/>
          <w:szCs w:val="22"/>
        </w:rPr>
      </w:pPr>
      <w:r w:rsidRPr="00F0289C">
        <w:rPr>
          <w:rFonts w:ascii="Arial" w:hAnsi="Arial" w:cs="Arial"/>
          <w:spacing w:val="-3"/>
          <w:sz w:val="22"/>
          <w:szCs w:val="22"/>
        </w:rPr>
        <w:t>Por su parte</w:t>
      </w:r>
      <w:r w:rsidR="00BD0B87">
        <w:rPr>
          <w:rFonts w:ascii="Arial" w:hAnsi="Arial" w:cs="Arial"/>
          <w:spacing w:val="-3"/>
          <w:sz w:val="22"/>
          <w:szCs w:val="22"/>
        </w:rPr>
        <w:t>, la</w:t>
      </w:r>
      <w:r w:rsidR="006B3CE8">
        <w:rPr>
          <w:rFonts w:ascii="Arial" w:hAnsi="Arial" w:cs="Arial"/>
          <w:spacing w:val="-3"/>
          <w:sz w:val="22"/>
          <w:szCs w:val="22"/>
        </w:rPr>
        <w:t xml:space="preserve"> anterior</w:t>
      </w:r>
      <w:r w:rsidR="00BD0B87">
        <w:rPr>
          <w:rFonts w:ascii="Arial" w:hAnsi="Arial" w:cs="Arial"/>
          <w:spacing w:val="-3"/>
          <w:sz w:val="22"/>
          <w:szCs w:val="22"/>
        </w:rPr>
        <w:t xml:space="preserve"> jefatura</w:t>
      </w:r>
      <w:r w:rsidR="0061210F">
        <w:rPr>
          <w:rFonts w:ascii="Arial" w:hAnsi="Arial" w:cs="Arial"/>
          <w:spacing w:val="-3"/>
          <w:sz w:val="22"/>
          <w:szCs w:val="22"/>
        </w:rPr>
        <w:t xml:space="preserve"> de SAEEC</w:t>
      </w:r>
      <w:r w:rsidR="00BD0B87">
        <w:rPr>
          <w:rFonts w:ascii="Arial" w:hAnsi="Arial" w:cs="Arial"/>
          <w:spacing w:val="-3"/>
          <w:sz w:val="22"/>
          <w:szCs w:val="22"/>
        </w:rPr>
        <w:t xml:space="preserve"> </w:t>
      </w:r>
      <w:r w:rsidR="006B3CE8">
        <w:rPr>
          <w:rFonts w:ascii="Arial" w:hAnsi="Arial" w:cs="Arial"/>
          <w:spacing w:val="-3"/>
          <w:sz w:val="22"/>
          <w:szCs w:val="22"/>
        </w:rPr>
        <w:t xml:space="preserve">manifestó que </w:t>
      </w:r>
      <w:r w:rsidR="006B3CE8" w:rsidRPr="006B3CE8">
        <w:rPr>
          <w:rFonts w:ascii="Arial" w:hAnsi="Arial" w:cs="Arial"/>
          <w:spacing w:val="-3"/>
          <w:sz w:val="22"/>
          <w:szCs w:val="22"/>
        </w:rPr>
        <w:t>el mayor consumo de horas en sucinta</w:t>
      </w:r>
      <w:r w:rsidR="0061210F">
        <w:rPr>
          <w:rFonts w:ascii="Arial" w:hAnsi="Arial" w:cs="Arial"/>
          <w:spacing w:val="-3"/>
          <w:sz w:val="22"/>
          <w:szCs w:val="22"/>
        </w:rPr>
        <w:t>s</w:t>
      </w:r>
      <w:r w:rsidR="006B3CE8" w:rsidRPr="006B3CE8">
        <w:rPr>
          <w:rFonts w:ascii="Arial" w:hAnsi="Arial" w:cs="Arial"/>
          <w:spacing w:val="-3"/>
          <w:sz w:val="22"/>
          <w:szCs w:val="22"/>
        </w:rPr>
        <w:t xml:space="preserve"> de fiscalización se debió, principalmente,  </w:t>
      </w:r>
      <w:r w:rsidR="0061210F">
        <w:rPr>
          <w:rFonts w:ascii="Arial" w:hAnsi="Arial" w:cs="Arial"/>
          <w:spacing w:val="-3"/>
          <w:sz w:val="22"/>
          <w:szCs w:val="22"/>
        </w:rPr>
        <w:t xml:space="preserve">con el </w:t>
      </w:r>
      <w:r w:rsidR="006B3CE8" w:rsidRPr="006B3CE8">
        <w:rPr>
          <w:rFonts w:ascii="Arial" w:hAnsi="Arial" w:cs="Arial"/>
          <w:spacing w:val="-3"/>
          <w:sz w:val="22"/>
          <w:szCs w:val="22"/>
        </w:rPr>
        <w:t xml:space="preserve"> cambio en la normativa relacionada con los estudios de caja chica, no se podían asignar los estudios antes del 01 de julio del 2024, por lo que se tomó la decisión en conjunto con el subdirector, hacer una comparación del reglamento de cajas chicas auxiliares derogado con el nuevo</w:t>
      </w:r>
      <w:r w:rsidR="0061210F">
        <w:rPr>
          <w:rFonts w:ascii="Arial" w:hAnsi="Arial" w:cs="Arial"/>
          <w:spacing w:val="-3"/>
          <w:sz w:val="22"/>
          <w:szCs w:val="22"/>
        </w:rPr>
        <w:t xml:space="preserve">, </w:t>
      </w:r>
      <w:r w:rsidR="006B3CE8" w:rsidRPr="006B3CE8">
        <w:rPr>
          <w:rFonts w:ascii="Arial" w:hAnsi="Arial" w:cs="Arial"/>
          <w:spacing w:val="-3"/>
          <w:sz w:val="22"/>
          <w:szCs w:val="22"/>
        </w:rPr>
        <w:t xml:space="preserve">el cual compilaba el reglamento de caja general con el de cajas chicas auxiliares derogado, lo cual nos permitiría tener una mayor certeza de los cambios realizados, Además iniciar con la etapa de planificación </w:t>
      </w:r>
      <w:r w:rsidR="0061210F">
        <w:rPr>
          <w:rFonts w:ascii="Arial" w:hAnsi="Arial" w:cs="Arial"/>
          <w:spacing w:val="-3"/>
          <w:sz w:val="22"/>
          <w:szCs w:val="22"/>
        </w:rPr>
        <w:t xml:space="preserve">de </w:t>
      </w:r>
      <w:r w:rsidR="006B3CE8" w:rsidRPr="006B3CE8">
        <w:rPr>
          <w:rFonts w:ascii="Arial" w:hAnsi="Arial" w:cs="Arial"/>
          <w:spacing w:val="-3"/>
          <w:sz w:val="22"/>
          <w:szCs w:val="22"/>
        </w:rPr>
        <w:t>los tres estudios de caja chica, para no afectar con ello el avance del proyecto y asignar</w:t>
      </w:r>
      <w:r w:rsidR="0061210F">
        <w:rPr>
          <w:rFonts w:ascii="Arial" w:hAnsi="Arial" w:cs="Arial"/>
          <w:spacing w:val="-3"/>
          <w:sz w:val="22"/>
          <w:szCs w:val="22"/>
        </w:rPr>
        <w:t>los</w:t>
      </w:r>
      <w:r w:rsidR="006B3CE8" w:rsidRPr="006B3CE8">
        <w:rPr>
          <w:rFonts w:ascii="Arial" w:hAnsi="Arial" w:cs="Arial"/>
          <w:spacing w:val="-3"/>
          <w:sz w:val="22"/>
          <w:szCs w:val="22"/>
        </w:rPr>
        <w:t xml:space="preserve"> a partir del 01 de julio del 2024.</w:t>
      </w:r>
      <w:r w:rsidR="0061210F">
        <w:rPr>
          <w:rFonts w:ascii="Arial" w:hAnsi="Arial" w:cs="Arial"/>
          <w:spacing w:val="-3"/>
          <w:sz w:val="22"/>
          <w:szCs w:val="22"/>
        </w:rPr>
        <w:t xml:space="preserve"> T</w:t>
      </w:r>
      <w:r w:rsidR="006B3CE8" w:rsidRPr="006B3CE8">
        <w:rPr>
          <w:rFonts w:ascii="Arial" w:hAnsi="Arial" w:cs="Arial"/>
          <w:spacing w:val="-3"/>
          <w:sz w:val="22"/>
          <w:szCs w:val="22"/>
        </w:rPr>
        <w:t xml:space="preserve">ambién se incluyó el tiempo utilizado en analizar unas posibles advertencias relacionadas con títulos valores, derivadas de los dos estudios que se estaban realizando, al final la decisión en conjunto con la DAI, fue desarrollar una advertencia la cual se realizó a finales de diciembre y otra está a la espera de asumirla como un </w:t>
      </w:r>
      <w:r w:rsidR="0061210F">
        <w:rPr>
          <w:rFonts w:ascii="Arial" w:hAnsi="Arial" w:cs="Arial"/>
          <w:spacing w:val="-3"/>
          <w:sz w:val="22"/>
          <w:szCs w:val="22"/>
        </w:rPr>
        <w:t>estudio no</w:t>
      </w:r>
      <w:r w:rsidR="006B3CE8" w:rsidRPr="006B3CE8">
        <w:rPr>
          <w:rFonts w:ascii="Arial" w:hAnsi="Arial" w:cs="Arial"/>
          <w:spacing w:val="-3"/>
          <w:sz w:val="22"/>
          <w:szCs w:val="22"/>
        </w:rPr>
        <w:t xml:space="preserve"> programado en el 2025, se elaboraron los programas de caja chica y títulos valores, para este último también se extrajo todos los controles existentes para los procesos que incluye la tramitación de un título valor (recepción, registro, depósito, renovación y devolución), tomando como </w:t>
      </w:r>
      <w:r w:rsidR="006B3CE8">
        <w:rPr>
          <w:rFonts w:ascii="Arial" w:hAnsi="Arial" w:cs="Arial"/>
          <w:spacing w:val="-3"/>
          <w:sz w:val="22"/>
          <w:szCs w:val="22"/>
        </w:rPr>
        <w:t>referencia</w:t>
      </w:r>
      <w:r w:rsidR="006B3CE8" w:rsidRPr="006B3CE8">
        <w:rPr>
          <w:rFonts w:ascii="Arial" w:hAnsi="Arial" w:cs="Arial"/>
          <w:spacing w:val="-3"/>
          <w:sz w:val="22"/>
          <w:szCs w:val="22"/>
        </w:rPr>
        <w:t xml:space="preserve"> el manual de procedimientos de títulos valores</w:t>
      </w:r>
      <w:r w:rsidR="006A0935">
        <w:rPr>
          <w:rFonts w:ascii="Arial" w:hAnsi="Arial" w:cs="Arial"/>
          <w:spacing w:val="-3"/>
          <w:sz w:val="22"/>
          <w:szCs w:val="22"/>
        </w:rPr>
        <w:t>,</w:t>
      </w:r>
      <w:r w:rsidR="006B3CE8" w:rsidRPr="006B3CE8">
        <w:rPr>
          <w:rFonts w:ascii="Arial" w:hAnsi="Arial" w:cs="Arial"/>
          <w:spacing w:val="-3"/>
          <w:sz w:val="22"/>
          <w:szCs w:val="22"/>
        </w:rPr>
        <w:t xml:space="preserve"> de tal </w:t>
      </w:r>
      <w:r w:rsidR="006B3CE8" w:rsidRPr="006B3CE8">
        <w:rPr>
          <w:rFonts w:ascii="Arial" w:hAnsi="Arial" w:cs="Arial"/>
          <w:spacing w:val="-3"/>
          <w:sz w:val="22"/>
          <w:szCs w:val="22"/>
        </w:rPr>
        <w:lastRenderedPageBreak/>
        <w:t xml:space="preserve">manera que, existiera una base de datos para el desarrollo de los dos estudios del 2024 ICJSJ y ICJ Puntarenas y los que a futuro se planteen en otras jurisdicciones. </w:t>
      </w:r>
    </w:p>
    <w:p w14:paraId="068079CB" w14:textId="3EBFA17F" w:rsidR="008039F6" w:rsidRDefault="002D06B6" w:rsidP="00F75604">
      <w:pPr>
        <w:ind w:right="45"/>
        <w:jc w:val="both"/>
        <w:rPr>
          <w:rFonts w:ascii="Arial" w:hAnsi="Arial" w:cs="Arial"/>
          <w:spacing w:val="-3"/>
          <w:sz w:val="22"/>
          <w:szCs w:val="22"/>
        </w:rPr>
      </w:pPr>
      <w:r>
        <w:rPr>
          <w:rFonts w:ascii="Arial" w:hAnsi="Arial" w:cs="Arial"/>
          <w:spacing w:val="-3"/>
          <w:sz w:val="22"/>
          <w:szCs w:val="22"/>
        </w:rPr>
        <w:t xml:space="preserve">Por su parte, las cuatro </w:t>
      </w:r>
      <w:r w:rsidR="008039F6" w:rsidRPr="00852DAF">
        <w:rPr>
          <w:rFonts w:ascii="Arial" w:hAnsi="Arial" w:cs="Arial"/>
          <w:spacing w:val="-3"/>
          <w:sz w:val="22"/>
          <w:szCs w:val="22"/>
        </w:rPr>
        <w:t xml:space="preserve">oficinas </w:t>
      </w:r>
      <w:r>
        <w:rPr>
          <w:rFonts w:ascii="Arial" w:hAnsi="Arial" w:cs="Arial"/>
          <w:spacing w:val="-3"/>
          <w:sz w:val="22"/>
          <w:szCs w:val="22"/>
        </w:rPr>
        <w:t xml:space="preserve">que registran menor cantidad </w:t>
      </w:r>
      <w:r w:rsidR="00980EBC">
        <w:rPr>
          <w:rFonts w:ascii="Arial" w:hAnsi="Arial" w:cs="Arial"/>
          <w:spacing w:val="-3"/>
          <w:sz w:val="22"/>
          <w:szCs w:val="22"/>
        </w:rPr>
        <w:t>de horas, a saber, SATI (</w:t>
      </w:r>
      <w:r w:rsidR="004C14C9">
        <w:rPr>
          <w:rFonts w:ascii="Arial" w:hAnsi="Arial" w:cs="Arial"/>
          <w:spacing w:val="-3"/>
          <w:sz w:val="22"/>
          <w:szCs w:val="22"/>
        </w:rPr>
        <w:t>637</w:t>
      </w:r>
      <w:r w:rsidR="00980EBC">
        <w:rPr>
          <w:rFonts w:ascii="Arial" w:hAnsi="Arial" w:cs="Arial"/>
          <w:spacing w:val="-3"/>
          <w:sz w:val="22"/>
          <w:szCs w:val="22"/>
        </w:rPr>
        <w:t>), APAI (</w:t>
      </w:r>
      <w:r w:rsidR="004C14C9">
        <w:rPr>
          <w:rFonts w:ascii="Arial" w:hAnsi="Arial" w:cs="Arial"/>
          <w:spacing w:val="-3"/>
          <w:sz w:val="22"/>
          <w:szCs w:val="22"/>
        </w:rPr>
        <w:t>420</w:t>
      </w:r>
      <w:r w:rsidR="00980EBC">
        <w:rPr>
          <w:rFonts w:ascii="Arial" w:hAnsi="Arial" w:cs="Arial"/>
          <w:spacing w:val="-3"/>
          <w:sz w:val="22"/>
          <w:szCs w:val="22"/>
        </w:rPr>
        <w:t>), SAO (</w:t>
      </w:r>
      <w:r w:rsidR="004C14C9">
        <w:rPr>
          <w:rFonts w:ascii="Arial" w:hAnsi="Arial" w:cs="Arial"/>
          <w:spacing w:val="-3"/>
          <w:sz w:val="22"/>
          <w:szCs w:val="22"/>
        </w:rPr>
        <w:t>647</w:t>
      </w:r>
      <w:r w:rsidR="00980EBC">
        <w:rPr>
          <w:rFonts w:ascii="Arial" w:hAnsi="Arial" w:cs="Arial"/>
          <w:spacing w:val="-3"/>
          <w:sz w:val="22"/>
          <w:szCs w:val="22"/>
        </w:rPr>
        <w:t>) y SAF (</w:t>
      </w:r>
      <w:r w:rsidR="004C14C9">
        <w:rPr>
          <w:rFonts w:ascii="Arial" w:hAnsi="Arial" w:cs="Arial"/>
          <w:spacing w:val="-3"/>
          <w:sz w:val="22"/>
          <w:szCs w:val="22"/>
        </w:rPr>
        <w:t>521</w:t>
      </w:r>
      <w:r w:rsidR="00980EBC">
        <w:rPr>
          <w:rFonts w:ascii="Arial" w:hAnsi="Arial" w:cs="Arial"/>
          <w:spacing w:val="-3"/>
          <w:sz w:val="22"/>
          <w:szCs w:val="22"/>
        </w:rPr>
        <w:t>)</w:t>
      </w:r>
      <w:r w:rsidR="00852DAF" w:rsidRPr="00852DAF">
        <w:rPr>
          <w:rFonts w:ascii="Arial" w:hAnsi="Arial" w:cs="Arial"/>
          <w:spacing w:val="-3"/>
          <w:sz w:val="22"/>
          <w:szCs w:val="22"/>
        </w:rPr>
        <w:t>.</w:t>
      </w:r>
    </w:p>
    <w:p w14:paraId="01E10F96" w14:textId="77777777" w:rsidR="003C7CF8" w:rsidRDefault="003C7CF8" w:rsidP="00F75604">
      <w:pPr>
        <w:ind w:right="45"/>
        <w:jc w:val="both"/>
        <w:rPr>
          <w:rFonts w:ascii="Arial" w:hAnsi="Arial" w:cs="Arial"/>
          <w:spacing w:val="-3"/>
          <w:sz w:val="22"/>
          <w:szCs w:val="22"/>
        </w:rPr>
      </w:pPr>
    </w:p>
    <w:p w14:paraId="108173E5" w14:textId="77777777" w:rsidR="00A01ADF" w:rsidRPr="00B2793B" w:rsidRDefault="00A01ADF" w:rsidP="00F75604">
      <w:pPr>
        <w:ind w:right="45"/>
        <w:jc w:val="both"/>
        <w:rPr>
          <w:rFonts w:ascii="Arial" w:hAnsi="Arial" w:cs="Arial"/>
          <w:spacing w:val="-3"/>
          <w:sz w:val="22"/>
          <w:szCs w:val="22"/>
        </w:rPr>
      </w:pPr>
    </w:p>
    <w:p w14:paraId="028538C1" w14:textId="71B5DFAA" w:rsidR="00E425DC" w:rsidRPr="00B2793B" w:rsidRDefault="00CC189E" w:rsidP="00F75604">
      <w:pPr>
        <w:pStyle w:val="Ttulo3"/>
        <w:spacing w:before="0" w:after="0"/>
        <w:ind w:firstLine="720"/>
        <w:jc w:val="both"/>
        <w:rPr>
          <w:b w:val="0"/>
          <w:bCs w:val="0"/>
          <w:i/>
          <w:iCs/>
          <w:sz w:val="22"/>
          <w:szCs w:val="22"/>
          <w:lang w:val="es-CR"/>
        </w:rPr>
      </w:pPr>
      <w:bookmarkStart w:id="18" w:name="_Toc190681185"/>
      <w:r w:rsidRPr="00B2793B">
        <w:rPr>
          <w:b w:val="0"/>
          <w:bCs w:val="0"/>
          <w:i/>
          <w:iCs/>
          <w:sz w:val="22"/>
          <w:szCs w:val="22"/>
          <w:lang w:val="es-CR"/>
        </w:rPr>
        <w:t>2.</w:t>
      </w:r>
      <w:r w:rsidR="00F75604" w:rsidRPr="00B2793B">
        <w:rPr>
          <w:b w:val="0"/>
          <w:bCs w:val="0"/>
          <w:i/>
          <w:iCs/>
          <w:sz w:val="22"/>
          <w:szCs w:val="22"/>
          <w:lang w:val="es-CR"/>
        </w:rPr>
        <w:t>1.2</w:t>
      </w:r>
      <w:r w:rsidRPr="00B2793B">
        <w:rPr>
          <w:b w:val="0"/>
          <w:bCs w:val="0"/>
          <w:i/>
          <w:iCs/>
          <w:sz w:val="22"/>
          <w:szCs w:val="22"/>
          <w:lang w:val="es-CR"/>
        </w:rPr>
        <w:t xml:space="preserve"> Sucintas administrativas</w:t>
      </w:r>
      <w:r w:rsidR="00826F89" w:rsidRPr="00B2793B">
        <w:rPr>
          <w:rStyle w:val="Refdenotaalpie"/>
          <w:b w:val="0"/>
          <w:bCs w:val="0"/>
          <w:i/>
          <w:iCs/>
          <w:sz w:val="22"/>
          <w:szCs w:val="22"/>
          <w:lang w:val="es-CR"/>
        </w:rPr>
        <w:footnoteReference w:id="5"/>
      </w:r>
      <w:bookmarkEnd w:id="18"/>
    </w:p>
    <w:p w14:paraId="177A6132" w14:textId="77777777" w:rsidR="006310BB" w:rsidRPr="00B2793B" w:rsidRDefault="006310BB" w:rsidP="00F75604">
      <w:pPr>
        <w:jc w:val="both"/>
        <w:rPr>
          <w:rFonts w:ascii="Arial" w:hAnsi="Arial" w:cs="Arial"/>
          <w:sz w:val="22"/>
          <w:szCs w:val="22"/>
        </w:rPr>
      </w:pPr>
    </w:p>
    <w:p w14:paraId="1D368718" w14:textId="18610C47" w:rsidR="00A01ADF" w:rsidRDefault="002F7E81" w:rsidP="00CA7237">
      <w:pPr>
        <w:jc w:val="both"/>
        <w:rPr>
          <w:rFonts w:ascii="Arial" w:hAnsi="Arial" w:cs="Arial"/>
          <w:spacing w:val="-3"/>
          <w:sz w:val="22"/>
          <w:szCs w:val="22"/>
        </w:rPr>
      </w:pPr>
      <w:bookmarkStart w:id="19" w:name="_Hlk92384794"/>
      <w:bookmarkStart w:id="20" w:name="_Hlk93351257"/>
      <w:r w:rsidRPr="00711AAD">
        <w:rPr>
          <w:rFonts w:ascii="Arial" w:hAnsi="Arial" w:cs="Arial"/>
          <w:spacing w:val="-3"/>
          <w:sz w:val="22"/>
          <w:szCs w:val="22"/>
        </w:rPr>
        <w:t xml:space="preserve">A su vez, </w:t>
      </w:r>
      <w:r w:rsidR="00B14A42" w:rsidRPr="00711AAD">
        <w:rPr>
          <w:rFonts w:ascii="Arial" w:hAnsi="Arial" w:cs="Arial"/>
          <w:spacing w:val="-3"/>
          <w:sz w:val="22"/>
          <w:szCs w:val="22"/>
        </w:rPr>
        <w:t xml:space="preserve">los </w:t>
      </w:r>
      <w:r w:rsidRPr="00711AAD">
        <w:rPr>
          <w:rFonts w:ascii="Arial" w:hAnsi="Arial" w:cs="Arial"/>
          <w:spacing w:val="-3"/>
          <w:sz w:val="22"/>
          <w:szCs w:val="22"/>
        </w:rPr>
        <w:t>lineamientos indican que se destinarán 500 horas para asuntos administrativos según Sección, a</w:t>
      </w:r>
      <w:r w:rsidR="00754637">
        <w:rPr>
          <w:rFonts w:ascii="Arial" w:hAnsi="Arial" w:cs="Arial"/>
          <w:spacing w:val="-3"/>
          <w:sz w:val="22"/>
          <w:szCs w:val="22"/>
        </w:rPr>
        <w:t>l</w:t>
      </w:r>
      <w:r w:rsidR="00CC1B72" w:rsidRPr="00711AAD">
        <w:rPr>
          <w:rFonts w:ascii="Arial" w:hAnsi="Arial" w:cs="Arial"/>
          <w:spacing w:val="-3"/>
          <w:sz w:val="22"/>
          <w:szCs w:val="22"/>
        </w:rPr>
        <w:t xml:space="preserve"> período</w:t>
      </w:r>
      <w:r w:rsidRPr="00711AAD">
        <w:rPr>
          <w:rFonts w:ascii="Arial" w:hAnsi="Arial" w:cs="Arial"/>
          <w:spacing w:val="-3"/>
          <w:sz w:val="22"/>
          <w:szCs w:val="22"/>
        </w:rPr>
        <w:t xml:space="preserve"> </w:t>
      </w:r>
      <w:r w:rsidR="00754637">
        <w:rPr>
          <w:rFonts w:ascii="Arial" w:hAnsi="Arial" w:cs="Arial"/>
          <w:spacing w:val="-3"/>
          <w:sz w:val="22"/>
          <w:szCs w:val="22"/>
        </w:rPr>
        <w:t xml:space="preserve">en estudio </w:t>
      </w:r>
      <w:r w:rsidRPr="00711AAD">
        <w:rPr>
          <w:rFonts w:ascii="Arial" w:hAnsi="Arial" w:cs="Arial"/>
          <w:spacing w:val="-3"/>
          <w:sz w:val="22"/>
          <w:szCs w:val="22"/>
        </w:rPr>
        <w:t xml:space="preserve">ninguna oficina </w:t>
      </w:r>
      <w:r w:rsidR="00826F89" w:rsidRPr="00711AAD">
        <w:rPr>
          <w:rFonts w:ascii="Arial" w:hAnsi="Arial" w:cs="Arial"/>
          <w:spacing w:val="-3"/>
          <w:sz w:val="22"/>
          <w:szCs w:val="22"/>
        </w:rPr>
        <w:t xml:space="preserve">sobrepasó </w:t>
      </w:r>
      <w:r w:rsidRPr="00711AAD">
        <w:rPr>
          <w:rFonts w:ascii="Arial" w:hAnsi="Arial" w:cs="Arial"/>
          <w:spacing w:val="-3"/>
          <w:sz w:val="22"/>
          <w:szCs w:val="22"/>
        </w:rPr>
        <w:t>este plazo.</w:t>
      </w:r>
    </w:p>
    <w:p w14:paraId="5E20AD0C" w14:textId="77777777" w:rsidR="006A0935" w:rsidRPr="00CA7237" w:rsidRDefault="006A0935" w:rsidP="00CA7237">
      <w:pPr>
        <w:jc w:val="both"/>
        <w:rPr>
          <w:rFonts w:ascii="Arial" w:hAnsi="Arial" w:cs="Arial"/>
          <w:spacing w:val="-3"/>
          <w:sz w:val="22"/>
          <w:szCs w:val="22"/>
        </w:rPr>
      </w:pPr>
    </w:p>
    <w:p w14:paraId="438D45E1" w14:textId="77777777" w:rsidR="00A53C06" w:rsidRDefault="00A53C06" w:rsidP="007F3EC2">
      <w:pPr>
        <w:ind w:right="46"/>
        <w:jc w:val="center"/>
        <w:rPr>
          <w:rFonts w:ascii="Arial" w:hAnsi="Arial" w:cs="Arial"/>
          <w:b/>
          <w:bCs/>
          <w:iCs/>
          <w:spacing w:val="-3"/>
          <w:sz w:val="22"/>
          <w:szCs w:val="22"/>
        </w:rPr>
      </w:pPr>
    </w:p>
    <w:p w14:paraId="11126E53" w14:textId="71C8E886" w:rsidR="009A46C7"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444623">
        <w:rPr>
          <w:rFonts w:ascii="Arial" w:hAnsi="Arial" w:cs="Arial"/>
          <w:b/>
          <w:bCs/>
          <w:iCs/>
          <w:spacing w:val="-3"/>
          <w:sz w:val="22"/>
          <w:szCs w:val="22"/>
        </w:rPr>
        <w:t>9</w:t>
      </w:r>
    </w:p>
    <w:p w14:paraId="231A5C60" w14:textId="2AE5853A"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asignadas de sucintas administrativas según </w:t>
      </w:r>
      <w:r w:rsidR="00C56545">
        <w:rPr>
          <w:rFonts w:ascii="Arial" w:hAnsi="Arial" w:cs="Arial"/>
          <w:b/>
          <w:bCs/>
          <w:iCs/>
          <w:spacing w:val="-3"/>
          <w:sz w:val="22"/>
          <w:szCs w:val="22"/>
        </w:rPr>
        <w:t>s</w:t>
      </w:r>
      <w:r w:rsidRPr="00B2793B">
        <w:rPr>
          <w:rFonts w:ascii="Arial" w:hAnsi="Arial" w:cs="Arial"/>
          <w:b/>
          <w:bCs/>
          <w:iCs/>
          <w:spacing w:val="-3"/>
          <w:sz w:val="22"/>
          <w:szCs w:val="22"/>
        </w:rPr>
        <w:t xml:space="preserve">ección </w:t>
      </w:r>
    </w:p>
    <w:p w14:paraId="119E5B45" w14:textId="4FE976D1" w:rsidR="00F42A91" w:rsidRDefault="00112A6A" w:rsidP="00112A6A">
      <w:pPr>
        <w:jc w:val="center"/>
        <w:rPr>
          <w:rFonts w:ascii="Arial" w:hAnsi="Arial" w:cs="Arial"/>
          <w:b/>
          <w:bCs/>
          <w:iCs/>
          <w:sz w:val="22"/>
          <w:szCs w:val="22"/>
        </w:rPr>
      </w:pPr>
      <w:r w:rsidRPr="00112A6A">
        <w:rPr>
          <w:rFonts w:ascii="Arial" w:hAnsi="Arial" w:cs="Arial"/>
          <w:b/>
          <w:bCs/>
          <w:iCs/>
          <w:sz w:val="22"/>
          <w:szCs w:val="22"/>
        </w:rPr>
        <w:t>del 08 de enero del 2024 al 03 de enero 2025</w:t>
      </w:r>
    </w:p>
    <w:tbl>
      <w:tblPr>
        <w:tblW w:w="10814" w:type="dxa"/>
        <w:tblCellMar>
          <w:left w:w="70" w:type="dxa"/>
          <w:right w:w="70" w:type="dxa"/>
        </w:tblCellMar>
        <w:tblLook w:val="04A0" w:firstRow="1" w:lastRow="0" w:firstColumn="1" w:lastColumn="0" w:noHBand="0" w:noVBand="1"/>
      </w:tblPr>
      <w:tblGrid>
        <w:gridCol w:w="5361"/>
        <w:gridCol w:w="2100"/>
        <w:gridCol w:w="1997"/>
        <w:gridCol w:w="1485"/>
      </w:tblGrid>
      <w:tr w:rsidR="00F42A91" w:rsidRPr="00780E2F" w14:paraId="44E25DFD" w14:textId="77777777" w:rsidTr="00F42A91">
        <w:trPr>
          <w:trHeight w:val="563"/>
        </w:trPr>
        <w:tc>
          <w:tcPr>
            <w:tcW w:w="5361"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79CBFD82"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SECCIÓN </w:t>
            </w:r>
          </w:p>
        </w:tc>
        <w:tc>
          <w:tcPr>
            <w:tcW w:w="2100" w:type="dxa"/>
            <w:tcBorders>
              <w:top w:val="single" w:sz="4" w:space="0" w:color="auto"/>
              <w:left w:val="nil"/>
              <w:bottom w:val="single" w:sz="4" w:space="0" w:color="auto"/>
              <w:right w:val="single" w:sz="4" w:space="0" w:color="auto"/>
            </w:tcBorders>
            <w:shd w:val="clear" w:color="000000" w:fill="305496"/>
            <w:noWrap/>
            <w:vAlign w:val="center"/>
            <w:hideMark/>
          </w:tcPr>
          <w:p w14:paraId="21C963D3"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HORAS ASIGNADAS </w:t>
            </w:r>
          </w:p>
        </w:tc>
        <w:tc>
          <w:tcPr>
            <w:tcW w:w="1997" w:type="dxa"/>
            <w:tcBorders>
              <w:top w:val="single" w:sz="4" w:space="0" w:color="auto"/>
              <w:left w:val="nil"/>
              <w:bottom w:val="single" w:sz="4" w:space="0" w:color="auto"/>
              <w:right w:val="single" w:sz="4" w:space="0" w:color="auto"/>
            </w:tcBorders>
            <w:shd w:val="clear" w:color="000000" w:fill="305496"/>
            <w:noWrap/>
            <w:vAlign w:val="center"/>
            <w:hideMark/>
          </w:tcPr>
          <w:p w14:paraId="46076933"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HORAS EMPLEADAS </w:t>
            </w:r>
          </w:p>
        </w:tc>
        <w:tc>
          <w:tcPr>
            <w:tcW w:w="1356" w:type="dxa"/>
            <w:tcBorders>
              <w:top w:val="single" w:sz="4" w:space="0" w:color="auto"/>
              <w:left w:val="nil"/>
              <w:bottom w:val="single" w:sz="4" w:space="0" w:color="auto"/>
              <w:right w:val="single" w:sz="4" w:space="0" w:color="auto"/>
            </w:tcBorders>
            <w:shd w:val="clear" w:color="000000" w:fill="305496"/>
            <w:noWrap/>
            <w:vAlign w:val="center"/>
            <w:hideMark/>
          </w:tcPr>
          <w:p w14:paraId="255B9150"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DIFERENCIA </w:t>
            </w:r>
          </w:p>
        </w:tc>
      </w:tr>
      <w:tr w:rsidR="00F42A91" w:rsidRPr="00780E2F" w14:paraId="2FCF7734"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noWrap/>
            <w:vAlign w:val="bottom"/>
            <w:hideMark/>
          </w:tcPr>
          <w:p w14:paraId="3B3C8808" w14:textId="53289A81" w:rsidR="00F42A91" w:rsidRPr="00780E2F" w:rsidRDefault="00F42A91" w:rsidP="00F42A91">
            <w:pPr>
              <w:widowControl/>
              <w:jc w:val="right"/>
              <w:rPr>
                <w:rFonts w:ascii="Arial" w:hAnsi="Arial" w:cs="Arial"/>
                <w:b/>
                <w:bCs/>
                <w:color w:val="000000"/>
                <w:sz w:val="22"/>
                <w:szCs w:val="22"/>
                <w:lang w:val="es-419" w:eastAsia="es-419"/>
              </w:rPr>
            </w:pPr>
            <w:proofErr w:type="gramStart"/>
            <w:r w:rsidRPr="00780E2F">
              <w:rPr>
                <w:rFonts w:ascii="Arial" w:hAnsi="Arial" w:cs="Arial"/>
                <w:b/>
                <w:bCs/>
                <w:color w:val="000000"/>
                <w:sz w:val="22"/>
                <w:szCs w:val="22"/>
                <w:lang w:val="es-419" w:eastAsia="es-419"/>
              </w:rPr>
              <w:t>TOTAL</w:t>
            </w:r>
            <w:proofErr w:type="gramEnd"/>
            <w:r w:rsidRPr="00780E2F">
              <w:rPr>
                <w:rFonts w:ascii="Arial" w:hAnsi="Arial" w:cs="Arial"/>
                <w:b/>
                <w:bCs/>
                <w:color w:val="000000"/>
                <w:sz w:val="22"/>
                <w:szCs w:val="22"/>
                <w:lang w:val="es-419" w:eastAsia="es-419"/>
              </w:rPr>
              <w:t xml:space="preserve"> GENERAL</w:t>
            </w:r>
          </w:p>
        </w:tc>
        <w:tc>
          <w:tcPr>
            <w:tcW w:w="2100" w:type="dxa"/>
            <w:tcBorders>
              <w:top w:val="nil"/>
              <w:left w:val="nil"/>
              <w:bottom w:val="single" w:sz="4" w:space="0" w:color="auto"/>
              <w:right w:val="single" w:sz="4" w:space="0" w:color="auto"/>
            </w:tcBorders>
            <w:shd w:val="clear" w:color="auto" w:fill="auto"/>
            <w:noWrap/>
            <w:vAlign w:val="bottom"/>
            <w:hideMark/>
          </w:tcPr>
          <w:p w14:paraId="1C3B5B92" w14:textId="77777777" w:rsidR="00F42A91" w:rsidRPr="00780E2F" w:rsidRDefault="00F42A91" w:rsidP="00F42A91">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4.000,00</w:t>
            </w:r>
          </w:p>
        </w:tc>
        <w:tc>
          <w:tcPr>
            <w:tcW w:w="1997" w:type="dxa"/>
            <w:tcBorders>
              <w:top w:val="nil"/>
              <w:left w:val="nil"/>
              <w:bottom w:val="single" w:sz="4" w:space="0" w:color="auto"/>
              <w:right w:val="single" w:sz="4" w:space="0" w:color="auto"/>
            </w:tcBorders>
            <w:shd w:val="clear" w:color="auto" w:fill="auto"/>
            <w:noWrap/>
            <w:vAlign w:val="bottom"/>
            <w:hideMark/>
          </w:tcPr>
          <w:p w14:paraId="2C34C083" w14:textId="77777777" w:rsidR="00F42A91" w:rsidRPr="00780E2F" w:rsidRDefault="00F42A91" w:rsidP="00F42A91">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3.030,01</w:t>
            </w:r>
          </w:p>
        </w:tc>
        <w:tc>
          <w:tcPr>
            <w:tcW w:w="1356" w:type="dxa"/>
            <w:tcBorders>
              <w:top w:val="nil"/>
              <w:left w:val="nil"/>
              <w:bottom w:val="single" w:sz="4" w:space="0" w:color="auto"/>
              <w:right w:val="single" w:sz="4" w:space="0" w:color="auto"/>
            </w:tcBorders>
            <w:shd w:val="clear" w:color="auto" w:fill="auto"/>
            <w:noWrap/>
            <w:vAlign w:val="bottom"/>
            <w:hideMark/>
          </w:tcPr>
          <w:p w14:paraId="7ECA3E93" w14:textId="77777777" w:rsidR="00F42A91" w:rsidRPr="00780E2F" w:rsidRDefault="00F42A91" w:rsidP="00F42A91">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-969,99</w:t>
            </w:r>
          </w:p>
        </w:tc>
      </w:tr>
      <w:tr w:rsidR="00F42A91" w:rsidRPr="00780E2F" w14:paraId="176C9C59"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51CCBA6"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Estudios Económicos SAEEC</w:t>
            </w:r>
          </w:p>
        </w:tc>
        <w:tc>
          <w:tcPr>
            <w:tcW w:w="2100" w:type="dxa"/>
            <w:tcBorders>
              <w:top w:val="nil"/>
              <w:left w:val="nil"/>
              <w:bottom w:val="single" w:sz="4" w:space="0" w:color="auto"/>
              <w:right w:val="single" w:sz="4" w:space="0" w:color="auto"/>
            </w:tcBorders>
            <w:shd w:val="clear" w:color="auto" w:fill="auto"/>
            <w:noWrap/>
            <w:vAlign w:val="bottom"/>
            <w:hideMark/>
          </w:tcPr>
          <w:p w14:paraId="7CBD7D43"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0C7B6B01"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505,40</w:t>
            </w:r>
          </w:p>
        </w:tc>
        <w:tc>
          <w:tcPr>
            <w:tcW w:w="1356" w:type="dxa"/>
            <w:tcBorders>
              <w:top w:val="nil"/>
              <w:left w:val="nil"/>
              <w:bottom w:val="single" w:sz="4" w:space="0" w:color="auto"/>
              <w:right w:val="single" w:sz="4" w:space="0" w:color="auto"/>
            </w:tcBorders>
            <w:shd w:val="clear" w:color="auto" w:fill="auto"/>
            <w:noWrap/>
            <w:vAlign w:val="bottom"/>
            <w:hideMark/>
          </w:tcPr>
          <w:p w14:paraId="75C4BBFC"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xml:space="preserve"> 5,40</w:t>
            </w:r>
          </w:p>
        </w:tc>
      </w:tr>
      <w:tr w:rsidR="00F42A91" w:rsidRPr="00780E2F" w14:paraId="0F524BBB"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3CB6C817"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Estudios Especiales SAEE</w:t>
            </w:r>
          </w:p>
        </w:tc>
        <w:tc>
          <w:tcPr>
            <w:tcW w:w="2100" w:type="dxa"/>
            <w:tcBorders>
              <w:top w:val="nil"/>
              <w:left w:val="nil"/>
              <w:bottom w:val="single" w:sz="4" w:space="0" w:color="auto"/>
              <w:right w:val="single" w:sz="4" w:space="0" w:color="auto"/>
            </w:tcBorders>
            <w:shd w:val="clear" w:color="auto" w:fill="auto"/>
            <w:noWrap/>
            <w:vAlign w:val="bottom"/>
            <w:hideMark/>
          </w:tcPr>
          <w:p w14:paraId="4B26F851"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31110CB9"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300,21</w:t>
            </w:r>
          </w:p>
        </w:tc>
        <w:tc>
          <w:tcPr>
            <w:tcW w:w="1356" w:type="dxa"/>
            <w:tcBorders>
              <w:top w:val="nil"/>
              <w:left w:val="nil"/>
              <w:bottom w:val="single" w:sz="4" w:space="0" w:color="auto"/>
              <w:right w:val="single" w:sz="4" w:space="0" w:color="auto"/>
            </w:tcBorders>
            <w:shd w:val="clear" w:color="auto" w:fill="auto"/>
            <w:noWrap/>
            <w:vAlign w:val="bottom"/>
            <w:hideMark/>
          </w:tcPr>
          <w:p w14:paraId="7621F21D"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- 199,79</w:t>
            </w:r>
          </w:p>
        </w:tc>
      </w:tr>
      <w:tr w:rsidR="00F42A91" w:rsidRPr="00780E2F" w14:paraId="458CBE1F"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63300EE3"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Financiera SAF</w:t>
            </w:r>
          </w:p>
        </w:tc>
        <w:tc>
          <w:tcPr>
            <w:tcW w:w="2100" w:type="dxa"/>
            <w:tcBorders>
              <w:top w:val="nil"/>
              <w:left w:val="nil"/>
              <w:bottom w:val="single" w:sz="4" w:space="0" w:color="auto"/>
              <w:right w:val="single" w:sz="4" w:space="0" w:color="auto"/>
            </w:tcBorders>
            <w:shd w:val="clear" w:color="auto" w:fill="auto"/>
            <w:noWrap/>
            <w:vAlign w:val="bottom"/>
            <w:hideMark/>
          </w:tcPr>
          <w:p w14:paraId="45B7FF05"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3EBF3384"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640,07</w:t>
            </w:r>
          </w:p>
        </w:tc>
        <w:tc>
          <w:tcPr>
            <w:tcW w:w="1356" w:type="dxa"/>
            <w:tcBorders>
              <w:top w:val="nil"/>
              <w:left w:val="nil"/>
              <w:bottom w:val="single" w:sz="4" w:space="0" w:color="auto"/>
              <w:right w:val="single" w:sz="4" w:space="0" w:color="auto"/>
            </w:tcBorders>
            <w:shd w:val="clear" w:color="auto" w:fill="auto"/>
            <w:noWrap/>
            <w:vAlign w:val="bottom"/>
            <w:hideMark/>
          </w:tcPr>
          <w:p w14:paraId="48281A7B"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 xml:space="preserve"> 140,07</w:t>
            </w:r>
          </w:p>
        </w:tc>
      </w:tr>
      <w:tr w:rsidR="00F42A91" w:rsidRPr="00780E2F" w14:paraId="79DF9691"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43667225"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Operativa SAO</w:t>
            </w:r>
          </w:p>
        </w:tc>
        <w:tc>
          <w:tcPr>
            <w:tcW w:w="2100" w:type="dxa"/>
            <w:tcBorders>
              <w:top w:val="nil"/>
              <w:left w:val="nil"/>
              <w:bottom w:val="single" w:sz="4" w:space="0" w:color="auto"/>
              <w:right w:val="single" w:sz="4" w:space="0" w:color="auto"/>
            </w:tcBorders>
            <w:shd w:val="clear" w:color="auto" w:fill="auto"/>
            <w:noWrap/>
            <w:vAlign w:val="bottom"/>
            <w:hideMark/>
          </w:tcPr>
          <w:p w14:paraId="4C35C8D6"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466699F3"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309,26</w:t>
            </w:r>
          </w:p>
        </w:tc>
        <w:tc>
          <w:tcPr>
            <w:tcW w:w="1356" w:type="dxa"/>
            <w:tcBorders>
              <w:top w:val="nil"/>
              <w:left w:val="nil"/>
              <w:bottom w:val="single" w:sz="4" w:space="0" w:color="auto"/>
              <w:right w:val="single" w:sz="4" w:space="0" w:color="auto"/>
            </w:tcBorders>
            <w:shd w:val="clear" w:color="auto" w:fill="auto"/>
            <w:noWrap/>
            <w:vAlign w:val="bottom"/>
            <w:hideMark/>
          </w:tcPr>
          <w:p w14:paraId="692CE1CE"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-190,74</w:t>
            </w:r>
          </w:p>
        </w:tc>
      </w:tr>
      <w:tr w:rsidR="00F42A91" w:rsidRPr="00780E2F" w14:paraId="5EE5FE4B"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noWrap/>
            <w:vAlign w:val="center"/>
            <w:hideMark/>
          </w:tcPr>
          <w:p w14:paraId="11A026C0"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Unidad de Aseguramiento y mejora de la Calidad UAMC</w:t>
            </w:r>
          </w:p>
        </w:tc>
        <w:tc>
          <w:tcPr>
            <w:tcW w:w="2100" w:type="dxa"/>
            <w:tcBorders>
              <w:top w:val="nil"/>
              <w:left w:val="nil"/>
              <w:bottom w:val="single" w:sz="4" w:space="0" w:color="auto"/>
              <w:right w:val="single" w:sz="4" w:space="0" w:color="auto"/>
            </w:tcBorders>
            <w:shd w:val="clear" w:color="auto" w:fill="auto"/>
            <w:noWrap/>
            <w:vAlign w:val="bottom"/>
            <w:hideMark/>
          </w:tcPr>
          <w:p w14:paraId="47FB40C8"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0CF118DE"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282,41</w:t>
            </w:r>
          </w:p>
        </w:tc>
        <w:tc>
          <w:tcPr>
            <w:tcW w:w="1356" w:type="dxa"/>
            <w:tcBorders>
              <w:top w:val="nil"/>
              <w:left w:val="nil"/>
              <w:bottom w:val="single" w:sz="4" w:space="0" w:color="auto"/>
              <w:right w:val="single" w:sz="4" w:space="0" w:color="auto"/>
            </w:tcBorders>
            <w:shd w:val="clear" w:color="auto" w:fill="auto"/>
            <w:noWrap/>
            <w:vAlign w:val="bottom"/>
            <w:hideMark/>
          </w:tcPr>
          <w:p w14:paraId="1853B8D2"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-217,59</w:t>
            </w:r>
          </w:p>
        </w:tc>
      </w:tr>
      <w:tr w:rsidR="00F42A91" w:rsidRPr="00780E2F" w14:paraId="51204D49"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noWrap/>
            <w:vAlign w:val="center"/>
            <w:hideMark/>
          </w:tcPr>
          <w:p w14:paraId="38597151"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Seguimiento y Gestión Administrativa SASGA</w:t>
            </w:r>
          </w:p>
        </w:tc>
        <w:tc>
          <w:tcPr>
            <w:tcW w:w="2100" w:type="dxa"/>
            <w:tcBorders>
              <w:top w:val="nil"/>
              <w:left w:val="nil"/>
              <w:bottom w:val="single" w:sz="4" w:space="0" w:color="auto"/>
              <w:right w:val="single" w:sz="4" w:space="0" w:color="auto"/>
            </w:tcBorders>
            <w:shd w:val="clear" w:color="auto" w:fill="auto"/>
            <w:noWrap/>
            <w:vAlign w:val="bottom"/>
            <w:hideMark/>
          </w:tcPr>
          <w:p w14:paraId="5A5D03BF"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3D658FA0"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34,25</w:t>
            </w:r>
          </w:p>
        </w:tc>
        <w:tc>
          <w:tcPr>
            <w:tcW w:w="1356" w:type="dxa"/>
            <w:tcBorders>
              <w:top w:val="nil"/>
              <w:left w:val="nil"/>
              <w:bottom w:val="single" w:sz="4" w:space="0" w:color="auto"/>
              <w:right w:val="single" w:sz="4" w:space="0" w:color="auto"/>
            </w:tcBorders>
            <w:shd w:val="clear" w:color="auto" w:fill="auto"/>
            <w:noWrap/>
            <w:vAlign w:val="bottom"/>
            <w:hideMark/>
          </w:tcPr>
          <w:p w14:paraId="7C43D3C6"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-465,75</w:t>
            </w:r>
          </w:p>
        </w:tc>
      </w:tr>
      <w:tr w:rsidR="00F42A91" w:rsidRPr="00780E2F" w14:paraId="4FED3805"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F41DB2F"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Tecnología de Información SATI</w:t>
            </w:r>
          </w:p>
        </w:tc>
        <w:tc>
          <w:tcPr>
            <w:tcW w:w="2100" w:type="dxa"/>
            <w:tcBorders>
              <w:top w:val="nil"/>
              <w:left w:val="nil"/>
              <w:bottom w:val="single" w:sz="4" w:space="0" w:color="auto"/>
              <w:right w:val="single" w:sz="4" w:space="0" w:color="auto"/>
            </w:tcBorders>
            <w:shd w:val="clear" w:color="auto" w:fill="auto"/>
            <w:noWrap/>
            <w:vAlign w:val="bottom"/>
            <w:hideMark/>
          </w:tcPr>
          <w:p w14:paraId="7C8288F7"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36CD6557"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592,74</w:t>
            </w:r>
          </w:p>
        </w:tc>
        <w:tc>
          <w:tcPr>
            <w:tcW w:w="1356" w:type="dxa"/>
            <w:tcBorders>
              <w:top w:val="nil"/>
              <w:left w:val="nil"/>
              <w:bottom w:val="single" w:sz="4" w:space="0" w:color="auto"/>
              <w:right w:val="single" w:sz="4" w:space="0" w:color="auto"/>
            </w:tcBorders>
            <w:shd w:val="clear" w:color="auto" w:fill="auto"/>
            <w:noWrap/>
            <w:vAlign w:val="bottom"/>
            <w:hideMark/>
          </w:tcPr>
          <w:p w14:paraId="00B58CF5"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92,74</w:t>
            </w:r>
          </w:p>
        </w:tc>
      </w:tr>
      <w:tr w:rsidR="00F42A91" w:rsidRPr="00780E2F" w14:paraId="21E606F5" w14:textId="77777777" w:rsidTr="00F42A91">
        <w:trPr>
          <w:trHeight w:val="563"/>
        </w:trPr>
        <w:tc>
          <w:tcPr>
            <w:tcW w:w="5361" w:type="dxa"/>
            <w:tcBorders>
              <w:top w:val="nil"/>
              <w:left w:val="single" w:sz="4" w:space="0" w:color="auto"/>
              <w:bottom w:val="single" w:sz="4" w:space="0" w:color="auto"/>
              <w:right w:val="single" w:sz="4" w:space="0" w:color="auto"/>
            </w:tcBorders>
            <w:shd w:val="clear" w:color="auto" w:fill="auto"/>
            <w:vAlign w:val="center"/>
            <w:hideMark/>
          </w:tcPr>
          <w:p w14:paraId="5A8AE751" w14:textId="77777777" w:rsidR="00F42A91" w:rsidRPr="00780E2F" w:rsidRDefault="00F42A91" w:rsidP="00F800BA">
            <w:pPr>
              <w:widowControl/>
              <w:rPr>
                <w:rFonts w:ascii="Arial" w:hAnsi="Arial" w:cs="Arial"/>
                <w:color w:val="000000"/>
                <w:sz w:val="22"/>
                <w:szCs w:val="22"/>
                <w:lang w:val="es-419" w:eastAsia="es-419"/>
              </w:rPr>
            </w:pPr>
            <w:r w:rsidRPr="00780E2F">
              <w:rPr>
                <w:rFonts w:ascii="Arial" w:hAnsi="Arial" w:cs="Arial"/>
                <w:color w:val="000000"/>
                <w:sz w:val="22"/>
                <w:szCs w:val="22"/>
                <w:lang w:val="es-419" w:eastAsia="es-419"/>
              </w:rPr>
              <w:t>Auditoría de Prevención, Análisis e Investigación APAI</w:t>
            </w:r>
          </w:p>
        </w:tc>
        <w:tc>
          <w:tcPr>
            <w:tcW w:w="2100" w:type="dxa"/>
            <w:tcBorders>
              <w:top w:val="nil"/>
              <w:left w:val="nil"/>
              <w:bottom w:val="single" w:sz="4" w:space="0" w:color="auto"/>
              <w:right w:val="single" w:sz="4" w:space="0" w:color="auto"/>
            </w:tcBorders>
            <w:shd w:val="clear" w:color="auto" w:fill="auto"/>
            <w:noWrap/>
            <w:vAlign w:val="bottom"/>
            <w:hideMark/>
          </w:tcPr>
          <w:p w14:paraId="1DD8E904"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500,00</w:t>
            </w:r>
          </w:p>
        </w:tc>
        <w:tc>
          <w:tcPr>
            <w:tcW w:w="1997" w:type="dxa"/>
            <w:tcBorders>
              <w:top w:val="nil"/>
              <w:left w:val="nil"/>
              <w:bottom w:val="single" w:sz="4" w:space="0" w:color="auto"/>
              <w:right w:val="single" w:sz="4" w:space="0" w:color="auto"/>
            </w:tcBorders>
            <w:shd w:val="clear" w:color="auto" w:fill="auto"/>
            <w:noWrap/>
            <w:vAlign w:val="bottom"/>
            <w:hideMark/>
          </w:tcPr>
          <w:p w14:paraId="25700915"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365,77</w:t>
            </w:r>
          </w:p>
        </w:tc>
        <w:tc>
          <w:tcPr>
            <w:tcW w:w="1356" w:type="dxa"/>
            <w:tcBorders>
              <w:top w:val="nil"/>
              <w:left w:val="nil"/>
              <w:bottom w:val="single" w:sz="4" w:space="0" w:color="auto"/>
              <w:right w:val="single" w:sz="4" w:space="0" w:color="auto"/>
            </w:tcBorders>
            <w:shd w:val="clear" w:color="auto" w:fill="auto"/>
            <w:noWrap/>
            <w:vAlign w:val="bottom"/>
            <w:hideMark/>
          </w:tcPr>
          <w:p w14:paraId="5619412C"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-134,23</w:t>
            </w:r>
          </w:p>
        </w:tc>
      </w:tr>
    </w:tbl>
    <w:bookmarkEnd w:id="19"/>
    <w:bookmarkEnd w:id="20"/>
    <w:p w14:paraId="29788345" w14:textId="3E862521" w:rsidR="00DD5757" w:rsidRPr="001A1CBC" w:rsidRDefault="00BF314E" w:rsidP="00A01ADF">
      <w:pPr>
        <w:ind w:right="46"/>
        <w:rPr>
          <w:rFonts w:ascii="Arial" w:hAnsi="Arial" w:cs="Arial"/>
          <w:bCs/>
          <w:spacing w:val="-3"/>
        </w:rPr>
      </w:pPr>
      <w:r w:rsidRPr="001A1CBC">
        <w:rPr>
          <w:rFonts w:ascii="Arial" w:hAnsi="Arial" w:cs="Arial"/>
          <w:b/>
          <w:spacing w:val="-3"/>
        </w:rPr>
        <w:t>Fuente:</w:t>
      </w:r>
      <w:r w:rsidRPr="001A1CBC">
        <w:rPr>
          <w:rFonts w:ascii="Arial" w:hAnsi="Arial" w:cs="Arial"/>
          <w:bCs/>
          <w:spacing w:val="-3"/>
        </w:rPr>
        <w:t xml:space="preserve"> Team Mate Plus</w:t>
      </w:r>
    </w:p>
    <w:p w14:paraId="727FE53D" w14:textId="77777777" w:rsidR="00BF314E" w:rsidRDefault="00BF314E" w:rsidP="00F75604">
      <w:pPr>
        <w:jc w:val="both"/>
        <w:rPr>
          <w:rFonts w:ascii="Arial" w:hAnsi="Arial" w:cs="Arial"/>
          <w:spacing w:val="-3"/>
          <w:sz w:val="22"/>
          <w:szCs w:val="22"/>
        </w:rPr>
      </w:pPr>
    </w:p>
    <w:p w14:paraId="3BBDD5F7" w14:textId="04E7E57E" w:rsidR="00765432" w:rsidRPr="00953CFA" w:rsidRDefault="00765432" w:rsidP="00F75604">
      <w:pPr>
        <w:jc w:val="both"/>
        <w:rPr>
          <w:rFonts w:ascii="Arial" w:hAnsi="Arial" w:cs="Arial"/>
          <w:spacing w:val="-3"/>
          <w:sz w:val="22"/>
          <w:szCs w:val="22"/>
        </w:rPr>
      </w:pPr>
      <w:r w:rsidRPr="00953CFA">
        <w:rPr>
          <w:rFonts w:ascii="Arial" w:hAnsi="Arial" w:cs="Arial"/>
          <w:spacing w:val="-3"/>
          <w:sz w:val="22"/>
          <w:szCs w:val="22"/>
        </w:rPr>
        <w:t xml:space="preserve">De acuerdo con los datos anteriores, se aprecia el empleo de </w:t>
      </w:r>
      <w:r w:rsidR="00440624">
        <w:rPr>
          <w:rFonts w:ascii="Arial" w:hAnsi="Arial" w:cs="Arial"/>
          <w:spacing w:val="-3"/>
          <w:sz w:val="22"/>
          <w:szCs w:val="22"/>
        </w:rPr>
        <w:t>3.030,01</w:t>
      </w:r>
      <w:r w:rsidRPr="00953CFA">
        <w:rPr>
          <w:rFonts w:ascii="Arial" w:hAnsi="Arial" w:cs="Arial"/>
          <w:spacing w:val="-3"/>
          <w:sz w:val="22"/>
          <w:szCs w:val="22"/>
        </w:rPr>
        <w:t xml:space="preserve"> horas para atender sucintas administrativas lo que significa un uso</w:t>
      </w:r>
      <w:r w:rsidR="00F95737" w:rsidRPr="00953CFA">
        <w:rPr>
          <w:rFonts w:ascii="Arial" w:hAnsi="Arial" w:cs="Arial"/>
          <w:spacing w:val="-3"/>
          <w:sz w:val="22"/>
          <w:szCs w:val="22"/>
        </w:rPr>
        <w:t xml:space="preserve"> </w:t>
      </w:r>
      <w:r w:rsidRPr="00953CFA">
        <w:rPr>
          <w:rFonts w:ascii="Arial" w:hAnsi="Arial" w:cs="Arial"/>
          <w:spacing w:val="-3"/>
          <w:sz w:val="22"/>
          <w:szCs w:val="22"/>
        </w:rPr>
        <w:t>de</w:t>
      </w:r>
      <w:r w:rsidR="00953CFA" w:rsidRPr="00953CFA">
        <w:rPr>
          <w:rFonts w:ascii="Arial" w:hAnsi="Arial" w:cs="Arial"/>
          <w:spacing w:val="-3"/>
          <w:sz w:val="22"/>
          <w:szCs w:val="22"/>
        </w:rPr>
        <w:t xml:space="preserve">l </w:t>
      </w:r>
      <w:r w:rsidR="00440624">
        <w:rPr>
          <w:rFonts w:ascii="Arial" w:hAnsi="Arial" w:cs="Arial"/>
          <w:spacing w:val="-3"/>
          <w:sz w:val="22"/>
          <w:szCs w:val="22"/>
        </w:rPr>
        <w:t>76</w:t>
      </w:r>
      <w:r w:rsidRPr="00953CFA">
        <w:rPr>
          <w:rFonts w:ascii="Arial" w:hAnsi="Arial" w:cs="Arial"/>
          <w:spacing w:val="-3"/>
          <w:sz w:val="22"/>
          <w:szCs w:val="22"/>
        </w:rPr>
        <w:t xml:space="preserve">% por parte de todas las secciones </w:t>
      </w:r>
      <w:r w:rsidR="00953CFA" w:rsidRPr="00953CFA">
        <w:rPr>
          <w:rFonts w:ascii="Arial" w:hAnsi="Arial" w:cs="Arial"/>
          <w:spacing w:val="-3"/>
          <w:sz w:val="22"/>
          <w:szCs w:val="22"/>
        </w:rPr>
        <w:t xml:space="preserve">y unidades </w:t>
      </w:r>
      <w:r w:rsidRPr="00953CFA">
        <w:rPr>
          <w:rFonts w:ascii="Arial" w:hAnsi="Arial" w:cs="Arial"/>
          <w:spacing w:val="-3"/>
          <w:sz w:val="22"/>
          <w:szCs w:val="22"/>
        </w:rPr>
        <w:t>que integran la Auditoría Judicial.</w:t>
      </w:r>
    </w:p>
    <w:p w14:paraId="5DCE0807" w14:textId="77777777" w:rsidR="00765432" w:rsidRDefault="00765432" w:rsidP="00F75604">
      <w:pPr>
        <w:jc w:val="both"/>
        <w:rPr>
          <w:rFonts w:ascii="Arial" w:hAnsi="Arial" w:cs="Arial"/>
          <w:spacing w:val="-3"/>
          <w:sz w:val="22"/>
          <w:szCs w:val="22"/>
        </w:rPr>
      </w:pPr>
    </w:p>
    <w:p w14:paraId="32C30874" w14:textId="326FAB54" w:rsidR="00170B11" w:rsidRDefault="00170B11" w:rsidP="00EB0DEA">
      <w:pPr>
        <w:jc w:val="both"/>
        <w:rPr>
          <w:rFonts w:ascii="Arial" w:hAnsi="Arial" w:cs="Arial"/>
          <w:spacing w:val="-3"/>
          <w:sz w:val="22"/>
          <w:szCs w:val="22"/>
        </w:rPr>
      </w:pPr>
      <w:r>
        <w:rPr>
          <w:rFonts w:ascii="Arial" w:hAnsi="Arial" w:cs="Arial"/>
          <w:spacing w:val="-3"/>
          <w:sz w:val="22"/>
          <w:szCs w:val="22"/>
        </w:rPr>
        <w:t>Al respecto</w:t>
      </w:r>
      <w:r w:rsidR="00780E32">
        <w:rPr>
          <w:rFonts w:ascii="Arial" w:hAnsi="Arial" w:cs="Arial"/>
          <w:spacing w:val="-3"/>
          <w:sz w:val="22"/>
          <w:szCs w:val="22"/>
        </w:rPr>
        <w:t>,</w:t>
      </w:r>
      <w:r>
        <w:rPr>
          <w:rFonts w:ascii="Arial" w:hAnsi="Arial" w:cs="Arial"/>
          <w:spacing w:val="-3"/>
          <w:sz w:val="22"/>
          <w:szCs w:val="22"/>
        </w:rPr>
        <w:t xml:space="preserve"> </w:t>
      </w:r>
      <w:r w:rsidR="00440624" w:rsidRPr="00170B11">
        <w:rPr>
          <w:rFonts w:ascii="Arial" w:hAnsi="Arial" w:cs="Arial"/>
          <w:spacing w:val="-3"/>
          <w:sz w:val="22"/>
          <w:szCs w:val="22"/>
        </w:rPr>
        <w:t xml:space="preserve">tres secciones superaron las horas asignadas las que en </w:t>
      </w:r>
      <w:r w:rsidR="00780E32" w:rsidRPr="00170B11">
        <w:rPr>
          <w:rFonts w:ascii="Arial" w:hAnsi="Arial" w:cs="Arial"/>
          <w:spacing w:val="-3"/>
          <w:sz w:val="22"/>
          <w:szCs w:val="22"/>
        </w:rPr>
        <w:t>específico</w:t>
      </w:r>
      <w:r>
        <w:rPr>
          <w:rFonts w:ascii="Arial" w:hAnsi="Arial" w:cs="Arial"/>
          <w:spacing w:val="-3"/>
          <w:sz w:val="22"/>
          <w:szCs w:val="22"/>
        </w:rPr>
        <w:t xml:space="preserve"> indicaron lo siguiente:</w:t>
      </w:r>
      <w:r w:rsidR="00EB0DEA">
        <w:rPr>
          <w:rFonts w:ascii="Arial" w:hAnsi="Arial" w:cs="Arial"/>
          <w:spacing w:val="-3"/>
          <w:sz w:val="22"/>
          <w:szCs w:val="22"/>
          <w:highlight w:val="yellow"/>
        </w:rPr>
        <w:t xml:space="preserve"> </w:t>
      </w:r>
      <w:r w:rsidR="00440624" w:rsidRPr="00440624">
        <w:rPr>
          <w:rFonts w:ascii="Arial" w:hAnsi="Arial" w:cs="Arial"/>
          <w:spacing w:val="-3"/>
          <w:sz w:val="22"/>
          <w:szCs w:val="22"/>
          <w:highlight w:val="yellow"/>
        </w:rPr>
        <w:t xml:space="preserve"> </w:t>
      </w:r>
    </w:p>
    <w:p w14:paraId="3FAC3368" w14:textId="77777777" w:rsidR="00170B11" w:rsidRDefault="00170B11" w:rsidP="00EB0DEA">
      <w:pPr>
        <w:jc w:val="both"/>
        <w:rPr>
          <w:rFonts w:ascii="Arial" w:hAnsi="Arial" w:cs="Arial"/>
          <w:spacing w:val="-3"/>
          <w:sz w:val="22"/>
          <w:szCs w:val="22"/>
        </w:rPr>
      </w:pPr>
    </w:p>
    <w:p w14:paraId="35D3240E" w14:textId="77ADFFD7" w:rsidR="00EB0DEA" w:rsidRDefault="00382320" w:rsidP="00382320">
      <w:pPr>
        <w:jc w:val="both"/>
        <w:rPr>
          <w:rFonts w:ascii="Arial" w:hAnsi="Arial" w:cs="Arial"/>
          <w:spacing w:val="-3"/>
          <w:sz w:val="22"/>
          <w:szCs w:val="22"/>
        </w:rPr>
      </w:pPr>
      <w:r>
        <w:rPr>
          <w:rFonts w:ascii="Arial" w:hAnsi="Arial" w:cs="Arial"/>
          <w:spacing w:val="-3"/>
          <w:sz w:val="22"/>
          <w:szCs w:val="22"/>
        </w:rPr>
        <w:t>SAF</w:t>
      </w:r>
      <w:r w:rsidR="00E42227">
        <w:rPr>
          <w:rFonts w:ascii="Arial" w:hAnsi="Arial" w:cs="Arial"/>
          <w:spacing w:val="-3"/>
          <w:sz w:val="22"/>
          <w:szCs w:val="22"/>
        </w:rPr>
        <w:t xml:space="preserve"> (500 versus 640,07)</w:t>
      </w:r>
      <w:r w:rsidR="00654DC5">
        <w:rPr>
          <w:rFonts w:ascii="Arial" w:hAnsi="Arial" w:cs="Arial"/>
          <w:spacing w:val="-3"/>
          <w:sz w:val="22"/>
          <w:szCs w:val="22"/>
        </w:rPr>
        <w:t>,</w:t>
      </w:r>
      <w:r w:rsidR="00E42227">
        <w:rPr>
          <w:rFonts w:ascii="Arial" w:hAnsi="Arial" w:cs="Arial"/>
          <w:spacing w:val="-3"/>
          <w:sz w:val="22"/>
          <w:szCs w:val="22"/>
        </w:rPr>
        <w:t xml:space="preserve"> </w:t>
      </w:r>
      <w:r w:rsidR="00654DC5">
        <w:rPr>
          <w:rFonts w:ascii="Arial" w:hAnsi="Arial" w:cs="Arial"/>
          <w:spacing w:val="-3"/>
          <w:sz w:val="22"/>
          <w:szCs w:val="22"/>
        </w:rPr>
        <w:t>justificó</w:t>
      </w:r>
      <w:r>
        <w:rPr>
          <w:rFonts w:ascii="Arial" w:hAnsi="Arial" w:cs="Arial"/>
          <w:spacing w:val="-3"/>
          <w:sz w:val="22"/>
          <w:szCs w:val="22"/>
        </w:rPr>
        <w:t xml:space="preserve"> el tiempo</w:t>
      </w:r>
      <w:r w:rsidR="00654DC5">
        <w:rPr>
          <w:rFonts w:ascii="Arial" w:hAnsi="Arial" w:cs="Arial"/>
          <w:spacing w:val="-3"/>
          <w:sz w:val="22"/>
          <w:szCs w:val="22"/>
        </w:rPr>
        <w:t>,</w:t>
      </w:r>
      <w:r>
        <w:rPr>
          <w:rFonts w:ascii="Arial" w:hAnsi="Arial" w:cs="Arial"/>
          <w:spacing w:val="-3"/>
          <w:sz w:val="22"/>
          <w:szCs w:val="22"/>
        </w:rPr>
        <w:t xml:space="preserve"> dada la gran cantidad de acciones administrativas que se desarrollaron a nivel grupal y en algunos casos individuales relacionadas con el PAT 2024, atención de </w:t>
      </w:r>
      <w:r w:rsidRPr="00382320">
        <w:rPr>
          <w:rFonts w:ascii="Arial" w:hAnsi="Arial" w:cs="Arial"/>
          <w:spacing w:val="-3"/>
          <w:sz w:val="22"/>
          <w:szCs w:val="22"/>
        </w:rPr>
        <w:t xml:space="preserve"> actividades correspondientes a la elaboración del PAT 2025, SEVRI de SAF, PAO coordinaci</w:t>
      </w:r>
      <w:r>
        <w:rPr>
          <w:rFonts w:ascii="Arial" w:hAnsi="Arial" w:cs="Arial"/>
          <w:spacing w:val="-3"/>
          <w:sz w:val="22"/>
          <w:szCs w:val="22"/>
        </w:rPr>
        <w:t>ones</w:t>
      </w:r>
      <w:r w:rsidRPr="00382320">
        <w:rPr>
          <w:rFonts w:ascii="Arial" w:hAnsi="Arial" w:cs="Arial"/>
          <w:spacing w:val="-3"/>
          <w:sz w:val="22"/>
          <w:szCs w:val="22"/>
        </w:rPr>
        <w:t xml:space="preserve"> con la jefatura de sección, conforme la distribución equitativa </w:t>
      </w:r>
      <w:r>
        <w:rPr>
          <w:rFonts w:ascii="Arial" w:hAnsi="Arial" w:cs="Arial"/>
          <w:spacing w:val="-3"/>
          <w:sz w:val="22"/>
          <w:szCs w:val="22"/>
        </w:rPr>
        <w:t>de carga de trabajo, el es</w:t>
      </w:r>
      <w:r w:rsidRPr="00382320">
        <w:rPr>
          <w:rFonts w:ascii="Arial" w:hAnsi="Arial" w:cs="Arial"/>
          <w:spacing w:val="-3"/>
          <w:sz w:val="22"/>
          <w:szCs w:val="22"/>
        </w:rPr>
        <w:t>tudio y análisis material NICSP y NIIF</w:t>
      </w:r>
      <w:r>
        <w:rPr>
          <w:rFonts w:ascii="Arial" w:hAnsi="Arial" w:cs="Arial"/>
          <w:spacing w:val="-3"/>
          <w:sz w:val="22"/>
          <w:szCs w:val="22"/>
        </w:rPr>
        <w:t xml:space="preserve">, </w:t>
      </w:r>
      <w:r w:rsidRPr="00382320">
        <w:rPr>
          <w:rFonts w:ascii="Arial" w:hAnsi="Arial" w:cs="Arial"/>
          <w:spacing w:val="-3"/>
          <w:sz w:val="22"/>
          <w:szCs w:val="22"/>
        </w:rPr>
        <w:t>Estudio Ley y Reglamento de Contratación Pública</w:t>
      </w:r>
      <w:r>
        <w:rPr>
          <w:rFonts w:ascii="Arial" w:hAnsi="Arial" w:cs="Arial"/>
          <w:spacing w:val="-3"/>
          <w:sz w:val="22"/>
          <w:szCs w:val="22"/>
        </w:rPr>
        <w:t>, r</w:t>
      </w:r>
      <w:r w:rsidRPr="00382320">
        <w:rPr>
          <w:rFonts w:ascii="Arial" w:hAnsi="Arial" w:cs="Arial"/>
          <w:spacing w:val="-3"/>
          <w:sz w:val="22"/>
          <w:szCs w:val="22"/>
        </w:rPr>
        <w:t xml:space="preserve">evisión </w:t>
      </w:r>
      <w:r>
        <w:rPr>
          <w:rFonts w:ascii="Arial" w:hAnsi="Arial" w:cs="Arial"/>
          <w:spacing w:val="-3"/>
          <w:sz w:val="22"/>
          <w:szCs w:val="22"/>
        </w:rPr>
        <w:t>L</w:t>
      </w:r>
      <w:r w:rsidRPr="00382320">
        <w:rPr>
          <w:rFonts w:ascii="Arial" w:hAnsi="Arial" w:cs="Arial"/>
          <w:spacing w:val="-3"/>
          <w:sz w:val="22"/>
          <w:szCs w:val="22"/>
        </w:rPr>
        <w:t xml:space="preserve">ey Jaguar </w:t>
      </w:r>
      <w:r>
        <w:rPr>
          <w:rFonts w:ascii="Arial" w:hAnsi="Arial" w:cs="Arial"/>
          <w:spacing w:val="-3"/>
          <w:sz w:val="22"/>
          <w:szCs w:val="22"/>
        </w:rPr>
        <w:t xml:space="preserve">participaciones </w:t>
      </w:r>
      <w:r w:rsidRPr="00382320">
        <w:rPr>
          <w:rFonts w:ascii="Arial" w:hAnsi="Arial" w:cs="Arial"/>
          <w:spacing w:val="-3"/>
          <w:sz w:val="22"/>
          <w:szCs w:val="22"/>
        </w:rPr>
        <w:t xml:space="preserve">en las reuniones de estudio de equipo </w:t>
      </w:r>
      <w:r>
        <w:rPr>
          <w:rFonts w:ascii="Arial" w:hAnsi="Arial" w:cs="Arial"/>
          <w:spacing w:val="-3"/>
          <w:sz w:val="22"/>
          <w:szCs w:val="22"/>
        </w:rPr>
        <w:t>mediante retroalimentación y traslado de conocimiento, a</w:t>
      </w:r>
      <w:r w:rsidRPr="00382320">
        <w:rPr>
          <w:rFonts w:ascii="Arial" w:hAnsi="Arial" w:cs="Arial"/>
          <w:spacing w:val="-3"/>
          <w:sz w:val="22"/>
          <w:szCs w:val="22"/>
        </w:rPr>
        <w:t>nálisis, conclusiones y observaciones al Proyecto de reforma a las normas de Control Interno remitido por la C</w:t>
      </w:r>
      <w:r>
        <w:rPr>
          <w:rFonts w:ascii="Arial" w:hAnsi="Arial" w:cs="Arial"/>
          <w:spacing w:val="-3"/>
          <w:sz w:val="22"/>
          <w:szCs w:val="22"/>
        </w:rPr>
        <w:t>ontraloría General de la República C</w:t>
      </w:r>
      <w:r w:rsidRPr="00382320">
        <w:rPr>
          <w:rFonts w:ascii="Arial" w:hAnsi="Arial" w:cs="Arial"/>
          <w:spacing w:val="-3"/>
          <w:sz w:val="22"/>
          <w:szCs w:val="22"/>
        </w:rPr>
        <w:t>GR.</w:t>
      </w:r>
    </w:p>
    <w:p w14:paraId="3E17F71B" w14:textId="77777777" w:rsidR="00E42227" w:rsidRDefault="00E42227" w:rsidP="00E42227">
      <w:pPr>
        <w:jc w:val="both"/>
        <w:rPr>
          <w:rFonts w:ascii="Arial" w:hAnsi="Arial" w:cs="Arial"/>
          <w:spacing w:val="-3"/>
          <w:sz w:val="22"/>
          <w:szCs w:val="22"/>
        </w:rPr>
      </w:pPr>
    </w:p>
    <w:p w14:paraId="5CF4A213" w14:textId="004250FF" w:rsidR="00E42227" w:rsidRDefault="00E42227" w:rsidP="00E42227">
      <w:pPr>
        <w:jc w:val="both"/>
        <w:rPr>
          <w:rFonts w:ascii="Arial" w:hAnsi="Arial" w:cs="Arial"/>
          <w:spacing w:val="-3"/>
          <w:sz w:val="22"/>
          <w:szCs w:val="22"/>
        </w:rPr>
      </w:pPr>
      <w:r>
        <w:rPr>
          <w:rFonts w:ascii="Arial" w:hAnsi="Arial" w:cs="Arial"/>
          <w:spacing w:val="-3"/>
          <w:sz w:val="22"/>
          <w:szCs w:val="22"/>
        </w:rPr>
        <w:t xml:space="preserve">Por su parte, </w:t>
      </w:r>
      <w:r w:rsidRPr="00EB0DEA">
        <w:rPr>
          <w:rFonts w:ascii="Arial" w:hAnsi="Arial" w:cs="Arial"/>
          <w:spacing w:val="-3"/>
          <w:sz w:val="22"/>
          <w:szCs w:val="22"/>
        </w:rPr>
        <w:t>SATI</w:t>
      </w:r>
      <w:r>
        <w:rPr>
          <w:rFonts w:ascii="Arial" w:hAnsi="Arial" w:cs="Arial"/>
          <w:spacing w:val="-3"/>
          <w:sz w:val="22"/>
          <w:szCs w:val="22"/>
        </w:rPr>
        <w:t xml:space="preserve"> (500 vs 592,74)</w:t>
      </w:r>
      <w:r w:rsidR="00654DC5">
        <w:rPr>
          <w:rFonts w:ascii="Arial" w:hAnsi="Arial" w:cs="Arial"/>
          <w:spacing w:val="-3"/>
          <w:sz w:val="22"/>
          <w:szCs w:val="22"/>
        </w:rPr>
        <w:t>,</w:t>
      </w:r>
      <w:r>
        <w:rPr>
          <w:rFonts w:ascii="Arial" w:hAnsi="Arial" w:cs="Arial"/>
          <w:spacing w:val="-3"/>
          <w:sz w:val="22"/>
          <w:szCs w:val="22"/>
        </w:rPr>
        <w:t xml:space="preserve"> </w:t>
      </w:r>
      <w:r w:rsidRPr="00EB0DEA">
        <w:rPr>
          <w:rFonts w:ascii="Arial" w:hAnsi="Arial" w:cs="Arial"/>
          <w:spacing w:val="-3"/>
          <w:sz w:val="22"/>
          <w:szCs w:val="22"/>
        </w:rPr>
        <w:t xml:space="preserve"> justific</w:t>
      </w:r>
      <w:r>
        <w:rPr>
          <w:rFonts w:ascii="Arial" w:hAnsi="Arial" w:cs="Arial"/>
          <w:spacing w:val="-3"/>
          <w:sz w:val="22"/>
          <w:szCs w:val="22"/>
        </w:rPr>
        <w:t>a</w:t>
      </w:r>
      <w:r w:rsidRPr="00EB0DEA">
        <w:rPr>
          <w:rFonts w:ascii="Arial" w:hAnsi="Arial" w:cs="Arial"/>
          <w:spacing w:val="-3"/>
          <w:sz w:val="22"/>
          <w:szCs w:val="22"/>
        </w:rPr>
        <w:t xml:space="preserve"> que </w:t>
      </w:r>
      <w:r>
        <w:rPr>
          <w:rFonts w:ascii="Arial" w:hAnsi="Arial" w:cs="Arial"/>
          <w:spacing w:val="-3"/>
          <w:sz w:val="22"/>
          <w:szCs w:val="22"/>
        </w:rPr>
        <w:t xml:space="preserve">obedeció al registro de </w:t>
      </w:r>
      <w:r w:rsidRPr="00EB0DEA">
        <w:rPr>
          <w:rFonts w:ascii="Arial" w:hAnsi="Arial" w:cs="Arial"/>
          <w:spacing w:val="-3"/>
          <w:sz w:val="22"/>
          <w:szCs w:val="22"/>
        </w:rPr>
        <w:t>3 sucintas que consumieron un tiempo importante, a saber:</w:t>
      </w:r>
      <w:r>
        <w:rPr>
          <w:rFonts w:ascii="Arial" w:hAnsi="Arial" w:cs="Arial"/>
          <w:spacing w:val="-3"/>
          <w:sz w:val="22"/>
          <w:szCs w:val="22"/>
        </w:rPr>
        <w:t xml:space="preserve"> - i</w:t>
      </w:r>
      <w:r w:rsidRPr="00EB0DEA">
        <w:rPr>
          <w:rFonts w:ascii="Arial" w:hAnsi="Arial" w:cs="Arial"/>
          <w:spacing w:val="-3"/>
          <w:sz w:val="22"/>
          <w:szCs w:val="22"/>
        </w:rPr>
        <w:t xml:space="preserve">ndagación sobre Auditoría Continua, se estuvo valorando la posibilidad de implementar esta modalidad en la Auditoría, para lo cual se tuvieron reuniones con la Dirección de Tecnología de Información y Comunicaciones y con la </w:t>
      </w:r>
      <w:proofErr w:type="spellStart"/>
      <w:r w:rsidRPr="00EB0DEA">
        <w:rPr>
          <w:rFonts w:ascii="Arial" w:hAnsi="Arial" w:cs="Arial"/>
          <w:spacing w:val="-3"/>
          <w:sz w:val="22"/>
          <w:szCs w:val="22"/>
        </w:rPr>
        <w:t>National</w:t>
      </w:r>
      <w:proofErr w:type="spellEnd"/>
      <w:r w:rsidRPr="00EB0DEA">
        <w:rPr>
          <w:rFonts w:ascii="Arial" w:hAnsi="Arial" w:cs="Arial"/>
          <w:spacing w:val="-3"/>
          <w:sz w:val="22"/>
          <w:szCs w:val="22"/>
        </w:rPr>
        <w:t xml:space="preserve"> Center</w:t>
      </w:r>
      <w:r>
        <w:rPr>
          <w:rFonts w:ascii="Arial" w:hAnsi="Arial" w:cs="Arial"/>
          <w:spacing w:val="-3"/>
          <w:sz w:val="22"/>
          <w:szCs w:val="22"/>
        </w:rPr>
        <w:t xml:space="preserve"> (l</w:t>
      </w:r>
      <w:r w:rsidRPr="00EB0DEA">
        <w:rPr>
          <w:rFonts w:ascii="Arial" w:hAnsi="Arial" w:cs="Arial"/>
          <w:spacing w:val="-3"/>
          <w:sz w:val="22"/>
          <w:szCs w:val="22"/>
        </w:rPr>
        <w:t>uego de algunas averiguaciones y consultas se decidió no continuar</w:t>
      </w:r>
      <w:r>
        <w:rPr>
          <w:rFonts w:ascii="Arial" w:hAnsi="Arial" w:cs="Arial"/>
          <w:spacing w:val="-3"/>
          <w:sz w:val="22"/>
          <w:szCs w:val="22"/>
        </w:rPr>
        <w:t>), - s</w:t>
      </w:r>
      <w:r w:rsidRPr="00EB0DEA">
        <w:rPr>
          <w:rFonts w:ascii="Arial" w:hAnsi="Arial" w:cs="Arial"/>
          <w:spacing w:val="-3"/>
          <w:sz w:val="22"/>
          <w:szCs w:val="22"/>
        </w:rPr>
        <w:t>e terminó de mapear todos los procesos de SATI, dado que faltaban las labores técnicas, así como el análisis de riesgos correspondiente, el cual se consideró para el SEVRI 2025</w:t>
      </w:r>
      <w:r>
        <w:rPr>
          <w:rFonts w:ascii="Arial" w:hAnsi="Arial" w:cs="Arial"/>
          <w:spacing w:val="-3"/>
          <w:sz w:val="22"/>
          <w:szCs w:val="22"/>
        </w:rPr>
        <w:t>, -</w:t>
      </w:r>
      <w:r w:rsidRPr="00EB0DEA">
        <w:rPr>
          <w:rFonts w:ascii="Arial" w:hAnsi="Arial" w:cs="Arial"/>
          <w:spacing w:val="-3"/>
          <w:sz w:val="22"/>
          <w:szCs w:val="22"/>
        </w:rPr>
        <w:tab/>
      </w:r>
      <w:r>
        <w:rPr>
          <w:rFonts w:ascii="Arial" w:hAnsi="Arial" w:cs="Arial"/>
          <w:spacing w:val="-3"/>
          <w:sz w:val="22"/>
          <w:szCs w:val="22"/>
        </w:rPr>
        <w:t>s</w:t>
      </w:r>
      <w:r w:rsidRPr="00EB0DEA">
        <w:rPr>
          <w:rFonts w:ascii="Arial" w:hAnsi="Arial" w:cs="Arial"/>
          <w:spacing w:val="-3"/>
          <w:sz w:val="22"/>
          <w:szCs w:val="22"/>
        </w:rPr>
        <w:t>e investigó sobre el uso de la inteligencia artificial para la redacción de hallazgos, tarea que incluso se ha extendido para el presente año y ya nos ha generado valor.</w:t>
      </w:r>
      <w:r>
        <w:rPr>
          <w:rFonts w:ascii="Arial" w:hAnsi="Arial" w:cs="Arial"/>
          <w:spacing w:val="-3"/>
          <w:sz w:val="22"/>
          <w:szCs w:val="22"/>
        </w:rPr>
        <w:t xml:space="preserve"> </w:t>
      </w:r>
    </w:p>
    <w:p w14:paraId="2B72181D" w14:textId="77777777" w:rsidR="00382320" w:rsidRDefault="00382320" w:rsidP="00382320">
      <w:pPr>
        <w:jc w:val="both"/>
        <w:rPr>
          <w:rFonts w:ascii="Arial" w:hAnsi="Arial" w:cs="Arial"/>
          <w:spacing w:val="-3"/>
          <w:sz w:val="22"/>
          <w:szCs w:val="22"/>
        </w:rPr>
      </w:pPr>
    </w:p>
    <w:p w14:paraId="4A08F777" w14:textId="50662EB6" w:rsidR="00EB0DEA" w:rsidRPr="00953CFA" w:rsidRDefault="0036541E" w:rsidP="00EB0DEA">
      <w:pPr>
        <w:jc w:val="both"/>
        <w:rPr>
          <w:rFonts w:ascii="Arial" w:hAnsi="Arial" w:cs="Arial"/>
          <w:spacing w:val="-3"/>
          <w:sz w:val="22"/>
          <w:szCs w:val="22"/>
        </w:rPr>
      </w:pPr>
      <w:r w:rsidRPr="009850CA">
        <w:rPr>
          <w:rFonts w:ascii="Arial" w:hAnsi="Arial" w:cs="Arial"/>
          <w:spacing w:val="-3"/>
          <w:sz w:val="22"/>
          <w:szCs w:val="22"/>
        </w:rPr>
        <w:t xml:space="preserve">En tanto, </w:t>
      </w:r>
      <w:r w:rsidR="00EB0DEA" w:rsidRPr="009850CA">
        <w:rPr>
          <w:rFonts w:ascii="Arial" w:hAnsi="Arial" w:cs="Arial"/>
          <w:spacing w:val="-3"/>
          <w:sz w:val="22"/>
          <w:szCs w:val="22"/>
        </w:rPr>
        <w:t>SAEEC</w:t>
      </w:r>
      <w:r w:rsidR="00E42227">
        <w:rPr>
          <w:rFonts w:ascii="Arial" w:hAnsi="Arial" w:cs="Arial"/>
          <w:spacing w:val="-3"/>
          <w:sz w:val="22"/>
          <w:szCs w:val="22"/>
        </w:rPr>
        <w:t xml:space="preserve"> (500 vs 505,40)</w:t>
      </w:r>
      <w:r w:rsidR="009850CA" w:rsidRPr="009850CA">
        <w:rPr>
          <w:rFonts w:ascii="Arial" w:hAnsi="Arial" w:cs="Arial"/>
          <w:spacing w:val="-3"/>
          <w:sz w:val="22"/>
          <w:szCs w:val="22"/>
        </w:rPr>
        <w:t xml:space="preserve">, </w:t>
      </w:r>
      <w:r w:rsidR="00654DC5">
        <w:rPr>
          <w:rFonts w:ascii="Arial" w:hAnsi="Arial" w:cs="Arial"/>
          <w:spacing w:val="-3"/>
          <w:sz w:val="22"/>
          <w:szCs w:val="22"/>
        </w:rPr>
        <w:t xml:space="preserve">indicó </w:t>
      </w:r>
      <w:r w:rsidR="009850CA">
        <w:rPr>
          <w:rFonts w:ascii="Arial" w:hAnsi="Arial" w:cs="Arial"/>
          <w:spacing w:val="-3"/>
          <w:sz w:val="22"/>
          <w:szCs w:val="22"/>
        </w:rPr>
        <w:t xml:space="preserve">que el tiempo en exceso </w:t>
      </w:r>
      <w:r w:rsidR="00654DC5">
        <w:rPr>
          <w:rFonts w:ascii="Arial" w:hAnsi="Arial" w:cs="Arial"/>
          <w:spacing w:val="-3"/>
          <w:sz w:val="22"/>
          <w:szCs w:val="22"/>
        </w:rPr>
        <w:t>obedeció</w:t>
      </w:r>
      <w:r w:rsidR="009850CA">
        <w:rPr>
          <w:rFonts w:ascii="Arial" w:hAnsi="Arial" w:cs="Arial"/>
          <w:spacing w:val="-3"/>
          <w:sz w:val="22"/>
          <w:szCs w:val="22"/>
        </w:rPr>
        <w:t xml:space="preserve"> para la elaboración del PAT 2025.</w:t>
      </w:r>
    </w:p>
    <w:p w14:paraId="6ADFD731" w14:textId="77777777" w:rsidR="00440624" w:rsidRDefault="00440624" w:rsidP="00F75604">
      <w:pPr>
        <w:jc w:val="both"/>
        <w:rPr>
          <w:rFonts w:ascii="Arial" w:hAnsi="Arial" w:cs="Arial"/>
          <w:spacing w:val="-3"/>
          <w:sz w:val="22"/>
          <w:szCs w:val="22"/>
        </w:rPr>
      </w:pPr>
    </w:p>
    <w:p w14:paraId="08297E14" w14:textId="110B73BE" w:rsidR="00A75711" w:rsidRDefault="00440624" w:rsidP="00F75604">
      <w:pPr>
        <w:jc w:val="both"/>
        <w:rPr>
          <w:rFonts w:ascii="Arial" w:hAnsi="Arial" w:cs="Arial"/>
          <w:spacing w:val="-3"/>
          <w:sz w:val="22"/>
          <w:szCs w:val="22"/>
        </w:rPr>
      </w:pPr>
      <w:r>
        <w:rPr>
          <w:rFonts w:ascii="Arial" w:hAnsi="Arial" w:cs="Arial"/>
          <w:spacing w:val="-3"/>
          <w:sz w:val="22"/>
          <w:szCs w:val="22"/>
        </w:rPr>
        <w:t xml:space="preserve">Por su parte, cinco oficinas registraron menor cantidad de horas empleadas a saber </w:t>
      </w:r>
      <w:r w:rsidR="00953CFA" w:rsidRPr="00953CFA">
        <w:rPr>
          <w:rFonts w:ascii="Arial" w:hAnsi="Arial" w:cs="Arial"/>
          <w:spacing w:val="-3"/>
          <w:sz w:val="22"/>
          <w:szCs w:val="22"/>
        </w:rPr>
        <w:t>SASGA</w:t>
      </w:r>
      <w:r>
        <w:rPr>
          <w:rFonts w:ascii="Arial" w:hAnsi="Arial" w:cs="Arial"/>
          <w:spacing w:val="-3"/>
          <w:sz w:val="22"/>
          <w:szCs w:val="22"/>
        </w:rPr>
        <w:t>, SAEE, UAMC, APAI y SAO.</w:t>
      </w:r>
    </w:p>
    <w:p w14:paraId="3EC97E0A" w14:textId="77777777" w:rsidR="00440624" w:rsidRDefault="00440624" w:rsidP="00F75604">
      <w:pPr>
        <w:jc w:val="both"/>
        <w:rPr>
          <w:rFonts w:ascii="Arial" w:hAnsi="Arial" w:cs="Arial"/>
          <w:spacing w:val="-3"/>
          <w:sz w:val="22"/>
          <w:szCs w:val="22"/>
        </w:rPr>
      </w:pPr>
    </w:p>
    <w:p w14:paraId="71775BD3" w14:textId="77777777" w:rsidR="00E93499" w:rsidRDefault="00E93499" w:rsidP="00F75604">
      <w:pPr>
        <w:jc w:val="both"/>
        <w:rPr>
          <w:rFonts w:ascii="Arial" w:hAnsi="Arial" w:cs="Arial"/>
          <w:spacing w:val="-3"/>
          <w:sz w:val="22"/>
          <w:szCs w:val="22"/>
        </w:rPr>
      </w:pPr>
    </w:p>
    <w:p w14:paraId="7852DCD3" w14:textId="77777777" w:rsidR="00350A6D" w:rsidRPr="004D1763" w:rsidRDefault="00350A6D">
      <w:pPr>
        <w:pStyle w:val="Ttulo1"/>
        <w:numPr>
          <w:ilvl w:val="0"/>
          <w:numId w:val="1"/>
        </w:numPr>
        <w:spacing w:before="0" w:after="0"/>
        <w:ind w:left="0" w:right="46" w:firstLine="0"/>
        <w:jc w:val="both"/>
        <w:rPr>
          <w:sz w:val="22"/>
          <w:szCs w:val="22"/>
        </w:rPr>
      </w:pPr>
      <w:bookmarkStart w:id="21" w:name="_Toc126652504"/>
      <w:bookmarkStart w:id="22" w:name="_Toc190681186"/>
      <w:r w:rsidRPr="004D1763">
        <w:rPr>
          <w:sz w:val="22"/>
          <w:szCs w:val="22"/>
        </w:rPr>
        <w:t xml:space="preserve">TRASLADO DE INFORMES A SEGUIMIENTO DE </w:t>
      </w:r>
      <w:r w:rsidRPr="00A431E6">
        <w:rPr>
          <w:sz w:val="22"/>
          <w:szCs w:val="22"/>
        </w:rPr>
        <w:t>HALLAZGOS</w:t>
      </w:r>
      <w:bookmarkEnd w:id="21"/>
      <w:bookmarkEnd w:id="22"/>
      <w:r w:rsidRPr="004D1763">
        <w:rPr>
          <w:sz w:val="22"/>
          <w:szCs w:val="22"/>
        </w:rPr>
        <w:t xml:space="preserve"> </w:t>
      </w:r>
    </w:p>
    <w:p w14:paraId="1DEE8CA8" w14:textId="77777777" w:rsidR="00350A6D" w:rsidRDefault="00350A6D" w:rsidP="00350A6D"/>
    <w:p w14:paraId="16A13FC7" w14:textId="77777777" w:rsidR="00401FC8" w:rsidRDefault="00350A6D" w:rsidP="00350A6D">
      <w:pPr>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Mediante la Circular Nº3-AUD-2016, en ampliación de las directrices 4-AUD-2013 y 1-AUD-2014, la Dirección de Auditoría, fijó el procedimiento en término de 15 días hábiles para enviar los servicios a seguimiento, con la finalidad de continuar el proceso de verificación. También, la disposición N°09-AUD-2021, define los ajustes a la labor de supervisión a cargo de las jefaturas de </w:t>
      </w:r>
      <w:r w:rsidRPr="008838DA">
        <w:rPr>
          <w:rFonts w:ascii="Arial" w:hAnsi="Arial" w:cs="Arial"/>
          <w:color w:val="242424"/>
          <w:sz w:val="22"/>
          <w:szCs w:val="22"/>
          <w:shd w:val="clear" w:color="auto" w:fill="FFFFFF"/>
        </w:rPr>
        <w:t xml:space="preserve">sección. </w:t>
      </w:r>
    </w:p>
    <w:p w14:paraId="19D7267C" w14:textId="77777777" w:rsidR="00401FC8" w:rsidRDefault="00401FC8" w:rsidP="00350A6D">
      <w:pPr>
        <w:jc w:val="both"/>
        <w:rPr>
          <w:rFonts w:ascii="Arial" w:hAnsi="Arial" w:cs="Arial"/>
          <w:color w:val="242424"/>
          <w:sz w:val="22"/>
          <w:szCs w:val="22"/>
          <w:shd w:val="clear" w:color="auto" w:fill="FFFFFF"/>
        </w:rPr>
      </w:pPr>
    </w:p>
    <w:p w14:paraId="7D32498C" w14:textId="36550985" w:rsidR="00350A6D" w:rsidRDefault="00350A6D" w:rsidP="00350A6D">
      <w:pPr>
        <w:jc w:val="both"/>
        <w:rPr>
          <w:rFonts w:ascii="Arial" w:hAnsi="Arial" w:cs="Arial"/>
          <w:sz w:val="22"/>
          <w:szCs w:val="22"/>
          <w:shd w:val="clear" w:color="auto" w:fill="FFFFFF"/>
        </w:rPr>
      </w:pPr>
      <w:r w:rsidRPr="008838DA">
        <w:rPr>
          <w:rFonts w:ascii="Arial" w:hAnsi="Arial" w:cs="Arial"/>
          <w:sz w:val="22"/>
          <w:szCs w:val="22"/>
          <w:shd w:val="clear" w:color="auto" w:fill="FFFFFF"/>
        </w:rPr>
        <w:t xml:space="preserve">A la fecha </w:t>
      </w:r>
      <w:r w:rsidR="00FC7D39">
        <w:rPr>
          <w:rFonts w:ascii="Arial" w:hAnsi="Arial" w:cs="Arial"/>
          <w:sz w:val="22"/>
          <w:szCs w:val="22"/>
          <w:shd w:val="clear" w:color="auto" w:fill="FFFFFF"/>
        </w:rPr>
        <w:t>de corte</w:t>
      </w:r>
      <w:r w:rsidR="0014649B">
        <w:rPr>
          <w:rFonts w:ascii="Arial" w:hAnsi="Arial" w:cs="Arial"/>
          <w:sz w:val="22"/>
          <w:szCs w:val="22"/>
          <w:shd w:val="clear" w:color="auto" w:fill="FFFFFF"/>
        </w:rPr>
        <w:t xml:space="preserve"> trimestral</w:t>
      </w:r>
      <w:r w:rsidR="00FC7D39">
        <w:rPr>
          <w:rFonts w:ascii="Arial" w:hAnsi="Arial" w:cs="Arial"/>
          <w:sz w:val="22"/>
          <w:szCs w:val="22"/>
          <w:shd w:val="clear" w:color="auto" w:fill="FFFFFF"/>
        </w:rPr>
        <w:t xml:space="preserve">, </w:t>
      </w:r>
      <w:r w:rsidR="002875E1" w:rsidRPr="008838DA">
        <w:rPr>
          <w:rFonts w:ascii="Arial" w:hAnsi="Arial" w:cs="Arial"/>
          <w:sz w:val="22"/>
          <w:szCs w:val="22"/>
          <w:shd w:val="clear" w:color="auto" w:fill="FFFFFF"/>
        </w:rPr>
        <w:t xml:space="preserve">se </w:t>
      </w:r>
      <w:r w:rsidR="00A26325">
        <w:rPr>
          <w:rFonts w:ascii="Arial" w:hAnsi="Arial" w:cs="Arial"/>
          <w:sz w:val="22"/>
          <w:szCs w:val="22"/>
          <w:shd w:val="clear" w:color="auto" w:fill="FFFFFF"/>
        </w:rPr>
        <w:t xml:space="preserve">ubicaron tres </w:t>
      </w:r>
      <w:r w:rsidR="00644D75">
        <w:rPr>
          <w:rFonts w:ascii="Arial" w:hAnsi="Arial" w:cs="Arial"/>
          <w:sz w:val="22"/>
          <w:szCs w:val="22"/>
          <w:shd w:val="clear" w:color="auto" w:fill="FFFFFF"/>
        </w:rPr>
        <w:t>proyecto</w:t>
      </w:r>
      <w:r w:rsidR="00A26325">
        <w:rPr>
          <w:rFonts w:ascii="Arial" w:hAnsi="Arial" w:cs="Arial"/>
          <w:sz w:val="22"/>
          <w:szCs w:val="22"/>
          <w:shd w:val="clear" w:color="auto" w:fill="FFFFFF"/>
        </w:rPr>
        <w:t>s, sea</w:t>
      </w:r>
      <w:r w:rsidR="00A26325" w:rsidRPr="000F5A1C">
        <w:rPr>
          <w:rFonts w:ascii="Arial" w:hAnsi="Arial" w:cs="Arial"/>
          <w:sz w:val="22"/>
          <w:szCs w:val="22"/>
          <w:shd w:val="clear" w:color="auto" w:fill="FFFFFF"/>
        </w:rPr>
        <w:t>,</w:t>
      </w:r>
      <w:r w:rsidR="001114E8" w:rsidRPr="000F5A1C">
        <w:rPr>
          <w:rFonts w:ascii="Arial" w:hAnsi="Arial" w:cs="Arial"/>
          <w:sz w:val="22"/>
          <w:szCs w:val="22"/>
          <w:shd w:val="clear" w:color="auto" w:fill="FFFFFF"/>
        </w:rPr>
        <w:t xml:space="preserve"> SA</w:t>
      </w:r>
      <w:r w:rsidR="00A26325" w:rsidRPr="000F5A1C">
        <w:rPr>
          <w:rFonts w:ascii="Arial" w:hAnsi="Arial" w:cs="Arial"/>
          <w:sz w:val="22"/>
          <w:szCs w:val="22"/>
          <w:shd w:val="clear" w:color="auto" w:fill="FFFFFF"/>
        </w:rPr>
        <w:t>EE</w:t>
      </w:r>
      <w:r w:rsidR="001114E8" w:rsidRPr="000F5A1C">
        <w:rPr>
          <w:rFonts w:ascii="Arial" w:hAnsi="Arial" w:cs="Arial"/>
          <w:sz w:val="22"/>
          <w:szCs w:val="22"/>
          <w:shd w:val="clear" w:color="auto" w:fill="FFFFFF"/>
        </w:rPr>
        <w:t>-0</w:t>
      </w:r>
      <w:r w:rsidR="00A26325" w:rsidRPr="000F5A1C">
        <w:rPr>
          <w:rFonts w:ascii="Arial" w:hAnsi="Arial" w:cs="Arial"/>
          <w:sz w:val="22"/>
          <w:szCs w:val="22"/>
          <w:shd w:val="clear" w:color="auto" w:fill="FFFFFF"/>
        </w:rPr>
        <w:t>3</w:t>
      </w:r>
      <w:r w:rsidR="001114E8" w:rsidRPr="000F5A1C">
        <w:rPr>
          <w:rFonts w:ascii="Arial" w:hAnsi="Arial" w:cs="Arial"/>
          <w:sz w:val="22"/>
          <w:szCs w:val="22"/>
          <w:shd w:val="clear" w:color="auto" w:fill="FFFFFF"/>
        </w:rPr>
        <w:t>-202</w:t>
      </w:r>
      <w:r w:rsidR="003D17C7" w:rsidRPr="000F5A1C">
        <w:rPr>
          <w:rFonts w:ascii="Arial" w:hAnsi="Arial" w:cs="Arial"/>
          <w:sz w:val="22"/>
          <w:szCs w:val="22"/>
          <w:shd w:val="clear" w:color="auto" w:fill="FFFFFF"/>
        </w:rPr>
        <w:t>4</w:t>
      </w:r>
      <w:r w:rsidR="00A26325" w:rsidRPr="000F5A1C">
        <w:rPr>
          <w:rFonts w:ascii="Arial" w:hAnsi="Arial" w:cs="Arial"/>
          <w:sz w:val="22"/>
          <w:szCs w:val="22"/>
          <w:shd w:val="clear" w:color="auto" w:fill="FFFFFF"/>
        </w:rPr>
        <w:t>,</w:t>
      </w:r>
      <w:r w:rsidR="00A26325">
        <w:rPr>
          <w:rFonts w:ascii="Arial" w:hAnsi="Arial" w:cs="Arial"/>
          <w:sz w:val="22"/>
          <w:szCs w:val="22"/>
          <w:shd w:val="clear" w:color="auto" w:fill="FFFFFF"/>
        </w:rPr>
        <w:t xml:space="preserve"> SAF-16-2024 los que registraron </w:t>
      </w:r>
      <w:r w:rsidR="00A431E6">
        <w:rPr>
          <w:rFonts w:ascii="Arial" w:hAnsi="Arial" w:cs="Arial"/>
          <w:sz w:val="22"/>
          <w:szCs w:val="22"/>
          <w:shd w:val="clear" w:color="auto" w:fill="FFFFFF"/>
        </w:rPr>
        <w:t xml:space="preserve">exceso de </w:t>
      </w:r>
      <w:r w:rsidR="00A26325">
        <w:rPr>
          <w:rFonts w:ascii="Arial" w:hAnsi="Arial" w:cs="Arial"/>
          <w:sz w:val="22"/>
          <w:szCs w:val="22"/>
          <w:shd w:val="clear" w:color="auto" w:fill="FFFFFF"/>
        </w:rPr>
        <w:t xml:space="preserve">2 </w:t>
      </w:r>
      <w:r w:rsidR="001114E8">
        <w:rPr>
          <w:rFonts w:ascii="Arial" w:hAnsi="Arial" w:cs="Arial"/>
          <w:sz w:val="22"/>
          <w:szCs w:val="22"/>
          <w:shd w:val="clear" w:color="auto" w:fill="FFFFFF"/>
        </w:rPr>
        <w:t>días</w:t>
      </w:r>
      <w:r w:rsidR="00A26325">
        <w:rPr>
          <w:rFonts w:ascii="Arial" w:hAnsi="Arial" w:cs="Arial"/>
          <w:sz w:val="22"/>
          <w:szCs w:val="22"/>
          <w:shd w:val="clear" w:color="auto" w:fill="FFFFFF"/>
        </w:rPr>
        <w:t xml:space="preserve"> de traslado </w:t>
      </w:r>
      <w:r w:rsidR="00A26325" w:rsidRPr="0078676D">
        <w:rPr>
          <w:rFonts w:ascii="Arial" w:hAnsi="Arial" w:cs="Arial"/>
          <w:sz w:val="22"/>
          <w:szCs w:val="22"/>
          <w:shd w:val="clear" w:color="auto" w:fill="FFFFFF"/>
        </w:rPr>
        <w:t>y SAEEC-24-2024</w:t>
      </w:r>
      <w:r w:rsidR="00A26325">
        <w:rPr>
          <w:rFonts w:ascii="Arial" w:hAnsi="Arial" w:cs="Arial"/>
          <w:sz w:val="22"/>
          <w:szCs w:val="22"/>
          <w:shd w:val="clear" w:color="auto" w:fill="FFFFFF"/>
        </w:rPr>
        <w:t xml:space="preserve"> con 20 días. </w:t>
      </w:r>
      <w:r w:rsidR="00401FC8">
        <w:rPr>
          <w:rFonts w:ascii="Arial" w:hAnsi="Arial" w:cs="Arial"/>
          <w:sz w:val="22"/>
          <w:szCs w:val="22"/>
          <w:shd w:val="clear" w:color="auto" w:fill="FFFFFF"/>
        </w:rPr>
        <w:t>Sobre el particular la</w:t>
      </w:r>
      <w:r w:rsidR="00182D2D">
        <w:rPr>
          <w:rFonts w:ascii="Arial" w:hAnsi="Arial" w:cs="Arial"/>
          <w:sz w:val="22"/>
          <w:szCs w:val="22"/>
          <w:shd w:val="clear" w:color="auto" w:fill="FFFFFF"/>
        </w:rPr>
        <w:t>s</w:t>
      </w:r>
      <w:r w:rsidR="00401FC8">
        <w:rPr>
          <w:rFonts w:ascii="Arial" w:hAnsi="Arial" w:cs="Arial"/>
          <w:sz w:val="22"/>
          <w:szCs w:val="22"/>
          <w:shd w:val="clear" w:color="auto" w:fill="FFFFFF"/>
        </w:rPr>
        <w:t xml:space="preserve"> jefatura</w:t>
      </w:r>
      <w:r w:rsidR="00182D2D">
        <w:rPr>
          <w:rFonts w:ascii="Arial" w:hAnsi="Arial" w:cs="Arial"/>
          <w:sz w:val="22"/>
          <w:szCs w:val="22"/>
          <w:shd w:val="clear" w:color="auto" w:fill="FFFFFF"/>
        </w:rPr>
        <w:t>s</w:t>
      </w:r>
      <w:r w:rsidR="00401FC8">
        <w:rPr>
          <w:rFonts w:ascii="Arial" w:hAnsi="Arial" w:cs="Arial"/>
          <w:sz w:val="22"/>
          <w:szCs w:val="22"/>
          <w:shd w:val="clear" w:color="auto" w:fill="FFFFFF"/>
        </w:rPr>
        <w:t xml:space="preserve"> de esta</w:t>
      </w:r>
      <w:r w:rsidR="000F5A1C">
        <w:rPr>
          <w:rFonts w:ascii="Arial" w:hAnsi="Arial" w:cs="Arial"/>
          <w:sz w:val="22"/>
          <w:szCs w:val="22"/>
          <w:shd w:val="clear" w:color="auto" w:fill="FFFFFF"/>
        </w:rPr>
        <w:t>s</w:t>
      </w:r>
      <w:r w:rsidR="00401FC8">
        <w:rPr>
          <w:rFonts w:ascii="Arial" w:hAnsi="Arial" w:cs="Arial"/>
          <w:sz w:val="22"/>
          <w:szCs w:val="22"/>
          <w:shd w:val="clear" w:color="auto" w:fill="FFFFFF"/>
        </w:rPr>
        <w:t xml:space="preserve"> </w:t>
      </w:r>
      <w:r w:rsidR="000F5A1C">
        <w:rPr>
          <w:rFonts w:ascii="Arial" w:hAnsi="Arial" w:cs="Arial"/>
          <w:sz w:val="22"/>
          <w:szCs w:val="22"/>
          <w:shd w:val="clear" w:color="auto" w:fill="FFFFFF"/>
        </w:rPr>
        <w:t>secciones</w:t>
      </w:r>
      <w:r w:rsidR="00401FC8">
        <w:rPr>
          <w:rFonts w:ascii="Arial" w:hAnsi="Arial" w:cs="Arial"/>
          <w:sz w:val="22"/>
          <w:szCs w:val="22"/>
          <w:shd w:val="clear" w:color="auto" w:fill="FFFFFF"/>
        </w:rPr>
        <w:t xml:space="preserve"> </w:t>
      </w:r>
      <w:r w:rsidR="00182D2D">
        <w:rPr>
          <w:rFonts w:ascii="Arial" w:hAnsi="Arial" w:cs="Arial"/>
          <w:sz w:val="22"/>
          <w:szCs w:val="22"/>
          <w:shd w:val="clear" w:color="auto" w:fill="FFFFFF"/>
        </w:rPr>
        <w:t xml:space="preserve">justificaron </w:t>
      </w:r>
      <w:r w:rsidR="00401FC8">
        <w:rPr>
          <w:rFonts w:ascii="Arial" w:hAnsi="Arial" w:cs="Arial"/>
          <w:sz w:val="22"/>
          <w:szCs w:val="22"/>
          <w:shd w:val="clear" w:color="auto" w:fill="FFFFFF"/>
        </w:rPr>
        <w:t xml:space="preserve">lo </w:t>
      </w:r>
      <w:r w:rsidR="000F5A1C">
        <w:rPr>
          <w:rFonts w:ascii="Arial" w:hAnsi="Arial" w:cs="Arial"/>
          <w:sz w:val="22"/>
          <w:szCs w:val="22"/>
          <w:shd w:val="clear" w:color="auto" w:fill="FFFFFF"/>
        </w:rPr>
        <w:t>que se describe adelante.</w:t>
      </w:r>
    </w:p>
    <w:p w14:paraId="122254D1" w14:textId="77777777" w:rsidR="00401FC8" w:rsidRDefault="00401FC8" w:rsidP="00350A6D">
      <w:pPr>
        <w:jc w:val="both"/>
        <w:rPr>
          <w:rFonts w:ascii="Arial" w:hAnsi="Arial" w:cs="Arial"/>
          <w:sz w:val="22"/>
          <w:szCs w:val="22"/>
          <w:shd w:val="clear" w:color="auto" w:fill="FFFFFF"/>
        </w:rPr>
      </w:pPr>
    </w:p>
    <w:p w14:paraId="6060EA88" w14:textId="670F1069" w:rsidR="000F5A1C" w:rsidRDefault="000F5A1C" w:rsidP="00350A6D">
      <w:pPr>
        <w:jc w:val="both"/>
        <w:rPr>
          <w:rFonts w:ascii="Arial" w:hAnsi="Arial" w:cs="Arial"/>
          <w:sz w:val="22"/>
          <w:szCs w:val="22"/>
          <w:shd w:val="clear" w:color="auto" w:fill="FFFFFF"/>
        </w:rPr>
      </w:pPr>
      <w:r>
        <w:rPr>
          <w:rFonts w:ascii="Arial" w:hAnsi="Arial" w:cs="Arial"/>
          <w:sz w:val="22"/>
          <w:szCs w:val="22"/>
          <w:shd w:val="clear" w:color="auto" w:fill="FFFFFF"/>
        </w:rPr>
        <w:t>- SAEE-03-2024, sobre el particular la jefatura de Sección justificó el retraso del traslado por la carga de trabajo, describe:</w:t>
      </w:r>
    </w:p>
    <w:p w14:paraId="33A1ED1D" w14:textId="77777777" w:rsidR="000F5A1C" w:rsidRDefault="000F5A1C" w:rsidP="00350A6D">
      <w:pPr>
        <w:jc w:val="both"/>
        <w:rPr>
          <w:rFonts w:ascii="Arial" w:hAnsi="Arial" w:cs="Arial"/>
          <w:sz w:val="22"/>
          <w:szCs w:val="22"/>
          <w:shd w:val="clear" w:color="auto" w:fill="FFFFFF"/>
        </w:rPr>
      </w:pPr>
    </w:p>
    <w:p w14:paraId="58F2F48F" w14:textId="50241615" w:rsidR="000F5A1C" w:rsidRPr="000F5A1C" w:rsidRDefault="000F5A1C" w:rsidP="000F5A1C">
      <w:pPr>
        <w:ind w:left="709" w:right="708"/>
        <w:jc w:val="both"/>
        <w:rPr>
          <w:rFonts w:ascii="Arial" w:hAnsi="Arial" w:cs="Arial"/>
          <w:i/>
          <w:iCs/>
          <w:sz w:val="22"/>
          <w:szCs w:val="22"/>
          <w:shd w:val="clear" w:color="auto" w:fill="FFFFFF"/>
        </w:rPr>
      </w:pPr>
      <w:r w:rsidRPr="000F5A1C">
        <w:rPr>
          <w:rFonts w:ascii="Arial" w:hAnsi="Arial" w:cs="Arial"/>
          <w:i/>
          <w:iCs/>
          <w:sz w:val="22"/>
          <w:szCs w:val="22"/>
          <w:shd w:val="clear" w:color="auto" w:fill="FFFFFF"/>
        </w:rPr>
        <w:t>“…En el mes de noviembre tenía una gran carga de trabajo de hallazgos e informes por revisar, por tanto, decidí priorizar esas actividades ante el cierre de ese proyecto que logré concluirlo 2 días después de la fecha establecida…”</w:t>
      </w:r>
    </w:p>
    <w:p w14:paraId="5124F27D" w14:textId="77777777" w:rsidR="000F5A1C" w:rsidRDefault="000F5A1C" w:rsidP="00350A6D">
      <w:pPr>
        <w:jc w:val="both"/>
        <w:rPr>
          <w:rFonts w:ascii="Arial" w:hAnsi="Arial" w:cs="Arial"/>
          <w:sz w:val="22"/>
          <w:szCs w:val="22"/>
          <w:shd w:val="clear" w:color="auto" w:fill="FFFFFF"/>
        </w:rPr>
      </w:pPr>
    </w:p>
    <w:p w14:paraId="287E676E" w14:textId="77E28A49" w:rsidR="00182D2D" w:rsidRDefault="000F5A1C" w:rsidP="00350A6D">
      <w:pPr>
        <w:jc w:val="both"/>
        <w:rPr>
          <w:rFonts w:ascii="Arial" w:hAnsi="Arial" w:cs="Arial"/>
          <w:sz w:val="22"/>
          <w:szCs w:val="22"/>
          <w:shd w:val="clear" w:color="auto" w:fill="FFFFFF"/>
        </w:rPr>
      </w:pPr>
      <w:r>
        <w:rPr>
          <w:rFonts w:ascii="Arial" w:hAnsi="Arial" w:cs="Arial"/>
          <w:sz w:val="22"/>
          <w:szCs w:val="22"/>
          <w:shd w:val="clear" w:color="auto" w:fill="FFFFFF"/>
        </w:rPr>
        <w:t xml:space="preserve">- </w:t>
      </w:r>
      <w:r w:rsidR="00182D2D" w:rsidRPr="000F5A1C">
        <w:rPr>
          <w:rFonts w:ascii="Arial" w:hAnsi="Arial" w:cs="Arial"/>
          <w:sz w:val="22"/>
          <w:szCs w:val="22"/>
          <w:shd w:val="clear" w:color="auto" w:fill="FFFFFF"/>
        </w:rPr>
        <w:t>SAF-16-2024</w:t>
      </w:r>
      <w:r w:rsidRPr="000F5A1C">
        <w:rPr>
          <w:rFonts w:ascii="Arial" w:hAnsi="Arial" w:cs="Arial"/>
          <w:sz w:val="22"/>
          <w:szCs w:val="22"/>
          <w:shd w:val="clear" w:color="auto" w:fill="FFFFFF"/>
        </w:rPr>
        <w:t>, la jefatura indicó que se desarrollaron distintas giras e igualmente es este trimestre se elevó la carga de trabajo, a saber:</w:t>
      </w:r>
    </w:p>
    <w:p w14:paraId="048CD6B6" w14:textId="77777777" w:rsidR="000F5A1C" w:rsidRPr="000F5A1C" w:rsidRDefault="000F5A1C" w:rsidP="00350A6D">
      <w:pPr>
        <w:jc w:val="both"/>
        <w:rPr>
          <w:rFonts w:ascii="Arial" w:hAnsi="Arial" w:cs="Arial"/>
          <w:sz w:val="22"/>
          <w:szCs w:val="22"/>
          <w:shd w:val="clear" w:color="auto" w:fill="FFFFFF"/>
        </w:rPr>
      </w:pPr>
    </w:p>
    <w:p w14:paraId="018D888A" w14:textId="168F9517" w:rsidR="00182D2D" w:rsidRDefault="00401FC8" w:rsidP="00182D2D">
      <w:pPr>
        <w:ind w:left="709" w:right="708"/>
        <w:jc w:val="both"/>
        <w:rPr>
          <w:rFonts w:ascii="Arial" w:hAnsi="Arial" w:cs="Arial"/>
          <w:i/>
          <w:iCs/>
          <w:sz w:val="22"/>
          <w:szCs w:val="22"/>
          <w:shd w:val="clear" w:color="auto" w:fill="FFFFFF"/>
        </w:rPr>
      </w:pPr>
      <w:proofErr w:type="gramStart"/>
      <w:r w:rsidRPr="00401FC8">
        <w:rPr>
          <w:rFonts w:ascii="Arial" w:hAnsi="Arial" w:cs="Arial"/>
          <w:i/>
          <w:iCs/>
          <w:sz w:val="22"/>
          <w:szCs w:val="22"/>
          <w:shd w:val="clear" w:color="auto" w:fill="FFFFFF"/>
        </w:rPr>
        <w:lastRenderedPageBreak/>
        <w:t>“</w:t>
      </w:r>
      <w:r w:rsidR="00182D2D">
        <w:rPr>
          <w:rFonts w:ascii="Arial" w:hAnsi="Arial" w:cs="Arial"/>
          <w:i/>
          <w:iCs/>
          <w:sz w:val="22"/>
          <w:szCs w:val="22"/>
          <w:shd w:val="clear" w:color="auto" w:fill="FFFFFF"/>
        </w:rPr>
        <w:t xml:space="preserve"> …</w:t>
      </w:r>
      <w:proofErr w:type="gramEnd"/>
      <w:r w:rsidR="00182D2D">
        <w:rPr>
          <w:rFonts w:ascii="Arial" w:hAnsi="Arial" w:cs="Arial"/>
          <w:i/>
          <w:iCs/>
          <w:sz w:val="22"/>
          <w:szCs w:val="22"/>
          <w:shd w:val="clear" w:color="auto" w:fill="FFFFFF"/>
        </w:rPr>
        <w:t>u</w:t>
      </w:r>
      <w:r w:rsidR="00182D2D" w:rsidRPr="00182D2D">
        <w:rPr>
          <w:rFonts w:ascii="Arial" w:hAnsi="Arial" w:cs="Arial"/>
          <w:i/>
          <w:iCs/>
          <w:sz w:val="22"/>
          <w:szCs w:val="22"/>
          <w:shd w:val="clear" w:color="auto" w:fill="FFFFFF"/>
        </w:rPr>
        <w:t xml:space="preserve">n día de gira a Puntarenas (24 de octubre del 2024), </w:t>
      </w:r>
      <w:r w:rsidR="00182D2D">
        <w:rPr>
          <w:rFonts w:ascii="Arial" w:hAnsi="Arial" w:cs="Arial"/>
          <w:i/>
          <w:iCs/>
          <w:sz w:val="22"/>
          <w:szCs w:val="22"/>
          <w:shd w:val="clear" w:color="auto" w:fill="FFFFFF"/>
        </w:rPr>
        <w:t xml:space="preserve">con un profesional </w:t>
      </w:r>
      <w:r w:rsidR="00182D2D" w:rsidRPr="00182D2D">
        <w:rPr>
          <w:rFonts w:ascii="Arial" w:hAnsi="Arial" w:cs="Arial"/>
          <w:i/>
          <w:iCs/>
          <w:sz w:val="22"/>
          <w:szCs w:val="22"/>
          <w:shd w:val="clear" w:color="auto" w:fill="FFFFFF"/>
        </w:rPr>
        <w:t>del proyecto “SAF-10-2024 Evaluación de horas extra del Juzgado de Violencia Doméstica” de Puntarenas.</w:t>
      </w:r>
      <w:r w:rsidR="00182D2D">
        <w:rPr>
          <w:rFonts w:ascii="Arial" w:hAnsi="Arial" w:cs="Arial"/>
          <w:i/>
          <w:iCs/>
          <w:sz w:val="22"/>
          <w:szCs w:val="22"/>
          <w:shd w:val="clear" w:color="auto" w:fill="FFFFFF"/>
        </w:rPr>
        <w:t xml:space="preserve"> </w:t>
      </w:r>
      <w:r w:rsidR="00182D2D" w:rsidRPr="00182D2D">
        <w:rPr>
          <w:rFonts w:ascii="Arial" w:hAnsi="Arial" w:cs="Arial"/>
          <w:i/>
          <w:iCs/>
          <w:sz w:val="22"/>
          <w:szCs w:val="22"/>
          <w:shd w:val="clear" w:color="auto" w:fill="FFFFFF"/>
        </w:rPr>
        <w:t>Dos días de gira a Puntarenas (30 y 31 de octubre del 2024) con la mayor parte del equipo SAF, para efectos del estudio “SAF-06-2024 Evaluación referente al fin público del edificio de Puntarenas”.</w:t>
      </w:r>
      <w:r w:rsidR="00182D2D">
        <w:rPr>
          <w:rFonts w:ascii="Arial" w:hAnsi="Arial" w:cs="Arial"/>
          <w:i/>
          <w:iCs/>
          <w:sz w:val="22"/>
          <w:szCs w:val="22"/>
          <w:shd w:val="clear" w:color="auto" w:fill="FFFFFF"/>
        </w:rPr>
        <w:t xml:space="preserve"> </w:t>
      </w:r>
      <w:r w:rsidR="00182D2D" w:rsidRPr="00182D2D">
        <w:rPr>
          <w:rFonts w:ascii="Arial" w:hAnsi="Arial" w:cs="Arial"/>
          <w:i/>
          <w:iCs/>
          <w:sz w:val="22"/>
          <w:szCs w:val="22"/>
          <w:shd w:val="clear" w:color="auto" w:fill="FFFFFF"/>
        </w:rPr>
        <w:t>Carga de trabajo (incluyendo 3 personas de nuevo ingreso a SAF, con lo que ello implica), considerando la multiplicidad de tareas por realizar</w:t>
      </w:r>
      <w:r w:rsidR="00182D2D">
        <w:rPr>
          <w:rFonts w:ascii="Arial" w:hAnsi="Arial" w:cs="Arial"/>
          <w:i/>
          <w:iCs/>
          <w:sz w:val="22"/>
          <w:szCs w:val="22"/>
          <w:shd w:val="clear" w:color="auto" w:fill="FFFFFF"/>
        </w:rPr>
        <w:t>…”</w:t>
      </w:r>
    </w:p>
    <w:p w14:paraId="7350E255" w14:textId="77777777" w:rsidR="00FD7D97" w:rsidRDefault="00FD7D97" w:rsidP="00182D2D">
      <w:pPr>
        <w:ind w:left="709" w:right="708"/>
        <w:jc w:val="both"/>
        <w:rPr>
          <w:rFonts w:ascii="Arial" w:hAnsi="Arial" w:cs="Arial"/>
          <w:i/>
          <w:iCs/>
          <w:sz w:val="22"/>
          <w:szCs w:val="22"/>
          <w:shd w:val="clear" w:color="auto" w:fill="FFFFFF"/>
        </w:rPr>
      </w:pPr>
    </w:p>
    <w:p w14:paraId="1799B6D8" w14:textId="5D2EED20" w:rsidR="00FD7D97" w:rsidRDefault="000F5A1C" w:rsidP="00FD7D97">
      <w:pPr>
        <w:jc w:val="both"/>
        <w:rPr>
          <w:rFonts w:ascii="Arial" w:hAnsi="Arial" w:cs="Arial"/>
          <w:sz w:val="22"/>
          <w:szCs w:val="22"/>
          <w:shd w:val="clear" w:color="auto" w:fill="FFFFFF"/>
        </w:rPr>
      </w:pPr>
      <w:r>
        <w:rPr>
          <w:rFonts w:ascii="Arial" w:hAnsi="Arial" w:cs="Arial"/>
          <w:sz w:val="22"/>
          <w:szCs w:val="22"/>
          <w:shd w:val="clear" w:color="auto" w:fill="FFFFFF"/>
        </w:rPr>
        <w:t xml:space="preserve">- </w:t>
      </w:r>
      <w:r w:rsidR="00FD7D97" w:rsidRPr="000F5A1C">
        <w:rPr>
          <w:rFonts w:ascii="Arial" w:hAnsi="Arial" w:cs="Arial"/>
          <w:sz w:val="22"/>
          <w:szCs w:val="22"/>
          <w:shd w:val="clear" w:color="auto" w:fill="FFFFFF"/>
        </w:rPr>
        <w:t>SAEEC-24-2024</w:t>
      </w:r>
      <w:r w:rsidRPr="000F5A1C">
        <w:rPr>
          <w:rFonts w:ascii="Arial" w:hAnsi="Arial" w:cs="Arial"/>
          <w:sz w:val="22"/>
          <w:szCs w:val="22"/>
          <w:shd w:val="clear" w:color="auto" w:fill="FFFFFF"/>
        </w:rPr>
        <w:t>, el jefe de Sección indicó que se estableció prioridad al finiquito de estudios para el cumplimiento del PAT, aunado a la elaboración de presentaciones de pruebas del sistema SDJ e igualmente a la carga de trabajo al ingresar en este trimestre al puesto, sea:</w:t>
      </w:r>
    </w:p>
    <w:p w14:paraId="08F1F251" w14:textId="77777777" w:rsidR="000F5A1C" w:rsidRPr="000F5A1C" w:rsidRDefault="000F5A1C" w:rsidP="00FD7D97">
      <w:pPr>
        <w:jc w:val="both"/>
        <w:rPr>
          <w:rFonts w:ascii="Arial" w:hAnsi="Arial" w:cs="Arial"/>
          <w:sz w:val="22"/>
          <w:szCs w:val="22"/>
          <w:shd w:val="clear" w:color="auto" w:fill="FFFFFF"/>
        </w:rPr>
      </w:pPr>
    </w:p>
    <w:p w14:paraId="3DB288E9" w14:textId="0295F170" w:rsidR="00DE560C" w:rsidRDefault="008B1C40" w:rsidP="008B1C40">
      <w:pPr>
        <w:ind w:left="709" w:right="708"/>
        <w:jc w:val="both"/>
        <w:rPr>
          <w:rFonts w:ascii="Arial" w:hAnsi="Arial" w:cs="Arial"/>
          <w:i/>
          <w:iCs/>
          <w:sz w:val="22"/>
          <w:szCs w:val="22"/>
          <w:shd w:val="clear" w:color="auto" w:fill="FFFFFF"/>
        </w:rPr>
      </w:pPr>
      <w:r w:rsidRPr="008B1C40">
        <w:rPr>
          <w:rFonts w:ascii="Arial" w:hAnsi="Arial" w:cs="Arial"/>
          <w:i/>
          <w:iCs/>
          <w:sz w:val="22"/>
          <w:szCs w:val="22"/>
          <w:shd w:val="clear" w:color="auto" w:fill="FFFFFF"/>
        </w:rPr>
        <w:t>“… en diciembre se dio prioridad para sacar los informes y estudios que estaban rezagados, para cumplir con lo máximo posible de lo programado y no programado en el PAT 2024; por otra parte</w:t>
      </w:r>
      <w:r w:rsidR="00826E4B">
        <w:rPr>
          <w:rFonts w:ascii="Arial" w:hAnsi="Arial" w:cs="Arial"/>
          <w:i/>
          <w:iCs/>
          <w:sz w:val="22"/>
          <w:szCs w:val="22"/>
          <w:shd w:val="clear" w:color="auto" w:fill="FFFFFF"/>
        </w:rPr>
        <w:t>,</w:t>
      </w:r>
      <w:r w:rsidRPr="008B1C40">
        <w:rPr>
          <w:rFonts w:ascii="Arial" w:hAnsi="Arial" w:cs="Arial"/>
          <w:i/>
          <w:iCs/>
          <w:sz w:val="22"/>
          <w:szCs w:val="22"/>
          <w:shd w:val="clear" w:color="auto" w:fill="FFFFFF"/>
        </w:rPr>
        <w:t xml:space="preserve"> la auditora a cargo estuvo también corriendo con lo de la presentación de las pruebas del SDJ, trabajo especial asignado por la DAI. Por mi parte como jefatura, al asumir este cargo a finales de año, no mantenía un control destinado para el cumplimiento de esta norma…”</w:t>
      </w:r>
    </w:p>
    <w:p w14:paraId="38B313CA" w14:textId="77777777" w:rsidR="00DF0299" w:rsidRDefault="00DF0299" w:rsidP="008B1C40">
      <w:pPr>
        <w:ind w:left="709" w:right="708"/>
        <w:jc w:val="both"/>
        <w:rPr>
          <w:rFonts w:ascii="Arial" w:hAnsi="Arial" w:cs="Arial"/>
          <w:i/>
          <w:iCs/>
          <w:sz w:val="22"/>
          <w:szCs w:val="22"/>
          <w:shd w:val="clear" w:color="auto" w:fill="FFFFFF"/>
        </w:rPr>
      </w:pPr>
    </w:p>
    <w:p w14:paraId="27A6DFE3" w14:textId="2BFB429C" w:rsidR="00B8144D" w:rsidRPr="00A446DD" w:rsidRDefault="00DF48EB">
      <w:pPr>
        <w:pStyle w:val="Ttulo1"/>
        <w:numPr>
          <w:ilvl w:val="0"/>
          <w:numId w:val="1"/>
        </w:numPr>
        <w:spacing w:before="0" w:after="0"/>
        <w:ind w:left="0" w:right="46" w:firstLine="0"/>
        <w:jc w:val="both"/>
        <w:rPr>
          <w:sz w:val="22"/>
          <w:szCs w:val="22"/>
        </w:rPr>
      </w:pPr>
      <w:bookmarkStart w:id="23" w:name="_Toc190681187"/>
      <w:r w:rsidRPr="00A446DD">
        <w:rPr>
          <w:sz w:val="22"/>
          <w:szCs w:val="22"/>
        </w:rPr>
        <w:t xml:space="preserve">SEGUIMIENTO DE </w:t>
      </w:r>
      <w:r w:rsidR="000E33DB" w:rsidRPr="00A446DD">
        <w:rPr>
          <w:sz w:val="22"/>
          <w:szCs w:val="22"/>
        </w:rPr>
        <w:t>RECOMENDACIONES</w:t>
      </w:r>
      <w:bookmarkEnd w:id="23"/>
    </w:p>
    <w:p w14:paraId="1C4CE307" w14:textId="6BB7A830" w:rsidR="00600635" w:rsidRPr="00B2793B" w:rsidRDefault="00600635" w:rsidP="00F75604">
      <w:pPr>
        <w:tabs>
          <w:tab w:val="left" w:pos="540"/>
        </w:tabs>
        <w:ind w:right="46"/>
        <w:jc w:val="both"/>
        <w:rPr>
          <w:rFonts w:ascii="Arial" w:hAnsi="Arial" w:cs="Arial"/>
          <w:sz w:val="22"/>
          <w:szCs w:val="22"/>
        </w:rPr>
      </w:pPr>
    </w:p>
    <w:p w14:paraId="68BEF884" w14:textId="6A1530CD" w:rsidR="0068622A" w:rsidRPr="00B2793B" w:rsidRDefault="00600635"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w:t>
      </w:r>
      <w:r w:rsidR="000925CD" w:rsidRPr="00B2793B">
        <w:rPr>
          <w:rFonts w:ascii="Arial" w:hAnsi="Arial" w:cs="Arial"/>
          <w:color w:val="242424"/>
          <w:sz w:val="22"/>
          <w:szCs w:val="22"/>
          <w:shd w:val="clear" w:color="auto" w:fill="FFFFFF"/>
        </w:rPr>
        <w:t xml:space="preserve">egún </w:t>
      </w:r>
      <w:r w:rsidR="00F50E2A" w:rsidRPr="00B2793B">
        <w:rPr>
          <w:rFonts w:ascii="Arial" w:hAnsi="Arial" w:cs="Arial"/>
          <w:color w:val="242424"/>
          <w:sz w:val="22"/>
          <w:szCs w:val="22"/>
          <w:shd w:val="clear" w:color="auto" w:fill="FFFFFF"/>
        </w:rPr>
        <w:t>lo dispone el artículo 17, inciso c) de la Ley General de Control Interno</w:t>
      </w:r>
      <w:r w:rsidR="00A0417E" w:rsidRPr="00B2793B">
        <w:rPr>
          <w:rFonts w:ascii="Arial" w:hAnsi="Arial" w:cs="Arial"/>
          <w:color w:val="242424"/>
          <w:sz w:val="22"/>
          <w:szCs w:val="22"/>
          <w:shd w:val="clear" w:color="auto" w:fill="FFFFFF"/>
        </w:rPr>
        <w:t xml:space="preserve"> y lo señalado en el apartado 211 de las </w:t>
      </w:r>
      <w:r w:rsidR="00A2191F" w:rsidRPr="00B2793B">
        <w:rPr>
          <w:rFonts w:ascii="Arial" w:hAnsi="Arial" w:cs="Arial"/>
          <w:color w:val="242424"/>
          <w:sz w:val="22"/>
          <w:szCs w:val="22"/>
          <w:shd w:val="clear" w:color="auto" w:fill="FFFFFF"/>
        </w:rPr>
        <w:t xml:space="preserve">Normas para el ejercicio de la Auditoría en el Sector Público y </w:t>
      </w:r>
      <w:r w:rsidR="00A0417E" w:rsidRPr="00B2793B">
        <w:rPr>
          <w:rFonts w:ascii="Arial" w:hAnsi="Arial" w:cs="Arial"/>
          <w:color w:val="242424"/>
          <w:sz w:val="22"/>
          <w:szCs w:val="22"/>
          <w:shd w:val="clear" w:color="auto" w:fill="FFFFFF"/>
        </w:rPr>
        <w:t xml:space="preserve">numeral 206 propio de las </w:t>
      </w:r>
      <w:r w:rsidR="00A2191F" w:rsidRPr="00B2793B">
        <w:rPr>
          <w:rFonts w:ascii="Arial" w:hAnsi="Arial" w:cs="Arial"/>
          <w:color w:val="242424"/>
          <w:sz w:val="22"/>
          <w:szCs w:val="22"/>
          <w:shd w:val="clear" w:color="auto" w:fill="FFFFFF"/>
        </w:rPr>
        <w:t>Normas Generales de Auditoría para el Sector Público</w:t>
      </w:r>
      <w:r w:rsidR="00A0417E" w:rsidRPr="00B2793B">
        <w:rPr>
          <w:rFonts w:ascii="Arial" w:hAnsi="Arial" w:cs="Arial"/>
          <w:color w:val="242424"/>
          <w:sz w:val="22"/>
          <w:szCs w:val="22"/>
          <w:shd w:val="clear" w:color="auto" w:fill="FFFFFF"/>
        </w:rPr>
        <w:t>.</w:t>
      </w:r>
      <w:r w:rsidR="0068622A" w:rsidRPr="00B2793B">
        <w:rPr>
          <w:rFonts w:ascii="Arial" w:hAnsi="Arial" w:cs="Arial"/>
          <w:color w:val="242424"/>
          <w:sz w:val="22"/>
          <w:szCs w:val="22"/>
          <w:shd w:val="clear" w:color="auto" w:fill="FFFFFF"/>
        </w:rPr>
        <w:t xml:space="preserve"> Es de relevancia implementar los mecanismos necesarios para verificar oportunamente el cumplimiento efectivo de las disposiciones o recomendaciones emitidas por la Auditoría Interna.</w:t>
      </w:r>
    </w:p>
    <w:p w14:paraId="4B323C6B" w14:textId="77777777" w:rsidR="00C77183" w:rsidRDefault="00C77183" w:rsidP="001667A4">
      <w:pPr>
        <w:pStyle w:val="NormalWeb"/>
        <w:jc w:val="both"/>
        <w:rPr>
          <w:rFonts w:ascii="Arial" w:hAnsi="Arial" w:cs="Arial"/>
          <w:color w:val="242424"/>
          <w:sz w:val="22"/>
          <w:szCs w:val="22"/>
          <w:shd w:val="clear" w:color="auto" w:fill="FFFFFF"/>
        </w:rPr>
      </w:pPr>
    </w:p>
    <w:p w14:paraId="734BB0E6" w14:textId="0F1237C0" w:rsidR="001E7061" w:rsidRPr="00BF093C" w:rsidRDefault="0068622A" w:rsidP="00BF093C">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el particular</w:t>
      </w:r>
      <w:r w:rsidR="00E53365">
        <w:rPr>
          <w:rFonts w:ascii="Arial" w:hAnsi="Arial" w:cs="Arial"/>
          <w:color w:val="242424"/>
          <w:sz w:val="22"/>
          <w:szCs w:val="22"/>
          <w:shd w:val="clear" w:color="auto" w:fill="FFFFFF"/>
        </w:rPr>
        <w:t>,</w:t>
      </w:r>
      <w:r w:rsidR="00467629">
        <w:rPr>
          <w:rFonts w:ascii="Arial" w:hAnsi="Arial" w:cs="Arial"/>
          <w:color w:val="242424"/>
          <w:sz w:val="22"/>
          <w:szCs w:val="22"/>
          <w:shd w:val="clear" w:color="auto" w:fill="FFFFFF"/>
        </w:rPr>
        <w:t xml:space="preserve"> </w:t>
      </w:r>
      <w:r w:rsidR="0014649B">
        <w:rPr>
          <w:rFonts w:ascii="Arial" w:hAnsi="Arial" w:cs="Arial"/>
          <w:color w:val="242424"/>
          <w:sz w:val="22"/>
          <w:szCs w:val="22"/>
          <w:shd w:val="clear" w:color="auto" w:fill="FFFFFF"/>
        </w:rPr>
        <w:t xml:space="preserve">en este trimestre </w:t>
      </w:r>
      <w:r w:rsidRPr="00B2793B">
        <w:rPr>
          <w:rFonts w:ascii="Arial" w:hAnsi="Arial" w:cs="Arial"/>
          <w:color w:val="242424"/>
          <w:sz w:val="22"/>
          <w:szCs w:val="22"/>
          <w:shd w:val="clear" w:color="auto" w:fill="FFFFFF"/>
        </w:rPr>
        <w:t xml:space="preserve">se efectuaron </w:t>
      </w:r>
      <w:r w:rsidR="00901686">
        <w:rPr>
          <w:rFonts w:ascii="Arial" w:hAnsi="Arial" w:cs="Arial"/>
          <w:color w:val="242424"/>
          <w:sz w:val="22"/>
          <w:szCs w:val="22"/>
          <w:shd w:val="clear" w:color="auto" w:fill="FFFFFF"/>
        </w:rPr>
        <w:t>135</w:t>
      </w:r>
      <w:r w:rsidRPr="00B2793B">
        <w:rPr>
          <w:rFonts w:ascii="Arial" w:hAnsi="Arial" w:cs="Arial"/>
          <w:color w:val="242424"/>
          <w:sz w:val="22"/>
          <w:szCs w:val="22"/>
          <w:shd w:val="clear" w:color="auto" w:fill="FFFFFF"/>
        </w:rPr>
        <w:t xml:space="preserve"> verificaciones de las cuales la Administración activa aplic</w:t>
      </w:r>
      <w:r w:rsidR="003A50C1">
        <w:rPr>
          <w:rFonts w:ascii="Arial" w:hAnsi="Arial" w:cs="Arial"/>
          <w:color w:val="242424"/>
          <w:sz w:val="22"/>
          <w:szCs w:val="22"/>
          <w:shd w:val="clear" w:color="auto" w:fill="FFFFFF"/>
        </w:rPr>
        <w:t>ó</w:t>
      </w:r>
      <w:r w:rsidRPr="00B2793B">
        <w:rPr>
          <w:rFonts w:ascii="Arial" w:hAnsi="Arial" w:cs="Arial"/>
          <w:color w:val="242424"/>
          <w:sz w:val="22"/>
          <w:szCs w:val="22"/>
          <w:shd w:val="clear" w:color="auto" w:fill="FFFFFF"/>
        </w:rPr>
        <w:t xml:space="preserve"> </w:t>
      </w:r>
      <w:r w:rsidR="00F31FF8">
        <w:rPr>
          <w:rFonts w:ascii="Arial" w:hAnsi="Arial" w:cs="Arial"/>
          <w:color w:val="242424"/>
          <w:sz w:val="22"/>
          <w:szCs w:val="22"/>
          <w:shd w:val="clear" w:color="auto" w:fill="FFFFFF"/>
        </w:rPr>
        <w:t>1</w:t>
      </w:r>
      <w:r w:rsidR="00901686">
        <w:rPr>
          <w:rFonts w:ascii="Arial" w:hAnsi="Arial" w:cs="Arial"/>
          <w:color w:val="242424"/>
          <w:sz w:val="22"/>
          <w:szCs w:val="22"/>
          <w:shd w:val="clear" w:color="auto" w:fill="FFFFFF"/>
        </w:rPr>
        <w:t>04</w:t>
      </w:r>
      <w:r w:rsidR="006723C7">
        <w:rPr>
          <w:rFonts w:ascii="Arial" w:hAnsi="Arial" w:cs="Arial"/>
          <w:color w:val="242424"/>
          <w:sz w:val="22"/>
          <w:szCs w:val="22"/>
          <w:shd w:val="clear" w:color="auto" w:fill="FFFFFF"/>
        </w:rPr>
        <w:t xml:space="preserve"> </w:t>
      </w:r>
      <w:r w:rsidRPr="00B2793B">
        <w:rPr>
          <w:rFonts w:ascii="Arial" w:hAnsi="Arial" w:cs="Arial"/>
          <w:color w:val="242424"/>
          <w:sz w:val="22"/>
          <w:szCs w:val="22"/>
          <w:shd w:val="clear" w:color="auto" w:fill="FFFFFF"/>
        </w:rPr>
        <w:t xml:space="preserve">encomiendas, </w:t>
      </w:r>
      <w:r w:rsidR="00901686">
        <w:rPr>
          <w:rFonts w:ascii="Arial" w:hAnsi="Arial" w:cs="Arial"/>
          <w:color w:val="242424"/>
          <w:sz w:val="22"/>
          <w:szCs w:val="22"/>
          <w:shd w:val="clear" w:color="auto" w:fill="FFFFFF"/>
        </w:rPr>
        <w:t>22</w:t>
      </w:r>
      <w:r w:rsidR="00C30734">
        <w:rPr>
          <w:rFonts w:ascii="Arial" w:hAnsi="Arial" w:cs="Arial"/>
          <w:color w:val="242424"/>
          <w:sz w:val="22"/>
          <w:szCs w:val="22"/>
          <w:shd w:val="clear" w:color="auto" w:fill="FFFFFF"/>
        </w:rPr>
        <w:t xml:space="preserve"> </w:t>
      </w:r>
      <w:r w:rsidR="00C30734" w:rsidRPr="00B2793B">
        <w:rPr>
          <w:rFonts w:ascii="Arial" w:hAnsi="Arial" w:cs="Arial"/>
          <w:color w:val="242424"/>
          <w:sz w:val="22"/>
          <w:szCs w:val="22"/>
          <w:shd w:val="clear" w:color="auto" w:fill="FFFFFF"/>
        </w:rPr>
        <w:t xml:space="preserve">están </w:t>
      </w:r>
      <w:r w:rsidR="007D1B90">
        <w:rPr>
          <w:rFonts w:ascii="Arial" w:hAnsi="Arial" w:cs="Arial"/>
          <w:color w:val="242424"/>
          <w:sz w:val="22"/>
          <w:szCs w:val="22"/>
          <w:shd w:val="clear" w:color="auto" w:fill="FFFFFF"/>
        </w:rPr>
        <w:t>e</w:t>
      </w:r>
      <w:r w:rsidR="00C30734" w:rsidRPr="00B2793B">
        <w:rPr>
          <w:rFonts w:ascii="Arial" w:hAnsi="Arial" w:cs="Arial"/>
          <w:color w:val="242424"/>
          <w:sz w:val="22"/>
          <w:szCs w:val="22"/>
          <w:shd w:val="clear" w:color="auto" w:fill="FFFFFF"/>
        </w:rPr>
        <w:t>n proceso</w:t>
      </w:r>
      <w:r w:rsidR="007D1B90">
        <w:rPr>
          <w:rFonts w:ascii="Arial" w:hAnsi="Arial" w:cs="Arial"/>
          <w:color w:val="242424"/>
          <w:sz w:val="22"/>
          <w:szCs w:val="22"/>
          <w:shd w:val="clear" w:color="auto" w:fill="FFFFFF"/>
        </w:rPr>
        <w:t xml:space="preserve">, </w:t>
      </w:r>
      <w:r w:rsidR="00901686">
        <w:rPr>
          <w:rFonts w:ascii="Arial" w:hAnsi="Arial" w:cs="Arial"/>
          <w:color w:val="242424"/>
          <w:sz w:val="22"/>
          <w:szCs w:val="22"/>
          <w:shd w:val="clear" w:color="auto" w:fill="FFFFFF"/>
        </w:rPr>
        <w:t>6</w:t>
      </w:r>
      <w:r w:rsidR="009C7326">
        <w:rPr>
          <w:rFonts w:ascii="Arial" w:hAnsi="Arial" w:cs="Arial"/>
          <w:color w:val="242424"/>
          <w:sz w:val="22"/>
          <w:szCs w:val="22"/>
          <w:shd w:val="clear" w:color="auto" w:fill="FFFFFF"/>
        </w:rPr>
        <w:t xml:space="preserve"> perdieron vigencia, </w:t>
      </w:r>
      <w:r w:rsidR="00901686">
        <w:rPr>
          <w:rFonts w:ascii="Arial" w:hAnsi="Arial" w:cs="Arial"/>
          <w:color w:val="242424"/>
          <w:sz w:val="22"/>
          <w:szCs w:val="22"/>
          <w:shd w:val="clear" w:color="auto" w:fill="FFFFFF"/>
        </w:rPr>
        <w:t>2</w:t>
      </w:r>
      <w:r w:rsidR="00C30734">
        <w:rPr>
          <w:rFonts w:ascii="Arial" w:hAnsi="Arial" w:cs="Arial"/>
          <w:color w:val="242424"/>
          <w:sz w:val="22"/>
          <w:szCs w:val="22"/>
          <w:shd w:val="clear" w:color="auto" w:fill="FFFFFF"/>
        </w:rPr>
        <w:t xml:space="preserve"> No se aplicaron</w:t>
      </w:r>
      <w:r w:rsidR="00F31FF8">
        <w:rPr>
          <w:rFonts w:ascii="Arial" w:hAnsi="Arial" w:cs="Arial"/>
          <w:color w:val="242424"/>
          <w:sz w:val="22"/>
          <w:szCs w:val="22"/>
          <w:shd w:val="clear" w:color="auto" w:fill="FFFFFF"/>
        </w:rPr>
        <w:t xml:space="preserve">, </w:t>
      </w:r>
      <w:r w:rsidR="006723C7">
        <w:rPr>
          <w:rFonts w:ascii="Arial" w:hAnsi="Arial" w:cs="Arial"/>
          <w:color w:val="242424"/>
          <w:sz w:val="22"/>
          <w:szCs w:val="22"/>
          <w:shd w:val="clear" w:color="auto" w:fill="FFFFFF"/>
        </w:rPr>
        <w:t>1</w:t>
      </w:r>
      <w:r w:rsidR="00F31FF8">
        <w:rPr>
          <w:rFonts w:ascii="Arial" w:hAnsi="Arial" w:cs="Arial"/>
          <w:color w:val="242424"/>
          <w:sz w:val="22"/>
          <w:szCs w:val="22"/>
          <w:shd w:val="clear" w:color="auto" w:fill="FFFFFF"/>
        </w:rPr>
        <w:t xml:space="preserve"> </w:t>
      </w:r>
      <w:r w:rsidR="007D1B90">
        <w:rPr>
          <w:rFonts w:ascii="Arial" w:hAnsi="Arial" w:cs="Arial"/>
          <w:color w:val="242424"/>
          <w:sz w:val="22"/>
          <w:szCs w:val="22"/>
          <w:shd w:val="clear" w:color="auto" w:fill="FFFFFF"/>
        </w:rPr>
        <w:t xml:space="preserve">Solución Alterna. </w:t>
      </w:r>
    </w:p>
    <w:p w14:paraId="16EBDDA8" w14:textId="77777777" w:rsidR="0067643F" w:rsidRDefault="0067643F" w:rsidP="00F75604">
      <w:pPr>
        <w:jc w:val="center"/>
        <w:rPr>
          <w:rFonts w:ascii="Arial" w:hAnsi="Arial" w:cs="Arial"/>
          <w:b/>
          <w:bCs/>
          <w:iCs/>
          <w:sz w:val="22"/>
          <w:szCs w:val="22"/>
          <w:lang w:val="es-MX"/>
        </w:rPr>
      </w:pPr>
    </w:p>
    <w:p w14:paraId="7A04C3D4" w14:textId="716A5280" w:rsidR="00CB2E51"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Gráfico N°</w:t>
      </w:r>
      <w:r w:rsidR="00F75604" w:rsidRPr="00B2793B">
        <w:rPr>
          <w:rFonts w:ascii="Arial" w:hAnsi="Arial" w:cs="Arial"/>
          <w:b/>
          <w:bCs/>
          <w:iCs/>
          <w:sz w:val="22"/>
          <w:szCs w:val="22"/>
          <w:lang w:val="es-MX"/>
        </w:rPr>
        <w:t>1</w:t>
      </w:r>
    </w:p>
    <w:p w14:paraId="64C6FDC4" w14:textId="77777777" w:rsidR="00E93499" w:rsidRPr="00B2793B" w:rsidRDefault="00E93499" w:rsidP="00F75604">
      <w:pPr>
        <w:jc w:val="center"/>
        <w:rPr>
          <w:rFonts w:ascii="Arial" w:hAnsi="Arial" w:cs="Arial"/>
          <w:b/>
          <w:bCs/>
          <w:iCs/>
          <w:sz w:val="22"/>
          <w:szCs w:val="22"/>
          <w:lang w:val="es-MX"/>
        </w:rPr>
      </w:pPr>
    </w:p>
    <w:p w14:paraId="7A3080D2" w14:textId="77777777" w:rsidR="008A3E31" w:rsidRPr="00B2793B" w:rsidRDefault="00CB2E51" w:rsidP="00F75604">
      <w:pPr>
        <w:jc w:val="center"/>
        <w:rPr>
          <w:rFonts w:ascii="Arial" w:hAnsi="Arial" w:cs="Arial"/>
          <w:b/>
          <w:bCs/>
          <w:iCs/>
          <w:sz w:val="22"/>
          <w:szCs w:val="22"/>
          <w:lang w:val="es-MX"/>
        </w:rPr>
      </w:pPr>
      <w:bookmarkStart w:id="24" w:name="_Hlk133496217"/>
      <w:r w:rsidRPr="00B2793B">
        <w:rPr>
          <w:rFonts w:ascii="Arial" w:hAnsi="Arial" w:cs="Arial"/>
          <w:b/>
          <w:bCs/>
          <w:iCs/>
          <w:sz w:val="22"/>
          <w:szCs w:val="22"/>
          <w:lang w:val="es-MX"/>
        </w:rPr>
        <w:t>Cantidad de seguimiento de recomendaciones y o sugerencias</w:t>
      </w:r>
    </w:p>
    <w:bookmarkEnd w:id="24"/>
    <w:p w14:paraId="23D98597" w14:textId="3386BA65" w:rsidR="00CB2E51" w:rsidRPr="002875E1" w:rsidRDefault="00CB2E51" w:rsidP="008500A0">
      <w:pPr>
        <w:jc w:val="center"/>
        <w:rPr>
          <w:rFonts w:ascii="Arial" w:hAnsi="Arial" w:cs="Arial"/>
          <w:b/>
          <w:bCs/>
          <w:iCs/>
          <w:sz w:val="22"/>
          <w:szCs w:val="22"/>
          <w:lang w:val="es-MX"/>
        </w:rPr>
      </w:pPr>
      <w:r w:rsidRPr="00B2793B">
        <w:rPr>
          <w:rFonts w:ascii="Arial" w:hAnsi="Arial" w:cs="Arial"/>
          <w:b/>
          <w:bCs/>
          <w:iCs/>
          <w:sz w:val="22"/>
          <w:szCs w:val="22"/>
          <w:lang w:val="es-MX"/>
        </w:rPr>
        <w:t>e</w:t>
      </w:r>
      <w:r w:rsidRPr="002875E1">
        <w:rPr>
          <w:rFonts w:ascii="Arial" w:hAnsi="Arial" w:cs="Arial"/>
          <w:b/>
          <w:bCs/>
          <w:iCs/>
          <w:sz w:val="22"/>
          <w:szCs w:val="22"/>
          <w:lang w:val="es-MX"/>
        </w:rPr>
        <w:t>fectuados por las Secciones, seg</w:t>
      </w:r>
      <w:r w:rsidR="00B34476" w:rsidRPr="002875E1">
        <w:rPr>
          <w:rFonts w:ascii="Arial" w:hAnsi="Arial" w:cs="Arial"/>
          <w:b/>
          <w:bCs/>
          <w:iCs/>
          <w:sz w:val="22"/>
          <w:szCs w:val="22"/>
          <w:lang w:val="es-MX"/>
        </w:rPr>
        <w:t>ú</w:t>
      </w:r>
      <w:r w:rsidRPr="002875E1">
        <w:rPr>
          <w:rFonts w:ascii="Arial" w:hAnsi="Arial" w:cs="Arial"/>
          <w:b/>
          <w:bCs/>
          <w:iCs/>
          <w:sz w:val="22"/>
          <w:szCs w:val="22"/>
          <w:lang w:val="es-MX"/>
        </w:rPr>
        <w:t>n estado</w:t>
      </w:r>
    </w:p>
    <w:p w14:paraId="0221BBC9" w14:textId="7C4B802C" w:rsidR="0067643F" w:rsidRDefault="001D1617" w:rsidP="00C02C03">
      <w:pPr>
        <w:ind w:right="46"/>
        <w:jc w:val="center"/>
        <w:rPr>
          <w:rFonts w:ascii="Arial" w:hAnsi="Arial" w:cs="Arial"/>
          <w:b/>
          <w:bCs/>
          <w:iCs/>
          <w:sz w:val="22"/>
          <w:szCs w:val="22"/>
        </w:rPr>
      </w:pPr>
      <w:r w:rsidRPr="00F862BC">
        <w:rPr>
          <w:rFonts w:ascii="Arial" w:hAnsi="Arial" w:cs="Arial"/>
          <w:b/>
          <w:bCs/>
          <w:iCs/>
          <w:sz w:val="22"/>
          <w:szCs w:val="22"/>
        </w:rPr>
        <w:t>del</w:t>
      </w:r>
      <w:r w:rsidR="00FF19F0" w:rsidRPr="00F862BC">
        <w:rPr>
          <w:rFonts w:ascii="Arial" w:hAnsi="Arial" w:cs="Arial"/>
          <w:b/>
          <w:bCs/>
          <w:iCs/>
          <w:sz w:val="22"/>
          <w:szCs w:val="22"/>
        </w:rPr>
        <w:t xml:space="preserve"> 0</w:t>
      </w:r>
      <w:r w:rsidR="00CB6303" w:rsidRPr="00F862BC">
        <w:rPr>
          <w:rFonts w:ascii="Arial" w:hAnsi="Arial" w:cs="Arial"/>
          <w:b/>
          <w:bCs/>
          <w:iCs/>
          <w:sz w:val="22"/>
          <w:szCs w:val="22"/>
        </w:rPr>
        <w:t>5</w:t>
      </w:r>
      <w:r w:rsidR="00FF19F0" w:rsidRPr="00F862BC">
        <w:rPr>
          <w:rFonts w:ascii="Arial" w:hAnsi="Arial" w:cs="Arial"/>
          <w:b/>
          <w:bCs/>
          <w:iCs/>
          <w:sz w:val="22"/>
          <w:szCs w:val="22"/>
        </w:rPr>
        <w:t xml:space="preserve"> de </w:t>
      </w:r>
      <w:r w:rsidR="00CB6303" w:rsidRPr="00F862BC">
        <w:rPr>
          <w:rFonts w:ascii="Arial" w:hAnsi="Arial" w:cs="Arial"/>
          <w:b/>
          <w:bCs/>
          <w:iCs/>
          <w:sz w:val="22"/>
          <w:szCs w:val="22"/>
        </w:rPr>
        <w:t xml:space="preserve">octubre 2024 </w:t>
      </w:r>
      <w:r w:rsidR="009F2309" w:rsidRPr="00F862BC">
        <w:rPr>
          <w:rFonts w:ascii="Arial" w:hAnsi="Arial" w:cs="Arial"/>
          <w:b/>
          <w:bCs/>
          <w:iCs/>
          <w:sz w:val="22"/>
          <w:szCs w:val="22"/>
        </w:rPr>
        <w:t xml:space="preserve">al </w:t>
      </w:r>
      <w:r w:rsidR="00E33316" w:rsidRPr="00F862BC">
        <w:rPr>
          <w:rFonts w:ascii="Arial" w:hAnsi="Arial" w:cs="Arial"/>
          <w:b/>
          <w:bCs/>
          <w:iCs/>
          <w:sz w:val="22"/>
          <w:szCs w:val="22"/>
        </w:rPr>
        <w:t>0</w:t>
      </w:r>
      <w:r w:rsidR="00CB6303" w:rsidRPr="00F862BC">
        <w:rPr>
          <w:rFonts w:ascii="Arial" w:hAnsi="Arial" w:cs="Arial"/>
          <w:b/>
          <w:bCs/>
          <w:iCs/>
          <w:sz w:val="22"/>
          <w:szCs w:val="22"/>
        </w:rPr>
        <w:t>3</w:t>
      </w:r>
      <w:r w:rsidR="009F2309" w:rsidRPr="00F862BC">
        <w:rPr>
          <w:rFonts w:ascii="Arial" w:hAnsi="Arial" w:cs="Arial"/>
          <w:b/>
          <w:bCs/>
          <w:iCs/>
          <w:sz w:val="22"/>
          <w:szCs w:val="22"/>
        </w:rPr>
        <w:t xml:space="preserve"> de </w:t>
      </w:r>
      <w:r w:rsidR="00CB6303" w:rsidRPr="00F862BC">
        <w:rPr>
          <w:rFonts w:ascii="Arial" w:hAnsi="Arial" w:cs="Arial"/>
          <w:b/>
          <w:bCs/>
          <w:iCs/>
          <w:sz w:val="22"/>
          <w:szCs w:val="22"/>
        </w:rPr>
        <w:t xml:space="preserve">enero </w:t>
      </w:r>
      <w:r w:rsidR="00FF19F0" w:rsidRPr="00F862BC">
        <w:rPr>
          <w:rFonts w:ascii="Arial" w:hAnsi="Arial" w:cs="Arial"/>
          <w:b/>
          <w:bCs/>
          <w:iCs/>
          <w:sz w:val="22"/>
          <w:szCs w:val="22"/>
        </w:rPr>
        <w:t>202</w:t>
      </w:r>
      <w:r w:rsidR="00CB6303" w:rsidRPr="00F862BC">
        <w:rPr>
          <w:rFonts w:ascii="Arial" w:hAnsi="Arial" w:cs="Arial"/>
          <w:b/>
          <w:bCs/>
          <w:iCs/>
          <w:sz w:val="22"/>
          <w:szCs w:val="22"/>
        </w:rPr>
        <w:t>5</w:t>
      </w:r>
    </w:p>
    <w:p w14:paraId="6F0E63AB" w14:textId="319DA7EC" w:rsidR="0067643F" w:rsidRDefault="00901686" w:rsidP="00400586">
      <w:pPr>
        <w:ind w:right="46" w:firstLine="720"/>
        <w:jc w:val="center"/>
        <w:rPr>
          <w:rFonts w:ascii="Arial" w:hAnsi="Arial" w:cs="Arial"/>
          <w:b/>
          <w:bCs/>
          <w:iCs/>
          <w:sz w:val="22"/>
          <w:szCs w:val="22"/>
        </w:rPr>
      </w:pPr>
      <w:r>
        <w:rPr>
          <w:noProof/>
          <w:lang w:val="es-419"/>
        </w:rPr>
        <w:lastRenderedPageBreak/>
        <w:drawing>
          <wp:inline distT="0" distB="0" distL="0" distR="0" wp14:anchorId="2778C710" wp14:editId="702F0B60">
            <wp:extent cx="4946015" cy="2757850"/>
            <wp:effectExtent l="0" t="0" r="6985" b="4445"/>
            <wp:docPr id="925614894" name="Imagen 3" descr="Gráfico, Gráfico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14894" name="Imagen 3" descr="Gráfico, Gráfico circula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51960" cy="2761165"/>
                    </a:xfrm>
                    <a:prstGeom prst="rect">
                      <a:avLst/>
                    </a:prstGeom>
                    <a:noFill/>
                    <a:ln>
                      <a:noFill/>
                    </a:ln>
                  </pic:spPr>
                </pic:pic>
              </a:graphicData>
            </a:graphic>
          </wp:inline>
        </w:drawing>
      </w:r>
    </w:p>
    <w:p w14:paraId="04CF6500" w14:textId="4DDF4C76" w:rsidR="00331AE0" w:rsidRDefault="008D6489" w:rsidP="008D6489">
      <w:pPr>
        <w:ind w:right="46"/>
        <w:rPr>
          <w:rFonts w:ascii="Arial" w:hAnsi="Arial" w:cs="Arial"/>
        </w:rPr>
      </w:pPr>
      <w:r>
        <w:rPr>
          <w:rFonts w:ascii="Arial" w:hAnsi="Arial" w:cs="Arial"/>
          <w:b/>
        </w:rPr>
        <w:t xml:space="preserve">                        </w:t>
      </w:r>
      <w:r w:rsidR="00B32A3D">
        <w:rPr>
          <w:rFonts w:ascii="Arial" w:hAnsi="Arial" w:cs="Arial"/>
          <w:b/>
        </w:rPr>
        <w:t xml:space="preserve">    </w:t>
      </w:r>
      <w:r w:rsidR="00A915D1">
        <w:rPr>
          <w:rFonts w:ascii="Arial" w:hAnsi="Arial" w:cs="Arial"/>
          <w:b/>
        </w:rPr>
        <w:t>F</w:t>
      </w:r>
      <w:r w:rsidR="00331AE0" w:rsidRPr="00B2793B">
        <w:rPr>
          <w:rFonts w:ascii="Arial" w:hAnsi="Arial" w:cs="Arial"/>
          <w:b/>
        </w:rPr>
        <w:t>uente</w:t>
      </w:r>
      <w:r w:rsidR="00331AE0" w:rsidRPr="00B2793B">
        <w:rPr>
          <w:rFonts w:ascii="Arial" w:hAnsi="Arial" w:cs="Arial"/>
        </w:rPr>
        <w:t>: Control de Informes de seguimiento emitidos por la Auditoría Judicial.</w:t>
      </w:r>
    </w:p>
    <w:p w14:paraId="0D78A849" w14:textId="77777777" w:rsidR="00E93499" w:rsidRPr="00A915D1" w:rsidRDefault="00E93499" w:rsidP="00F31FF8">
      <w:pPr>
        <w:ind w:right="46"/>
        <w:rPr>
          <w:rFonts w:ascii="Arial" w:hAnsi="Arial" w:cs="Arial"/>
          <w:b/>
          <w:bCs/>
          <w:iCs/>
          <w:sz w:val="22"/>
          <w:szCs w:val="22"/>
        </w:rPr>
      </w:pPr>
    </w:p>
    <w:p w14:paraId="5F352F59" w14:textId="4B818657" w:rsidR="00322909" w:rsidRPr="00E93499" w:rsidRDefault="00CB2E51" w:rsidP="00E93499">
      <w:pPr>
        <w:pStyle w:val="NormalWeb"/>
        <w:jc w:val="both"/>
        <w:rPr>
          <w:rFonts w:ascii="Arial" w:hAnsi="Arial" w:cs="Arial"/>
          <w:color w:val="242424"/>
          <w:sz w:val="22"/>
          <w:szCs w:val="22"/>
          <w:shd w:val="clear" w:color="auto" w:fill="FFFFFF"/>
        </w:rPr>
      </w:pPr>
      <w:r w:rsidRPr="007A12DF">
        <w:rPr>
          <w:rFonts w:ascii="Arial" w:hAnsi="Arial" w:cs="Arial"/>
          <w:color w:val="242424"/>
          <w:sz w:val="22"/>
          <w:szCs w:val="22"/>
          <w:shd w:val="clear" w:color="auto" w:fill="FFFFFF"/>
        </w:rPr>
        <w:t xml:space="preserve">Del </w:t>
      </w:r>
      <w:r w:rsidR="00185801" w:rsidRPr="007A12DF">
        <w:rPr>
          <w:rFonts w:ascii="Arial" w:hAnsi="Arial" w:cs="Arial"/>
          <w:color w:val="242424"/>
          <w:sz w:val="22"/>
          <w:szCs w:val="22"/>
          <w:shd w:val="clear" w:color="auto" w:fill="FFFFFF"/>
        </w:rPr>
        <w:t xml:space="preserve">total de recomendaciones verificadas e incorporadas en el </w:t>
      </w:r>
      <w:r w:rsidRPr="007A12DF">
        <w:rPr>
          <w:rFonts w:ascii="Arial" w:hAnsi="Arial" w:cs="Arial"/>
          <w:color w:val="242424"/>
          <w:sz w:val="22"/>
          <w:szCs w:val="22"/>
          <w:shd w:val="clear" w:color="auto" w:fill="FFFFFF"/>
        </w:rPr>
        <w:t>gráfico anterior</w:t>
      </w:r>
      <w:r w:rsidR="00185801" w:rsidRPr="007A12DF">
        <w:rPr>
          <w:rFonts w:ascii="Arial" w:hAnsi="Arial" w:cs="Arial"/>
          <w:color w:val="242424"/>
          <w:sz w:val="22"/>
          <w:szCs w:val="22"/>
          <w:shd w:val="clear" w:color="auto" w:fill="FFFFFF"/>
        </w:rPr>
        <w:t xml:space="preserve"> (1</w:t>
      </w:r>
      <w:r w:rsidR="00E13C0D">
        <w:rPr>
          <w:rFonts w:ascii="Arial" w:hAnsi="Arial" w:cs="Arial"/>
          <w:color w:val="242424"/>
          <w:sz w:val="22"/>
          <w:szCs w:val="22"/>
          <w:shd w:val="clear" w:color="auto" w:fill="FFFFFF"/>
        </w:rPr>
        <w:t>35</w:t>
      </w:r>
      <w:r w:rsidR="00185801" w:rsidRPr="007A12DF">
        <w:rPr>
          <w:rFonts w:ascii="Arial" w:hAnsi="Arial" w:cs="Arial"/>
          <w:color w:val="242424"/>
          <w:sz w:val="22"/>
          <w:szCs w:val="22"/>
          <w:shd w:val="clear" w:color="auto" w:fill="FFFFFF"/>
        </w:rPr>
        <w:t>)</w:t>
      </w:r>
      <w:r w:rsidR="004F14C5" w:rsidRPr="007A12DF">
        <w:rPr>
          <w:rFonts w:ascii="Arial" w:hAnsi="Arial" w:cs="Arial"/>
          <w:color w:val="242424"/>
          <w:sz w:val="22"/>
          <w:szCs w:val="22"/>
          <w:shd w:val="clear" w:color="auto" w:fill="FFFFFF"/>
        </w:rPr>
        <w:t>,</w:t>
      </w:r>
      <w:r w:rsidRPr="007A12DF">
        <w:rPr>
          <w:rFonts w:ascii="Arial" w:hAnsi="Arial" w:cs="Arial"/>
          <w:color w:val="242424"/>
          <w:sz w:val="22"/>
          <w:szCs w:val="22"/>
          <w:shd w:val="clear" w:color="auto" w:fill="FFFFFF"/>
        </w:rPr>
        <w:t xml:space="preserve"> se visualiza que</w:t>
      </w:r>
      <w:r w:rsidR="005903F3" w:rsidRPr="007A12DF">
        <w:rPr>
          <w:rFonts w:ascii="Arial" w:hAnsi="Arial" w:cs="Arial"/>
          <w:color w:val="242424"/>
          <w:sz w:val="22"/>
          <w:szCs w:val="22"/>
          <w:shd w:val="clear" w:color="auto" w:fill="FFFFFF"/>
        </w:rPr>
        <w:t xml:space="preserve"> </w:t>
      </w:r>
      <w:r w:rsidR="007D1B90" w:rsidRPr="007A12DF">
        <w:rPr>
          <w:rFonts w:ascii="Arial" w:hAnsi="Arial" w:cs="Arial"/>
          <w:color w:val="242424"/>
          <w:sz w:val="22"/>
          <w:szCs w:val="22"/>
          <w:shd w:val="clear" w:color="auto" w:fill="FFFFFF"/>
        </w:rPr>
        <w:t>1</w:t>
      </w:r>
      <w:r w:rsidR="00E13C0D">
        <w:rPr>
          <w:rFonts w:ascii="Arial" w:hAnsi="Arial" w:cs="Arial"/>
          <w:color w:val="242424"/>
          <w:sz w:val="22"/>
          <w:szCs w:val="22"/>
          <w:shd w:val="clear" w:color="auto" w:fill="FFFFFF"/>
        </w:rPr>
        <w:t>04</w:t>
      </w:r>
      <w:r w:rsidRPr="007A12DF">
        <w:rPr>
          <w:rFonts w:ascii="Arial" w:hAnsi="Arial" w:cs="Arial"/>
          <w:color w:val="242424"/>
          <w:sz w:val="22"/>
          <w:szCs w:val="22"/>
          <w:shd w:val="clear" w:color="auto" w:fill="FFFFFF"/>
        </w:rPr>
        <w:t xml:space="preserve"> </w:t>
      </w:r>
      <w:r w:rsidR="005903F3" w:rsidRPr="007A12DF">
        <w:rPr>
          <w:rFonts w:ascii="Arial" w:hAnsi="Arial" w:cs="Arial"/>
          <w:color w:val="242424"/>
          <w:sz w:val="22"/>
          <w:szCs w:val="22"/>
          <w:shd w:val="clear" w:color="auto" w:fill="FFFFFF"/>
        </w:rPr>
        <w:t>(</w:t>
      </w:r>
      <w:r w:rsidR="00B32A3D">
        <w:rPr>
          <w:rFonts w:ascii="Arial" w:hAnsi="Arial" w:cs="Arial"/>
          <w:color w:val="242424"/>
          <w:sz w:val="22"/>
          <w:szCs w:val="22"/>
          <w:shd w:val="clear" w:color="auto" w:fill="FFFFFF"/>
        </w:rPr>
        <w:t>7</w:t>
      </w:r>
      <w:r w:rsidR="00E13C0D">
        <w:rPr>
          <w:rFonts w:ascii="Arial" w:hAnsi="Arial" w:cs="Arial"/>
          <w:color w:val="242424"/>
          <w:sz w:val="22"/>
          <w:szCs w:val="22"/>
          <w:shd w:val="clear" w:color="auto" w:fill="FFFFFF"/>
        </w:rPr>
        <w:t>7</w:t>
      </w:r>
      <w:r w:rsidR="00941B3B" w:rsidRPr="007A12DF">
        <w:rPr>
          <w:rFonts w:ascii="Arial" w:hAnsi="Arial" w:cs="Arial"/>
          <w:color w:val="242424"/>
          <w:sz w:val="22"/>
          <w:szCs w:val="22"/>
          <w:shd w:val="clear" w:color="auto" w:fill="FFFFFF"/>
        </w:rPr>
        <w:t>%</w:t>
      </w:r>
      <w:r w:rsidR="005903F3" w:rsidRPr="007A12DF">
        <w:rPr>
          <w:rFonts w:ascii="Arial" w:hAnsi="Arial" w:cs="Arial"/>
          <w:color w:val="242424"/>
          <w:sz w:val="22"/>
          <w:szCs w:val="22"/>
          <w:shd w:val="clear" w:color="auto" w:fill="FFFFFF"/>
        </w:rPr>
        <w:t xml:space="preserve">) </w:t>
      </w:r>
      <w:r w:rsidRPr="007A12DF">
        <w:rPr>
          <w:rFonts w:ascii="Arial" w:hAnsi="Arial" w:cs="Arial"/>
          <w:sz w:val="22"/>
          <w:szCs w:val="22"/>
          <w:shd w:val="clear" w:color="auto" w:fill="FFFFFF"/>
        </w:rPr>
        <w:t>d</w:t>
      </w:r>
      <w:r w:rsidR="00941B3B" w:rsidRPr="007A12DF">
        <w:rPr>
          <w:rFonts w:ascii="Arial" w:hAnsi="Arial" w:cs="Arial"/>
          <w:sz w:val="22"/>
          <w:szCs w:val="22"/>
          <w:shd w:val="clear" w:color="auto" w:fill="FFFFFF"/>
        </w:rPr>
        <w:t xml:space="preserve">e las </w:t>
      </w:r>
      <w:r w:rsidR="0045663E" w:rsidRPr="007A12DF">
        <w:rPr>
          <w:rFonts w:ascii="Arial" w:hAnsi="Arial" w:cs="Arial"/>
          <w:sz w:val="22"/>
          <w:szCs w:val="22"/>
          <w:shd w:val="clear" w:color="auto" w:fill="FFFFFF"/>
        </w:rPr>
        <w:t>encomiendas</w:t>
      </w:r>
      <w:r w:rsidR="00941B3B" w:rsidRPr="007A12DF">
        <w:rPr>
          <w:rFonts w:ascii="Arial" w:hAnsi="Arial" w:cs="Arial"/>
          <w:sz w:val="22"/>
          <w:szCs w:val="22"/>
          <w:shd w:val="clear" w:color="auto" w:fill="FFFFFF"/>
        </w:rPr>
        <w:t xml:space="preserve"> </w:t>
      </w:r>
      <w:r w:rsidRPr="007A12DF">
        <w:rPr>
          <w:rFonts w:ascii="Arial" w:hAnsi="Arial" w:cs="Arial"/>
          <w:sz w:val="22"/>
          <w:szCs w:val="22"/>
          <w:shd w:val="clear" w:color="auto" w:fill="FFFFFF"/>
        </w:rPr>
        <w:t>fueron aplicadas, mismas que vienen a fortalecer el sistema de control interno, el cual, según el artículo 10 de la Ley General de Control Interno, es responsabilidad del Jerarca y de cada titular subo</w:t>
      </w:r>
      <w:r w:rsidR="00E756C5" w:rsidRPr="007A12DF">
        <w:rPr>
          <w:rFonts w:ascii="Arial" w:hAnsi="Arial" w:cs="Arial"/>
          <w:sz w:val="22"/>
          <w:szCs w:val="22"/>
          <w:shd w:val="clear" w:color="auto" w:fill="FFFFFF"/>
        </w:rPr>
        <w:t xml:space="preserve">rdinado en su ámbito </w:t>
      </w:r>
      <w:r w:rsidR="00E756C5" w:rsidRPr="007A12DF">
        <w:rPr>
          <w:rFonts w:ascii="Arial" w:hAnsi="Arial" w:cs="Arial"/>
          <w:color w:val="242424"/>
          <w:sz w:val="22"/>
          <w:szCs w:val="22"/>
          <w:shd w:val="clear" w:color="auto" w:fill="FFFFFF"/>
        </w:rPr>
        <w:t>de acción</w:t>
      </w:r>
      <w:r w:rsidR="00DE560C" w:rsidRPr="007A12DF">
        <w:rPr>
          <w:rFonts w:ascii="Arial" w:hAnsi="Arial" w:cs="Arial"/>
          <w:color w:val="242424"/>
          <w:sz w:val="22"/>
          <w:szCs w:val="22"/>
          <w:shd w:val="clear" w:color="auto" w:fill="FFFFFF"/>
        </w:rPr>
        <w:t>.</w:t>
      </w:r>
      <w:r w:rsidR="00E756C5" w:rsidRPr="00FB7243">
        <w:rPr>
          <w:rFonts w:ascii="Arial" w:hAnsi="Arial" w:cs="Arial"/>
          <w:color w:val="242424"/>
          <w:sz w:val="22"/>
          <w:szCs w:val="22"/>
          <w:shd w:val="clear" w:color="auto" w:fill="FFFFFF"/>
        </w:rPr>
        <w:t xml:space="preserve"> </w:t>
      </w:r>
    </w:p>
    <w:p w14:paraId="4D66A312" w14:textId="502DBC16" w:rsidR="0067643F" w:rsidRDefault="0067643F" w:rsidP="00D21CE8">
      <w:pPr>
        <w:pStyle w:val="NormalWeb"/>
        <w:rPr>
          <w:rFonts w:ascii="Arial" w:hAnsi="Arial" w:cs="Arial"/>
          <w:b/>
          <w:bCs/>
          <w:iCs/>
          <w:sz w:val="22"/>
          <w:szCs w:val="22"/>
        </w:rPr>
      </w:pPr>
    </w:p>
    <w:p w14:paraId="059577E7" w14:textId="52259F93" w:rsidR="006310BB" w:rsidRDefault="006310BB" w:rsidP="00D21CE8">
      <w:pPr>
        <w:pStyle w:val="NormalWeb"/>
        <w:rPr>
          <w:rFonts w:ascii="Arial" w:hAnsi="Arial" w:cs="Arial"/>
          <w:b/>
          <w:bCs/>
          <w:iCs/>
          <w:sz w:val="22"/>
          <w:szCs w:val="22"/>
        </w:rPr>
      </w:pPr>
    </w:p>
    <w:p w14:paraId="0867AF42" w14:textId="0CBB3D30" w:rsidR="006310BB" w:rsidRDefault="006310BB" w:rsidP="00D21CE8">
      <w:pPr>
        <w:pStyle w:val="NormalWeb"/>
        <w:rPr>
          <w:rFonts w:ascii="Arial" w:hAnsi="Arial" w:cs="Arial"/>
          <w:b/>
          <w:bCs/>
          <w:iCs/>
          <w:sz w:val="22"/>
          <w:szCs w:val="22"/>
        </w:rPr>
      </w:pPr>
    </w:p>
    <w:p w14:paraId="0627157C" w14:textId="246FEE9F" w:rsidR="006310BB" w:rsidRDefault="006310BB" w:rsidP="00D21CE8">
      <w:pPr>
        <w:pStyle w:val="NormalWeb"/>
        <w:rPr>
          <w:rFonts w:ascii="Arial" w:hAnsi="Arial" w:cs="Arial"/>
          <w:b/>
          <w:bCs/>
          <w:iCs/>
          <w:sz w:val="22"/>
          <w:szCs w:val="22"/>
        </w:rPr>
      </w:pPr>
    </w:p>
    <w:p w14:paraId="7522028E" w14:textId="77777777" w:rsidR="006310BB" w:rsidRPr="00BF093C" w:rsidRDefault="006310BB" w:rsidP="00D21CE8">
      <w:pPr>
        <w:pStyle w:val="NormalWeb"/>
        <w:rPr>
          <w:rFonts w:ascii="Arial" w:hAnsi="Arial" w:cs="Arial"/>
          <w:b/>
          <w:bCs/>
          <w:iCs/>
          <w:sz w:val="22"/>
          <w:szCs w:val="22"/>
        </w:rPr>
      </w:pPr>
    </w:p>
    <w:p w14:paraId="359257E3" w14:textId="77777777" w:rsidR="00A53C06" w:rsidRDefault="00A53C06" w:rsidP="00C81D9B">
      <w:pPr>
        <w:pStyle w:val="NormalWeb"/>
        <w:jc w:val="center"/>
        <w:rPr>
          <w:rFonts w:ascii="Arial" w:hAnsi="Arial" w:cs="Arial"/>
          <w:b/>
          <w:bCs/>
          <w:iCs/>
          <w:sz w:val="22"/>
          <w:szCs w:val="22"/>
          <w:lang w:val="es-MX"/>
        </w:rPr>
      </w:pPr>
    </w:p>
    <w:p w14:paraId="243A6CD7" w14:textId="7E91507A" w:rsidR="001650AA" w:rsidRDefault="00EE0546" w:rsidP="00C81D9B">
      <w:pPr>
        <w:pStyle w:val="NormalWeb"/>
        <w:jc w:val="center"/>
        <w:rPr>
          <w:rFonts w:ascii="Arial" w:hAnsi="Arial" w:cs="Arial"/>
          <w:b/>
          <w:bCs/>
          <w:iCs/>
          <w:sz w:val="22"/>
          <w:szCs w:val="22"/>
          <w:lang w:val="es-MX"/>
        </w:rPr>
      </w:pPr>
      <w:r>
        <w:rPr>
          <w:rFonts w:ascii="Arial" w:hAnsi="Arial" w:cs="Arial"/>
          <w:b/>
          <w:bCs/>
          <w:iCs/>
          <w:sz w:val="22"/>
          <w:szCs w:val="22"/>
          <w:lang w:val="es-MX"/>
        </w:rPr>
        <w:t>C</w:t>
      </w:r>
      <w:r w:rsidR="001650AA" w:rsidRPr="00C77183">
        <w:rPr>
          <w:rFonts w:ascii="Arial" w:hAnsi="Arial" w:cs="Arial"/>
          <w:b/>
          <w:bCs/>
          <w:iCs/>
          <w:sz w:val="22"/>
          <w:szCs w:val="22"/>
          <w:lang w:val="es-MX"/>
        </w:rPr>
        <w:t xml:space="preserve">uadro </w:t>
      </w:r>
      <w:r w:rsidR="001A2144" w:rsidRPr="00C77183">
        <w:rPr>
          <w:rFonts w:ascii="Arial" w:hAnsi="Arial" w:cs="Arial"/>
          <w:b/>
          <w:bCs/>
          <w:iCs/>
          <w:sz w:val="22"/>
          <w:szCs w:val="22"/>
          <w:lang w:val="es-MX"/>
        </w:rPr>
        <w:t>N°</w:t>
      </w:r>
      <w:r w:rsidR="00444623">
        <w:rPr>
          <w:rFonts w:ascii="Arial" w:hAnsi="Arial" w:cs="Arial"/>
          <w:b/>
          <w:bCs/>
          <w:iCs/>
          <w:sz w:val="22"/>
          <w:szCs w:val="22"/>
          <w:lang w:val="es-MX"/>
        </w:rPr>
        <w:t>10</w:t>
      </w:r>
    </w:p>
    <w:p w14:paraId="4F8CAF79" w14:textId="55ED9B75" w:rsidR="008A3E31" w:rsidRPr="00C77183" w:rsidRDefault="001650AA" w:rsidP="00F75604">
      <w:pPr>
        <w:jc w:val="center"/>
        <w:rPr>
          <w:rFonts w:ascii="Arial" w:hAnsi="Arial" w:cs="Arial"/>
          <w:b/>
          <w:bCs/>
          <w:iCs/>
          <w:sz w:val="22"/>
          <w:szCs w:val="22"/>
          <w:lang w:val="es-MX"/>
        </w:rPr>
      </w:pPr>
      <w:r w:rsidRPr="00C77183">
        <w:rPr>
          <w:rFonts w:ascii="Arial" w:hAnsi="Arial" w:cs="Arial"/>
          <w:b/>
          <w:bCs/>
          <w:iCs/>
          <w:sz w:val="22"/>
          <w:szCs w:val="22"/>
          <w:lang w:val="es-MX"/>
        </w:rPr>
        <w:t>Cantidad de seguimiento de recomendaciones</w:t>
      </w:r>
      <w:r w:rsidRPr="00C02C03">
        <w:rPr>
          <w:rFonts w:ascii="Arial" w:hAnsi="Arial" w:cs="Arial"/>
          <w:b/>
          <w:bCs/>
          <w:iCs/>
          <w:sz w:val="22"/>
          <w:szCs w:val="22"/>
          <w:lang w:val="es-MX"/>
        </w:rPr>
        <w:t xml:space="preserve"> y</w:t>
      </w:r>
      <w:r w:rsidR="00450DEA" w:rsidRPr="00C02C03">
        <w:rPr>
          <w:rFonts w:ascii="Arial" w:hAnsi="Arial" w:cs="Arial"/>
          <w:b/>
          <w:bCs/>
          <w:iCs/>
          <w:sz w:val="22"/>
          <w:szCs w:val="22"/>
          <w:lang w:val="es-MX"/>
        </w:rPr>
        <w:t>/</w:t>
      </w:r>
      <w:r w:rsidRPr="00C02C03">
        <w:rPr>
          <w:rFonts w:ascii="Arial" w:hAnsi="Arial" w:cs="Arial"/>
          <w:b/>
          <w:bCs/>
          <w:iCs/>
          <w:sz w:val="22"/>
          <w:szCs w:val="22"/>
          <w:lang w:val="es-MX"/>
        </w:rPr>
        <w:t xml:space="preserve">o sugerencias </w:t>
      </w:r>
    </w:p>
    <w:p w14:paraId="32D5A51C" w14:textId="31CAE3AA" w:rsidR="001650AA" w:rsidRPr="00C77183" w:rsidRDefault="001650AA" w:rsidP="00F75604">
      <w:pPr>
        <w:jc w:val="center"/>
        <w:rPr>
          <w:rFonts w:ascii="Arial" w:hAnsi="Arial" w:cs="Arial"/>
          <w:b/>
          <w:bCs/>
          <w:iCs/>
          <w:sz w:val="22"/>
          <w:szCs w:val="22"/>
          <w:lang w:val="es-MX"/>
        </w:rPr>
      </w:pPr>
      <w:r w:rsidRPr="00C77183">
        <w:rPr>
          <w:rFonts w:ascii="Arial" w:hAnsi="Arial" w:cs="Arial"/>
          <w:b/>
          <w:bCs/>
          <w:iCs/>
          <w:sz w:val="22"/>
          <w:szCs w:val="22"/>
          <w:lang w:val="es-MX"/>
        </w:rPr>
        <w:t>examinadas por la Dirección y Subdirección, según estado</w:t>
      </w:r>
    </w:p>
    <w:p w14:paraId="7BE9C8B7" w14:textId="778118EF" w:rsidR="00F42A91" w:rsidRDefault="00F862BC" w:rsidP="00C02C03">
      <w:pPr>
        <w:ind w:right="46"/>
        <w:jc w:val="center"/>
      </w:pPr>
      <w:r w:rsidRPr="00F862BC">
        <w:rPr>
          <w:rFonts w:ascii="Arial" w:hAnsi="Arial" w:cs="Arial"/>
          <w:b/>
          <w:bCs/>
          <w:iCs/>
          <w:sz w:val="22"/>
          <w:szCs w:val="22"/>
        </w:rPr>
        <w:t>del 05 de octubre 2024 al 03 de enero 2025</w:t>
      </w:r>
    </w:p>
    <w:tbl>
      <w:tblPr>
        <w:tblW w:w="11009" w:type="dxa"/>
        <w:tblCellMar>
          <w:left w:w="70" w:type="dxa"/>
          <w:right w:w="70" w:type="dxa"/>
        </w:tblCellMar>
        <w:tblLook w:val="04A0" w:firstRow="1" w:lastRow="0" w:firstColumn="1" w:lastColumn="0" w:noHBand="0" w:noVBand="1"/>
      </w:tblPr>
      <w:tblGrid>
        <w:gridCol w:w="2646"/>
        <w:gridCol w:w="1104"/>
        <w:gridCol w:w="1424"/>
        <w:gridCol w:w="1613"/>
        <w:gridCol w:w="1469"/>
        <w:gridCol w:w="1457"/>
        <w:gridCol w:w="1306"/>
      </w:tblGrid>
      <w:tr w:rsidR="00F42A91" w:rsidRPr="00F42A91" w14:paraId="10E427C0" w14:textId="77777777" w:rsidTr="002443CD">
        <w:trPr>
          <w:trHeight w:val="653"/>
        </w:trPr>
        <w:tc>
          <w:tcPr>
            <w:tcW w:w="2646"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52C615BB"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DIRECCIÓN DE AUDITORÍA</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143C8D83"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TOTAL</w:t>
            </w:r>
          </w:p>
        </w:tc>
        <w:tc>
          <w:tcPr>
            <w:tcW w:w="7259" w:type="dxa"/>
            <w:gridSpan w:val="5"/>
            <w:tcBorders>
              <w:top w:val="nil"/>
              <w:left w:val="nil"/>
              <w:bottom w:val="single" w:sz="4" w:space="0" w:color="auto"/>
              <w:right w:val="nil"/>
            </w:tcBorders>
            <w:shd w:val="clear" w:color="auto" w:fill="2F5496" w:themeFill="accent5" w:themeFillShade="BF"/>
            <w:noWrap/>
            <w:vAlign w:val="center"/>
            <w:hideMark/>
          </w:tcPr>
          <w:p w14:paraId="720DA79D" w14:textId="77777777" w:rsidR="00F42A91" w:rsidRPr="00780E2F" w:rsidRDefault="00F42A91" w:rsidP="00F800BA">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ESTADO RECOMENDACIÓN SASGA</w:t>
            </w:r>
          </w:p>
        </w:tc>
      </w:tr>
      <w:tr w:rsidR="00F42A91" w:rsidRPr="00F42A91" w14:paraId="7109AD62" w14:textId="77777777" w:rsidTr="002443CD">
        <w:trPr>
          <w:trHeight w:val="811"/>
        </w:trPr>
        <w:tc>
          <w:tcPr>
            <w:tcW w:w="2646"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1BD5B204" w14:textId="77777777" w:rsidR="00F42A91" w:rsidRPr="00780E2F" w:rsidRDefault="00F42A91" w:rsidP="002A017B">
            <w:pPr>
              <w:widowControl/>
              <w:jc w:val="center"/>
              <w:rPr>
                <w:rFonts w:ascii="Arial" w:hAnsi="Arial" w:cs="Arial"/>
                <w:b/>
                <w:bCs/>
                <w:color w:val="FFFFFF"/>
                <w:sz w:val="22"/>
                <w:szCs w:val="22"/>
                <w:lang w:val="es-419" w:eastAsia="es-419"/>
              </w:rPr>
            </w:pPr>
          </w:p>
        </w:tc>
        <w:tc>
          <w:tcPr>
            <w:tcW w:w="1104"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01AFEF2" w14:textId="77777777" w:rsidR="00F42A91" w:rsidRPr="00780E2F" w:rsidRDefault="00F42A91" w:rsidP="002A017B">
            <w:pPr>
              <w:widowControl/>
              <w:jc w:val="center"/>
              <w:rPr>
                <w:rFonts w:ascii="Arial" w:hAnsi="Arial" w:cs="Arial"/>
                <w:b/>
                <w:bCs/>
                <w:color w:val="FFFFFF"/>
                <w:sz w:val="22"/>
                <w:szCs w:val="22"/>
                <w:lang w:val="es-419" w:eastAsia="es-419"/>
              </w:rPr>
            </w:pPr>
          </w:p>
        </w:tc>
        <w:tc>
          <w:tcPr>
            <w:tcW w:w="1412" w:type="dxa"/>
            <w:tcBorders>
              <w:top w:val="nil"/>
              <w:left w:val="nil"/>
              <w:bottom w:val="single" w:sz="4" w:space="0" w:color="auto"/>
              <w:right w:val="single" w:sz="4" w:space="0" w:color="auto"/>
            </w:tcBorders>
            <w:shd w:val="clear" w:color="auto" w:fill="2F5496" w:themeFill="accent5" w:themeFillShade="BF"/>
            <w:noWrap/>
            <w:vAlign w:val="center"/>
            <w:hideMark/>
          </w:tcPr>
          <w:p w14:paraId="56B36C4B" w14:textId="77777777" w:rsidR="00F42A91" w:rsidRPr="00780E2F" w:rsidRDefault="00F42A91" w:rsidP="002A017B">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APLICADAS </w:t>
            </w:r>
          </w:p>
        </w:tc>
        <w:tc>
          <w:tcPr>
            <w:tcW w:w="1613" w:type="dxa"/>
            <w:tcBorders>
              <w:top w:val="nil"/>
              <w:left w:val="nil"/>
              <w:bottom w:val="single" w:sz="4" w:space="0" w:color="auto"/>
              <w:right w:val="single" w:sz="4" w:space="0" w:color="auto"/>
            </w:tcBorders>
            <w:shd w:val="clear" w:color="auto" w:fill="2F5496" w:themeFill="accent5" w:themeFillShade="BF"/>
            <w:vAlign w:val="center"/>
            <w:hideMark/>
          </w:tcPr>
          <w:p w14:paraId="3C4E661E" w14:textId="77777777" w:rsidR="00F42A91" w:rsidRPr="00780E2F" w:rsidRDefault="00F42A91" w:rsidP="002A017B">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EN PROCESO </w:t>
            </w:r>
          </w:p>
        </w:tc>
        <w:tc>
          <w:tcPr>
            <w:tcW w:w="1469" w:type="dxa"/>
            <w:tcBorders>
              <w:top w:val="nil"/>
              <w:left w:val="nil"/>
              <w:bottom w:val="single" w:sz="4" w:space="0" w:color="auto"/>
              <w:right w:val="single" w:sz="4" w:space="0" w:color="auto"/>
            </w:tcBorders>
            <w:shd w:val="clear" w:color="auto" w:fill="2F5496" w:themeFill="accent5" w:themeFillShade="BF"/>
            <w:vAlign w:val="center"/>
            <w:hideMark/>
          </w:tcPr>
          <w:p w14:paraId="26B063D1" w14:textId="77777777" w:rsidR="00F42A91" w:rsidRPr="00780E2F" w:rsidRDefault="00F42A91" w:rsidP="002A017B">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NO APLICADA </w:t>
            </w:r>
          </w:p>
        </w:tc>
        <w:tc>
          <w:tcPr>
            <w:tcW w:w="1457" w:type="dxa"/>
            <w:tcBorders>
              <w:top w:val="nil"/>
              <w:left w:val="nil"/>
              <w:bottom w:val="single" w:sz="4" w:space="0" w:color="auto"/>
              <w:right w:val="single" w:sz="4" w:space="0" w:color="auto"/>
            </w:tcBorders>
            <w:shd w:val="clear" w:color="auto" w:fill="2F5496" w:themeFill="accent5" w:themeFillShade="BF"/>
            <w:vAlign w:val="center"/>
            <w:hideMark/>
          </w:tcPr>
          <w:p w14:paraId="57F21760" w14:textId="77777777" w:rsidR="00F42A91" w:rsidRPr="00780E2F" w:rsidRDefault="00F42A91" w:rsidP="002A017B">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PERDIÓ VIGENCIA</w:t>
            </w:r>
          </w:p>
        </w:tc>
        <w:tc>
          <w:tcPr>
            <w:tcW w:w="1306" w:type="dxa"/>
            <w:tcBorders>
              <w:top w:val="nil"/>
              <w:left w:val="nil"/>
              <w:bottom w:val="single" w:sz="4" w:space="0" w:color="auto"/>
              <w:right w:val="single" w:sz="4" w:space="0" w:color="auto"/>
            </w:tcBorders>
            <w:shd w:val="clear" w:color="auto" w:fill="2F5496" w:themeFill="accent5" w:themeFillShade="BF"/>
            <w:vAlign w:val="center"/>
            <w:hideMark/>
          </w:tcPr>
          <w:p w14:paraId="7D779E87" w14:textId="77777777" w:rsidR="00F42A91" w:rsidRPr="00780E2F" w:rsidRDefault="00F42A91" w:rsidP="002A017B">
            <w:pPr>
              <w:widowControl/>
              <w:jc w:val="center"/>
              <w:rPr>
                <w:rFonts w:ascii="Arial" w:hAnsi="Arial" w:cs="Arial"/>
                <w:b/>
                <w:bCs/>
                <w:color w:val="FFFFFF"/>
                <w:sz w:val="22"/>
                <w:szCs w:val="22"/>
                <w:lang w:val="es-419" w:eastAsia="es-419"/>
              </w:rPr>
            </w:pPr>
            <w:r w:rsidRPr="00780E2F">
              <w:rPr>
                <w:rFonts w:ascii="Arial" w:hAnsi="Arial" w:cs="Arial"/>
                <w:b/>
                <w:bCs/>
                <w:color w:val="FFFFFF"/>
                <w:sz w:val="22"/>
                <w:szCs w:val="22"/>
                <w:lang w:val="es-419" w:eastAsia="es-419"/>
              </w:rPr>
              <w:t xml:space="preserve">SOLUCIÓN ALTERNA </w:t>
            </w:r>
          </w:p>
        </w:tc>
      </w:tr>
      <w:tr w:rsidR="00F42A91" w:rsidRPr="00F42A91" w14:paraId="09477D94" w14:textId="77777777" w:rsidTr="00F800BA">
        <w:trPr>
          <w:trHeight w:val="459"/>
        </w:trPr>
        <w:tc>
          <w:tcPr>
            <w:tcW w:w="2646" w:type="dxa"/>
            <w:tcBorders>
              <w:top w:val="nil"/>
              <w:left w:val="single" w:sz="4" w:space="0" w:color="auto"/>
              <w:bottom w:val="single" w:sz="4" w:space="0" w:color="auto"/>
              <w:right w:val="single" w:sz="4" w:space="0" w:color="auto"/>
            </w:tcBorders>
            <w:shd w:val="clear" w:color="000000" w:fill="FFFFFF"/>
            <w:noWrap/>
            <w:vAlign w:val="center"/>
            <w:hideMark/>
          </w:tcPr>
          <w:p w14:paraId="1B4D6AAF" w14:textId="77777777" w:rsidR="00F42A91" w:rsidRPr="00780E2F" w:rsidRDefault="00F42A91" w:rsidP="00F800BA">
            <w:pPr>
              <w:widowControl/>
              <w:jc w:val="right"/>
              <w:rPr>
                <w:rFonts w:ascii="Arial" w:hAnsi="Arial" w:cs="Arial"/>
                <w:b/>
                <w:bCs/>
                <w:sz w:val="22"/>
                <w:szCs w:val="22"/>
                <w:lang w:val="es-419" w:eastAsia="es-419"/>
              </w:rPr>
            </w:pPr>
            <w:proofErr w:type="gramStart"/>
            <w:r w:rsidRPr="00780E2F">
              <w:rPr>
                <w:rFonts w:ascii="Arial" w:hAnsi="Arial" w:cs="Arial"/>
                <w:b/>
                <w:bCs/>
                <w:sz w:val="22"/>
                <w:szCs w:val="22"/>
                <w:lang w:val="es-419" w:eastAsia="es-419"/>
              </w:rPr>
              <w:t>TOTAL</w:t>
            </w:r>
            <w:proofErr w:type="gramEnd"/>
            <w:r w:rsidRPr="00780E2F">
              <w:rPr>
                <w:rFonts w:ascii="Arial" w:hAnsi="Arial" w:cs="Arial"/>
                <w:b/>
                <w:bCs/>
                <w:sz w:val="22"/>
                <w:szCs w:val="22"/>
                <w:lang w:val="es-419" w:eastAsia="es-419"/>
              </w:rPr>
              <w:t xml:space="preserve"> GENERAL</w:t>
            </w:r>
          </w:p>
        </w:tc>
        <w:tc>
          <w:tcPr>
            <w:tcW w:w="1104" w:type="dxa"/>
            <w:tcBorders>
              <w:top w:val="nil"/>
              <w:left w:val="nil"/>
              <w:bottom w:val="single" w:sz="4" w:space="0" w:color="auto"/>
              <w:right w:val="single" w:sz="4" w:space="0" w:color="auto"/>
            </w:tcBorders>
            <w:shd w:val="clear" w:color="auto" w:fill="auto"/>
            <w:noWrap/>
            <w:vAlign w:val="center"/>
            <w:hideMark/>
          </w:tcPr>
          <w:p w14:paraId="04028C93"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135</w:t>
            </w:r>
          </w:p>
        </w:tc>
        <w:tc>
          <w:tcPr>
            <w:tcW w:w="1412" w:type="dxa"/>
            <w:tcBorders>
              <w:top w:val="nil"/>
              <w:left w:val="nil"/>
              <w:bottom w:val="single" w:sz="4" w:space="0" w:color="auto"/>
              <w:right w:val="single" w:sz="4" w:space="0" w:color="auto"/>
            </w:tcBorders>
            <w:shd w:val="clear" w:color="auto" w:fill="auto"/>
            <w:noWrap/>
            <w:vAlign w:val="center"/>
            <w:hideMark/>
          </w:tcPr>
          <w:p w14:paraId="70D7A470"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104</w:t>
            </w:r>
          </w:p>
        </w:tc>
        <w:tc>
          <w:tcPr>
            <w:tcW w:w="1613" w:type="dxa"/>
            <w:tcBorders>
              <w:top w:val="nil"/>
              <w:left w:val="nil"/>
              <w:bottom w:val="single" w:sz="4" w:space="0" w:color="auto"/>
              <w:right w:val="single" w:sz="4" w:space="0" w:color="auto"/>
            </w:tcBorders>
            <w:shd w:val="clear" w:color="auto" w:fill="auto"/>
            <w:noWrap/>
            <w:vAlign w:val="center"/>
            <w:hideMark/>
          </w:tcPr>
          <w:p w14:paraId="1BCC5001"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22</w:t>
            </w:r>
          </w:p>
        </w:tc>
        <w:tc>
          <w:tcPr>
            <w:tcW w:w="1469" w:type="dxa"/>
            <w:tcBorders>
              <w:top w:val="nil"/>
              <w:left w:val="nil"/>
              <w:bottom w:val="single" w:sz="4" w:space="0" w:color="auto"/>
              <w:right w:val="single" w:sz="4" w:space="0" w:color="auto"/>
            </w:tcBorders>
            <w:shd w:val="clear" w:color="auto" w:fill="auto"/>
            <w:noWrap/>
            <w:vAlign w:val="center"/>
            <w:hideMark/>
          </w:tcPr>
          <w:p w14:paraId="0825FED3"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2</w:t>
            </w:r>
          </w:p>
        </w:tc>
        <w:tc>
          <w:tcPr>
            <w:tcW w:w="1457" w:type="dxa"/>
            <w:tcBorders>
              <w:top w:val="nil"/>
              <w:left w:val="nil"/>
              <w:bottom w:val="single" w:sz="4" w:space="0" w:color="auto"/>
              <w:right w:val="single" w:sz="4" w:space="0" w:color="auto"/>
            </w:tcBorders>
            <w:shd w:val="clear" w:color="auto" w:fill="auto"/>
            <w:noWrap/>
            <w:vAlign w:val="center"/>
            <w:hideMark/>
          </w:tcPr>
          <w:p w14:paraId="34AD8A91"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6</w:t>
            </w:r>
          </w:p>
        </w:tc>
        <w:tc>
          <w:tcPr>
            <w:tcW w:w="1306" w:type="dxa"/>
            <w:tcBorders>
              <w:top w:val="nil"/>
              <w:left w:val="nil"/>
              <w:bottom w:val="single" w:sz="4" w:space="0" w:color="auto"/>
              <w:right w:val="single" w:sz="4" w:space="0" w:color="auto"/>
            </w:tcBorders>
            <w:shd w:val="clear" w:color="auto" w:fill="auto"/>
            <w:noWrap/>
            <w:vAlign w:val="center"/>
            <w:hideMark/>
          </w:tcPr>
          <w:p w14:paraId="00A9B313"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1</w:t>
            </w:r>
          </w:p>
        </w:tc>
      </w:tr>
      <w:tr w:rsidR="00F42A91" w:rsidRPr="00F42A91" w14:paraId="496A9006" w14:textId="77777777" w:rsidTr="00F800BA">
        <w:trPr>
          <w:trHeight w:val="623"/>
        </w:trPr>
        <w:tc>
          <w:tcPr>
            <w:tcW w:w="2646" w:type="dxa"/>
            <w:tcBorders>
              <w:top w:val="nil"/>
              <w:left w:val="single" w:sz="4" w:space="0" w:color="auto"/>
              <w:bottom w:val="single" w:sz="4" w:space="0" w:color="auto"/>
              <w:right w:val="single" w:sz="4" w:space="0" w:color="auto"/>
            </w:tcBorders>
            <w:shd w:val="clear" w:color="auto" w:fill="auto"/>
            <w:noWrap/>
            <w:vAlign w:val="center"/>
            <w:hideMark/>
          </w:tcPr>
          <w:p w14:paraId="16A9478C" w14:textId="77777777" w:rsidR="00F42A91" w:rsidRPr="00780E2F" w:rsidRDefault="00F42A91" w:rsidP="00F800BA">
            <w:pPr>
              <w:widowControl/>
              <w:jc w:val="both"/>
              <w:rPr>
                <w:rFonts w:ascii="Arial" w:hAnsi="Arial" w:cs="Arial"/>
                <w:color w:val="000000"/>
                <w:sz w:val="22"/>
                <w:szCs w:val="22"/>
                <w:lang w:val="es-419" w:eastAsia="es-419"/>
              </w:rPr>
            </w:pPr>
            <w:r w:rsidRPr="00780E2F">
              <w:rPr>
                <w:rFonts w:ascii="Arial" w:hAnsi="Arial" w:cs="Arial"/>
                <w:color w:val="000000"/>
                <w:sz w:val="22"/>
                <w:szCs w:val="22"/>
                <w:lang w:val="es-419" w:eastAsia="es-419"/>
              </w:rPr>
              <w:t xml:space="preserve">Director </w:t>
            </w:r>
            <w:proofErr w:type="spellStart"/>
            <w:proofErr w:type="gramStart"/>
            <w:r w:rsidRPr="00780E2F">
              <w:rPr>
                <w:rFonts w:ascii="Arial" w:hAnsi="Arial" w:cs="Arial"/>
                <w:color w:val="000000"/>
                <w:sz w:val="22"/>
                <w:szCs w:val="22"/>
                <w:lang w:val="es-419" w:eastAsia="es-419"/>
              </w:rPr>
              <w:t>a.í</w:t>
            </w:r>
            <w:proofErr w:type="spellEnd"/>
            <w:proofErr w:type="gramEnd"/>
          </w:p>
        </w:tc>
        <w:tc>
          <w:tcPr>
            <w:tcW w:w="1104" w:type="dxa"/>
            <w:tcBorders>
              <w:top w:val="nil"/>
              <w:left w:val="nil"/>
              <w:bottom w:val="single" w:sz="4" w:space="0" w:color="auto"/>
              <w:right w:val="single" w:sz="4" w:space="0" w:color="auto"/>
            </w:tcBorders>
            <w:shd w:val="clear" w:color="auto" w:fill="auto"/>
            <w:noWrap/>
            <w:vAlign w:val="center"/>
            <w:hideMark/>
          </w:tcPr>
          <w:p w14:paraId="772A8E59"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97</w:t>
            </w:r>
          </w:p>
        </w:tc>
        <w:tc>
          <w:tcPr>
            <w:tcW w:w="1412" w:type="dxa"/>
            <w:tcBorders>
              <w:top w:val="nil"/>
              <w:left w:val="nil"/>
              <w:bottom w:val="single" w:sz="4" w:space="0" w:color="auto"/>
              <w:right w:val="single" w:sz="4" w:space="0" w:color="auto"/>
            </w:tcBorders>
            <w:shd w:val="clear" w:color="auto" w:fill="auto"/>
            <w:noWrap/>
            <w:vAlign w:val="center"/>
          </w:tcPr>
          <w:p w14:paraId="36A3F5A4"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80</w:t>
            </w:r>
          </w:p>
        </w:tc>
        <w:tc>
          <w:tcPr>
            <w:tcW w:w="1613" w:type="dxa"/>
            <w:tcBorders>
              <w:top w:val="nil"/>
              <w:left w:val="nil"/>
              <w:bottom w:val="single" w:sz="4" w:space="0" w:color="auto"/>
              <w:right w:val="single" w:sz="4" w:space="0" w:color="auto"/>
            </w:tcBorders>
            <w:shd w:val="clear" w:color="auto" w:fill="auto"/>
            <w:noWrap/>
            <w:vAlign w:val="center"/>
          </w:tcPr>
          <w:p w14:paraId="4B1355D7"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15</w:t>
            </w:r>
          </w:p>
        </w:tc>
        <w:tc>
          <w:tcPr>
            <w:tcW w:w="1469" w:type="dxa"/>
            <w:tcBorders>
              <w:top w:val="nil"/>
              <w:left w:val="nil"/>
              <w:bottom w:val="single" w:sz="4" w:space="0" w:color="auto"/>
              <w:right w:val="single" w:sz="4" w:space="0" w:color="auto"/>
            </w:tcBorders>
            <w:shd w:val="clear" w:color="auto" w:fill="auto"/>
            <w:noWrap/>
            <w:vAlign w:val="center"/>
          </w:tcPr>
          <w:p w14:paraId="3FD0FAF6"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w:t>
            </w:r>
          </w:p>
        </w:tc>
        <w:tc>
          <w:tcPr>
            <w:tcW w:w="1457" w:type="dxa"/>
            <w:tcBorders>
              <w:top w:val="nil"/>
              <w:left w:val="nil"/>
              <w:bottom w:val="single" w:sz="4" w:space="0" w:color="auto"/>
              <w:right w:val="single" w:sz="4" w:space="0" w:color="auto"/>
            </w:tcBorders>
            <w:shd w:val="clear" w:color="auto" w:fill="auto"/>
            <w:noWrap/>
            <w:vAlign w:val="center"/>
          </w:tcPr>
          <w:p w14:paraId="4F3891BF"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w:t>
            </w:r>
          </w:p>
        </w:tc>
        <w:tc>
          <w:tcPr>
            <w:tcW w:w="1306" w:type="dxa"/>
            <w:tcBorders>
              <w:top w:val="nil"/>
              <w:left w:val="nil"/>
              <w:bottom w:val="single" w:sz="4" w:space="0" w:color="auto"/>
              <w:right w:val="single" w:sz="4" w:space="0" w:color="auto"/>
            </w:tcBorders>
            <w:shd w:val="clear" w:color="auto" w:fill="auto"/>
            <w:noWrap/>
            <w:vAlign w:val="center"/>
          </w:tcPr>
          <w:p w14:paraId="483C392F"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w:t>
            </w:r>
          </w:p>
        </w:tc>
      </w:tr>
      <w:tr w:rsidR="00F42A91" w:rsidRPr="00F42A91" w14:paraId="54668346" w14:textId="77777777" w:rsidTr="00F800BA">
        <w:trPr>
          <w:trHeight w:val="594"/>
        </w:trPr>
        <w:tc>
          <w:tcPr>
            <w:tcW w:w="2646" w:type="dxa"/>
            <w:tcBorders>
              <w:top w:val="nil"/>
              <w:left w:val="single" w:sz="4" w:space="0" w:color="auto"/>
              <w:bottom w:val="single" w:sz="4" w:space="0" w:color="auto"/>
              <w:right w:val="single" w:sz="4" w:space="0" w:color="auto"/>
            </w:tcBorders>
            <w:shd w:val="clear" w:color="auto" w:fill="auto"/>
            <w:noWrap/>
            <w:vAlign w:val="center"/>
            <w:hideMark/>
          </w:tcPr>
          <w:p w14:paraId="182408C1" w14:textId="77777777" w:rsidR="00F42A91" w:rsidRPr="00780E2F" w:rsidRDefault="00F42A91" w:rsidP="00F800BA">
            <w:pPr>
              <w:widowControl/>
              <w:jc w:val="both"/>
              <w:rPr>
                <w:rFonts w:ascii="Arial" w:hAnsi="Arial" w:cs="Arial"/>
                <w:color w:val="000000"/>
                <w:sz w:val="22"/>
                <w:szCs w:val="22"/>
                <w:lang w:val="es-419" w:eastAsia="es-419"/>
              </w:rPr>
            </w:pPr>
            <w:r w:rsidRPr="00780E2F">
              <w:rPr>
                <w:rFonts w:ascii="Arial" w:hAnsi="Arial" w:cs="Arial"/>
                <w:color w:val="000000"/>
                <w:sz w:val="22"/>
                <w:szCs w:val="22"/>
                <w:lang w:val="es-419" w:eastAsia="es-419"/>
              </w:rPr>
              <w:t xml:space="preserve">Subdirector </w:t>
            </w:r>
            <w:proofErr w:type="spellStart"/>
            <w:proofErr w:type="gramStart"/>
            <w:r w:rsidRPr="00780E2F">
              <w:rPr>
                <w:rFonts w:ascii="Arial" w:hAnsi="Arial" w:cs="Arial"/>
                <w:color w:val="000000"/>
                <w:sz w:val="22"/>
                <w:szCs w:val="22"/>
                <w:lang w:val="es-419" w:eastAsia="es-419"/>
              </w:rPr>
              <w:t>a.í</w:t>
            </w:r>
            <w:proofErr w:type="spellEnd"/>
            <w:proofErr w:type="gramEnd"/>
          </w:p>
        </w:tc>
        <w:tc>
          <w:tcPr>
            <w:tcW w:w="1104" w:type="dxa"/>
            <w:tcBorders>
              <w:top w:val="nil"/>
              <w:left w:val="nil"/>
              <w:bottom w:val="single" w:sz="4" w:space="0" w:color="auto"/>
              <w:right w:val="single" w:sz="4" w:space="0" w:color="auto"/>
            </w:tcBorders>
            <w:shd w:val="clear" w:color="auto" w:fill="auto"/>
            <w:noWrap/>
            <w:vAlign w:val="center"/>
            <w:hideMark/>
          </w:tcPr>
          <w:p w14:paraId="39708E09" w14:textId="77777777" w:rsidR="00F42A91" w:rsidRPr="00780E2F" w:rsidRDefault="00F42A91" w:rsidP="00F800BA">
            <w:pPr>
              <w:widowControl/>
              <w:jc w:val="center"/>
              <w:rPr>
                <w:rFonts w:ascii="Arial" w:hAnsi="Arial" w:cs="Arial"/>
                <w:b/>
                <w:bCs/>
                <w:color w:val="000000"/>
                <w:sz w:val="22"/>
                <w:szCs w:val="22"/>
                <w:lang w:val="es-419" w:eastAsia="es-419"/>
              </w:rPr>
            </w:pPr>
            <w:r w:rsidRPr="00780E2F">
              <w:rPr>
                <w:rFonts w:ascii="Arial" w:hAnsi="Arial" w:cs="Arial"/>
                <w:b/>
                <w:bCs/>
                <w:color w:val="000000"/>
                <w:sz w:val="22"/>
                <w:szCs w:val="22"/>
                <w:lang w:val="es-419" w:eastAsia="es-419"/>
              </w:rPr>
              <w:t>38</w:t>
            </w:r>
          </w:p>
        </w:tc>
        <w:tc>
          <w:tcPr>
            <w:tcW w:w="1412" w:type="dxa"/>
            <w:tcBorders>
              <w:top w:val="nil"/>
              <w:left w:val="nil"/>
              <w:bottom w:val="single" w:sz="4" w:space="0" w:color="auto"/>
              <w:right w:val="single" w:sz="4" w:space="0" w:color="auto"/>
            </w:tcBorders>
            <w:shd w:val="clear" w:color="auto" w:fill="auto"/>
            <w:noWrap/>
            <w:vAlign w:val="center"/>
          </w:tcPr>
          <w:p w14:paraId="2E05B268"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24</w:t>
            </w:r>
          </w:p>
        </w:tc>
        <w:tc>
          <w:tcPr>
            <w:tcW w:w="1613" w:type="dxa"/>
            <w:tcBorders>
              <w:top w:val="nil"/>
              <w:left w:val="nil"/>
              <w:bottom w:val="single" w:sz="4" w:space="0" w:color="auto"/>
              <w:right w:val="single" w:sz="4" w:space="0" w:color="auto"/>
            </w:tcBorders>
            <w:shd w:val="clear" w:color="auto" w:fill="auto"/>
            <w:noWrap/>
            <w:vAlign w:val="center"/>
          </w:tcPr>
          <w:p w14:paraId="2B9A1008"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7</w:t>
            </w:r>
          </w:p>
        </w:tc>
        <w:tc>
          <w:tcPr>
            <w:tcW w:w="1469" w:type="dxa"/>
            <w:tcBorders>
              <w:top w:val="nil"/>
              <w:left w:val="nil"/>
              <w:bottom w:val="single" w:sz="4" w:space="0" w:color="auto"/>
              <w:right w:val="single" w:sz="4" w:space="0" w:color="auto"/>
            </w:tcBorders>
            <w:shd w:val="clear" w:color="auto" w:fill="auto"/>
            <w:noWrap/>
            <w:vAlign w:val="center"/>
          </w:tcPr>
          <w:p w14:paraId="5065CAFD"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1</w:t>
            </w:r>
          </w:p>
        </w:tc>
        <w:tc>
          <w:tcPr>
            <w:tcW w:w="1457" w:type="dxa"/>
            <w:tcBorders>
              <w:top w:val="nil"/>
              <w:left w:val="nil"/>
              <w:bottom w:val="single" w:sz="4" w:space="0" w:color="auto"/>
              <w:right w:val="single" w:sz="4" w:space="0" w:color="auto"/>
            </w:tcBorders>
            <w:shd w:val="clear" w:color="auto" w:fill="auto"/>
            <w:noWrap/>
            <w:vAlign w:val="center"/>
          </w:tcPr>
          <w:p w14:paraId="6C291BB5"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6</w:t>
            </w:r>
          </w:p>
        </w:tc>
        <w:tc>
          <w:tcPr>
            <w:tcW w:w="1306" w:type="dxa"/>
            <w:tcBorders>
              <w:top w:val="nil"/>
              <w:left w:val="nil"/>
              <w:bottom w:val="single" w:sz="4" w:space="0" w:color="auto"/>
              <w:right w:val="single" w:sz="4" w:space="0" w:color="auto"/>
            </w:tcBorders>
            <w:shd w:val="clear" w:color="auto" w:fill="auto"/>
            <w:noWrap/>
            <w:vAlign w:val="center"/>
          </w:tcPr>
          <w:p w14:paraId="0018D9C1" w14:textId="77777777" w:rsidR="00F42A91" w:rsidRPr="00780E2F" w:rsidRDefault="00F42A91" w:rsidP="00F800BA">
            <w:pPr>
              <w:widowControl/>
              <w:jc w:val="center"/>
              <w:rPr>
                <w:rFonts w:ascii="Arial" w:hAnsi="Arial" w:cs="Arial"/>
                <w:color w:val="000000"/>
                <w:sz w:val="22"/>
                <w:szCs w:val="22"/>
                <w:lang w:val="es-419" w:eastAsia="es-419"/>
              </w:rPr>
            </w:pPr>
            <w:r w:rsidRPr="00780E2F">
              <w:rPr>
                <w:rFonts w:ascii="Arial" w:hAnsi="Arial" w:cs="Arial"/>
                <w:color w:val="000000"/>
                <w:sz w:val="22"/>
                <w:szCs w:val="22"/>
                <w:lang w:val="es-419" w:eastAsia="es-419"/>
              </w:rPr>
              <w:t>-</w:t>
            </w:r>
          </w:p>
        </w:tc>
      </w:tr>
    </w:tbl>
    <w:p w14:paraId="1EFF6124" w14:textId="126386B8" w:rsidR="00E96495" w:rsidRPr="0067643F" w:rsidRDefault="00E96495" w:rsidP="0067643F">
      <w:pPr>
        <w:ind w:right="46"/>
        <w:rPr>
          <w:rFonts w:ascii="Arial" w:hAnsi="Arial" w:cs="Arial"/>
          <w:b/>
          <w:bCs/>
          <w:iCs/>
          <w:sz w:val="22"/>
          <w:szCs w:val="22"/>
        </w:rPr>
      </w:pPr>
      <w:r w:rsidRPr="00C77183">
        <w:rPr>
          <w:rFonts w:ascii="Arial" w:hAnsi="Arial" w:cs="Arial"/>
          <w:b/>
        </w:rPr>
        <w:t>Fuente</w:t>
      </w:r>
      <w:r w:rsidRPr="00C77183">
        <w:rPr>
          <w:rFonts w:ascii="Arial" w:hAnsi="Arial" w:cs="Arial"/>
        </w:rPr>
        <w:t>: Control de Informes de seguimiento emitidos por la Auditoría Judicial.</w:t>
      </w:r>
    </w:p>
    <w:p w14:paraId="4403669B" w14:textId="77777777" w:rsidR="00E96495" w:rsidRPr="00C77183" w:rsidRDefault="00E96495" w:rsidP="00E96495">
      <w:pPr>
        <w:pStyle w:val="NormalWeb"/>
        <w:jc w:val="both"/>
        <w:rPr>
          <w:rFonts w:ascii="Arial" w:hAnsi="Arial" w:cs="Arial"/>
          <w:sz w:val="22"/>
          <w:szCs w:val="22"/>
          <w:shd w:val="clear" w:color="auto" w:fill="FFFFFF"/>
        </w:rPr>
      </w:pPr>
    </w:p>
    <w:p w14:paraId="463E5FAB" w14:textId="4E59AD60" w:rsidR="00E96495" w:rsidRDefault="00AB3893" w:rsidP="00E96495">
      <w:pPr>
        <w:pStyle w:val="NormalWeb"/>
        <w:jc w:val="both"/>
        <w:rPr>
          <w:rFonts w:ascii="Arial" w:hAnsi="Arial" w:cs="Arial"/>
          <w:sz w:val="22"/>
          <w:szCs w:val="22"/>
          <w:shd w:val="clear" w:color="auto" w:fill="FFFFFF"/>
        </w:rPr>
      </w:pPr>
      <w:r>
        <w:rPr>
          <w:rFonts w:ascii="Arial" w:hAnsi="Arial" w:cs="Arial"/>
          <w:sz w:val="22"/>
          <w:szCs w:val="22"/>
          <w:shd w:val="clear" w:color="auto" w:fill="FFFFFF"/>
        </w:rPr>
        <w:t xml:space="preserve">Del cuadro antecesor, </w:t>
      </w:r>
      <w:r w:rsidR="000A79A6">
        <w:rPr>
          <w:rFonts w:ascii="Arial" w:hAnsi="Arial" w:cs="Arial"/>
          <w:sz w:val="22"/>
          <w:szCs w:val="22"/>
          <w:shd w:val="clear" w:color="auto" w:fill="FFFFFF"/>
        </w:rPr>
        <w:t>se aprecia que d</w:t>
      </w:r>
      <w:r w:rsidR="00E96495" w:rsidRPr="001B2995">
        <w:rPr>
          <w:rFonts w:ascii="Arial" w:hAnsi="Arial" w:cs="Arial"/>
          <w:sz w:val="22"/>
          <w:szCs w:val="22"/>
          <w:shd w:val="clear" w:color="auto" w:fill="FFFFFF"/>
        </w:rPr>
        <w:t xml:space="preserve">e la cantidad total de recomendaciones y sugerencias </w:t>
      </w:r>
      <w:r w:rsidR="00E96495" w:rsidRPr="001B2995">
        <w:rPr>
          <w:rFonts w:ascii="Arial" w:hAnsi="Arial" w:cs="Arial"/>
          <w:sz w:val="22"/>
          <w:szCs w:val="22"/>
          <w:shd w:val="clear" w:color="auto" w:fill="FFFFFF"/>
        </w:rPr>
        <w:lastRenderedPageBreak/>
        <w:t xml:space="preserve">examinadas </w:t>
      </w:r>
      <w:r>
        <w:rPr>
          <w:rFonts w:ascii="Arial" w:hAnsi="Arial" w:cs="Arial"/>
          <w:sz w:val="22"/>
          <w:szCs w:val="22"/>
          <w:shd w:val="clear" w:color="auto" w:fill="FFFFFF"/>
        </w:rPr>
        <w:t>9</w:t>
      </w:r>
      <w:r w:rsidR="00BA4F28">
        <w:rPr>
          <w:rFonts w:ascii="Arial" w:hAnsi="Arial" w:cs="Arial"/>
          <w:sz w:val="22"/>
          <w:szCs w:val="22"/>
          <w:shd w:val="clear" w:color="auto" w:fill="FFFFFF"/>
        </w:rPr>
        <w:t>7</w:t>
      </w:r>
      <w:r w:rsidR="00E96495" w:rsidRPr="001B2995">
        <w:rPr>
          <w:rFonts w:ascii="Arial" w:hAnsi="Arial" w:cs="Arial"/>
          <w:sz w:val="22"/>
          <w:szCs w:val="22"/>
          <w:shd w:val="clear" w:color="auto" w:fill="FFFFFF"/>
        </w:rPr>
        <w:t xml:space="preserve"> (</w:t>
      </w:r>
      <w:r>
        <w:rPr>
          <w:rFonts w:ascii="Arial" w:hAnsi="Arial" w:cs="Arial"/>
          <w:sz w:val="22"/>
          <w:szCs w:val="22"/>
          <w:shd w:val="clear" w:color="auto" w:fill="FFFFFF"/>
        </w:rPr>
        <w:t>72</w:t>
      </w:r>
      <w:r w:rsidR="00E96495" w:rsidRPr="001B2995">
        <w:rPr>
          <w:rFonts w:ascii="Arial" w:hAnsi="Arial" w:cs="Arial"/>
          <w:sz w:val="22"/>
          <w:szCs w:val="22"/>
          <w:shd w:val="clear" w:color="auto" w:fill="FFFFFF"/>
        </w:rPr>
        <w:t xml:space="preserve">%) fueron atendidas por el </w:t>
      </w:r>
      <w:r w:rsidR="004E4DEE">
        <w:rPr>
          <w:rFonts w:ascii="Arial" w:hAnsi="Arial" w:cs="Arial"/>
          <w:sz w:val="22"/>
          <w:szCs w:val="22"/>
          <w:shd w:val="clear" w:color="auto" w:fill="FFFFFF"/>
        </w:rPr>
        <w:t>director</w:t>
      </w:r>
      <w:r w:rsidR="00BA4F28">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a.í</w:t>
      </w:r>
      <w:proofErr w:type="spellEnd"/>
      <w:r>
        <w:rPr>
          <w:rFonts w:ascii="Arial" w:hAnsi="Arial" w:cs="Arial"/>
          <w:sz w:val="22"/>
          <w:szCs w:val="22"/>
          <w:shd w:val="clear" w:color="auto" w:fill="FFFFFF"/>
        </w:rPr>
        <w:t xml:space="preserve"> y la </w:t>
      </w:r>
      <w:r w:rsidR="004E4DEE" w:rsidRPr="001B2995">
        <w:rPr>
          <w:rFonts w:ascii="Arial" w:hAnsi="Arial" w:cs="Arial"/>
          <w:sz w:val="22"/>
          <w:szCs w:val="22"/>
          <w:shd w:val="clear" w:color="auto" w:fill="FFFFFF"/>
        </w:rPr>
        <w:t>subdirector</w:t>
      </w:r>
      <w:r>
        <w:rPr>
          <w:rFonts w:ascii="Arial" w:hAnsi="Arial" w:cs="Arial"/>
          <w:sz w:val="22"/>
          <w:szCs w:val="22"/>
          <w:shd w:val="clear" w:color="auto" w:fill="FFFFFF"/>
        </w:rPr>
        <w:t>a</w:t>
      </w:r>
      <w:r w:rsidR="00AE7E65">
        <w:rPr>
          <w:rStyle w:val="Refdenotaalpie"/>
          <w:rFonts w:ascii="Arial" w:hAnsi="Arial" w:cs="Arial"/>
          <w:sz w:val="22"/>
          <w:szCs w:val="22"/>
          <w:shd w:val="clear" w:color="auto" w:fill="FFFFFF"/>
        </w:rPr>
        <w:footnoteReference w:id="6"/>
      </w:r>
      <w:r w:rsidR="00E96495" w:rsidRPr="001B2995">
        <w:rPr>
          <w:rFonts w:ascii="Arial" w:hAnsi="Arial" w:cs="Arial"/>
          <w:sz w:val="22"/>
          <w:szCs w:val="22"/>
          <w:shd w:val="clear" w:color="auto" w:fill="FFFFFF"/>
        </w:rPr>
        <w:t xml:space="preserve"> </w:t>
      </w:r>
      <w:r>
        <w:rPr>
          <w:rFonts w:ascii="Arial" w:hAnsi="Arial" w:cs="Arial"/>
          <w:sz w:val="22"/>
          <w:szCs w:val="22"/>
          <w:shd w:val="clear" w:color="auto" w:fill="FFFFFF"/>
        </w:rPr>
        <w:t>38</w:t>
      </w:r>
      <w:r w:rsidR="00E96495" w:rsidRPr="001B2995">
        <w:rPr>
          <w:rFonts w:ascii="Arial" w:hAnsi="Arial" w:cs="Arial"/>
          <w:sz w:val="22"/>
          <w:szCs w:val="22"/>
          <w:shd w:val="clear" w:color="auto" w:fill="FFFFFF"/>
        </w:rPr>
        <w:t xml:space="preserve"> (</w:t>
      </w:r>
      <w:r>
        <w:rPr>
          <w:rFonts w:ascii="Arial" w:hAnsi="Arial" w:cs="Arial"/>
          <w:sz w:val="22"/>
          <w:szCs w:val="22"/>
          <w:shd w:val="clear" w:color="auto" w:fill="FFFFFF"/>
        </w:rPr>
        <w:t>28</w:t>
      </w:r>
      <w:r w:rsidR="00E96495" w:rsidRPr="001B2995">
        <w:rPr>
          <w:rFonts w:ascii="Arial" w:hAnsi="Arial" w:cs="Arial"/>
          <w:sz w:val="22"/>
          <w:szCs w:val="22"/>
          <w:shd w:val="clear" w:color="auto" w:fill="FFFFFF"/>
        </w:rPr>
        <w:t>%)</w:t>
      </w:r>
      <w:r w:rsidR="00BA4F28">
        <w:rPr>
          <w:rFonts w:ascii="Arial" w:hAnsi="Arial" w:cs="Arial"/>
          <w:sz w:val="22"/>
          <w:szCs w:val="22"/>
          <w:shd w:val="clear" w:color="auto" w:fill="FFFFFF"/>
        </w:rPr>
        <w:t xml:space="preserve">. </w:t>
      </w:r>
    </w:p>
    <w:p w14:paraId="07C7521A" w14:textId="77777777" w:rsidR="00000386" w:rsidRDefault="00000386" w:rsidP="00F75604">
      <w:pPr>
        <w:pStyle w:val="NormalWeb"/>
        <w:jc w:val="both"/>
        <w:rPr>
          <w:rFonts w:ascii="Arial" w:hAnsi="Arial" w:cs="Arial"/>
          <w:sz w:val="22"/>
          <w:szCs w:val="22"/>
          <w:shd w:val="clear" w:color="auto" w:fill="FFFFFF"/>
        </w:rPr>
      </w:pPr>
    </w:p>
    <w:p w14:paraId="322A3545" w14:textId="77777777" w:rsidR="00997097" w:rsidRPr="00B2793B" w:rsidRDefault="00997097" w:rsidP="00F75604">
      <w:pPr>
        <w:pStyle w:val="NormalWeb"/>
        <w:jc w:val="both"/>
        <w:rPr>
          <w:rFonts w:ascii="Arial" w:hAnsi="Arial" w:cs="Arial"/>
          <w:sz w:val="22"/>
          <w:szCs w:val="22"/>
          <w:shd w:val="clear" w:color="auto" w:fill="FFFFFF"/>
        </w:rPr>
      </w:pPr>
    </w:p>
    <w:p w14:paraId="38074AAB" w14:textId="10646602" w:rsidR="00A8199C" w:rsidRPr="00827145" w:rsidRDefault="00A8199C">
      <w:pPr>
        <w:pStyle w:val="Ttulo1"/>
        <w:numPr>
          <w:ilvl w:val="0"/>
          <w:numId w:val="1"/>
        </w:numPr>
        <w:spacing w:before="0" w:after="0"/>
        <w:ind w:left="0" w:right="46" w:firstLine="0"/>
        <w:jc w:val="both"/>
        <w:rPr>
          <w:sz w:val="22"/>
          <w:szCs w:val="22"/>
        </w:rPr>
      </w:pPr>
      <w:bookmarkStart w:id="25" w:name="_Toc190681188"/>
      <w:r w:rsidRPr="00827145">
        <w:rPr>
          <w:sz w:val="22"/>
          <w:szCs w:val="22"/>
        </w:rPr>
        <w:t>UNIDAD JURÍDICA</w:t>
      </w:r>
      <w:bookmarkEnd w:id="25"/>
    </w:p>
    <w:p w14:paraId="381BF3DF" w14:textId="236796CB" w:rsidR="00A8199C" w:rsidRPr="00F12A3E" w:rsidRDefault="00A8199C" w:rsidP="00F75604">
      <w:pPr>
        <w:jc w:val="both"/>
        <w:rPr>
          <w:rFonts w:ascii="Arial" w:hAnsi="Arial" w:cs="Arial"/>
          <w:sz w:val="22"/>
          <w:szCs w:val="22"/>
        </w:rPr>
      </w:pPr>
    </w:p>
    <w:p w14:paraId="33EE01C2" w14:textId="16BE1854" w:rsidR="00A8199C" w:rsidRPr="00F12A3E" w:rsidRDefault="00E53365" w:rsidP="00F75604">
      <w:pPr>
        <w:ind w:right="46"/>
        <w:jc w:val="both"/>
        <w:rPr>
          <w:rFonts w:ascii="Arial" w:hAnsi="Arial" w:cs="Arial"/>
          <w:spacing w:val="-3"/>
          <w:sz w:val="22"/>
          <w:szCs w:val="22"/>
        </w:rPr>
      </w:pPr>
      <w:r w:rsidRPr="00F12A3E">
        <w:rPr>
          <w:rFonts w:ascii="Arial" w:hAnsi="Arial" w:cs="Arial"/>
          <w:spacing w:val="-3"/>
          <w:sz w:val="22"/>
          <w:szCs w:val="22"/>
        </w:rPr>
        <w:t xml:space="preserve">A continuación, </w:t>
      </w:r>
      <w:r w:rsidR="00301373" w:rsidRPr="00F12A3E">
        <w:rPr>
          <w:rFonts w:ascii="Arial" w:hAnsi="Arial" w:cs="Arial"/>
          <w:spacing w:val="-3"/>
          <w:sz w:val="22"/>
          <w:szCs w:val="22"/>
        </w:rPr>
        <w:t>se indican las labores de asesorías y otr</w:t>
      </w:r>
      <w:r w:rsidR="00F12A3E" w:rsidRPr="00F12A3E">
        <w:rPr>
          <w:rFonts w:ascii="Arial" w:hAnsi="Arial" w:cs="Arial"/>
          <w:spacing w:val="-3"/>
          <w:sz w:val="22"/>
          <w:szCs w:val="22"/>
        </w:rPr>
        <w:t>a</w:t>
      </w:r>
      <w:r w:rsidR="00301373" w:rsidRPr="00F12A3E">
        <w:rPr>
          <w:rFonts w:ascii="Arial" w:hAnsi="Arial" w:cs="Arial"/>
          <w:spacing w:val="-3"/>
          <w:sz w:val="22"/>
          <w:szCs w:val="22"/>
        </w:rPr>
        <w:t xml:space="preserve">s </w:t>
      </w:r>
      <w:r w:rsidR="00F12A3E" w:rsidRPr="00F12A3E">
        <w:rPr>
          <w:rFonts w:ascii="Arial" w:hAnsi="Arial" w:cs="Arial"/>
          <w:spacing w:val="-3"/>
          <w:sz w:val="22"/>
          <w:szCs w:val="22"/>
        </w:rPr>
        <w:t xml:space="preserve">tareas realizadas </w:t>
      </w:r>
      <w:r w:rsidR="00301373" w:rsidRPr="00F12A3E">
        <w:rPr>
          <w:rFonts w:ascii="Arial" w:hAnsi="Arial" w:cs="Arial"/>
          <w:spacing w:val="-3"/>
          <w:sz w:val="22"/>
          <w:szCs w:val="22"/>
        </w:rPr>
        <w:t xml:space="preserve">por </w:t>
      </w:r>
      <w:r w:rsidR="00A8199C" w:rsidRPr="00F12A3E">
        <w:rPr>
          <w:rFonts w:ascii="Arial" w:hAnsi="Arial" w:cs="Arial"/>
          <w:spacing w:val="-3"/>
          <w:sz w:val="22"/>
          <w:szCs w:val="22"/>
        </w:rPr>
        <w:t xml:space="preserve">Unidad Jurídica </w:t>
      </w:r>
      <w:r w:rsidR="00301373" w:rsidRPr="00F12A3E">
        <w:rPr>
          <w:rFonts w:ascii="Arial" w:hAnsi="Arial" w:cs="Arial"/>
          <w:spacing w:val="-3"/>
          <w:sz w:val="22"/>
          <w:szCs w:val="22"/>
        </w:rPr>
        <w:t>del</w:t>
      </w:r>
      <w:r w:rsidR="00A8199C" w:rsidRPr="00F12A3E">
        <w:rPr>
          <w:rFonts w:ascii="Arial" w:hAnsi="Arial" w:cs="Arial"/>
          <w:spacing w:val="-3"/>
          <w:sz w:val="22"/>
          <w:szCs w:val="22"/>
        </w:rPr>
        <w:t xml:space="preserve"> período</w:t>
      </w:r>
      <w:r w:rsidR="0014649B">
        <w:rPr>
          <w:rFonts w:ascii="Arial" w:hAnsi="Arial" w:cs="Arial"/>
          <w:spacing w:val="-3"/>
          <w:sz w:val="22"/>
          <w:szCs w:val="22"/>
        </w:rPr>
        <w:t xml:space="preserve"> trimestral analizado</w:t>
      </w:r>
      <w:r w:rsidR="00A8199C" w:rsidRPr="00F12A3E">
        <w:rPr>
          <w:rFonts w:ascii="Arial" w:hAnsi="Arial" w:cs="Arial"/>
          <w:spacing w:val="-3"/>
          <w:sz w:val="22"/>
          <w:szCs w:val="22"/>
        </w:rPr>
        <w:t>:</w:t>
      </w:r>
    </w:p>
    <w:p w14:paraId="32A4A2C5" w14:textId="6824871E" w:rsidR="009A46C7" w:rsidRPr="00E766DB" w:rsidRDefault="00827145" w:rsidP="00BA2FBF">
      <w:pPr>
        <w:pStyle w:val="Prrafodelista"/>
        <w:widowControl/>
        <w:numPr>
          <w:ilvl w:val="0"/>
          <w:numId w:val="13"/>
        </w:numPr>
        <w:spacing w:before="120"/>
        <w:ind w:left="1418" w:right="45" w:hanging="208"/>
        <w:jc w:val="both"/>
        <w:rPr>
          <w:rFonts w:ascii="Arial" w:hAnsi="Arial" w:cs="Arial"/>
          <w:sz w:val="22"/>
          <w:szCs w:val="22"/>
        </w:rPr>
      </w:pPr>
      <w:bookmarkStart w:id="26" w:name="_Hlk47435776"/>
      <w:r w:rsidRPr="00E766DB">
        <w:rPr>
          <w:rFonts w:ascii="Arial" w:hAnsi="Arial" w:cs="Arial"/>
          <w:sz w:val="22"/>
          <w:szCs w:val="22"/>
        </w:rPr>
        <w:t>Criterios con número de oficio total</w:t>
      </w:r>
      <w:r w:rsidR="00BA2FBF" w:rsidRPr="00E766DB">
        <w:rPr>
          <w:rFonts w:ascii="Arial" w:hAnsi="Arial" w:cs="Arial"/>
          <w:sz w:val="22"/>
          <w:szCs w:val="22"/>
        </w:rPr>
        <w:t xml:space="preserve"> </w:t>
      </w:r>
      <w:r w:rsidR="00DF0299" w:rsidRPr="00E766DB">
        <w:rPr>
          <w:rFonts w:ascii="Arial" w:hAnsi="Arial" w:cs="Arial"/>
          <w:b/>
          <w:bCs/>
          <w:sz w:val="22"/>
          <w:szCs w:val="22"/>
        </w:rPr>
        <w:t>22</w:t>
      </w:r>
    </w:p>
    <w:p w14:paraId="0F1A425C" w14:textId="7A6AFC7E" w:rsidR="009A46C7" w:rsidRPr="00E766DB" w:rsidRDefault="00827145" w:rsidP="00BA2FBF">
      <w:pPr>
        <w:pStyle w:val="Prrafodelista"/>
        <w:widowControl/>
        <w:numPr>
          <w:ilvl w:val="0"/>
          <w:numId w:val="13"/>
        </w:numPr>
        <w:spacing w:before="120"/>
        <w:ind w:left="1418" w:right="45" w:hanging="208"/>
        <w:jc w:val="both"/>
        <w:rPr>
          <w:rFonts w:ascii="Arial" w:hAnsi="Arial" w:cs="Arial"/>
          <w:sz w:val="22"/>
          <w:szCs w:val="22"/>
        </w:rPr>
      </w:pPr>
      <w:r w:rsidRPr="00E766DB">
        <w:rPr>
          <w:rFonts w:ascii="Arial" w:hAnsi="Arial" w:cs="Arial"/>
          <w:sz w:val="22"/>
          <w:szCs w:val="22"/>
        </w:rPr>
        <w:t xml:space="preserve">Consultas abordadas por correo electrónico efectuadas </w:t>
      </w:r>
      <w:r w:rsidR="00DF0299" w:rsidRPr="00E766DB">
        <w:rPr>
          <w:rFonts w:ascii="Arial" w:hAnsi="Arial" w:cs="Arial"/>
          <w:b/>
          <w:bCs/>
          <w:sz w:val="22"/>
          <w:szCs w:val="22"/>
        </w:rPr>
        <w:t>14</w:t>
      </w:r>
    </w:p>
    <w:p w14:paraId="0B8239E0" w14:textId="0CD9EE14" w:rsidR="009A46C7" w:rsidRPr="00E766DB" w:rsidRDefault="00827145" w:rsidP="00BA2FBF">
      <w:pPr>
        <w:pStyle w:val="Prrafodelista"/>
        <w:widowControl/>
        <w:numPr>
          <w:ilvl w:val="0"/>
          <w:numId w:val="13"/>
        </w:numPr>
        <w:spacing w:before="120"/>
        <w:ind w:left="1418" w:right="45" w:hanging="208"/>
        <w:jc w:val="both"/>
        <w:rPr>
          <w:rFonts w:ascii="Arial" w:hAnsi="Arial" w:cs="Arial"/>
          <w:sz w:val="22"/>
          <w:szCs w:val="22"/>
        </w:rPr>
      </w:pPr>
      <w:r w:rsidRPr="00E766DB">
        <w:rPr>
          <w:rFonts w:ascii="Arial" w:hAnsi="Arial" w:cs="Arial"/>
          <w:sz w:val="22"/>
          <w:szCs w:val="22"/>
        </w:rPr>
        <w:t>Revisión y análisis de documentos: resoluciones de Presuntos Hechos Irregulares</w:t>
      </w:r>
      <w:r w:rsidR="00BA2FBF" w:rsidRPr="00E766DB">
        <w:rPr>
          <w:rFonts w:ascii="Arial" w:hAnsi="Arial" w:cs="Arial"/>
          <w:b/>
          <w:bCs/>
          <w:sz w:val="22"/>
          <w:szCs w:val="22"/>
        </w:rPr>
        <w:t xml:space="preserve"> </w:t>
      </w:r>
      <w:r w:rsidR="00DF0299" w:rsidRPr="00E766DB">
        <w:rPr>
          <w:rFonts w:ascii="Arial" w:hAnsi="Arial" w:cs="Arial"/>
          <w:b/>
          <w:bCs/>
          <w:sz w:val="22"/>
          <w:szCs w:val="22"/>
        </w:rPr>
        <w:t>8</w:t>
      </w:r>
    </w:p>
    <w:p w14:paraId="0BB27588" w14:textId="6CF1A1D2" w:rsidR="00C81D9B" w:rsidRPr="00E766DB" w:rsidRDefault="00827145" w:rsidP="00BA2FBF">
      <w:pPr>
        <w:pStyle w:val="Prrafodelista"/>
        <w:widowControl/>
        <w:numPr>
          <w:ilvl w:val="0"/>
          <w:numId w:val="13"/>
        </w:numPr>
        <w:spacing w:before="120"/>
        <w:ind w:left="1418" w:right="45" w:hanging="208"/>
        <w:jc w:val="both"/>
        <w:rPr>
          <w:rFonts w:ascii="Arial" w:hAnsi="Arial" w:cs="Arial"/>
          <w:sz w:val="22"/>
          <w:szCs w:val="22"/>
        </w:rPr>
      </w:pPr>
      <w:r w:rsidRPr="00E766DB">
        <w:rPr>
          <w:rFonts w:ascii="Arial" w:hAnsi="Arial" w:cs="Arial"/>
          <w:sz w:val="22"/>
          <w:szCs w:val="22"/>
        </w:rPr>
        <w:t xml:space="preserve">Reuniones con participación individual o conjunta de los asesores legales: realizadas </w:t>
      </w:r>
      <w:r w:rsidR="00DF0299" w:rsidRPr="00E766DB">
        <w:rPr>
          <w:rFonts w:ascii="Arial" w:hAnsi="Arial" w:cs="Arial"/>
          <w:b/>
          <w:bCs/>
          <w:sz w:val="22"/>
          <w:szCs w:val="22"/>
        </w:rPr>
        <w:t>94</w:t>
      </w:r>
    </w:p>
    <w:p w14:paraId="6C04011A" w14:textId="77777777" w:rsidR="00983488" w:rsidRDefault="00983488" w:rsidP="00827145">
      <w:pPr>
        <w:pStyle w:val="Prrafodelista"/>
        <w:widowControl/>
        <w:spacing w:before="120"/>
        <w:ind w:left="850" w:right="45"/>
        <w:contextualSpacing w:val="0"/>
        <w:jc w:val="both"/>
        <w:rPr>
          <w:rFonts w:ascii="Arial" w:hAnsi="Arial" w:cs="Arial"/>
          <w:sz w:val="22"/>
          <w:szCs w:val="22"/>
        </w:rPr>
      </w:pPr>
    </w:p>
    <w:p w14:paraId="4F87E32F" w14:textId="6FD04215" w:rsidR="00A8199C" w:rsidRPr="00C8587D" w:rsidRDefault="00C74707">
      <w:pPr>
        <w:pStyle w:val="Ttulo1"/>
        <w:numPr>
          <w:ilvl w:val="0"/>
          <w:numId w:val="1"/>
        </w:numPr>
        <w:spacing w:before="0" w:after="0"/>
        <w:ind w:left="0" w:right="46" w:firstLine="0"/>
        <w:jc w:val="both"/>
        <w:rPr>
          <w:sz w:val="22"/>
          <w:szCs w:val="22"/>
        </w:rPr>
      </w:pPr>
      <w:bookmarkStart w:id="27" w:name="_Toc190681189"/>
      <w:bookmarkEnd w:id="26"/>
      <w:r w:rsidRPr="00C8587D">
        <w:rPr>
          <w:sz w:val="22"/>
          <w:szCs w:val="22"/>
        </w:rPr>
        <w:t xml:space="preserve">UNIDAD DE </w:t>
      </w:r>
      <w:r w:rsidR="00A8199C" w:rsidRPr="00B422AF">
        <w:rPr>
          <w:sz w:val="22"/>
          <w:szCs w:val="22"/>
        </w:rPr>
        <w:t>ASEGURAMIENTO DE</w:t>
      </w:r>
      <w:r w:rsidR="00A8199C" w:rsidRPr="00C8587D">
        <w:rPr>
          <w:sz w:val="22"/>
          <w:szCs w:val="22"/>
        </w:rPr>
        <w:t xml:space="preserve"> LA CALIDAD</w:t>
      </w:r>
      <w:bookmarkEnd w:id="27"/>
    </w:p>
    <w:p w14:paraId="2B236308" w14:textId="599FF433" w:rsidR="00A8199C" w:rsidRPr="00B2793B" w:rsidRDefault="00A8199C" w:rsidP="00F75604">
      <w:pPr>
        <w:jc w:val="both"/>
        <w:rPr>
          <w:rFonts w:ascii="Arial" w:hAnsi="Arial" w:cs="Arial"/>
          <w:bCs/>
          <w:strike/>
          <w:sz w:val="22"/>
          <w:szCs w:val="22"/>
        </w:rPr>
      </w:pPr>
    </w:p>
    <w:p w14:paraId="53AF193F" w14:textId="640C56BA" w:rsidR="00C81D9B" w:rsidRPr="00CB6460" w:rsidRDefault="00A8041F" w:rsidP="00CB6460">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La Ley Orgánica de la Contraloría General de la República, establece </w:t>
      </w:r>
      <w:r w:rsidR="00542D86" w:rsidRPr="00B2793B">
        <w:rPr>
          <w:rFonts w:ascii="Arial" w:hAnsi="Arial" w:cs="Arial"/>
          <w:color w:val="242424"/>
          <w:sz w:val="22"/>
          <w:szCs w:val="22"/>
          <w:shd w:val="clear" w:color="auto" w:fill="FFFFFF"/>
        </w:rPr>
        <w:t>la</w:t>
      </w:r>
      <w:r w:rsidRPr="00B2793B">
        <w:rPr>
          <w:rFonts w:ascii="Arial" w:hAnsi="Arial" w:cs="Arial"/>
          <w:color w:val="242424"/>
          <w:sz w:val="22"/>
          <w:szCs w:val="22"/>
          <w:shd w:val="clear" w:color="auto" w:fill="FFFFFF"/>
        </w:rPr>
        <w:t xml:space="preserve"> importancia </w:t>
      </w:r>
      <w:r w:rsidR="00542D86" w:rsidRPr="00B2793B">
        <w:rPr>
          <w:rFonts w:ascii="Arial" w:hAnsi="Arial" w:cs="Arial"/>
          <w:color w:val="242424"/>
          <w:sz w:val="22"/>
          <w:szCs w:val="22"/>
          <w:shd w:val="clear" w:color="auto" w:fill="FFFFFF"/>
        </w:rPr>
        <w:t xml:space="preserve">para </w:t>
      </w:r>
      <w:r w:rsidRPr="00B2793B">
        <w:rPr>
          <w:rFonts w:ascii="Arial" w:hAnsi="Arial" w:cs="Arial"/>
          <w:color w:val="242424"/>
          <w:sz w:val="22"/>
          <w:szCs w:val="22"/>
          <w:shd w:val="clear" w:color="auto" w:fill="FFFFFF"/>
        </w:rPr>
        <w:t>que las entidades fiscalizadoras se sometan a procesos de Autoevaluación de la Calidad</w:t>
      </w:r>
      <w:r w:rsidR="00265AE2" w:rsidRPr="00B2793B">
        <w:rPr>
          <w:rFonts w:ascii="Arial" w:hAnsi="Arial" w:cs="Arial"/>
          <w:color w:val="242424"/>
          <w:sz w:val="22"/>
          <w:szCs w:val="22"/>
          <w:shd w:val="clear" w:color="auto" w:fill="FFFFFF"/>
        </w:rPr>
        <w:t xml:space="preserve"> </w:t>
      </w:r>
      <w:r w:rsidR="001518C7" w:rsidRPr="00B2793B">
        <w:rPr>
          <w:rFonts w:ascii="Arial" w:hAnsi="Arial" w:cs="Arial"/>
          <w:color w:val="242424"/>
          <w:sz w:val="22"/>
          <w:szCs w:val="22"/>
          <w:shd w:val="clear" w:color="auto" w:fill="FFFFFF"/>
        </w:rPr>
        <w:t xml:space="preserve">conforme </w:t>
      </w:r>
      <w:r w:rsidRPr="00B2793B">
        <w:rPr>
          <w:rFonts w:ascii="Arial" w:hAnsi="Arial" w:cs="Arial"/>
          <w:color w:val="242424"/>
          <w:sz w:val="22"/>
          <w:szCs w:val="22"/>
          <w:shd w:val="clear" w:color="auto" w:fill="FFFFFF"/>
        </w:rPr>
        <w:t xml:space="preserve">las Normas para el Ejercicio de la Auditoría Interna en el Sector Público (NEAISP) y las Normas Generales de Auditoría para el Sector Público (NGASP), </w:t>
      </w:r>
      <w:r w:rsidR="001518C7" w:rsidRPr="00B2793B">
        <w:rPr>
          <w:rFonts w:ascii="Arial" w:hAnsi="Arial" w:cs="Arial"/>
          <w:color w:val="242424"/>
          <w:sz w:val="22"/>
          <w:szCs w:val="22"/>
          <w:shd w:val="clear" w:color="auto" w:fill="FFFFFF"/>
        </w:rPr>
        <w:t>y así cumplir los dispuesto en</w:t>
      </w:r>
      <w:r w:rsidRPr="00B2793B">
        <w:rPr>
          <w:rFonts w:ascii="Arial" w:hAnsi="Arial" w:cs="Arial"/>
          <w:color w:val="242424"/>
          <w:sz w:val="22"/>
          <w:szCs w:val="22"/>
          <w:shd w:val="clear" w:color="auto" w:fill="FFFFFF"/>
        </w:rPr>
        <w:t xml:space="preserve"> las “Directrices para la autoevaluación anual y evaluación externa de calidad de las Auditorías Internas del Sector Público” (resolución R-CO-33-2008), en su numeral 3.4.3</w:t>
      </w:r>
      <w:r w:rsidR="00542D86" w:rsidRPr="00B2793B">
        <w:rPr>
          <w:rFonts w:ascii="Arial" w:hAnsi="Arial" w:cs="Arial"/>
          <w:color w:val="242424"/>
          <w:sz w:val="22"/>
          <w:szCs w:val="22"/>
          <w:shd w:val="clear" w:color="auto" w:fill="FFFFFF"/>
        </w:rPr>
        <w:t>.</w:t>
      </w:r>
      <w:r w:rsidR="00F57A8E" w:rsidRPr="00B2793B">
        <w:rPr>
          <w:rFonts w:ascii="Arial" w:hAnsi="Arial" w:cs="Arial"/>
          <w:color w:val="242424"/>
          <w:sz w:val="22"/>
          <w:szCs w:val="22"/>
          <w:shd w:val="clear" w:color="auto" w:fill="FFFFFF"/>
        </w:rPr>
        <w:t xml:space="preserve"> </w:t>
      </w:r>
    </w:p>
    <w:p w14:paraId="6BD8497E" w14:textId="77777777" w:rsidR="00E93499" w:rsidRPr="008D2D5B" w:rsidRDefault="00E93499" w:rsidP="00E96495">
      <w:pPr>
        <w:ind w:right="46"/>
        <w:rPr>
          <w:rFonts w:ascii="Arial" w:hAnsi="Arial" w:cs="Arial"/>
          <w:iCs/>
          <w:spacing w:val="-3"/>
          <w:sz w:val="22"/>
          <w:szCs w:val="22"/>
        </w:rPr>
      </w:pPr>
    </w:p>
    <w:p w14:paraId="37CCC707" w14:textId="2943A7F4" w:rsidR="00AC4E1C" w:rsidRPr="00AC4E1C" w:rsidRDefault="00AC4E1C" w:rsidP="00E96495">
      <w:pPr>
        <w:ind w:right="46"/>
        <w:rPr>
          <w:rFonts w:ascii="Arial" w:hAnsi="Arial" w:cs="Arial"/>
          <w:iCs/>
          <w:spacing w:val="-3"/>
          <w:sz w:val="22"/>
          <w:szCs w:val="22"/>
        </w:rPr>
      </w:pPr>
      <w:r w:rsidRPr="00AC4E1C">
        <w:rPr>
          <w:rFonts w:ascii="Arial" w:hAnsi="Arial" w:cs="Arial"/>
          <w:iCs/>
          <w:spacing w:val="-3"/>
          <w:sz w:val="22"/>
          <w:szCs w:val="22"/>
        </w:rPr>
        <w:t>En virtud de lo anterior, de seguido se detalla la etapa final de los proyectos de la Unidad de Aseguramiento y Mejora de la Calidad.</w:t>
      </w:r>
    </w:p>
    <w:p w14:paraId="7541C251" w14:textId="77777777" w:rsidR="00AC4E1C" w:rsidRDefault="00AC4E1C" w:rsidP="00E96495">
      <w:pPr>
        <w:ind w:right="46"/>
        <w:rPr>
          <w:rFonts w:ascii="Arial" w:hAnsi="Arial" w:cs="Arial"/>
          <w:iCs/>
          <w:spacing w:val="-3"/>
          <w:sz w:val="22"/>
          <w:szCs w:val="22"/>
          <w:highlight w:val="yellow"/>
        </w:rPr>
      </w:pPr>
    </w:p>
    <w:p w14:paraId="3C310AD4" w14:textId="5EEEDC19" w:rsidR="00F42A91" w:rsidRPr="008D2D5B" w:rsidRDefault="00F42A91" w:rsidP="00E96495">
      <w:pPr>
        <w:ind w:right="46"/>
        <w:rPr>
          <w:rFonts w:ascii="Arial" w:hAnsi="Arial" w:cs="Arial"/>
          <w:iCs/>
          <w:spacing w:val="-3"/>
          <w:sz w:val="22"/>
          <w:szCs w:val="22"/>
        </w:rPr>
      </w:pPr>
    </w:p>
    <w:p w14:paraId="088DC4B9" w14:textId="77777777" w:rsidR="004A2DB3" w:rsidRDefault="004A2DB3" w:rsidP="00E96495">
      <w:pPr>
        <w:ind w:right="46"/>
        <w:rPr>
          <w:rFonts w:ascii="Arial" w:hAnsi="Arial" w:cs="Arial"/>
          <w:b/>
          <w:bCs/>
          <w:iCs/>
          <w:spacing w:val="-3"/>
          <w:sz w:val="22"/>
          <w:szCs w:val="22"/>
        </w:rPr>
      </w:pPr>
    </w:p>
    <w:p w14:paraId="27EEDC40" w14:textId="76D4E484" w:rsidR="001518C7" w:rsidRDefault="001518C7" w:rsidP="00F75604">
      <w:pPr>
        <w:ind w:right="46"/>
        <w:jc w:val="center"/>
        <w:rPr>
          <w:rFonts w:ascii="Arial" w:hAnsi="Arial" w:cs="Arial"/>
          <w:b/>
          <w:bCs/>
          <w:iCs/>
          <w:spacing w:val="-3"/>
          <w:sz w:val="22"/>
          <w:szCs w:val="22"/>
        </w:rPr>
      </w:pPr>
      <w:r w:rsidRPr="00ED3B0F">
        <w:rPr>
          <w:rFonts w:ascii="Arial" w:hAnsi="Arial" w:cs="Arial"/>
          <w:b/>
          <w:bCs/>
          <w:iCs/>
          <w:spacing w:val="-3"/>
          <w:sz w:val="22"/>
          <w:szCs w:val="22"/>
        </w:rPr>
        <w:t>Cuadro Nº</w:t>
      </w:r>
      <w:r w:rsidR="00444623">
        <w:rPr>
          <w:rFonts w:ascii="Arial" w:hAnsi="Arial" w:cs="Arial"/>
          <w:b/>
          <w:bCs/>
          <w:iCs/>
          <w:spacing w:val="-3"/>
          <w:sz w:val="22"/>
          <w:szCs w:val="22"/>
        </w:rPr>
        <w:t>11</w:t>
      </w:r>
    </w:p>
    <w:p w14:paraId="59C8BBA2" w14:textId="77777777" w:rsidR="001E4DA0" w:rsidRPr="00ED3B0F" w:rsidRDefault="001E4DA0" w:rsidP="00F75604">
      <w:pPr>
        <w:ind w:right="46"/>
        <w:jc w:val="center"/>
        <w:rPr>
          <w:rFonts w:ascii="Arial" w:hAnsi="Arial" w:cs="Arial"/>
          <w:b/>
          <w:bCs/>
          <w:iCs/>
          <w:spacing w:val="-3"/>
          <w:sz w:val="22"/>
          <w:szCs w:val="22"/>
        </w:rPr>
      </w:pPr>
    </w:p>
    <w:p w14:paraId="11845454" w14:textId="77777777" w:rsidR="001518C7" w:rsidRPr="00ED3B0F" w:rsidRDefault="001518C7" w:rsidP="00F75604">
      <w:pPr>
        <w:ind w:right="46"/>
        <w:jc w:val="center"/>
        <w:rPr>
          <w:rFonts w:ascii="Arial" w:hAnsi="Arial" w:cs="Arial"/>
          <w:b/>
          <w:bCs/>
          <w:iCs/>
          <w:spacing w:val="-3"/>
          <w:sz w:val="22"/>
          <w:szCs w:val="22"/>
        </w:rPr>
      </w:pPr>
      <w:r w:rsidRPr="00ED3B0F">
        <w:rPr>
          <w:rFonts w:ascii="Arial" w:hAnsi="Arial" w:cs="Arial"/>
          <w:b/>
          <w:bCs/>
          <w:iCs/>
          <w:spacing w:val="-3"/>
          <w:sz w:val="22"/>
          <w:szCs w:val="22"/>
        </w:rPr>
        <w:t>Proyectos a cargo del equipo de Aseguramiento de la Calidad</w:t>
      </w:r>
    </w:p>
    <w:p w14:paraId="08AFC208" w14:textId="4C96A189" w:rsidR="005D2276" w:rsidRDefault="005D2276" w:rsidP="005D2276">
      <w:pPr>
        <w:widowControl/>
        <w:jc w:val="center"/>
        <w:rPr>
          <w:rFonts w:ascii="Arial" w:hAnsi="Arial" w:cs="Arial"/>
          <w:b/>
          <w:spacing w:val="-3"/>
        </w:rPr>
      </w:pPr>
      <w:r w:rsidRPr="005D2276">
        <w:rPr>
          <w:rFonts w:ascii="Arial" w:hAnsi="Arial" w:cs="Arial"/>
          <w:b/>
          <w:bCs/>
          <w:iCs/>
          <w:sz w:val="22"/>
          <w:szCs w:val="22"/>
        </w:rPr>
        <w:t>del 08 de enero del 2024 al 03 de enero 2025</w:t>
      </w:r>
    </w:p>
    <w:tbl>
      <w:tblPr>
        <w:tblW w:w="10440" w:type="dxa"/>
        <w:tblCellMar>
          <w:left w:w="70" w:type="dxa"/>
          <w:right w:w="70" w:type="dxa"/>
        </w:tblCellMar>
        <w:tblLook w:val="04A0" w:firstRow="1" w:lastRow="0" w:firstColumn="1" w:lastColumn="0" w:noHBand="0" w:noVBand="1"/>
      </w:tblPr>
      <w:tblGrid>
        <w:gridCol w:w="7135"/>
        <w:gridCol w:w="1897"/>
        <w:gridCol w:w="1408"/>
      </w:tblGrid>
      <w:tr w:rsidR="00EA5504" w:rsidRPr="00916420" w14:paraId="5A13D55F" w14:textId="77777777" w:rsidTr="002F3BC6">
        <w:trPr>
          <w:trHeight w:val="520"/>
          <w:tblHeader/>
        </w:trPr>
        <w:tc>
          <w:tcPr>
            <w:tcW w:w="7135"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CCA1B53" w14:textId="77777777" w:rsidR="00486F37" w:rsidRPr="00916420" w:rsidRDefault="00486F37" w:rsidP="00486F37">
            <w:pPr>
              <w:widowControl/>
              <w:jc w:val="center"/>
              <w:rPr>
                <w:rFonts w:ascii="Arial" w:hAnsi="Arial" w:cs="Arial"/>
                <w:b/>
                <w:bCs/>
                <w:color w:val="FFFFFF"/>
                <w:lang w:val="es-419" w:eastAsia="es-419"/>
              </w:rPr>
            </w:pPr>
            <w:r w:rsidRPr="00916420">
              <w:rPr>
                <w:rFonts w:ascii="Arial" w:hAnsi="Arial" w:cs="Arial"/>
                <w:b/>
                <w:bCs/>
                <w:color w:val="FFFFFF"/>
                <w:lang w:val="es-419" w:eastAsia="es-419"/>
              </w:rPr>
              <w:t xml:space="preserve">NOMBRE PROYECTO </w:t>
            </w:r>
          </w:p>
        </w:tc>
        <w:tc>
          <w:tcPr>
            <w:tcW w:w="1897" w:type="dxa"/>
            <w:tcBorders>
              <w:top w:val="single" w:sz="4" w:space="0" w:color="auto"/>
              <w:left w:val="nil"/>
              <w:bottom w:val="single" w:sz="4" w:space="0" w:color="auto"/>
              <w:right w:val="single" w:sz="4" w:space="0" w:color="auto"/>
            </w:tcBorders>
            <w:shd w:val="clear" w:color="000000" w:fill="305496"/>
            <w:vAlign w:val="center"/>
            <w:hideMark/>
          </w:tcPr>
          <w:p w14:paraId="4086E84A" w14:textId="77777777" w:rsidR="00486F37" w:rsidRPr="00916420" w:rsidRDefault="00486F37" w:rsidP="00486F37">
            <w:pPr>
              <w:widowControl/>
              <w:jc w:val="center"/>
              <w:rPr>
                <w:rFonts w:ascii="Arial" w:hAnsi="Arial" w:cs="Arial"/>
                <w:b/>
                <w:bCs/>
                <w:color w:val="FFFFFF"/>
                <w:lang w:val="es-419" w:eastAsia="es-419"/>
              </w:rPr>
            </w:pPr>
            <w:r w:rsidRPr="00916420">
              <w:rPr>
                <w:rFonts w:ascii="Arial" w:hAnsi="Arial" w:cs="Arial"/>
                <w:b/>
                <w:bCs/>
                <w:color w:val="FFFFFF"/>
                <w:lang w:val="es-419" w:eastAsia="es-419"/>
              </w:rPr>
              <w:t xml:space="preserve">CÓDIGO PROYECTO </w:t>
            </w:r>
          </w:p>
        </w:tc>
        <w:tc>
          <w:tcPr>
            <w:tcW w:w="1408" w:type="dxa"/>
            <w:tcBorders>
              <w:top w:val="single" w:sz="4" w:space="0" w:color="auto"/>
              <w:left w:val="nil"/>
              <w:bottom w:val="single" w:sz="4" w:space="0" w:color="auto"/>
              <w:right w:val="single" w:sz="4" w:space="0" w:color="auto"/>
            </w:tcBorders>
            <w:shd w:val="clear" w:color="000000" w:fill="305496"/>
            <w:vAlign w:val="center"/>
            <w:hideMark/>
          </w:tcPr>
          <w:p w14:paraId="128A2E03" w14:textId="77777777" w:rsidR="00486F37" w:rsidRPr="00916420" w:rsidRDefault="00486F37" w:rsidP="00486F37">
            <w:pPr>
              <w:widowControl/>
              <w:jc w:val="center"/>
              <w:rPr>
                <w:rFonts w:ascii="Arial" w:hAnsi="Arial" w:cs="Arial"/>
                <w:b/>
                <w:bCs/>
                <w:color w:val="FFFFFF"/>
                <w:lang w:val="es-419" w:eastAsia="es-419"/>
              </w:rPr>
            </w:pPr>
            <w:r w:rsidRPr="00916420">
              <w:rPr>
                <w:rFonts w:ascii="Arial" w:hAnsi="Arial" w:cs="Arial"/>
                <w:b/>
                <w:bCs/>
                <w:color w:val="FFFFFF"/>
                <w:lang w:val="es-419" w:eastAsia="es-419"/>
              </w:rPr>
              <w:t xml:space="preserve">ETAPA </w:t>
            </w:r>
          </w:p>
        </w:tc>
      </w:tr>
      <w:tr w:rsidR="00EA5504" w:rsidRPr="00916420" w14:paraId="1E98F4A8" w14:textId="77777777" w:rsidTr="001405B3">
        <w:trPr>
          <w:trHeight w:val="37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45ED84C3"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Autoevaluación de Calidad 2024</w:t>
            </w:r>
          </w:p>
        </w:tc>
        <w:tc>
          <w:tcPr>
            <w:tcW w:w="1897" w:type="dxa"/>
            <w:tcBorders>
              <w:top w:val="nil"/>
              <w:left w:val="nil"/>
              <w:bottom w:val="single" w:sz="4" w:space="0" w:color="auto"/>
              <w:right w:val="single" w:sz="4" w:space="0" w:color="auto"/>
            </w:tcBorders>
            <w:shd w:val="clear" w:color="auto" w:fill="auto"/>
            <w:vAlign w:val="center"/>
            <w:hideMark/>
          </w:tcPr>
          <w:p w14:paraId="440B1238"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UAMC-001-2024</w:t>
            </w:r>
          </w:p>
        </w:tc>
        <w:tc>
          <w:tcPr>
            <w:tcW w:w="1408" w:type="dxa"/>
            <w:tcBorders>
              <w:top w:val="nil"/>
              <w:left w:val="nil"/>
              <w:bottom w:val="single" w:sz="4" w:space="0" w:color="auto"/>
              <w:right w:val="single" w:sz="4" w:space="0" w:color="auto"/>
            </w:tcBorders>
            <w:shd w:val="clear" w:color="auto" w:fill="auto"/>
            <w:vAlign w:val="center"/>
            <w:hideMark/>
          </w:tcPr>
          <w:p w14:paraId="77C6BEF7" w14:textId="44875B28" w:rsidR="00486F37" w:rsidRPr="00916420" w:rsidRDefault="001B2995" w:rsidP="00486F37">
            <w:pPr>
              <w:widowControl/>
              <w:jc w:val="center"/>
              <w:rPr>
                <w:rFonts w:ascii="Arial" w:hAnsi="Arial" w:cs="Arial"/>
                <w:color w:val="000000"/>
                <w:lang w:val="es-419" w:eastAsia="es-419"/>
              </w:rPr>
            </w:pPr>
            <w:r w:rsidRPr="00916420">
              <w:rPr>
                <w:rFonts w:ascii="Arial" w:hAnsi="Arial" w:cs="Arial"/>
                <w:color w:val="000000"/>
                <w:lang w:val="es-419" w:eastAsia="es-419"/>
              </w:rPr>
              <w:t xml:space="preserve">Finalizado </w:t>
            </w:r>
          </w:p>
        </w:tc>
      </w:tr>
      <w:tr w:rsidR="00EA5504" w:rsidRPr="00916420" w14:paraId="7487B6F7" w14:textId="77777777" w:rsidTr="001405B3">
        <w:trPr>
          <w:trHeight w:val="546"/>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6CEE8C4C"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Apoyo del coordinador en labores de ejecución de la Autoevaluación de Calidad 2024</w:t>
            </w:r>
          </w:p>
        </w:tc>
        <w:tc>
          <w:tcPr>
            <w:tcW w:w="1897" w:type="dxa"/>
            <w:tcBorders>
              <w:top w:val="nil"/>
              <w:left w:val="nil"/>
              <w:bottom w:val="single" w:sz="4" w:space="0" w:color="auto"/>
              <w:right w:val="single" w:sz="4" w:space="0" w:color="auto"/>
            </w:tcBorders>
            <w:shd w:val="clear" w:color="auto" w:fill="auto"/>
            <w:vAlign w:val="center"/>
            <w:hideMark/>
          </w:tcPr>
          <w:p w14:paraId="16893374"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UAMC-002-2024</w:t>
            </w:r>
          </w:p>
        </w:tc>
        <w:tc>
          <w:tcPr>
            <w:tcW w:w="1408" w:type="dxa"/>
            <w:tcBorders>
              <w:top w:val="nil"/>
              <w:left w:val="nil"/>
              <w:bottom w:val="single" w:sz="4" w:space="0" w:color="auto"/>
              <w:right w:val="single" w:sz="4" w:space="0" w:color="auto"/>
            </w:tcBorders>
            <w:shd w:val="clear" w:color="auto" w:fill="auto"/>
            <w:vAlign w:val="center"/>
            <w:hideMark/>
          </w:tcPr>
          <w:p w14:paraId="288795BA" w14:textId="621AF5E9" w:rsidR="00486F37" w:rsidRPr="00916420" w:rsidRDefault="00EA5504"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p>
        </w:tc>
      </w:tr>
      <w:tr w:rsidR="00EA5504" w:rsidRPr="00916420" w14:paraId="74D659C6" w14:textId="77777777" w:rsidTr="001405B3">
        <w:trPr>
          <w:trHeight w:val="40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15831CFE"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Análisis de la identificación y valoración del riesgo y el control en el servicio de auditoría.</w:t>
            </w:r>
          </w:p>
        </w:tc>
        <w:tc>
          <w:tcPr>
            <w:tcW w:w="1897" w:type="dxa"/>
            <w:tcBorders>
              <w:top w:val="nil"/>
              <w:left w:val="nil"/>
              <w:bottom w:val="single" w:sz="4" w:space="0" w:color="auto"/>
              <w:right w:val="single" w:sz="4" w:space="0" w:color="auto"/>
            </w:tcBorders>
            <w:shd w:val="clear" w:color="auto" w:fill="auto"/>
            <w:vAlign w:val="center"/>
            <w:hideMark/>
          </w:tcPr>
          <w:p w14:paraId="61FBE81B"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UAMC-003-2024</w:t>
            </w:r>
          </w:p>
        </w:tc>
        <w:tc>
          <w:tcPr>
            <w:tcW w:w="1408" w:type="dxa"/>
            <w:tcBorders>
              <w:top w:val="nil"/>
              <w:left w:val="nil"/>
              <w:bottom w:val="single" w:sz="4" w:space="0" w:color="auto"/>
              <w:right w:val="single" w:sz="4" w:space="0" w:color="auto"/>
            </w:tcBorders>
            <w:shd w:val="clear" w:color="auto" w:fill="auto"/>
            <w:vAlign w:val="center"/>
            <w:hideMark/>
          </w:tcPr>
          <w:p w14:paraId="1804379E" w14:textId="4EFFAB4E" w:rsidR="00486F37" w:rsidRPr="00916420" w:rsidRDefault="00BB0DBC"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p>
        </w:tc>
      </w:tr>
      <w:tr w:rsidR="00EA5504" w:rsidRPr="00916420" w14:paraId="5141B606" w14:textId="77777777" w:rsidTr="001405B3">
        <w:trPr>
          <w:trHeight w:val="71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5E3EF5AB"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Apoyo del coordinador en el Análisis de la identificación y valoración del riesgo y el control en el servicio de auditoría.</w:t>
            </w:r>
          </w:p>
        </w:tc>
        <w:tc>
          <w:tcPr>
            <w:tcW w:w="1897" w:type="dxa"/>
            <w:tcBorders>
              <w:top w:val="nil"/>
              <w:left w:val="nil"/>
              <w:bottom w:val="single" w:sz="4" w:space="0" w:color="auto"/>
              <w:right w:val="single" w:sz="4" w:space="0" w:color="auto"/>
            </w:tcBorders>
            <w:shd w:val="clear" w:color="auto" w:fill="auto"/>
            <w:vAlign w:val="center"/>
            <w:hideMark/>
          </w:tcPr>
          <w:p w14:paraId="30637AF6"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UAMC-004-2024</w:t>
            </w:r>
          </w:p>
        </w:tc>
        <w:tc>
          <w:tcPr>
            <w:tcW w:w="1408" w:type="dxa"/>
            <w:tcBorders>
              <w:top w:val="nil"/>
              <w:left w:val="nil"/>
              <w:bottom w:val="single" w:sz="4" w:space="0" w:color="auto"/>
              <w:right w:val="single" w:sz="4" w:space="0" w:color="auto"/>
            </w:tcBorders>
            <w:shd w:val="clear" w:color="auto" w:fill="auto"/>
            <w:vAlign w:val="center"/>
            <w:hideMark/>
          </w:tcPr>
          <w:p w14:paraId="73710109" w14:textId="73BDFD4B" w:rsidR="00486F37" w:rsidRPr="00916420" w:rsidRDefault="00BB0DBC"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p>
        </w:tc>
      </w:tr>
      <w:tr w:rsidR="00EA5504" w:rsidRPr="00916420" w14:paraId="268C3A79" w14:textId="77777777" w:rsidTr="001405B3">
        <w:trPr>
          <w:trHeight w:val="52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60F0D27A"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Apoyo del coordinador en el Rediseño del marco normativo | Segunda línea de documentación - Evaluación de riesgos.</w:t>
            </w:r>
          </w:p>
        </w:tc>
        <w:tc>
          <w:tcPr>
            <w:tcW w:w="1897" w:type="dxa"/>
            <w:tcBorders>
              <w:top w:val="nil"/>
              <w:left w:val="nil"/>
              <w:bottom w:val="single" w:sz="4" w:space="0" w:color="auto"/>
              <w:right w:val="single" w:sz="4" w:space="0" w:color="auto"/>
            </w:tcBorders>
            <w:shd w:val="clear" w:color="auto" w:fill="auto"/>
            <w:vAlign w:val="center"/>
            <w:hideMark/>
          </w:tcPr>
          <w:p w14:paraId="11C78B68"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UAMC-005-2024</w:t>
            </w:r>
          </w:p>
        </w:tc>
        <w:tc>
          <w:tcPr>
            <w:tcW w:w="1408" w:type="dxa"/>
            <w:tcBorders>
              <w:top w:val="nil"/>
              <w:left w:val="nil"/>
              <w:bottom w:val="single" w:sz="4" w:space="0" w:color="auto"/>
              <w:right w:val="single" w:sz="4" w:space="0" w:color="auto"/>
            </w:tcBorders>
            <w:shd w:val="clear" w:color="auto" w:fill="auto"/>
            <w:vAlign w:val="center"/>
            <w:hideMark/>
          </w:tcPr>
          <w:p w14:paraId="2F3BDCA4" w14:textId="7225A493" w:rsidR="00486F37" w:rsidRPr="00916420" w:rsidRDefault="00BB0DBC"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p>
        </w:tc>
      </w:tr>
      <w:tr w:rsidR="00EA5504" w:rsidRPr="00916420" w14:paraId="4A47E8A8" w14:textId="77777777" w:rsidTr="001405B3">
        <w:trPr>
          <w:trHeight w:val="502"/>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6CAC04F4"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Rediseño del marco normativo | Segunda línea de documentación - Evaluación de riesgos.</w:t>
            </w:r>
          </w:p>
        </w:tc>
        <w:tc>
          <w:tcPr>
            <w:tcW w:w="1897" w:type="dxa"/>
            <w:tcBorders>
              <w:top w:val="nil"/>
              <w:left w:val="nil"/>
              <w:bottom w:val="single" w:sz="4" w:space="0" w:color="auto"/>
              <w:right w:val="single" w:sz="4" w:space="0" w:color="auto"/>
            </w:tcBorders>
            <w:shd w:val="clear" w:color="auto" w:fill="auto"/>
            <w:vAlign w:val="center"/>
            <w:hideMark/>
          </w:tcPr>
          <w:p w14:paraId="1E46EC0B"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UAMC-006-2024</w:t>
            </w:r>
          </w:p>
        </w:tc>
        <w:tc>
          <w:tcPr>
            <w:tcW w:w="1408" w:type="dxa"/>
            <w:tcBorders>
              <w:top w:val="nil"/>
              <w:left w:val="nil"/>
              <w:bottom w:val="single" w:sz="4" w:space="0" w:color="auto"/>
              <w:right w:val="single" w:sz="4" w:space="0" w:color="auto"/>
            </w:tcBorders>
            <w:shd w:val="clear" w:color="auto" w:fill="auto"/>
            <w:vAlign w:val="center"/>
            <w:hideMark/>
          </w:tcPr>
          <w:p w14:paraId="21DA2EF3" w14:textId="6DC04F8A" w:rsidR="00486F37" w:rsidRPr="00916420" w:rsidRDefault="00BB0DBC"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p>
        </w:tc>
      </w:tr>
      <w:tr w:rsidR="00EA5504" w:rsidRPr="00916420" w14:paraId="55158E37" w14:textId="77777777" w:rsidTr="001405B3">
        <w:trPr>
          <w:trHeight w:val="71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43B560B4"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lastRenderedPageBreak/>
              <w:t>Asesoría a una sección de la Auditoría Interna para el desarrollo de una auditoría de carácter especial aplicando las entregas de valor tempranas con el acompañamiento de la CGR</w:t>
            </w:r>
          </w:p>
        </w:tc>
        <w:tc>
          <w:tcPr>
            <w:tcW w:w="1897" w:type="dxa"/>
            <w:tcBorders>
              <w:top w:val="nil"/>
              <w:left w:val="nil"/>
              <w:bottom w:val="single" w:sz="4" w:space="0" w:color="auto"/>
              <w:right w:val="single" w:sz="4" w:space="0" w:color="auto"/>
            </w:tcBorders>
            <w:shd w:val="clear" w:color="auto" w:fill="auto"/>
            <w:vAlign w:val="center"/>
            <w:hideMark/>
          </w:tcPr>
          <w:p w14:paraId="204BB3E8"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UAMC-007-2024</w:t>
            </w:r>
          </w:p>
        </w:tc>
        <w:tc>
          <w:tcPr>
            <w:tcW w:w="1408" w:type="dxa"/>
            <w:tcBorders>
              <w:top w:val="nil"/>
              <w:left w:val="nil"/>
              <w:bottom w:val="single" w:sz="4" w:space="0" w:color="auto"/>
              <w:right w:val="single" w:sz="4" w:space="0" w:color="auto"/>
            </w:tcBorders>
            <w:shd w:val="clear" w:color="auto" w:fill="auto"/>
            <w:vAlign w:val="center"/>
            <w:hideMark/>
          </w:tcPr>
          <w:p w14:paraId="13418EF2" w14:textId="0DDF8D8A" w:rsidR="00486F37" w:rsidRPr="00916420" w:rsidRDefault="00BB0DBC"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p>
        </w:tc>
      </w:tr>
      <w:tr w:rsidR="00EA5504" w:rsidRPr="00916420" w14:paraId="4A393A66" w14:textId="77777777" w:rsidTr="001405B3">
        <w:trPr>
          <w:trHeight w:val="71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36FDA594"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Participación del proyecto de la Contraloría General de la República: "Entrega temprana de valor en el servicio de Auditoría de Carácter Especial"</w:t>
            </w:r>
          </w:p>
        </w:tc>
        <w:tc>
          <w:tcPr>
            <w:tcW w:w="1897" w:type="dxa"/>
            <w:tcBorders>
              <w:top w:val="nil"/>
              <w:left w:val="nil"/>
              <w:bottom w:val="single" w:sz="4" w:space="0" w:color="auto"/>
              <w:right w:val="single" w:sz="4" w:space="0" w:color="auto"/>
            </w:tcBorders>
            <w:shd w:val="clear" w:color="auto" w:fill="auto"/>
            <w:vAlign w:val="center"/>
            <w:hideMark/>
          </w:tcPr>
          <w:p w14:paraId="3BC5F130"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UAMC-009-2024</w:t>
            </w:r>
          </w:p>
        </w:tc>
        <w:tc>
          <w:tcPr>
            <w:tcW w:w="1408" w:type="dxa"/>
            <w:tcBorders>
              <w:top w:val="nil"/>
              <w:left w:val="nil"/>
              <w:bottom w:val="single" w:sz="4" w:space="0" w:color="auto"/>
              <w:right w:val="single" w:sz="4" w:space="0" w:color="auto"/>
            </w:tcBorders>
            <w:shd w:val="clear" w:color="auto" w:fill="auto"/>
            <w:vAlign w:val="center"/>
            <w:hideMark/>
          </w:tcPr>
          <w:p w14:paraId="33C290C9" w14:textId="558C0D64" w:rsidR="00486F37" w:rsidRPr="00916420" w:rsidRDefault="00BD38FF" w:rsidP="00486F37">
            <w:pPr>
              <w:widowControl/>
              <w:jc w:val="center"/>
              <w:rPr>
                <w:rFonts w:ascii="Arial" w:hAnsi="Arial" w:cs="Arial"/>
                <w:color w:val="000000"/>
                <w:lang w:val="es-419" w:eastAsia="es-419"/>
              </w:rPr>
            </w:pPr>
            <w:r w:rsidRPr="00BD38FF">
              <w:rPr>
                <w:rFonts w:ascii="Arial" w:hAnsi="Arial" w:cs="Arial"/>
                <w:color w:val="000000"/>
                <w:lang w:val="es-419" w:eastAsia="es-419"/>
              </w:rPr>
              <w:t>Finalizado</w:t>
            </w:r>
          </w:p>
        </w:tc>
      </w:tr>
      <w:tr w:rsidR="00EA5504" w:rsidRPr="00916420" w14:paraId="6FA6F02A" w14:textId="77777777" w:rsidTr="001405B3">
        <w:trPr>
          <w:trHeight w:val="423"/>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10822A8F" w14:textId="2D98E23B"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Elaboración de instructivos del servicio de auditoría</w:t>
            </w:r>
          </w:p>
        </w:tc>
        <w:tc>
          <w:tcPr>
            <w:tcW w:w="1897" w:type="dxa"/>
            <w:tcBorders>
              <w:top w:val="nil"/>
              <w:left w:val="nil"/>
              <w:bottom w:val="single" w:sz="4" w:space="0" w:color="auto"/>
              <w:right w:val="single" w:sz="4" w:space="0" w:color="auto"/>
            </w:tcBorders>
            <w:shd w:val="clear" w:color="auto" w:fill="auto"/>
            <w:vAlign w:val="center"/>
            <w:hideMark/>
          </w:tcPr>
          <w:p w14:paraId="6CA758B5"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UAMC-012-2024</w:t>
            </w:r>
          </w:p>
        </w:tc>
        <w:tc>
          <w:tcPr>
            <w:tcW w:w="1408" w:type="dxa"/>
            <w:tcBorders>
              <w:top w:val="nil"/>
              <w:left w:val="nil"/>
              <w:bottom w:val="single" w:sz="4" w:space="0" w:color="auto"/>
              <w:right w:val="single" w:sz="4" w:space="0" w:color="auto"/>
            </w:tcBorders>
            <w:shd w:val="clear" w:color="auto" w:fill="auto"/>
            <w:vAlign w:val="center"/>
            <w:hideMark/>
          </w:tcPr>
          <w:p w14:paraId="6B0310C3" w14:textId="59FE0586" w:rsidR="00486F37" w:rsidRPr="00916420" w:rsidRDefault="00BD38FF" w:rsidP="00486F37">
            <w:pPr>
              <w:widowControl/>
              <w:jc w:val="center"/>
              <w:rPr>
                <w:rFonts w:ascii="Arial" w:hAnsi="Arial" w:cs="Arial"/>
                <w:color w:val="000000"/>
                <w:lang w:val="es-419" w:eastAsia="es-419"/>
              </w:rPr>
            </w:pPr>
            <w:r w:rsidRPr="00BD38FF">
              <w:rPr>
                <w:rFonts w:ascii="Arial" w:hAnsi="Arial" w:cs="Arial"/>
                <w:color w:val="000000"/>
                <w:lang w:val="es-419" w:eastAsia="es-419"/>
              </w:rPr>
              <w:t>Finalizado</w:t>
            </w:r>
          </w:p>
        </w:tc>
      </w:tr>
      <w:tr w:rsidR="00EA5504" w:rsidRPr="00916420" w14:paraId="04346924" w14:textId="77777777" w:rsidTr="001405B3">
        <w:trPr>
          <w:trHeight w:val="57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725867AD"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Discusión, presentación y capacitación del manual de procedimientos para la revisión preliminar</w:t>
            </w:r>
          </w:p>
        </w:tc>
        <w:tc>
          <w:tcPr>
            <w:tcW w:w="1897" w:type="dxa"/>
            <w:tcBorders>
              <w:top w:val="nil"/>
              <w:left w:val="nil"/>
              <w:bottom w:val="single" w:sz="4" w:space="0" w:color="auto"/>
              <w:right w:val="single" w:sz="4" w:space="0" w:color="auto"/>
            </w:tcBorders>
            <w:shd w:val="clear" w:color="auto" w:fill="auto"/>
            <w:vAlign w:val="center"/>
            <w:hideMark/>
          </w:tcPr>
          <w:p w14:paraId="448E51C2"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UAMC-013-2024</w:t>
            </w:r>
          </w:p>
        </w:tc>
        <w:tc>
          <w:tcPr>
            <w:tcW w:w="1408" w:type="dxa"/>
            <w:tcBorders>
              <w:top w:val="nil"/>
              <w:left w:val="nil"/>
              <w:bottom w:val="single" w:sz="4" w:space="0" w:color="auto"/>
              <w:right w:val="single" w:sz="4" w:space="0" w:color="auto"/>
            </w:tcBorders>
            <w:shd w:val="clear" w:color="auto" w:fill="auto"/>
            <w:vAlign w:val="center"/>
            <w:hideMark/>
          </w:tcPr>
          <w:p w14:paraId="22E34756" w14:textId="28E15AF6" w:rsidR="00486F37" w:rsidRPr="00916420" w:rsidRDefault="00BD38FF" w:rsidP="00486F37">
            <w:pPr>
              <w:widowControl/>
              <w:jc w:val="center"/>
              <w:rPr>
                <w:rFonts w:ascii="Arial" w:hAnsi="Arial" w:cs="Arial"/>
                <w:color w:val="000000"/>
                <w:lang w:val="es-419" w:eastAsia="es-419"/>
              </w:rPr>
            </w:pPr>
            <w:r w:rsidRPr="00BD38FF">
              <w:rPr>
                <w:rFonts w:ascii="Arial" w:hAnsi="Arial" w:cs="Arial"/>
                <w:color w:val="000000"/>
                <w:lang w:val="es-419" w:eastAsia="es-419"/>
              </w:rPr>
              <w:t>Finalizado</w:t>
            </w:r>
          </w:p>
        </w:tc>
      </w:tr>
      <w:tr w:rsidR="00EA5504" w:rsidRPr="00916420" w14:paraId="059C6787" w14:textId="77777777" w:rsidTr="001405B3">
        <w:trPr>
          <w:trHeight w:val="710"/>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69B234B6"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Integración de políticas de servicios preventivos al Manual de Políticas Generales de la Auditoría Interna.</w:t>
            </w:r>
          </w:p>
        </w:tc>
        <w:tc>
          <w:tcPr>
            <w:tcW w:w="1897" w:type="dxa"/>
            <w:tcBorders>
              <w:top w:val="nil"/>
              <w:left w:val="nil"/>
              <w:bottom w:val="single" w:sz="4" w:space="0" w:color="auto"/>
              <w:right w:val="single" w:sz="4" w:space="0" w:color="auto"/>
            </w:tcBorders>
            <w:shd w:val="clear" w:color="auto" w:fill="auto"/>
            <w:vAlign w:val="center"/>
            <w:hideMark/>
          </w:tcPr>
          <w:p w14:paraId="749D1184"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UAMC-014-2024</w:t>
            </w:r>
          </w:p>
        </w:tc>
        <w:tc>
          <w:tcPr>
            <w:tcW w:w="1408" w:type="dxa"/>
            <w:tcBorders>
              <w:top w:val="nil"/>
              <w:left w:val="nil"/>
              <w:bottom w:val="single" w:sz="4" w:space="0" w:color="auto"/>
              <w:right w:val="single" w:sz="4" w:space="0" w:color="auto"/>
            </w:tcBorders>
            <w:shd w:val="clear" w:color="auto" w:fill="auto"/>
            <w:vAlign w:val="center"/>
            <w:hideMark/>
          </w:tcPr>
          <w:p w14:paraId="48B5E844" w14:textId="78C4898C" w:rsidR="00486F37" w:rsidRPr="00916420" w:rsidRDefault="00BD38FF" w:rsidP="00486F37">
            <w:pPr>
              <w:widowControl/>
              <w:jc w:val="center"/>
              <w:rPr>
                <w:rFonts w:ascii="Arial" w:hAnsi="Arial" w:cs="Arial"/>
                <w:color w:val="000000"/>
                <w:lang w:val="es-419" w:eastAsia="es-419"/>
              </w:rPr>
            </w:pPr>
            <w:r w:rsidRPr="00BD38FF">
              <w:rPr>
                <w:rFonts w:ascii="Arial" w:hAnsi="Arial" w:cs="Arial"/>
                <w:color w:val="000000"/>
                <w:lang w:val="es-419" w:eastAsia="es-419"/>
              </w:rPr>
              <w:t>Finalizado</w:t>
            </w:r>
          </w:p>
        </w:tc>
      </w:tr>
      <w:tr w:rsidR="00EA5504" w:rsidRPr="00916420" w14:paraId="78F52E7E" w14:textId="77777777" w:rsidTr="001405B3">
        <w:trPr>
          <w:trHeight w:val="548"/>
        </w:trPr>
        <w:tc>
          <w:tcPr>
            <w:tcW w:w="7135" w:type="dxa"/>
            <w:tcBorders>
              <w:top w:val="nil"/>
              <w:left w:val="single" w:sz="4" w:space="0" w:color="auto"/>
              <w:bottom w:val="single" w:sz="4" w:space="0" w:color="auto"/>
              <w:right w:val="single" w:sz="4" w:space="0" w:color="auto"/>
            </w:tcBorders>
            <w:shd w:val="clear" w:color="auto" w:fill="auto"/>
            <w:vAlign w:val="center"/>
            <w:hideMark/>
          </w:tcPr>
          <w:p w14:paraId="5C3C4BF5"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Desarrollo e implementación de la herramienta para la capacitación en auditoría a la persona usuaria</w:t>
            </w:r>
          </w:p>
        </w:tc>
        <w:tc>
          <w:tcPr>
            <w:tcW w:w="1897" w:type="dxa"/>
            <w:tcBorders>
              <w:top w:val="nil"/>
              <w:left w:val="nil"/>
              <w:bottom w:val="single" w:sz="4" w:space="0" w:color="auto"/>
              <w:right w:val="single" w:sz="4" w:space="0" w:color="auto"/>
            </w:tcBorders>
            <w:shd w:val="clear" w:color="auto" w:fill="auto"/>
            <w:vAlign w:val="center"/>
            <w:hideMark/>
          </w:tcPr>
          <w:p w14:paraId="103ACC66"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UAMC-015-2024</w:t>
            </w:r>
          </w:p>
        </w:tc>
        <w:tc>
          <w:tcPr>
            <w:tcW w:w="1408" w:type="dxa"/>
            <w:tcBorders>
              <w:top w:val="nil"/>
              <w:left w:val="nil"/>
              <w:bottom w:val="single" w:sz="4" w:space="0" w:color="auto"/>
              <w:right w:val="single" w:sz="4" w:space="0" w:color="auto"/>
            </w:tcBorders>
            <w:shd w:val="clear" w:color="auto" w:fill="auto"/>
            <w:vAlign w:val="center"/>
            <w:hideMark/>
          </w:tcPr>
          <w:p w14:paraId="3AC02917" w14:textId="656BF651" w:rsidR="00486F37" w:rsidRPr="00916420" w:rsidRDefault="00BD38FF" w:rsidP="00486F37">
            <w:pPr>
              <w:widowControl/>
              <w:jc w:val="center"/>
              <w:rPr>
                <w:rFonts w:ascii="Arial" w:hAnsi="Arial" w:cs="Arial"/>
                <w:color w:val="000000"/>
                <w:lang w:val="es-419" w:eastAsia="es-419"/>
              </w:rPr>
            </w:pPr>
            <w:r w:rsidRPr="00BD38FF">
              <w:rPr>
                <w:rFonts w:ascii="Arial" w:hAnsi="Arial" w:cs="Arial"/>
                <w:color w:val="000000"/>
                <w:lang w:val="es-419" w:eastAsia="es-419"/>
              </w:rPr>
              <w:t>Finalizado</w:t>
            </w:r>
          </w:p>
        </w:tc>
      </w:tr>
      <w:tr w:rsidR="00EA5504" w:rsidRPr="00916420" w14:paraId="647E00E3" w14:textId="77777777" w:rsidTr="001405B3">
        <w:trPr>
          <w:trHeight w:val="368"/>
        </w:trPr>
        <w:tc>
          <w:tcPr>
            <w:tcW w:w="7135" w:type="dxa"/>
            <w:tcBorders>
              <w:top w:val="nil"/>
              <w:left w:val="single" w:sz="4" w:space="0" w:color="auto"/>
              <w:bottom w:val="nil"/>
              <w:right w:val="single" w:sz="4" w:space="0" w:color="auto"/>
            </w:tcBorders>
            <w:shd w:val="clear" w:color="auto" w:fill="auto"/>
            <w:vAlign w:val="center"/>
            <w:hideMark/>
          </w:tcPr>
          <w:p w14:paraId="7105A17D" w14:textId="77777777" w:rsidR="00486F37" w:rsidRPr="00916420" w:rsidRDefault="00486F37" w:rsidP="00486F37">
            <w:pPr>
              <w:widowControl/>
              <w:rPr>
                <w:rFonts w:ascii="Arial" w:hAnsi="Arial" w:cs="Arial"/>
                <w:color w:val="000000"/>
                <w:lang w:val="es-419" w:eastAsia="es-419"/>
              </w:rPr>
            </w:pPr>
            <w:r w:rsidRPr="00916420">
              <w:rPr>
                <w:rFonts w:ascii="Arial" w:hAnsi="Arial" w:cs="Arial"/>
                <w:color w:val="000000"/>
                <w:lang w:val="es-419" w:eastAsia="es-419"/>
              </w:rPr>
              <w:t xml:space="preserve">Mapeo de proceso en coordinación con la </w:t>
            </w:r>
            <w:proofErr w:type="spellStart"/>
            <w:r w:rsidRPr="00916420">
              <w:rPr>
                <w:rFonts w:ascii="Arial" w:hAnsi="Arial" w:cs="Arial"/>
                <w:color w:val="000000"/>
                <w:lang w:val="es-419" w:eastAsia="es-419"/>
              </w:rPr>
              <w:t>National</w:t>
            </w:r>
            <w:proofErr w:type="spellEnd"/>
            <w:r w:rsidRPr="00916420">
              <w:rPr>
                <w:rFonts w:ascii="Arial" w:hAnsi="Arial" w:cs="Arial"/>
                <w:color w:val="000000"/>
                <w:lang w:val="es-419" w:eastAsia="es-419"/>
              </w:rPr>
              <w:t xml:space="preserve"> Center</w:t>
            </w:r>
          </w:p>
        </w:tc>
        <w:tc>
          <w:tcPr>
            <w:tcW w:w="1897" w:type="dxa"/>
            <w:tcBorders>
              <w:top w:val="nil"/>
              <w:left w:val="nil"/>
              <w:bottom w:val="nil"/>
              <w:right w:val="single" w:sz="4" w:space="0" w:color="auto"/>
            </w:tcBorders>
            <w:shd w:val="clear" w:color="auto" w:fill="auto"/>
            <w:vAlign w:val="center"/>
            <w:hideMark/>
          </w:tcPr>
          <w:p w14:paraId="00113339" w14:textId="77777777" w:rsidR="00486F37" w:rsidRPr="00916420" w:rsidRDefault="00486F37" w:rsidP="00486F37">
            <w:pPr>
              <w:widowControl/>
              <w:jc w:val="center"/>
              <w:rPr>
                <w:rFonts w:ascii="Arial" w:hAnsi="Arial" w:cs="Arial"/>
                <w:color w:val="000000"/>
                <w:lang w:val="es-419" w:eastAsia="es-419"/>
              </w:rPr>
            </w:pPr>
            <w:r w:rsidRPr="00916420">
              <w:rPr>
                <w:rFonts w:ascii="Arial" w:hAnsi="Arial" w:cs="Arial"/>
                <w:color w:val="000000"/>
                <w:lang w:val="es-419" w:eastAsia="es-419"/>
              </w:rPr>
              <w:t>UAMC-016-2024</w:t>
            </w:r>
          </w:p>
        </w:tc>
        <w:tc>
          <w:tcPr>
            <w:tcW w:w="1408" w:type="dxa"/>
            <w:tcBorders>
              <w:top w:val="nil"/>
              <w:left w:val="nil"/>
              <w:bottom w:val="nil"/>
              <w:right w:val="single" w:sz="4" w:space="0" w:color="auto"/>
            </w:tcBorders>
            <w:shd w:val="clear" w:color="auto" w:fill="auto"/>
            <w:vAlign w:val="center"/>
            <w:hideMark/>
          </w:tcPr>
          <w:p w14:paraId="2EE6BA18" w14:textId="491588DC" w:rsidR="00486F37" w:rsidRPr="00916420" w:rsidRDefault="00EA5504" w:rsidP="00486F37">
            <w:pPr>
              <w:widowControl/>
              <w:jc w:val="center"/>
              <w:rPr>
                <w:rFonts w:ascii="Arial" w:hAnsi="Arial" w:cs="Arial"/>
                <w:color w:val="000000"/>
                <w:lang w:val="es-419" w:eastAsia="es-419"/>
              </w:rPr>
            </w:pPr>
            <w:r w:rsidRPr="00916420">
              <w:rPr>
                <w:rFonts w:ascii="Arial" w:hAnsi="Arial" w:cs="Arial"/>
                <w:color w:val="000000"/>
                <w:lang w:val="es-419" w:eastAsia="es-419"/>
              </w:rPr>
              <w:t>Finalizado</w:t>
            </w:r>
            <w:r w:rsidR="00486F37" w:rsidRPr="00916420">
              <w:rPr>
                <w:rFonts w:ascii="Arial" w:hAnsi="Arial" w:cs="Arial"/>
                <w:color w:val="000000"/>
                <w:lang w:val="es-419" w:eastAsia="es-419"/>
              </w:rPr>
              <w:t xml:space="preserve"> </w:t>
            </w:r>
          </w:p>
        </w:tc>
      </w:tr>
      <w:tr w:rsidR="00EA5504" w:rsidRPr="00486F37" w14:paraId="6B46A1E5" w14:textId="77777777" w:rsidTr="001405B3">
        <w:trPr>
          <w:trHeight w:val="60"/>
        </w:trPr>
        <w:tc>
          <w:tcPr>
            <w:tcW w:w="7135" w:type="dxa"/>
            <w:tcBorders>
              <w:top w:val="nil"/>
              <w:left w:val="single" w:sz="4" w:space="0" w:color="auto"/>
              <w:bottom w:val="single" w:sz="4" w:space="0" w:color="auto"/>
              <w:right w:val="single" w:sz="4" w:space="0" w:color="auto"/>
            </w:tcBorders>
            <w:shd w:val="clear" w:color="auto" w:fill="auto"/>
            <w:vAlign w:val="center"/>
          </w:tcPr>
          <w:p w14:paraId="3C8581B3" w14:textId="0FBDB60C" w:rsidR="00D47037" w:rsidRPr="00916420" w:rsidRDefault="00D47037" w:rsidP="00486F37">
            <w:pPr>
              <w:widowControl/>
              <w:rPr>
                <w:rFonts w:ascii="Arial" w:hAnsi="Arial" w:cs="Arial"/>
                <w:color w:val="000000"/>
                <w:lang w:val="es-419" w:eastAsia="es-419"/>
              </w:rPr>
            </w:pPr>
          </w:p>
        </w:tc>
        <w:tc>
          <w:tcPr>
            <w:tcW w:w="1897" w:type="dxa"/>
            <w:tcBorders>
              <w:top w:val="nil"/>
              <w:left w:val="nil"/>
              <w:bottom w:val="single" w:sz="4" w:space="0" w:color="auto"/>
              <w:right w:val="single" w:sz="4" w:space="0" w:color="auto"/>
            </w:tcBorders>
            <w:shd w:val="clear" w:color="auto" w:fill="auto"/>
            <w:vAlign w:val="center"/>
          </w:tcPr>
          <w:p w14:paraId="68CD8751" w14:textId="77777777" w:rsidR="00D47037" w:rsidRPr="00916420" w:rsidRDefault="00D47037" w:rsidP="00C029D9">
            <w:pPr>
              <w:widowControl/>
              <w:rPr>
                <w:rFonts w:ascii="Arial" w:hAnsi="Arial" w:cs="Arial"/>
                <w:color w:val="000000"/>
                <w:lang w:val="es-419" w:eastAsia="es-419"/>
              </w:rPr>
            </w:pPr>
          </w:p>
        </w:tc>
        <w:tc>
          <w:tcPr>
            <w:tcW w:w="1408" w:type="dxa"/>
            <w:tcBorders>
              <w:top w:val="nil"/>
              <w:left w:val="nil"/>
              <w:bottom w:val="single" w:sz="4" w:space="0" w:color="auto"/>
              <w:right w:val="single" w:sz="4" w:space="0" w:color="auto"/>
            </w:tcBorders>
            <w:shd w:val="clear" w:color="auto" w:fill="auto"/>
            <w:vAlign w:val="center"/>
          </w:tcPr>
          <w:p w14:paraId="2FCD1FB8" w14:textId="77777777" w:rsidR="00D47037" w:rsidRPr="00916420" w:rsidRDefault="00D47037" w:rsidP="00C029D9">
            <w:pPr>
              <w:widowControl/>
              <w:rPr>
                <w:rFonts w:ascii="Arial" w:hAnsi="Arial" w:cs="Arial"/>
                <w:color w:val="000000"/>
                <w:lang w:val="es-419" w:eastAsia="es-419"/>
              </w:rPr>
            </w:pPr>
          </w:p>
        </w:tc>
      </w:tr>
    </w:tbl>
    <w:p w14:paraId="64904190" w14:textId="6BE16760"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r w:rsidRPr="00B2793B">
        <w:rPr>
          <w:rFonts w:ascii="Arial" w:hAnsi="Arial" w:cs="Arial"/>
          <w:spacing w:val="-3"/>
        </w:rPr>
        <w:t>Team Mate Plus</w:t>
      </w:r>
    </w:p>
    <w:p w14:paraId="68960FCC" w14:textId="77777777" w:rsidR="00BD38FF" w:rsidRDefault="00BD38FF" w:rsidP="00F75604">
      <w:pPr>
        <w:jc w:val="both"/>
        <w:rPr>
          <w:rFonts w:ascii="Arial" w:hAnsi="Arial" w:cs="Arial"/>
          <w:strike/>
          <w:sz w:val="22"/>
          <w:szCs w:val="22"/>
          <w:lang w:val="es-MX"/>
        </w:rPr>
      </w:pPr>
    </w:p>
    <w:p w14:paraId="36A105C1" w14:textId="27542953" w:rsidR="00C74707" w:rsidRPr="00B2793B" w:rsidRDefault="00BD38FF" w:rsidP="00F75604">
      <w:pPr>
        <w:jc w:val="both"/>
        <w:rPr>
          <w:rFonts w:ascii="Arial" w:hAnsi="Arial" w:cs="Arial"/>
          <w:sz w:val="22"/>
          <w:szCs w:val="22"/>
          <w:lang w:val="es-MX"/>
        </w:rPr>
      </w:pPr>
      <w:r>
        <w:rPr>
          <w:rFonts w:ascii="Arial" w:hAnsi="Arial" w:cs="Arial"/>
          <w:sz w:val="22"/>
          <w:szCs w:val="22"/>
          <w:lang w:val="es-MX"/>
        </w:rPr>
        <w:t xml:space="preserve">Tal y como se aprecia en el cuadro antecesor, la Unidad al finalizar el 2024, finalizó la totalidad de los proyectos. </w:t>
      </w:r>
    </w:p>
    <w:p w14:paraId="3C794928" w14:textId="22113CF8" w:rsidR="002F7E0A" w:rsidRDefault="002F7E0A" w:rsidP="00F75604">
      <w:pPr>
        <w:widowControl/>
        <w:jc w:val="both"/>
        <w:rPr>
          <w:rFonts w:ascii="Arial" w:hAnsi="Arial" w:cs="Arial"/>
          <w:color w:val="7030A0"/>
          <w:sz w:val="22"/>
          <w:szCs w:val="22"/>
          <w:lang w:eastAsia="es-CR"/>
        </w:rPr>
      </w:pPr>
    </w:p>
    <w:p w14:paraId="06617438" w14:textId="77777777" w:rsidR="00A53C06" w:rsidRDefault="00A53C06" w:rsidP="00F75604">
      <w:pPr>
        <w:widowControl/>
        <w:jc w:val="both"/>
        <w:rPr>
          <w:rFonts w:ascii="Arial" w:hAnsi="Arial" w:cs="Arial"/>
          <w:color w:val="7030A0"/>
          <w:sz w:val="22"/>
          <w:szCs w:val="22"/>
          <w:lang w:eastAsia="es-CR"/>
        </w:rPr>
      </w:pPr>
    </w:p>
    <w:p w14:paraId="66AB4E47" w14:textId="54E6F161" w:rsidR="00737CA6" w:rsidRPr="00B2793B" w:rsidRDefault="00737CA6" w:rsidP="00897BDC">
      <w:pPr>
        <w:pStyle w:val="Ttulo2"/>
        <w:numPr>
          <w:ilvl w:val="0"/>
          <w:numId w:val="1"/>
        </w:numPr>
        <w:spacing w:before="0" w:after="0"/>
        <w:ind w:left="0" w:firstLine="0"/>
        <w:jc w:val="both"/>
        <w:rPr>
          <w:i w:val="0"/>
          <w:sz w:val="22"/>
          <w:szCs w:val="22"/>
          <w:lang w:val="es-CR"/>
        </w:rPr>
      </w:pPr>
      <w:bookmarkStart w:id="28" w:name="_Toc190681190"/>
      <w:r w:rsidRPr="00B2793B">
        <w:rPr>
          <w:i w:val="0"/>
          <w:sz w:val="22"/>
          <w:szCs w:val="22"/>
          <w:lang w:val="es-CR"/>
        </w:rPr>
        <w:t>LABORES ADMINISTRATIVAS EN LA AUDITORIA</w:t>
      </w:r>
      <w:bookmarkEnd w:id="28"/>
      <w:r w:rsidRPr="00B2793B">
        <w:rPr>
          <w:i w:val="0"/>
          <w:sz w:val="22"/>
          <w:szCs w:val="22"/>
          <w:lang w:val="es-CR"/>
        </w:rPr>
        <w:t xml:space="preserve"> </w:t>
      </w:r>
    </w:p>
    <w:p w14:paraId="55215FD8" w14:textId="77777777" w:rsidR="00737CA6" w:rsidRPr="00B2793B" w:rsidRDefault="00737CA6" w:rsidP="00737CA6">
      <w:pPr>
        <w:pStyle w:val="Ttulo2"/>
        <w:spacing w:before="0" w:after="0"/>
        <w:ind w:left="720"/>
        <w:jc w:val="both"/>
        <w:rPr>
          <w:i w:val="0"/>
          <w:sz w:val="22"/>
          <w:szCs w:val="22"/>
          <w:lang w:val="es-CR"/>
        </w:rPr>
      </w:pPr>
    </w:p>
    <w:p w14:paraId="7BE56840" w14:textId="4CBE42F3" w:rsidR="00610BE2" w:rsidRDefault="00A34018" w:rsidP="00F75604">
      <w:pPr>
        <w:jc w:val="both"/>
        <w:rPr>
          <w:rFonts w:ascii="Arial" w:hAnsi="Arial" w:cs="Arial"/>
          <w:bCs/>
          <w:sz w:val="22"/>
          <w:szCs w:val="22"/>
        </w:rPr>
      </w:pPr>
      <w:bookmarkStart w:id="29" w:name="_Hlk79041682"/>
      <w:bookmarkStart w:id="30" w:name="_Hlk49760582"/>
      <w:r w:rsidRPr="00B2793B">
        <w:rPr>
          <w:rFonts w:ascii="Arial" w:hAnsi="Arial" w:cs="Arial"/>
          <w:bCs/>
          <w:sz w:val="22"/>
          <w:szCs w:val="22"/>
        </w:rPr>
        <w:t xml:space="preserve">Al respecto se indican las labores administrativas efectuadas por </w:t>
      </w:r>
      <w:r w:rsidR="00737CA6" w:rsidRPr="00B2793B">
        <w:rPr>
          <w:rFonts w:ascii="Arial" w:hAnsi="Arial" w:cs="Arial"/>
          <w:bCs/>
          <w:sz w:val="22"/>
          <w:szCs w:val="22"/>
        </w:rPr>
        <w:t xml:space="preserve">la Sección Auditoría de Seguimiento y Gestión Administrativa, </w:t>
      </w:r>
      <w:r w:rsidRPr="00B2793B">
        <w:rPr>
          <w:rFonts w:ascii="Arial" w:hAnsi="Arial" w:cs="Arial"/>
          <w:bCs/>
          <w:sz w:val="22"/>
          <w:szCs w:val="22"/>
        </w:rPr>
        <w:t xml:space="preserve">en el periodo de estudio. </w:t>
      </w:r>
    </w:p>
    <w:p w14:paraId="2D3CF34A" w14:textId="77777777" w:rsidR="00A01ADF" w:rsidRDefault="00A01ADF" w:rsidP="00F75604">
      <w:pPr>
        <w:jc w:val="both"/>
        <w:rPr>
          <w:rFonts w:ascii="Arial" w:hAnsi="Arial" w:cs="Arial"/>
          <w:bCs/>
          <w:sz w:val="22"/>
          <w:szCs w:val="22"/>
        </w:rPr>
      </w:pPr>
    </w:p>
    <w:p w14:paraId="50D0D07C" w14:textId="77777777" w:rsidR="00A01ADF" w:rsidRDefault="00A01ADF" w:rsidP="00F75604">
      <w:pPr>
        <w:jc w:val="both"/>
        <w:rPr>
          <w:rFonts w:ascii="Arial" w:hAnsi="Arial" w:cs="Arial"/>
          <w:bCs/>
          <w:sz w:val="22"/>
          <w:szCs w:val="22"/>
        </w:rPr>
      </w:pPr>
    </w:p>
    <w:p w14:paraId="67634ED7" w14:textId="77EB1109" w:rsidR="00D21CE8" w:rsidRDefault="00D21CE8" w:rsidP="00F75604">
      <w:pPr>
        <w:jc w:val="both"/>
        <w:rPr>
          <w:rFonts w:ascii="Arial" w:hAnsi="Arial" w:cs="Arial"/>
          <w:bCs/>
          <w:sz w:val="22"/>
          <w:szCs w:val="22"/>
        </w:rPr>
      </w:pPr>
    </w:p>
    <w:p w14:paraId="0FF9758B" w14:textId="77777777" w:rsidR="006310BB" w:rsidRDefault="006310BB" w:rsidP="00F75604">
      <w:pPr>
        <w:jc w:val="both"/>
        <w:rPr>
          <w:rFonts w:ascii="Arial" w:hAnsi="Arial" w:cs="Arial"/>
          <w:bCs/>
          <w:sz w:val="22"/>
          <w:szCs w:val="22"/>
        </w:rPr>
      </w:pPr>
    </w:p>
    <w:p w14:paraId="3D4AEDE5" w14:textId="701EFEEE" w:rsidR="00301373" w:rsidRDefault="00301373" w:rsidP="00F75604">
      <w:pPr>
        <w:jc w:val="both"/>
        <w:rPr>
          <w:rFonts w:ascii="Arial" w:hAnsi="Arial" w:cs="Arial"/>
          <w:bCs/>
          <w:sz w:val="22"/>
          <w:szCs w:val="22"/>
          <w:u w:val="single"/>
        </w:rPr>
      </w:pPr>
      <w:r w:rsidRPr="00C21D6A">
        <w:rPr>
          <w:rFonts w:ascii="Arial" w:hAnsi="Arial" w:cs="Arial"/>
          <w:bCs/>
          <w:sz w:val="22"/>
          <w:szCs w:val="22"/>
          <w:u w:val="single"/>
        </w:rPr>
        <w:t xml:space="preserve">Actualizaciones y Seguimientos </w:t>
      </w:r>
    </w:p>
    <w:p w14:paraId="7026DB75" w14:textId="77777777" w:rsidR="006310BB" w:rsidRDefault="006310BB" w:rsidP="00F75604">
      <w:pPr>
        <w:jc w:val="both"/>
        <w:rPr>
          <w:rFonts w:ascii="Arial" w:hAnsi="Arial" w:cs="Arial"/>
          <w:bCs/>
          <w:sz w:val="22"/>
          <w:szCs w:val="22"/>
          <w:u w:val="single"/>
        </w:rPr>
      </w:pPr>
    </w:p>
    <w:p w14:paraId="3811E882" w14:textId="36BD305A" w:rsidR="00C03FBB" w:rsidRDefault="004D2892">
      <w:pPr>
        <w:pStyle w:val="Prrafodelista"/>
        <w:widowControl/>
        <w:numPr>
          <w:ilvl w:val="0"/>
          <w:numId w:val="5"/>
        </w:numPr>
        <w:spacing w:before="60"/>
        <w:ind w:right="45"/>
        <w:jc w:val="both"/>
        <w:rPr>
          <w:rFonts w:ascii="Arial" w:hAnsi="Arial" w:cs="Arial"/>
          <w:sz w:val="22"/>
          <w:szCs w:val="22"/>
        </w:rPr>
      </w:pPr>
      <w:bookmarkStart w:id="31" w:name="_Hlk66172609"/>
      <w:bookmarkStart w:id="32" w:name="_Hlk47420744"/>
      <w:bookmarkEnd w:id="29"/>
      <w:r>
        <w:rPr>
          <w:rFonts w:ascii="Arial" w:hAnsi="Arial" w:cs="Arial"/>
          <w:sz w:val="22"/>
          <w:szCs w:val="22"/>
        </w:rPr>
        <w:t xml:space="preserve">Formulación y </w:t>
      </w:r>
      <w:r w:rsidR="00662F4A">
        <w:rPr>
          <w:rFonts w:ascii="Arial" w:hAnsi="Arial" w:cs="Arial"/>
          <w:sz w:val="22"/>
          <w:szCs w:val="22"/>
        </w:rPr>
        <w:t xml:space="preserve">Seguimiento del </w:t>
      </w:r>
      <w:r w:rsidR="003131A3" w:rsidRPr="00B2793B">
        <w:rPr>
          <w:rFonts w:ascii="Arial" w:hAnsi="Arial" w:cs="Arial"/>
          <w:sz w:val="22"/>
          <w:szCs w:val="22"/>
        </w:rPr>
        <w:t>PAO</w:t>
      </w:r>
      <w:r w:rsidR="003B7397" w:rsidRPr="00B2793B">
        <w:rPr>
          <w:rFonts w:ascii="Arial" w:hAnsi="Arial" w:cs="Arial"/>
          <w:sz w:val="22"/>
          <w:szCs w:val="22"/>
        </w:rPr>
        <w:t xml:space="preserve"> de </w:t>
      </w:r>
      <w:r w:rsidR="0037219A" w:rsidRPr="00B2793B">
        <w:rPr>
          <w:rFonts w:ascii="Arial" w:hAnsi="Arial" w:cs="Arial"/>
          <w:sz w:val="22"/>
          <w:szCs w:val="22"/>
        </w:rPr>
        <w:t>la DAI y SASGA</w:t>
      </w:r>
      <w:r>
        <w:rPr>
          <w:rFonts w:ascii="Arial" w:hAnsi="Arial" w:cs="Arial"/>
          <w:sz w:val="22"/>
          <w:szCs w:val="22"/>
        </w:rPr>
        <w:t xml:space="preserve"> 2024</w:t>
      </w:r>
      <w:r w:rsidR="00126228" w:rsidRPr="00B2793B">
        <w:rPr>
          <w:rFonts w:ascii="Arial" w:hAnsi="Arial" w:cs="Arial"/>
          <w:sz w:val="22"/>
          <w:szCs w:val="22"/>
        </w:rPr>
        <w:t>.</w:t>
      </w:r>
      <w:r w:rsidR="0037219A" w:rsidRPr="00B2793B">
        <w:rPr>
          <w:rFonts w:ascii="Arial" w:hAnsi="Arial" w:cs="Arial"/>
          <w:sz w:val="22"/>
          <w:szCs w:val="22"/>
        </w:rPr>
        <w:t xml:space="preserve"> </w:t>
      </w:r>
    </w:p>
    <w:p w14:paraId="637EE738" w14:textId="725D7C65" w:rsidR="00301373" w:rsidRDefault="0037219A">
      <w:pPr>
        <w:pStyle w:val="Prrafodelista"/>
        <w:widowControl/>
        <w:numPr>
          <w:ilvl w:val="0"/>
          <w:numId w:val="5"/>
        </w:numPr>
        <w:spacing w:before="60"/>
        <w:ind w:right="45"/>
        <w:contextualSpacing w:val="0"/>
        <w:jc w:val="both"/>
        <w:rPr>
          <w:rFonts w:ascii="Arial" w:hAnsi="Arial" w:cs="Arial"/>
          <w:sz w:val="22"/>
          <w:szCs w:val="22"/>
        </w:rPr>
      </w:pPr>
      <w:r w:rsidRPr="00B2793B">
        <w:rPr>
          <w:rFonts w:ascii="Arial" w:hAnsi="Arial" w:cs="Arial"/>
          <w:sz w:val="22"/>
          <w:szCs w:val="22"/>
        </w:rPr>
        <w:t>Seguimiento cumplimiento de la Evaluación del Desempeño</w:t>
      </w:r>
      <w:r w:rsidR="00C42F8D">
        <w:rPr>
          <w:rFonts w:ascii="Arial" w:hAnsi="Arial" w:cs="Arial"/>
          <w:sz w:val="22"/>
          <w:szCs w:val="22"/>
        </w:rPr>
        <w:t xml:space="preserve"> del </w:t>
      </w:r>
      <w:proofErr w:type="gramStart"/>
      <w:r w:rsidR="00C42F8D">
        <w:rPr>
          <w:rFonts w:ascii="Arial" w:hAnsi="Arial" w:cs="Arial"/>
          <w:sz w:val="22"/>
          <w:szCs w:val="22"/>
        </w:rPr>
        <w:t>Director</w:t>
      </w:r>
      <w:proofErr w:type="gramEnd"/>
      <w:r w:rsidRPr="00B2793B">
        <w:rPr>
          <w:rFonts w:ascii="Arial" w:hAnsi="Arial" w:cs="Arial"/>
          <w:sz w:val="22"/>
          <w:szCs w:val="22"/>
        </w:rPr>
        <w:t>.</w:t>
      </w:r>
    </w:p>
    <w:p w14:paraId="468DDE43" w14:textId="36150FBD" w:rsidR="004D2892" w:rsidRDefault="004D2892">
      <w:pPr>
        <w:pStyle w:val="Prrafodelista"/>
        <w:widowControl/>
        <w:numPr>
          <w:ilvl w:val="0"/>
          <w:numId w:val="5"/>
        </w:numPr>
        <w:spacing w:before="60"/>
        <w:ind w:right="45"/>
        <w:contextualSpacing w:val="0"/>
        <w:jc w:val="both"/>
        <w:rPr>
          <w:rFonts w:ascii="Arial" w:hAnsi="Arial" w:cs="Arial"/>
          <w:sz w:val="22"/>
          <w:szCs w:val="22"/>
        </w:rPr>
      </w:pPr>
      <w:r>
        <w:rPr>
          <w:rFonts w:ascii="Arial" w:hAnsi="Arial" w:cs="Arial"/>
          <w:sz w:val="22"/>
          <w:szCs w:val="22"/>
        </w:rPr>
        <w:t>Formulación presupuestaria 2025 conforme las d</w:t>
      </w:r>
      <w:r w:rsidRPr="004D2892">
        <w:rPr>
          <w:rFonts w:ascii="Arial" w:hAnsi="Arial" w:cs="Arial"/>
          <w:sz w:val="22"/>
          <w:szCs w:val="22"/>
        </w:rPr>
        <w:t xml:space="preserve">irectrices de </w:t>
      </w:r>
      <w:r>
        <w:rPr>
          <w:rFonts w:ascii="Arial" w:hAnsi="Arial" w:cs="Arial"/>
          <w:sz w:val="22"/>
          <w:szCs w:val="22"/>
        </w:rPr>
        <w:t>f</w:t>
      </w:r>
      <w:r w:rsidRPr="004D2892">
        <w:rPr>
          <w:rFonts w:ascii="Arial" w:hAnsi="Arial" w:cs="Arial"/>
          <w:sz w:val="22"/>
          <w:szCs w:val="22"/>
        </w:rPr>
        <w:t>ormulación emitidas por la Dirección de Planificación</w:t>
      </w:r>
      <w:r w:rsidR="00013B42">
        <w:rPr>
          <w:rFonts w:ascii="Arial" w:hAnsi="Arial" w:cs="Arial"/>
          <w:sz w:val="22"/>
          <w:szCs w:val="22"/>
        </w:rPr>
        <w:t>.</w:t>
      </w:r>
    </w:p>
    <w:p w14:paraId="6DFB3A4F" w14:textId="3629AA61" w:rsidR="004D2892" w:rsidRPr="00013B42" w:rsidRDefault="004D2892">
      <w:pPr>
        <w:pStyle w:val="Prrafodelista"/>
        <w:widowControl/>
        <w:numPr>
          <w:ilvl w:val="0"/>
          <w:numId w:val="5"/>
        </w:numPr>
        <w:spacing w:before="60"/>
        <w:ind w:right="45"/>
        <w:contextualSpacing w:val="0"/>
        <w:jc w:val="both"/>
        <w:rPr>
          <w:rFonts w:ascii="Arial" w:hAnsi="Arial" w:cs="Arial"/>
          <w:sz w:val="22"/>
          <w:szCs w:val="22"/>
        </w:rPr>
      </w:pPr>
      <w:r>
        <w:rPr>
          <w:rFonts w:ascii="Arial" w:hAnsi="Arial" w:cs="Arial"/>
          <w:sz w:val="22"/>
          <w:szCs w:val="22"/>
        </w:rPr>
        <w:t>Ejecución presupuestaria 2024</w:t>
      </w:r>
      <w:r w:rsidR="008D0B87">
        <w:rPr>
          <w:rFonts w:ascii="Arial" w:hAnsi="Arial" w:cs="Arial"/>
          <w:sz w:val="22"/>
          <w:szCs w:val="22"/>
        </w:rPr>
        <w:t xml:space="preserve"> (validación reservas, caducos, pedidos abiertos, modificaciones, liquidaciones, estudios de mercado, pago de facturas, elaboración de compras, alimentación del sistema, aprobaciones internas y externas, entre otros), conforme las</w:t>
      </w:r>
      <w:r>
        <w:rPr>
          <w:rFonts w:ascii="Arial" w:hAnsi="Arial" w:cs="Arial"/>
          <w:sz w:val="22"/>
          <w:szCs w:val="22"/>
        </w:rPr>
        <w:t xml:space="preserve"> </w:t>
      </w:r>
      <w:r w:rsidRPr="00013B42">
        <w:rPr>
          <w:rFonts w:ascii="Arial" w:hAnsi="Arial" w:cs="Arial"/>
          <w:sz w:val="22"/>
          <w:szCs w:val="22"/>
        </w:rPr>
        <w:t>directrices de ejecución presupuestaria</w:t>
      </w:r>
      <w:r w:rsidR="008F7A0A">
        <w:rPr>
          <w:rFonts w:ascii="Arial" w:hAnsi="Arial" w:cs="Arial"/>
          <w:sz w:val="22"/>
          <w:szCs w:val="22"/>
        </w:rPr>
        <w:t xml:space="preserve">s </w:t>
      </w:r>
      <w:r w:rsidRPr="00013B42">
        <w:rPr>
          <w:rFonts w:ascii="Arial" w:hAnsi="Arial" w:cs="Arial"/>
          <w:sz w:val="22"/>
          <w:szCs w:val="22"/>
        </w:rPr>
        <w:t>emitidas en conjunto por la Dirección Ejecutiva, el Departamento de Proveeduría, el Departamento Financiero Contable.</w:t>
      </w:r>
      <w:r w:rsidR="008D0B87" w:rsidRPr="00013B42">
        <w:rPr>
          <w:rFonts w:ascii="Arial" w:hAnsi="Arial" w:cs="Arial"/>
          <w:sz w:val="22"/>
          <w:szCs w:val="22"/>
        </w:rPr>
        <w:t xml:space="preserve"> </w:t>
      </w:r>
    </w:p>
    <w:p w14:paraId="0DC2DCBD" w14:textId="5115B0E3" w:rsidR="00511084" w:rsidRPr="00B2793B" w:rsidRDefault="00511084">
      <w:pPr>
        <w:pStyle w:val="Prrafodelista"/>
        <w:widowControl/>
        <w:numPr>
          <w:ilvl w:val="0"/>
          <w:numId w:val="4"/>
        </w:numPr>
        <w:spacing w:before="60"/>
        <w:ind w:right="45"/>
        <w:contextualSpacing w:val="0"/>
        <w:jc w:val="both"/>
        <w:rPr>
          <w:rFonts w:ascii="Arial" w:hAnsi="Arial" w:cs="Arial"/>
          <w:sz w:val="22"/>
          <w:szCs w:val="22"/>
        </w:rPr>
      </w:pPr>
      <w:r w:rsidRPr="00B2793B">
        <w:rPr>
          <w:rFonts w:ascii="Arial" w:hAnsi="Arial" w:cs="Arial"/>
          <w:sz w:val="22"/>
          <w:szCs w:val="22"/>
        </w:rPr>
        <w:t>Revisión y verificación del presupuesto de la Auditorí</w:t>
      </w:r>
      <w:r w:rsidR="008F7A0A">
        <w:rPr>
          <w:rFonts w:ascii="Arial" w:hAnsi="Arial" w:cs="Arial"/>
          <w:sz w:val="22"/>
          <w:szCs w:val="22"/>
        </w:rPr>
        <w:t xml:space="preserve">a Interna del </w:t>
      </w:r>
      <w:r w:rsidR="004E4DEE">
        <w:rPr>
          <w:rFonts w:ascii="Arial" w:hAnsi="Arial" w:cs="Arial"/>
          <w:sz w:val="22"/>
          <w:szCs w:val="22"/>
        </w:rPr>
        <w:t>2025, aprobado</w:t>
      </w:r>
      <w:r w:rsidR="004D2892">
        <w:rPr>
          <w:rFonts w:ascii="Arial" w:hAnsi="Arial" w:cs="Arial"/>
          <w:sz w:val="22"/>
          <w:szCs w:val="22"/>
        </w:rPr>
        <w:t xml:space="preserve"> por Corte Plena previo a la remisión a la Asamblea Legislativa</w:t>
      </w:r>
      <w:r w:rsidR="00013B42">
        <w:rPr>
          <w:rFonts w:ascii="Arial" w:hAnsi="Arial" w:cs="Arial"/>
          <w:sz w:val="22"/>
          <w:szCs w:val="22"/>
        </w:rPr>
        <w:t>,</w:t>
      </w:r>
      <w:r w:rsidR="008D0B87">
        <w:rPr>
          <w:rFonts w:ascii="Arial" w:hAnsi="Arial" w:cs="Arial"/>
          <w:sz w:val="22"/>
          <w:szCs w:val="22"/>
        </w:rPr>
        <w:t xml:space="preserve"> con el fin de validar los recursos que estar</w:t>
      </w:r>
      <w:r w:rsidR="00013B42">
        <w:rPr>
          <w:rFonts w:ascii="Arial" w:hAnsi="Arial" w:cs="Arial"/>
          <w:sz w:val="22"/>
          <w:szCs w:val="22"/>
        </w:rPr>
        <w:t>ía</w:t>
      </w:r>
      <w:r w:rsidR="008D0B87">
        <w:rPr>
          <w:rFonts w:ascii="Arial" w:hAnsi="Arial" w:cs="Arial"/>
          <w:sz w:val="22"/>
          <w:szCs w:val="22"/>
        </w:rPr>
        <w:t>n disponibles para el período</w:t>
      </w:r>
      <w:r w:rsidRPr="00B2793B">
        <w:rPr>
          <w:rFonts w:ascii="Arial" w:hAnsi="Arial" w:cs="Arial"/>
          <w:sz w:val="22"/>
          <w:szCs w:val="22"/>
        </w:rPr>
        <w:t>.</w:t>
      </w:r>
    </w:p>
    <w:p w14:paraId="1D4EFAFD" w14:textId="42D6C36F" w:rsidR="00AE7BB1" w:rsidRPr="00B2793B" w:rsidRDefault="00AE7BB1">
      <w:pPr>
        <w:pStyle w:val="Prrafodelista"/>
        <w:widowControl/>
        <w:numPr>
          <w:ilvl w:val="0"/>
          <w:numId w:val="4"/>
        </w:numPr>
        <w:spacing w:before="60"/>
        <w:ind w:right="45"/>
        <w:contextualSpacing w:val="0"/>
        <w:jc w:val="both"/>
        <w:rPr>
          <w:rFonts w:ascii="Arial" w:hAnsi="Arial" w:cs="Arial"/>
          <w:sz w:val="22"/>
          <w:szCs w:val="22"/>
        </w:rPr>
      </w:pPr>
      <w:proofErr w:type="spellStart"/>
      <w:r>
        <w:rPr>
          <w:rFonts w:ascii="Arial" w:hAnsi="Arial" w:cs="Arial"/>
          <w:sz w:val="22"/>
          <w:szCs w:val="22"/>
        </w:rPr>
        <w:lastRenderedPageBreak/>
        <w:t>Preformulación</w:t>
      </w:r>
      <w:proofErr w:type="spellEnd"/>
      <w:r w:rsidR="008F7A0A">
        <w:rPr>
          <w:rFonts w:ascii="Arial" w:hAnsi="Arial" w:cs="Arial"/>
          <w:sz w:val="22"/>
          <w:szCs w:val="22"/>
        </w:rPr>
        <w:t xml:space="preserve"> presupuestaria de recursos especiales sea construcciones, tecnología, seguridad, telemática para el </w:t>
      </w:r>
      <w:r w:rsidR="004D2892">
        <w:rPr>
          <w:rFonts w:ascii="Arial" w:hAnsi="Arial" w:cs="Arial"/>
          <w:sz w:val="22"/>
          <w:szCs w:val="22"/>
        </w:rPr>
        <w:t>2026 de acuerdo con las directrices emitidas por la Dirección Ejecutiva</w:t>
      </w:r>
      <w:r w:rsidR="008F7A0A">
        <w:rPr>
          <w:rFonts w:ascii="Arial" w:hAnsi="Arial" w:cs="Arial"/>
          <w:sz w:val="22"/>
          <w:szCs w:val="22"/>
        </w:rPr>
        <w:t xml:space="preserve"> y la Dirección de Tecnología de Información y Comunicaciones.</w:t>
      </w:r>
    </w:p>
    <w:p w14:paraId="4DEC0FDC" w14:textId="10C4AD3C" w:rsidR="00511084" w:rsidRPr="00B2793B" w:rsidRDefault="00511084">
      <w:pPr>
        <w:pStyle w:val="Prrafodelista"/>
        <w:widowControl/>
        <w:numPr>
          <w:ilvl w:val="0"/>
          <w:numId w:val="4"/>
        </w:numPr>
        <w:spacing w:before="60"/>
        <w:ind w:right="45"/>
        <w:contextualSpacing w:val="0"/>
        <w:jc w:val="both"/>
        <w:rPr>
          <w:rFonts w:ascii="Arial" w:hAnsi="Arial" w:cs="Arial"/>
          <w:sz w:val="22"/>
          <w:szCs w:val="22"/>
        </w:rPr>
      </w:pPr>
      <w:r w:rsidRPr="00B2793B">
        <w:rPr>
          <w:rFonts w:ascii="Arial" w:hAnsi="Arial" w:cs="Arial"/>
          <w:sz w:val="22"/>
          <w:szCs w:val="22"/>
        </w:rPr>
        <w:t>Coordinaciones con oficinas en la ejecución del presupuesto</w:t>
      </w:r>
      <w:r w:rsidR="00AE7BB1">
        <w:rPr>
          <w:rFonts w:ascii="Arial" w:hAnsi="Arial" w:cs="Arial"/>
          <w:sz w:val="22"/>
          <w:szCs w:val="22"/>
        </w:rPr>
        <w:t xml:space="preserve"> con distintos departamentos servicios generales, proveeduría, tecnología de la información</w:t>
      </w:r>
      <w:r w:rsidR="001E4DA0">
        <w:rPr>
          <w:rFonts w:ascii="Arial" w:hAnsi="Arial" w:cs="Arial"/>
          <w:sz w:val="22"/>
          <w:szCs w:val="22"/>
        </w:rPr>
        <w:t>.</w:t>
      </w:r>
      <w:r w:rsidRPr="00B2793B">
        <w:rPr>
          <w:rFonts w:ascii="Arial" w:hAnsi="Arial" w:cs="Arial"/>
          <w:sz w:val="22"/>
          <w:szCs w:val="22"/>
        </w:rPr>
        <w:t xml:space="preserve"> </w:t>
      </w:r>
    </w:p>
    <w:p w14:paraId="5D4FE241" w14:textId="77777777" w:rsidR="00B040D0" w:rsidRDefault="00B040D0" w:rsidP="00F75604">
      <w:pPr>
        <w:widowControl/>
        <w:spacing w:before="60"/>
        <w:ind w:right="45"/>
        <w:jc w:val="both"/>
        <w:rPr>
          <w:rFonts w:ascii="Arial" w:hAnsi="Arial" w:cs="Arial"/>
          <w:sz w:val="22"/>
          <w:szCs w:val="22"/>
        </w:rPr>
      </w:pPr>
    </w:p>
    <w:p w14:paraId="23057C51" w14:textId="50CD8591" w:rsidR="00511084" w:rsidRPr="00B040D0" w:rsidRDefault="00511084" w:rsidP="00F75604">
      <w:pPr>
        <w:widowControl/>
        <w:spacing w:before="60"/>
        <w:ind w:right="45"/>
        <w:jc w:val="both"/>
        <w:rPr>
          <w:rFonts w:ascii="Arial" w:hAnsi="Arial" w:cs="Arial"/>
          <w:sz w:val="22"/>
          <w:szCs w:val="22"/>
          <w:u w:val="single"/>
        </w:rPr>
      </w:pPr>
      <w:r w:rsidRPr="00B040D0">
        <w:rPr>
          <w:rFonts w:ascii="Arial" w:hAnsi="Arial" w:cs="Arial"/>
          <w:sz w:val="22"/>
          <w:szCs w:val="22"/>
          <w:u w:val="single"/>
        </w:rPr>
        <w:t xml:space="preserve">Otras labores administrativas </w:t>
      </w:r>
    </w:p>
    <w:p w14:paraId="69209D50" w14:textId="38C5A0BC" w:rsidR="0037219A" w:rsidRPr="00B2793B" w:rsidRDefault="0037219A">
      <w:pPr>
        <w:pStyle w:val="Prrafodelista"/>
        <w:widowControl/>
        <w:numPr>
          <w:ilvl w:val="0"/>
          <w:numId w:val="7"/>
        </w:numPr>
        <w:spacing w:before="60"/>
        <w:ind w:right="45"/>
        <w:jc w:val="both"/>
        <w:rPr>
          <w:rFonts w:ascii="Arial" w:hAnsi="Arial" w:cs="Arial"/>
          <w:sz w:val="22"/>
          <w:szCs w:val="22"/>
        </w:rPr>
      </w:pPr>
      <w:r w:rsidRPr="00B2793B">
        <w:rPr>
          <w:rFonts w:ascii="Arial" w:hAnsi="Arial" w:cs="Arial"/>
          <w:sz w:val="22"/>
          <w:szCs w:val="22"/>
        </w:rPr>
        <w:t xml:space="preserve">Programa de trabajo para seguimiento y asignación de recomendaciones y proyectos administrativos. </w:t>
      </w:r>
    </w:p>
    <w:p w14:paraId="660009C6" w14:textId="5E4A805B" w:rsidR="00511084" w:rsidRDefault="00511084">
      <w:pPr>
        <w:pStyle w:val="Prrafodelista"/>
        <w:widowControl/>
        <w:numPr>
          <w:ilvl w:val="0"/>
          <w:numId w:val="6"/>
        </w:numPr>
        <w:spacing w:before="60"/>
        <w:ind w:right="45"/>
        <w:jc w:val="both"/>
        <w:rPr>
          <w:rFonts w:ascii="Arial" w:hAnsi="Arial" w:cs="Arial"/>
          <w:sz w:val="22"/>
          <w:szCs w:val="22"/>
        </w:rPr>
      </w:pPr>
      <w:r w:rsidRPr="00B2793B">
        <w:rPr>
          <w:rFonts w:ascii="Arial" w:hAnsi="Arial" w:cs="Arial"/>
          <w:sz w:val="22"/>
          <w:szCs w:val="22"/>
        </w:rPr>
        <w:t>Atención de consultas internas y externas</w:t>
      </w:r>
      <w:r w:rsidR="00126228" w:rsidRPr="00B2793B">
        <w:rPr>
          <w:rFonts w:ascii="Arial" w:hAnsi="Arial" w:cs="Arial"/>
          <w:sz w:val="22"/>
          <w:szCs w:val="22"/>
        </w:rPr>
        <w:t>.</w:t>
      </w:r>
      <w:r w:rsidRPr="00B2793B">
        <w:rPr>
          <w:rFonts w:ascii="Arial" w:hAnsi="Arial" w:cs="Arial"/>
          <w:sz w:val="22"/>
          <w:szCs w:val="22"/>
        </w:rPr>
        <w:t xml:space="preserve"> </w:t>
      </w:r>
    </w:p>
    <w:p w14:paraId="6EF5C28D" w14:textId="5042F377" w:rsidR="00B422AF" w:rsidRDefault="00B422AF">
      <w:pPr>
        <w:pStyle w:val="Prrafodelista"/>
        <w:widowControl/>
        <w:numPr>
          <w:ilvl w:val="0"/>
          <w:numId w:val="6"/>
        </w:numPr>
        <w:spacing w:before="60"/>
        <w:ind w:right="45"/>
        <w:jc w:val="both"/>
        <w:rPr>
          <w:rFonts w:ascii="Arial" w:hAnsi="Arial" w:cs="Arial"/>
          <w:sz w:val="22"/>
          <w:szCs w:val="22"/>
        </w:rPr>
      </w:pPr>
      <w:r>
        <w:rPr>
          <w:rFonts w:ascii="Arial" w:hAnsi="Arial" w:cs="Arial"/>
          <w:sz w:val="22"/>
          <w:szCs w:val="22"/>
        </w:rPr>
        <w:t>D</w:t>
      </w:r>
      <w:r w:rsidRPr="002403A3">
        <w:rPr>
          <w:rFonts w:ascii="Arial" w:hAnsi="Arial" w:cs="Arial"/>
          <w:sz w:val="22"/>
          <w:szCs w:val="22"/>
        </w:rPr>
        <w:t>esarrollo, coordinación y apoyo en el proyecto de Macroproceso de la Auditoría</w:t>
      </w:r>
    </w:p>
    <w:p w14:paraId="47463805" w14:textId="565CD3D4" w:rsidR="00AE7BB1" w:rsidRDefault="00AE7BB1">
      <w:pPr>
        <w:pStyle w:val="Prrafodelista"/>
        <w:widowControl/>
        <w:numPr>
          <w:ilvl w:val="0"/>
          <w:numId w:val="6"/>
        </w:numPr>
        <w:spacing w:before="60"/>
        <w:ind w:right="45"/>
        <w:jc w:val="both"/>
        <w:rPr>
          <w:rFonts w:ascii="Arial" w:hAnsi="Arial" w:cs="Arial"/>
          <w:sz w:val="22"/>
          <w:szCs w:val="22"/>
        </w:rPr>
      </w:pPr>
      <w:r>
        <w:rPr>
          <w:rFonts w:ascii="Arial" w:hAnsi="Arial" w:cs="Arial"/>
          <w:sz w:val="22"/>
          <w:szCs w:val="22"/>
        </w:rPr>
        <w:t>Informe de Labores.</w:t>
      </w:r>
    </w:p>
    <w:p w14:paraId="25D0783A" w14:textId="037333D8" w:rsidR="00F748BB" w:rsidRPr="00B2793B" w:rsidRDefault="00F748BB">
      <w:pPr>
        <w:pStyle w:val="Prrafodelista"/>
        <w:widowControl/>
        <w:numPr>
          <w:ilvl w:val="0"/>
          <w:numId w:val="6"/>
        </w:numPr>
        <w:spacing w:before="60"/>
        <w:ind w:right="45"/>
        <w:jc w:val="both"/>
        <w:rPr>
          <w:rFonts w:ascii="Arial" w:hAnsi="Arial" w:cs="Arial"/>
          <w:sz w:val="22"/>
          <w:szCs w:val="22"/>
        </w:rPr>
      </w:pPr>
      <w:r>
        <w:rPr>
          <w:rFonts w:ascii="Arial" w:hAnsi="Arial" w:cs="Arial"/>
          <w:sz w:val="22"/>
          <w:szCs w:val="22"/>
        </w:rPr>
        <w:t>Informe de Logros.</w:t>
      </w:r>
    </w:p>
    <w:p w14:paraId="2B723B19" w14:textId="6B2B19E4" w:rsidR="00301373" w:rsidRDefault="00511084">
      <w:pPr>
        <w:pStyle w:val="Prrafodelista"/>
        <w:widowControl/>
        <w:numPr>
          <w:ilvl w:val="0"/>
          <w:numId w:val="6"/>
        </w:numPr>
        <w:spacing w:before="60"/>
        <w:ind w:right="45"/>
        <w:jc w:val="both"/>
        <w:rPr>
          <w:rFonts w:ascii="Arial" w:hAnsi="Arial" w:cs="Arial"/>
          <w:sz w:val="22"/>
          <w:szCs w:val="22"/>
        </w:rPr>
      </w:pPr>
      <w:r w:rsidRPr="00B2793B">
        <w:rPr>
          <w:rFonts w:ascii="Arial" w:hAnsi="Arial" w:cs="Arial"/>
          <w:sz w:val="22"/>
          <w:szCs w:val="22"/>
        </w:rPr>
        <w:t>Coordinaciones de capacitación con las oficinas pertinentes</w:t>
      </w:r>
      <w:r w:rsidR="00126228" w:rsidRPr="00B2793B">
        <w:rPr>
          <w:rFonts w:ascii="Arial" w:hAnsi="Arial" w:cs="Arial"/>
          <w:sz w:val="22"/>
          <w:szCs w:val="22"/>
        </w:rPr>
        <w:t>.</w:t>
      </w:r>
      <w:r w:rsidRPr="00B2793B">
        <w:rPr>
          <w:rFonts w:ascii="Arial" w:hAnsi="Arial" w:cs="Arial"/>
          <w:sz w:val="22"/>
          <w:szCs w:val="22"/>
        </w:rPr>
        <w:t xml:space="preserve"> </w:t>
      </w:r>
    </w:p>
    <w:p w14:paraId="1A9494D5" w14:textId="3825796C" w:rsidR="00AE7BB1" w:rsidRPr="00B2793B" w:rsidRDefault="00AE7BB1">
      <w:pPr>
        <w:pStyle w:val="Prrafodelista"/>
        <w:widowControl/>
        <w:numPr>
          <w:ilvl w:val="0"/>
          <w:numId w:val="6"/>
        </w:numPr>
        <w:spacing w:before="60"/>
        <w:ind w:right="45"/>
        <w:jc w:val="both"/>
        <w:rPr>
          <w:rFonts w:ascii="Arial" w:hAnsi="Arial" w:cs="Arial"/>
          <w:sz w:val="22"/>
          <w:szCs w:val="22"/>
        </w:rPr>
      </w:pPr>
      <w:r>
        <w:rPr>
          <w:rFonts w:ascii="Arial" w:hAnsi="Arial" w:cs="Arial"/>
          <w:sz w:val="22"/>
          <w:szCs w:val="22"/>
        </w:rPr>
        <w:t>Respuestas y otros remitidos a la Contraloría General de la República.</w:t>
      </w:r>
    </w:p>
    <w:p w14:paraId="6C5F0AF8" w14:textId="6F8D432D" w:rsidR="00301373" w:rsidRPr="00B2793B" w:rsidRDefault="00511084">
      <w:pPr>
        <w:pStyle w:val="Prrafodelista"/>
        <w:widowControl/>
        <w:numPr>
          <w:ilvl w:val="0"/>
          <w:numId w:val="6"/>
        </w:numPr>
        <w:spacing w:before="60"/>
        <w:ind w:right="45"/>
        <w:jc w:val="both"/>
        <w:rPr>
          <w:rFonts w:ascii="Arial" w:hAnsi="Arial" w:cs="Arial"/>
          <w:sz w:val="22"/>
          <w:szCs w:val="22"/>
        </w:rPr>
      </w:pPr>
      <w:r w:rsidRPr="00B2793B">
        <w:rPr>
          <w:rFonts w:ascii="Arial" w:hAnsi="Arial" w:cs="Arial"/>
          <w:sz w:val="22"/>
          <w:szCs w:val="22"/>
        </w:rPr>
        <w:t>Reuniones permanentes con la Dirección y Subdirección</w:t>
      </w:r>
      <w:r w:rsidR="00126228" w:rsidRPr="00B2793B">
        <w:rPr>
          <w:rFonts w:ascii="Arial" w:hAnsi="Arial" w:cs="Arial"/>
          <w:sz w:val="22"/>
          <w:szCs w:val="22"/>
        </w:rPr>
        <w:t>.</w:t>
      </w:r>
      <w:r w:rsidRPr="00B2793B">
        <w:rPr>
          <w:rFonts w:ascii="Arial" w:hAnsi="Arial" w:cs="Arial"/>
          <w:sz w:val="22"/>
          <w:szCs w:val="22"/>
        </w:rPr>
        <w:t xml:space="preserve"> </w:t>
      </w:r>
    </w:p>
    <w:p w14:paraId="7D1150D2" w14:textId="65C74F12" w:rsidR="0037219A" w:rsidRPr="00B2793B" w:rsidRDefault="0037219A">
      <w:pPr>
        <w:pStyle w:val="Prrafodelista"/>
        <w:widowControl/>
        <w:numPr>
          <w:ilvl w:val="0"/>
          <w:numId w:val="6"/>
        </w:numPr>
        <w:spacing w:before="60"/>
        <w:ind w:right="45"/>
        <w:jc w:val="both"/>
        <w:rPr>
          <w:rFonts w:ascii="Arial" w:hAnsi="Arial" w:cs="Arial"/>
          <w:sz w:val="22"/>
          <w:szCs w:val="22"/>
        </w:rPr>
      </w:pPr>
      <w:r w:rsidRPr="00B2793B">
        <w:rPr>
          <w:rFonts w:ascii="Arial" w:hAnsi="Arial" w:cs="Arial"/>
          <w:sz w:val="22"/>
          <w:szCs w:val="22"/>
        </w:rPr>
        <w:t>Medición de avance de las asignaciones de comprobación de ordenanzas y de apoyo administrativo.</w:t>
      </w:r>
    </w:p>
    <w:p w14:paraId="2A314A05" w14:textId="4D2290E9" w:rsidR="0037219A" w:rsidRDefault="0037219A">
      <w:pPr>
        <w:pStyle w:val="Prrafodelista"/>
        <w:widowControl/>
        <w:numPr>
          <w:ilvl w:val="0"/>
          <w:numId w:val="6"/>
        </w:numPr>
        <w:spacing w:before="60"/>
        <w:ind w:right="45"/>
        <w:jc w:val="both"/>
        <w:rPr>
          <w:rFonts w:ascii="Arial" w:hAnsi="Arial" w:cs="Arial"/>
          <w:sz w:val="22"/>
          <w:szCs w:val="22"/>
        </w:rPr>
      </w:pPr>
      <w:r w:rsidRPr="00B2793B">
        <w:rPr>
          <w:rFonts w:ascii="Arial" w:hAnsi="Arial" w:cs="Arial"/>
          <w:sz w:val="22"/>
          <w:szCs w:val="22"/>
        </w:rPr>
        <w:t>Generación de indicadores de gestión en coordinación con SATI</w:t>
      </w:r>
      <w:r w:rsidR="00126228" w:rsidRPr="00B2793B">
        <w:rPr>
          <w:rFonts w:ascii="Arial" w:hAnsi="Arial" w:cs="Arial"/>
          <w:sz w:val="22"/>
          <w:szCs w:val="22"/>
        </w:rPr>
        <w:t>.</w:t>
      </w:r>
      <w:r w:rsidRPr="00B2793B">
        <w:rPr>
          <w:rFonts w:ascii="Arial" w:hAnsi="Arial" w:cs="Arial"/>
          <w:sz w:val="22"/>
          <w:szCs w:val="22"/>
        </w:rPr>
        <w:t xml:space="preserve"> </w:t>
      </w:r>
    </w:p>
    <w:p w14:paraId="3160B34B" w14:textId="048AD740" w:rsidR="00AE7BB1" w:rsidRDefault="00AE7BB1">
      <w:pPr>
        <w:pStyle w:val="Prrafodelista"/>
        <w:widowControl/>
        <w:numPr>
          <w:ilvl w:val="0"/>
          <w:numId w:val="6"/>
        </w:numPr>
        <w:spacing w:before="60"/>
        <w:ind w:right="45"/>
        <w:jc w:val="both"/>
        <w:rPr>
          <w:rFonts w:ascii="Arial" w:hAnsi="Arial" w:cs="Arial"/>
          <w:sz w:val="22"/>
          <w:szCs w:val="22"/>
        </w:rPr>
      </w:pPr>
      <w:r>
        <w:rPr>
          <w:rFonts w:ascii="Arial" w:hAnsi="Arial" w:cs="Arial"/>
          <w:sz w:val="22"/>
          <w:szCs w:val="22"/>
        </w:rPr>
        <w:t>Informes, sesiones de trabajo, coordinaciones PAT 2025.</w:t>
      </w:r>
    </w:p>
    <w:p w14:paraId="3C76FCAF" w14:textId="66D4A466" w:rsidR="00AE7BB1" w:rsidRDefault="00AE7BB1">
      <w:pPr>
        <w:pStyle w:val="Prrafodelista"/>
        <w:widowControl/>
        <w:numPr>
          <w:ilvl w:val="0"/>
          <w:numId w:val="6"/>
        </w:numPr>
        <w:spacing w:before="60"/>
        <w:ind w:right="45"/>
        <w:jc w:val="both"/>
        <w:rPr>
          <w:rFonts w:ascii="Arial" w:hAnsi="Arial" w:cs="Arial"/>
          <w:sz w:val="22"/>
          <w:szCs w:val="22"/>
        </w:rPr>
      </w:pPr>
      <w:r>
        <w:rPr>
          <w:rFonts w:ascii="Arial" w:hAnsi="Arial" w:cs="Arial"/>
          <w:sz w:val="22"/>
          <w:szCs w:val="22"/>
        </w:rPr>
        <w:t>Actualización PAT 2024.</w:t>
      </w:r>
    </w:p>
    <w:p w14:paraId="643D8F40" w14:textId="23576FE1" w:rsidR="00610BE2" w:rsidRDefault="00610BE2" w:rsidP="00610BE2"/>
    <w:p w14:paraId="2471C137" w14:textId="2ADD4C6C" w:rsidR="00737CA6" w:rsidRPr="00B754B9" w:rsidRDefault="00737CA6">
      <w:pPr>
        <w:pStyle w:val="Ttulo2"/>
        <w:numPr>
          <w:ilvl w:val="0"/>
          <w:numId w:val="1"/>
        </w:numPr>
        <w:spacing w:before="0" w:after="0"/>
        <w:jc w:val="both"/>
        <w:rPr>
          <w:i w:val="0"/>
          <w:sz w:val="22"/>
          <w:szCs w:val="22"/>
          <w:lang w:val="es-CR"/>
        </w:rPr>
      </w:pPr>
      <w:bookmarkStart w:id="33" w:name="_Toc190681191"/>
      <w:r w:rsidRPr="00B754B9">
        <w:rPr>
          <w:i w:val="0"/>
          <w:sz w:val="22"/>
          <w:szCs w:val="22"/>
          <w:lang w:val="es-CR"/>
        </w:rPr>
        <w:t>OTROS CONTROLES</w:t>
      </w:r>
      <w:bookmarkEnd w:id="33"/>
    </w:p>
    <w:p w14:paraId="3B0E1FFD" w14:textId="77777777" w:rsidR="00737CA6" w:rsidRPr="00B2793B" w:rsidRDefault="00737CA6" w:rsidP="00737CA6">
      <w:pPr>
        <w:jc w:val="both"/>
        <w:rPr>
          <w:rFonts w:ascii="Arial" w:hAnsi="Arial" w:cs="Arial"/>
          <w:sz w:val="22"/>
          <w:szCs w:val="22"/>
        </w:rPr>
      </w:pPr>
    </w:p>
    <w:p w14:paraId="27EE11EA" w14:textId="031418C2" w:rsidR="00737CA6" w:rsidRPr="00B2793B" w:rsidRDefault="00737CA6" w:rsidP="00737CA6">
      <w:pPr>
        <w:jc w:val="both"/>
        <w:rPr>
          <w:rFonts w:ascii="Arial" w:hAnsi="Arial" w:cs="Arial"/>
          <w:sz w:val="22"/>
          <w:szCs w:val="22"/>
          <w:lang w:val="es-MX"/>
        </w:rPr>
      </w:pPr>
      <w:r w:rsidRPr="00B2793B">
        <w:rPr>
          <w:rFonts w:ascii="Arial" w:hAnsi="Arial" w:cs="Arial"/>
          <w:sz w:val="22"/>
          <w:szCs w:val="22"/>
          <w:lang w:val="es-MX"/>
        </w:rPr>
        <w:t>Este apartado se refiere a la atención de solicitudes internas y externas que debe asumir la Auditoría Judicial, de conformidad con el artículo 34, inciso a) de la Ley General de Control Interno y el numeral 2.1 de las Normas para el Ejercicio de la Auditoría Interna en el Sector Público.</w:t>
      </w:r>
    </w:p>
    <w:p w14:paraId="21AF987A" w14:textId="7F3A9ABD" w:rsidR="00305C7A" w:rsidRDefault="00305C7A" w:rsidP="00F75604">
      <w:pPr>
        <w:widowControl/>
        <w:ind w:right="45"/>
        <w:jc w:val="both"/>
        <w:rPr>
          <w:rFonts w:ascii="Arial" w:hAnsi="Arial" w:cs="Arial"/>
          <w:color w:val="7030A0"/>
          <w:sz w:val="22"/>
          <w:szCs w:val="22"/>
        </w:rPr>
      </w:pPr>
    </w:p>
    <w:p w14:paraId="3930E64E" w14:textId="4290771F" w:rsidR="00F82BA1" w:rsidRPr="00B2793B" w:rsidRDefault="00B754B9" w:rsidP="00F75604">
      <w:pPr>
        <w:pStyle w:val="Ttulo2"/>
        <w:spacing w:before="0" w:after="0"/>
        <w:jc w:val="both"/>
        <w:rPr>
          <w:i w:val="0"/>
          <w:sz w:val="22"/>
          <w:szCs w:val="22"/>
          <w:lang w:val="es-CR"/>
        </w:rPr>
      </w:pPr>
      <w:bookmarkStart w:id="34" w:name="_Toc190681192"/>
      <w:bookmarkEnd w:id="31"/>
      <w:r>
        <w:rPr>
          <w:i w:val="0"/>
          <w:sz w:val="22"/>
          <w:szCs w:val="22"/>
          <w:lang w:val="es-CR"/>
        </w:rPr>
        <w:t>8</w:t>
      </w:r>
      <w:r w:rsidR="00F75604" w:rsidRPr="00B2793B">
        <w:rPr>
          <w:i w:val="0"/>
          <w:sz w:val="22"/>
          <w:szCs w:val="22"/>
          <w:lang w:val="es-CR"/>
        </w:rPr>
        <w:t>.1</w:t>
      </w:r>
      <w:r w:rsidR="00051DC0" w:rsidRPr="00B2793B">
        <w:rPr>
          <w:i w:val="0"/>
          <w:sz w:val="22"/>
          <w:szCs w:val="22"/>
          <w:lang w:val="es-CR"/>
        </w:rPr>
        <w:t xml:space="preserve"> Legalización de libros</w:t>
      </w:r>
      <w:bookmarkEnd w:id="34"/>
    </w:p>
    <w:p w14:paraId="62660F47" w14:textId="77777777" w:rsidR="00644E6A" w:rsidRPr="00B2793B" w:rsidRDefault="00644E6A" w:rsidP="00F75604">
      <w:pPr>
        <w:jc w:val="both"/>
        <w:rPr>
          <w:rFonts w:ascii="Arial" w:hAnsi="Arial" w:cs="Arial"/>
          <w:bCs/>
          <w:sz w:val="22"/>
          <w:szCs w:val="22"/>
        </w:rPr>
      </w:pPr>
    </w:p>
    <w:p w14:paraId="0DF63926" w14:textId="50A5AD1C" w:rsidR="00A8041F" w:rsidRPr="00B2793B" w:rsidRDefault="00A8041F" w:rsidP="00F75604">
      <w:pPr>
        <w:jc w:val="both"/>
        <w:rPr>
          <w:rFonts w:ascii="Arial" w:hAnsi="Arial" w:cs="Arial"/>
          <w:bCs/>
          <w:sz w:val="22"/>
          <w:szCs w:val="22"/>
        </w:rPr>
      </w:pPr>
      <w:r w:rsidRPr="00B2793B">
        <w:rPr>
          <w:rFonts w:ascii="Arial" w:hAnsi="Arial" w:cs="Arial"/>
          <w:sz w:val="22"/>
          <w:szCs w:val="22"/>
        </w:rPr>
        <w:t xml:space="preserve">El proceso de autorización de libros es una responsabilidad </w:t>
      </w:r>
      <w:r w:rsidR="00B2254F" w:rsidRPr="00B2793B">
        <w:rPr>
          <w:rFonts w:ascii="Arial" w:hAnsi="Arial" w:cs="Arial"/>
          <w:sz w:val="22"/>
          <w:szCs w:val="22"/>
        </w:rPr>
        <w:t>propia</w:t>
      </w:r>
      <w:r w:rsidRPr="00B2793B">
        <w:rPr>
          <w:rFonts w:ascii="Arial" w:hAnsi="Arial" w:cs="Arial"/>
          <w:sz w:val="22"/>
          <w:szCs w:val="22"/>
        </w:rPr>
        <w:t xml:space="preserve"> a la auditoría interna, según el artículo N°22, inciso e), de</w:t>
      </w:r>
      <w:r w:rsidR="00E7242B" w:rsidRPr="00B2793B">
        <w:rPr>
          <w:rFonts w:ascii="Arial" w:hAnsi="Arial" w:cs="Arial"/>
          <w:sz w:val="22"/>
          <w:szCs w:val="22"/>
        </w:rPr>
        <w:t xml:space="preserve"> </w:t>
      </w:r>
      <w:r w:rsidRPr="00B2793B">
        <w:rPr>
          <w:rFonts w:ascii="Arial" w:hAnsi="Arial" w:cs="Arial"/>
          <w:sz w:val="22"/>
          <w:szCs w:val="22"/>
        </w:rPr>
        <w:t>la Ley N°8292 Ley General de Control Interno.</w:t>
      </w:r>
      <w:r w:rsidR="009F426B" w:rsidRPr="00B2793B">
        <w:rPr>
          <w:rFonts w:ascii="Arial" w:hAnsi="Arial" w:cs="Arial"/>
          <w:sz w:val="22"/>
          <w:szCs w:val="22"/>
        </w:rPr>
        <w:t xml:space="preserve"> </w:t>
      </w:r>
      <w:r w:rsidRPr="00B2793B">
        <w:rPr>
          <w:rFonts w:ascii="Arial" w:hAnsi="Arial" w:cs="Arial"/>
          <w:sz w:val="22"/>
          <w:szCs w:val="22"/>
        </w:rPr>
        <w:t>Este acto consiste en otorgar la “razón de apertura” y la “razón de cierre”, de los libros que a criterio del órgano fiscalizador deban llevarse en la institución con el propósito de garantizar razonablemente a los usuarios</w:t>
      </w:r>
      <w:r w:rsidR="000B1F67" w:rsidRPr="00B2793B">
        <w:rPr>
          <w:rFonts w:ascii="Arial" w:hAnsi="Arial" w:cs="Arial"/>
          <w:sz w:val="22"/>
          <w:szCs w:val="22"/>
        </w:rPr>
        <w:t xml:space="preserve">, </w:t>
      </w:r>
      <w:r w:rsidRPr="00B2793B">
        <w:rPr>
          <w:rFonts w:ascii="Arial" w:hAnsi="Arial" w:cs="Arial"/>
          <w:sz w:val="22"/>
          <w:szCs w:val="22"/>
        </w:rPr>
        <w:t xml:space="preserve">la autenticidad de lo </w:t>
      </w:r>
      <w:r w:rsidR="006B1539" w:rsidRPr="00B2793B">
        <w:rPr>
          <w:rFonts w:ascii="Arial" w:hAnsi="Arial" w:cs="Arial"/>
          <w:sz w:val="22"/>
          <w:szCs w:val="22"/>
        </w:rPr>
        <w:t>anotado</w:t>
      </w:r>
      <w:r w:rsidRPr="00B2793B">
        <w:rPr>
          <w:rFonts w:ascii="Arial" w:hAnsi="Arial" w:cs="Arial"/>
          <w:sz w:val="22"/>
          <w:szCs w:val="22"/>
        </w:rPr>
        <w:t xml:space="preserve"> en este tipo de </w:t>
      </w:r>
      <w:r w:rsidR="001A4E8B" w:rsidRPr="00B2793B">
        <w:rPr>
          <w:rFonts w:ascii="Arial" w:hAnsi="Arial" w:cs="Arial"/>
          <w:sz w:val="22"/>
          <w:szCs w:val="22"/>
        </w:rPr>
        <w:t>legajos.</w:t>
      </w:r>
    </w:p>
    <w:p w14:paraId="709C544B" w14:textId="7BE32E3B" w:rsidR="00A8041F" w:rsidRPr="00B2793B" w:rsidRDefault="00A8041F" w:rsidP="00F75604">
      <w:pPr>
        <w:jc w:val="both"/>
        <w:rPr>
          <w:rFonts w:ascii="Arial" w:hAnsi="Arial" w:cs="Arial"/>
          <w:bCs/>
          <w:sz w:val="22"/>
          <w:szCs w:val="22"/>
        </w:rPr>
      </w:pPr>
    </w:p>
    <w:p w14:paraId="7FD919F4" w14:textId="6C70FBD3" w:rsidR="004F2D89" w:rsidRPr="00E20037" w:rsidRDefault="00AD3742" w:rsidP="00F75604">
      <w:pPr>
        <w:jc w:val="both"/>
        <w:rPr>
          <w:rFonts w:ascii="Arial" w:hAnsi="Arial" w:cs="Arial"/>
          <w:bCs/>
          <w:sz w:val="22"/>
          <w:szCs w:val="22"/>
        </w:rPr>
      </w:pPr>
      <w:r w:rsidRPr="00E20037">
        <w:rPr>
          <w:rFonts w:ascii="Arial" w:hAnsi="Arial" w:cs="Arial"/>
          <w:bCs/>
          <w:sz w:val="22"/>
          <w:szCs w:val="22"/>
        </w:rPr>
        <w:t xml:space="preserve">En </w:t>
      </w:r>
      <w:r w:rsidR="00E53365" w:rsidRPr="00E20037">
        <w:rPr>
          <w:rFonts w:ascii="Arial" w:hAnsi="Arial" w:cs="Arial"/>
          <w:bCs/>
          <w:sz w:val="22"/>
          <w:szCs w:val="22"/>
        </w:rPr>
        <w:t>acatamiento</w:t>
      </w:r>
      <w:r w:rsidRPr="00E20037">
        <w:rPr>
          <w:rFonts w:ascii="Arial" w:hAnsi="Arial" w:cs="Arial"/>
          <w:bCs/>
          <w:sz w:val="22"/>
          <w:szCs w:val="22"/>
        </w:rPr>
        <w:t xml:space="preserve"> de la normativa y como parte de las tareas atendidas por la Auditoria Interna, </w:t>
      </w:r>
      <w:r w:rsidR="004A0D55" w:rsidRPr="004A0D55">
        <w:rPr>
          <w:rFonts w:ascii="Arial" w:hAnsi="Arial" w:cs="Arial"/>
          <w:bCs/>
          <w:sz w:val="22"/>
          <w:szCs w:val="22"/>
        </w:rPr>
        <w:t xml:space="preserve">durante </w:t>
      </w:r>
      <w:r w:rsidR="0014649B">
        <w:rPr>
          <w:rFonts w:ascii="Arial" w:hAnsi="Arial" w:cs="Arial"/>
          <w:bCs/>
          <w:sz w:val="22"/>
          <w:szCs w:val="22"/>
        </w:rPr>
        <w:t xml:space="preserve">el trimestre </w:t>
      </w:r>
      <w:r w:rsidR="004A0D55" w:rsidRPr="004A0D55">
        <w:rPr>
          <w:rFonts w:ascii="Arial" w:hAnsi="Arial" w:cs="Arial"/>
          <w:bCs/>
          <w:sz w:val="22"/>
          <w:szCs w:val="22"/>
        </w:rPr>
        <w:t>de referencia</w:t>
      </w:r>
      <w:r w:rsidR="004A0D55">
        <w:rPr>
          <w:rFonts w:ascii="Arial" w:hAnsi="Arial" w:cs="Arial"/>
          <w:bCs/>
          <w:sz w:val="22"/>
          <w:szCs w:val="22"/>
        </w:rPr>
        <w:t xml:space="preserve"> </w:t>
      </w:r>
      <w:r w:rsidRPr="00E20037">
        <w:rPr>
          <w:rFonts w:ascii="Arial" w:hAnsi="Arial" w:cs="Arial"/>
          <w:bCs/>
          <w:sz w:val="22"/>
          <w:szCs w:val="22"/>
        </w:rPr>
        <w:t xml:space="preserve">se legalizaron </w:t>
      </w:r>
      <w:r w:rsidR="00E20037">
        <w:rPr>
          <w:rFonts w:ascii="Arial" w:hAnsi="Arial" w:cs="Arial"/>
          <w:bCs/>
          <w:sz w:val="22"/>
          <w:szCs w:val="22"/>
        </w:rPr>
        <w:t>19</w:t>
      </w:r>
      <w:r w:rsidR="007062F5" w:rsidRPr="00E20037">
        <w:rPr>
          <w:rFonts w:ascii="Arial" w:hAnsi="Arial" w:cs="Arial"/>
          <w:bCs/>
          <w:sz w:val="22"/>
          <w:szCs w:val="22"/>
        </w:rPr>
        <w:t xml:space="preserve"> </w:t>
      </w:r>
      <w:r w:rsidRPr="00E20037">
        <w:rPr>
          <w:rFonts w:ascii="Arial" w:hAnsi="Arial" w:cs="Arial"/>
          <w:bCs/>
          <w:sz w:val="22"/>
          <w:szCs w:val="22"/>
        </w:rPr>
        <w:t>libros en formato físico</w:t>
      </w:r>
      <w:r w:rsidR="00E20037">
        <w:rPr>
          <w:rFonts w:ascii="Arial" w:hAnsi="Arial" w:cs="Arial"/>
          <w:bCs/>
          <w:sz w:val="22"/>
          <w:szCs w:val="22"/>
        </w:rPr>
        <w:t xml:space="preserve"> y 1 libro electrónico. </w:t>
      </w:r>
    </w:p>
    <w:p w14:paraId="72AE2D6E" w14:textId="77777777" w:rsidR="00E20037" w:rsidRDefault="00E20037" w:rsidP="00F75604">
      <w:pPr>
        <w:jc w:val="both"/>
        <w:rPr>
          <w:rFonts w:ascii="Arial" w:hAnsi="Arial" w:cs="Arial"/>
          <w:bCs/>
          <w:sz w:val="22"/>
          <w:szCs w:val="22"/>
          <w:highlight w:val="yellow"/>
        </w:rPr>
      </w:pPr>
    </w:p>
    <w:p w14:paraId="2C15C43E" w14:textId="3CD65165" w:rsidR="005775B8" w:rsidRPr="0032141F" w:rsidRDefault="00B754B9" w:rsidP="00F75604">
      <w:pPr>
        <w:pStyle w:val="Ttulo2"/>
        <w:spacing w:before="0" w:after="0"/>
        <w:jc w:val="both"/>
        <w:rPr>
          <w:i w:val="0"/>
          <w:sz w:val="22"/>
          <w:szCs w:val="22"/>
          <w:lang w:val="es-CR"/>
        </w:rPr>
      </w:pPr>
      <w:bookmarkStart w:id="35" w:name="_Toc190681193"/>
      <w:r w:rsidRPr="0032141F">
        <w:rPr>
          <w:i w:val="0"/>
          <w:sz w:val="22"/>
          <w:szCs w:val="22"/>
          <w:lang w:val="es-CR"/>
        </w:rPr>
        <w:t>8</w:t>
      </w:r>
      <w:r w:rsidR="00F75604" w:rsidRPr="0032141F">
        <w:rPr>
          <w:i w:val="0"/>
          <w:sz w:val="22"/>
          <w:szCs w:val="22"/>
          <w:lang w:val="es-CR"/>
        </w:rPr>
        <w:t>.2</w:t>
      </w:r>
      <w:r w:rsidR="005775B8" w:rsidRPr="0032141F">
        <w:rPr>
          <w:i w:val="0"/>
          <w:sz w:val="22"/>
          <w:szCs w:val="22"/>
          <w:lang w:val="es-CR"/>
        </w:rPr>
        <w:t xml:space="preserve"> </w:t>
      </w:r>
      <w:bookmarkStart w:id="36" w:name="_Hlk86674119"/>
      <w:r w:rsidR="005775B8" w:rsidRPr="0032141F">
        <w:rPr>
          <w:i w:val="0"/>
          <w:sz w:val="22"/>
          <w:szCs w:val="22"/>
          <w:lang w:val="es-CR"/>
        </w:rPr>
        <w:t xml:space="preserve">Control de informes enviados </w:t>
      </w:r>
      <w:r w:rsidR="00020304" w:rsidRPr="0032141F">
        <w:rPr>
          <w:i w:val="0"/>
          <w:sz w:val="22"/>
          <w:szCs w:val="22"/>
          <w:lang w:val="es-CR"/>
        </w:rPr>
        <w:t>a</w:t>
      </w:r>
      <w:r w:rsidR="005775B8" w:rsidRPr="0032141F">
        <w:rPr>
          <w:i w:val="0"/>
          <w:sz w:val="22"/>
          <w:szCs w:val="22"/>
          <w:lang w:val="es-CR"/>
        </w:rPr>
        <w:t xml:space="preserve"> la Dirección y Subdirección</w:t>
      </w:r>
      <w:bookmarkEnd w:id="36"/>
      <w:r w:rsidR="0033097C" w:rsidRPr="0032141F">
        <w:rPr>
          <w:rStyle w:val="Refdenotaalpie"/>
          <w:i w:val="0"/>
          <w:sz w:val="22"/>
          <w:szCs w:val="22"/>
          <w:lang w:val="es-CR"/>
        </w:rPr>
        <w:footnoteReference w:id="7"/>
      </w:r>
      <w:bookmarkEnd w:id="35"/>
    </w:p>
    <w:p w14:paraId="5A165B82" w14:textId="77777777" w:rsidR="005775B8" w:rsidRPr="0032141F" w:rsidRDefault="005775B8" w:rsidP="00F75604">
      <w:pPr>
        <w:jc w:val="both"/>
        <w:rPr>
          <w:rFonts w:ascii="Arial" w:hAnsi="Arial" w:cs="Arial"/>
          <w:sz w:val="22"/>
          <w:szCs w:val="22"/>
        </w:rPr>
      </w:pPr>
    </w:p>
    <w:p w14:paraId="55862FE8" w14:textId="55303E93" w:rsidR="00B76E01" w:rsidRPr="0032141F" w:rsidRDefault="005775B8" w:rsidP="00F75604">
      <w:pPr>
        <w:jc w:val="both"/>
        <w:rPr>
          <w:rFonts w:ascii="Arial" w:hAnsi="Arial" w:cs="Arial"/>
          <w:sz w:val="22"/>
          <w:szCs w:val="22"/>
        </w:rPr>
      </w:pPr>
      <w:bookmarkStart w:id="37" w:name="_Hlk83627789"/>
      <w:r w:rsidRPr="0032141F">
        <w:rPr>
          <w:rFonts w:ascii="Arial" w:hAnsi="Arial" w:cs="Arial"/>
          <w:sz w:val="22"/>
          <w:szCs w:val="22"/>
        </w:rPr>
        <w:t xml:space="preserve">En cumplimiento de la Circular N°6-AUD-2021, se implementó el </w:t>
      </w:r>
      <w:r w:rsidR="00A5332D" w:rsidRPr="0032141F">
        <w:rPr>
          <w:rFonts w:ascii="Arial" w:hAnsi="Arial" w:cs="Arial"/>
          <w:sz w:val="22"/>
          <w:szCs w:val="22"/>
        </w:rPr>
        <w:t>registro denomina</w:t>
      </w:r>
      <w:r w:rsidRPr="0032141F">
        <w:rPr>
          <w:rFonts w:ascii="Arial" w:hAnsi="Arial" w:cs="Arial"/>
          <w:sz w:val="22"/>
          <w:szCs w:val="22"/>
        </w:rPr>
        <w:t xml:space="preserve">do “Traslado de informes para revisión de la Dirección de la Auditoría Judicial”, </w:t>
      </w:r>
      <w:bookmarkEnd w:id="37"/>
      <w:r w:rsidRPr="0032141F">
        <w:rPr>
          <w:rFonts w:ascii="Arial" w:hAnsi="Arial" w:cs="Arial"/>
          <w:sz w:val="22"/>
          <w:szCs w:val="22"/>
        </w:rPr>
        <w:t xml:space="preserve">cuyo objetivo es promover la eficiencia, eficacia y la transparencia en el proceso de </w:t>
      </w:r>
      <w:r w:rsidR="00C50DA8" w:rsidRPr="0032141F">
        <w:rPr>
          <w:rFonts w:ascii="Arial" w:hAnsi="Arial" w:cs="Arial"/>
          <w:sz w:val="22"/>
          <w:szCs w:val="22"/>
        </w:rPr>
        <w:t>análisis</w:t>
      </w:r>
      <w:r w:rsidR="00A57002" w:rsidRPr="0032141F">
        <w:rPr>
          <w:rFonts w:ascii="Arial" w:hAnsi="Arial" w:cs="Arial"/>
          <w:sz w:val="22"/>
          <w:szCs w:val="22"/>
        </w:rPr>
        <w:t xml:space="preserve"> de documentos </w:t>
      </w:r>
      <w:r w:rsidRPr="0032141F">
        <w:rPr>
          <w:rFonts w:ascii="Arial" w:hAnsi="Arial" w:cs="Arial"/>
          <w:sz w:val="22"/>
          <w:szCs w:val="22"/>
        </w:rPr>
        <w:t xml:space="preserve">enviados a la Dirección de la </w:t>
      </w:r>
      <w:r w:rsidRPr="0032141F">
        <w:rPr>
          <w:rFonts w:ascii="Arial" w:hAnsi="Arial" w:cs="Arial"/>
          <w:sz w:val="22"/>
          <w:szCs w:val="22"/>
        </w:rPr>
        <w:lastRenderedPageBreak/>
        <w:t>Auditoría Judicial</w:t>
      </w:r>
      <w:r w:rsidR="00A57002" w:rsidRPr="0032141F">
        <w:rPr>
          <w:rFonts w:ascii="Arial" w:hAnsi="Arial" w:cs="Arial"/>
          <w:sz w:val="22"/>
          <w:szCs w:val="22"/>
        </w:rPr>
        <w:t>; lo anterior,</w:t>
      </w:r>
      <w:r w:rsidRPr="0032141F">
        <w:rPr>
          <w:rFonts w:ascii="Arial" w:hAnsi="Arial" w:cs="Arial"/>
          <w:sz w:val="22"/>
          <w:szCs w:val="22"/>
        </w:rPr>
        <w:t xml:space="preserve"> con la finalidad de agilizar su de tramitación. </w:t>
      </w:r>
    </w:p>
    <w:p w14:paraId="2BBF1053" w14:textId="77777777" w:rsidR="00BF0770" w:rsidRPr="0032141F" w:rsidRDefault="00BF0770" w:rsidP="00F75604">
      <w:pPr>
        <w:widowControl/>
        <w:jc w:val="both"/>
        <w:rPr>
          <w:rFonts w:ascii="Arial" w:hAnsi="Arial" w:cs="Arial"/>
          <w:sz w:val="22"/>
          <w:szCs w:val="22"/>
        </w:rPr>
      </w:pPr>
    </w:p>
    <w:p w14:paraId="3FFB40BC" w14:textId="7206191C" w:rsidR="00AB4BD9" w:rsidRDefault="00B754B9" w:rsidP="00F75604">
      <w:pPr>
        <w:jc w:val="both"/>
        <w:rPr>
          <w:rFonts w:ascii="Arial" w:hAnsi="Arial" w:cs="Arial"/>
          <w:sz w:val="22"/>
          <w:szCs w:val="22"/>
        </w:rPr>
      </w:pPr>
      <w:r w:rsidRPr="0032141F">
        <w:rPr>
          <w:rFonts w:ascii="Arial" w:hAnsi="Arial" w:cs="Arial"/>
          <w:sz w:val="22"/>
          <w:szCs w:val="22"/>
        </w:rPr>
        <w:t xml:space="preserve">Sobre el particular, </w:t>
      </w:r>
      <w:r w:rsidR="00D811E5" w:rsidRPr="0032141F">
        <w:rPr>
          <w:rFonts w:ascii="Arial" w:hAnsi="Arial" w:cs="Arial"/>
          <w:sz w:val="22"/>
          <w:szCs w:val="22"/>
        </w:rPr>
        <w:t xml:space="preserve">del período </w:t>
      </w:r>
      <w:r w:rsidR="0014649B">
        <w:rPr>
          <w:rFonts w:ascii="Arial" w:hAnsi="Arial" w:cs="Arial"/>
          <w:sz w:val="22"/>
          <w:szCs w:val="22"/>
        </w:rPr>
        <w:t xml:space="preserve">trimestral </w:t>
      </w:r>
      <w:r w:rsidR="00C1444A" w:rsidRPr="0032141F">
        <w:rPr>
          <w:rFonts w:ascii="Arial" w:hAnsi="Arial" w:cs="Arial"/>
          <w:sz w:val="22"/>
          <w:szCs w:val="22"/>
        </w:rPr>
        <w:t xml:space="preserve">en </w:t>
      </w:r>
      <w:r w:rsidR="0014649B">
        <w:rPr>
          <w:rFonts w:ascii="Arial" w:hAnsi="Arial" w:cs="Arial"/>
          <w:sz w:val="22"/>
          <w:szCs w:val="22"/>
        </w:rPr>
        <w:t>estudio</w:t>
      </w:r>
      <w:r w:rsidR="00C1444A" w:rsidRPr="0032141F">
        <w:rPr>
          <w:rFonts w:ascii="Arial" w:hAnsi="Arial" w:cs="Arial"/>
          <w:sz w:val="22"/>
          <w:szCs w:val="22"/>
        </w:rPr>
        <w:t xml:space="preserve">, </w:t>
      </w:r>
      <w:r w:rsidR="00D811E5" w:rsidRPr="0032141F">
        <w:rPr>
          <w:rFonts w:ascii="Arial" w:hAnsi="Arial" w:cs="Arial"/>
          <w:sz w:val="22"/>
          <w:szCs w:val="22"/>
        </w:rPr>
        <w:t xml:space="preserve">el </w:t>
      </w:r>
      <w:proofErr w:type="gramStart"/>
      <w:r w:rsidR="00D811E5" w:rsidRPr="0032141F">
        <w:rPr>
          <w:rFonts w:ascii="Arial" w:hAnsi="Arial" w:cs="Arial"/>
          <w:sz w:val="22"/>
          <w:szCs w:val="22"/>
        </w:rPr>
        <w:t>Director</w:t>
      </w:r>
      <w:proofErr w:type="gramEnd"/>
      <w:r w:rsidR="00D811E5" w:rsidRPr="0032141F">
        <w:rPr>
          <w:rFonts w:ascii="Arial" w:hAnsi="Arial" w:cs="Arial"/>
          <w:sz w:val="22"/>
          <w:szCs w:val="22"/>
        </w:rPr>
        <w:t xml:space="preserve"> </w:t>
      </w:r>
      <w:proofErr w:type="spellStart"/>
      <w:r w:rsidR="00D811E5" w:rsidRPr="0032141F">
        <w:rPr>
          <w:rFonts w:ascii="Arial" w:hAnsi="Arial" w:cs="Arial"/>
          <w:sz w:val="22"/>
          <w:szCs w:val="22"/>
        </w:rPr>
        <w:t>a.</w:t>
      </w:r>
      <w:r w:rsidR="00C1444A" w:rsidRPr="0032141F">
        <w:rPr>
          <w:rFonts w:ascii="Arial" w:hAnsi="Arial" w:cs="Arial"/>
          <w:sz w:val="22"/>
          <w:szCs w:val="22"/>
        </w:rPr>
        <w:t>i.</w:t>
      </w:r>
      <w:proofErr w:type="spellEnd"/>
      <w:r w:rsidR="0014649B">
        <w:rPr>
          <w:rFonts w:ascii="Arial" w:hAnsi="Arial" w:cs="Arial"/>
          <w:sz w:val="22"/>
          <w:szCs w:val="22"/>
        </w:rPr>
        <w:t>,</w:t>
      </w:r>
      <w:r w:rsidR="00D811E5" w:rsidRPr="0032141F">
        <w:rPr>
          <w:rFonts w:ascii="Arial" w:hAnsi="Arial" w:cs="Arial"/>
          <w:sz w:val="22"/>
          <w:szCs w:val="22"/>
        </w:rPr>
        <w:t xml:space="preserve"> </w:t>
      </w:r>
      <w:r w:rsidR="00201495" w:rsidRPr="0032141F">
        <w:rPr>
          <w:rFonts w:ascii="Arial" w:hAnsi="Arial" w:cs="Arial"/>
          <w:sz w:val="22"/>
          <w:szCs w:val="22"/>
        </w:rPr>
        <w:t xml:space="preserve">ni la </w:t>
      </w:r>
      <w:r w:rsidR="0014649B">
        <w:rPr>
          <w:rFonts w:ascii="Arial" w:hAnsi="Arial" w:cs="Arial"/>
          <w:sz w:val="22"/>
          <w:szCs w:val="22"/>
        </w:rPr>
        <w:t>S</w:t>
      </w:r>
      <w:r w:rsidR="004E4DEE" w:rsidRPr="0032141F">
        <w:rPr>
          <w:rFonts w:ascii="Arial" w:hAnsi="Arial" w:cs="Arial"/>
          <w:sz w:val="22"/>
          <w:szCs w:val="22"/>
        </w:rPr>
        <w:t>ubdirector</w:t>
      </w:r>
      <w:r w:rsidR="00201495" w:rsidRPr="0032141F">
        <w:rPr>
          <w:rFonts w:ascii="Arial" w:hAnsi="Arial" w:cs="Arial"/>
          <w:sz w:val="22"/>
          <w:szCs w:val="22"/>
        </w:rPr>
        <w:t xml:space="preserve">a </w:t>
      </w:r>
      <w:proofErr w:type="spellStart"/>
      <w:r w:rsidR="00201495" w:rsidRPr="0032141F">
        <w:rPr>
          <w:rFonts w:ascii="Arial" w:hAnsi="Arial" w:cs="Arial"/>
          <w:sz w:val="22"/>
          <w:szCs w:val="22"/>
        </w:rPr>
        <w:t>a.i.</w:t>
      </w:r>
      <w:proofErr w:type="spellEnd"/>
      <w:r w:rsidR="00201495" w:rsidRPr="0032141F">
        <w:rPr>
          <w:rFonts w:ascii="Arial" w:hAnsi="Arial" w:cs="Arial"/>
          <w:sz w:val="22"/>
          <w:szCs w:val="22"/>
        </w:rPr>
        <w:t xml:space="preserve"> p</w:t>
      </w:r>
      <w:r w:rsidR="001423BB" w:rsidRPr="0032141F">
        <w:rPr>
          <w:rFonts w:ascii="Arial" w:hAnsi="Arial" w:cs="Arial"/>
          <w:sz w:val="22"/>
          <w:szCs w:val="22"/>
        </w:rPr>
        <w:t>resentaron</w:t>
      </w:r>
      <w:r w:rsidR="00AB4BD9" w:rsidRPr="0032141F">
        <w:rPr>
          <w:rFonts w:ascii="Arial" w:hAnsi="Arial" w:cs="Arial"/>
          <w:sz w:val="22"/>
          <w:szCs w:val="22"/>
        </w:rPr>
        <w:t xml:space="preserve"> </w:t>
      </w:r>
      <w:r w:rsidR="001423BB" w:rsidRPr="0032141F">
        <w:rPr>
          <w:rFonts w:ascii="Arial" w:hAnsi="Arial" w:cs="Arial"/>
          <w:sz w:val="22"/>
          <w:szCs w:val="22"/>
        </w:rPr>
        <w:t xml:space="preserve">retrasos en la revisión </w:t>
      </w:r>
      <w:r w:rsidR="00420036" w:rsidRPr="0032141F">
        <w:rPr>
          <w:rFonts w:ascii="Arial" w:hAnsi="Arial" w:cs="Arial"/>
          <w:sz w:val="22"/>
          <w:szCs w:val="22"/>
        </w:rPr>
        <w:t>de</w:t>
      </w:r>
      <w:r w:rsidR="001423BB" w:rsidRPr="0032141F">
        <w:rPr>
          <w:rFonts w:ascii="Arial" w:hAnsi="Arial" w:cs="Arial"/>
          <w:sz w:val="22"/>
          <w:szCs w:val="22"/>
        </w:rPr>
        <w:t xml:space="preserve"> informes</w:t>
      </w:r>
      <w:r w:rsidR="00420036" w:rsidRPr="0032141F">
        <w:rPr>
          <w:rFonts w:ascii="Arial" w:hAnsi="Arial" w:cs="Arial"/>
          <w:sz w:val="22"/>
          <w:szCs w:val="22"/>
        </w:rPr>
        <w:t>.</w:t>
      </w:r>
    </w:p>
    <w:p w14:paraId="3A90DC7E" w14:textId="77777777" w:rsidR="00D811E5" w:rsidRDefault="00D811E5" w:rsidP="00F75604">
      <w:pPr>
        <w:jc w:val="both"/>
        <w:rPr>
          <w:rFonts w:ascii="Arial" w:hAnsi="Arial" w:cs="Arial"/>
          <w:sz w:val="22"/>
          <w:szCs w:val="22"/>
        </w:rPr>
      </w:pPr>
    </w:p>
    <w:p w14:paraId="7EDD2B52" w14:textId="52F571A2" w:rsidR="0023743B" w:rsidRDefault="00C375F5">
      <w:pPr>
        <w:pStyle w:val="Ttulo1"/>
        <w:numPr>
          <w:ilvl w:val="0"/>
          <w:numId w:val="11"/>
        </w:numPr>
        <w:spacing w:before="0" w:after="0"/>
        <w:ind w:right="45"/>
        <w:jc w:val="both"/>
        <w:rPr>
          <w:sz w:val="22"/>
          <w:szCs w:val="22"/>
        </w:rPr>
      </w:pPr>
      <w:bookmarkStart w:id="38" w:name="_Toc190681194"/>
      <w:bookmarkEnd w:id="30"/>
      <w:bookmarkEnd w:id="32"/>
      <w:r w:rsidRPr="00B2793B">
        <w:rPr>
          <w:sz w:val="22"/>
          <w:szCs w:val="22"/>
        </w:rPr>
        <w:t>CONSIDERACIONES</w:t>
      </w:r>
      <w:r w:rsidR="0023743B" w:rsidRPr="00B2793B">
        <w:rPr>
          <w:sz w:val="22"/>
          <w:szCs w:val="22"/>
        </w:rPr>
        <w:t xml:space="preserve"> </w:t>
      </w:r>
      <w:r w:rsidR="00D21C02" w:rsidRPr="00B2793B">
        <w:rPr>
          <w:sz w:val="22"/>
          <w:szCs w:val="22"/>
        </w:rPr>
        <w:t>PARA EL DIRECTOR DE LA AUDITORÍA JUDICIAL</w:t>
      </w:r>
      <w:bookmarkEnd w:id="38"/>
      <w:r w:rsidR="002C7F53" w:rsidRPr="00B2793B">
        <w:rPr>
          <w:sz w:val="22"/>
          <w:szCs w:val="22"/>
        </w:rPr>
        <w:t xml:space="preserve"> </w:t>
      </w:r>
    </w:p>
    <w:p w14:paraId="54E1CC9C" w14:textId="77777777" w:rsidR="00E41FA7" w:rsidRPr="00E41FA7" w:rsidRDefault="00E41FA7" w:rsidP="00E41FA7"/>
    <w:p w14:paraId="7CEEE747" w14:textId="39FF0991" w:rsidR="004405C6" w:rsidRPr="00B754B9" w:rsidRDefault="00B754B9" w:rsidP="009D21C6">
      <w:pPr>
        <w:widowControl/>
        <w:spacing w:before="240"/>
        <w:ind w:right="45"/>
        <w:jc w:val="both"/>
        <w:rPr>
          <w:rFonts w:ascii="Arial" w:hAnsi="Arial" w:cs="Arial"/>
          <w:sz w:val="22"/>
          <w:szCs w:val="22"/>
        </w:rPr>
      </w:pPr>
      <w:r w:rsidRPr="00AD49E6">
        <w:rPr>
          <w:rFonts w:ascii="Arial" w:hAnsi="Arial" w:cs="Arial"/>
          <w:b/>
          <w:bCs/>
          <w:sz w:val="22"/>
          <w:szCs w:val="22"/>
        </w:rPr>
        <w:t>9</w:t>
      </w:r>
      <w:r w:rsidR="002B5449" w:rsidRPr="00AD49E6">
        <w:rPr>
          <w:rFonts w:ascii="Arial" w:hAnsi="Arial" w:cs="Arial"/>
          <w:b/>
          <w:bCs/>
          <w:sz w:val="22"/>
          <w:szCs w:val="22"/>
        </w:rPr>
        <w:t>.1</w:t>
      </w:r>
      <w:r w:rsidR="002B5449" w:rsidRPr="00B754B9">
        <w:rPr>
          <w:rFonts w:ascii="Arial" w:hAnsi="Arial" w:cs="Arial"/>
          <w:sz w:val="22"/>
          <w:szCs w:val="22"/>
        </w:rPr>
        <w:t xml:space="preserve"> </w:t>
      </w:r>
      <w:r w:rsidR="009D0557" w:rsidRPr="00B754B9">
        <w:rPr>
          <w:rFonts w:ascii="Arial" w:hAnsi="Arial" w:cs="Arial"/>
          <w:sz w:val="22"/>
          <w:szCs w:val="22"/>
        </w:rPr>
        <w:t xml:space="preserve">Supervisar </w:t>
      </w:r>
      <w:r w:rsidR="002B5449" w:rsidRPr="00B754B9">
        <w:rPr>
          <w:rFonts w:ascii="Arial" w:hAnsi="Arial" w:cs="Arial"/>
          <w:sz w:val="22"/>
          <w:szCs w:val="22"/>
        </w:rPr>
        <w:t xml:space="preserve">los planes de acción </w:t>
      </w:r>
      <w:r w:rsidR="009D0557" w:rsidRPr="00B754B9">
        <w:rPr>
          <w:rFonts w:ascii="Arial" w:hAnsi="Arial" w:cs="Arial"/>
          <w:sz w:val="22"/>
          <w:szCs w:val="22"/>
        </w:rPr>
        <w:t>propuestos</w:t>
      </w:r>
      <w:r w:rsidR="002B5449" w:rsidRPr="00B754B9">
        <w:rPr>
          <w:rFonts w:ascii="Arial" w:hAnsi="Arial" w:cs="Arial"/>
          <w:sz w:val="22"/>
          <w:szCs w:val="22"/>
        </w:rPr>
        <w:t xml:space="preserve"> por las Jefaturas de Sección, con la finalidad de brindar el impulso necesario para terminar los proyectos con exceso en el </w:t>
      </w:r>
      <w:r w:rsidR="00043633" w:rsidRPr="00B754B9">
        <w:rPr>
          <w:rFonts w:ascii="Arial" w:hAnsi="Arial" w:cs="Arial"/>
          <w:sz w:val="22"/>
          <w:szCs w:val="22"/>
        </w:rPr>
        <w:t>esfuerzo</w:t>
      </w:r>
      <w:r w:rsidR="002B5449" w:rsidRPr="00B754B9">
        <w:rPr>
          <w:rFonts w:ascii="Arial" w:hAnsi="Arial" w:cs="Arial"/>
          <w:sz w:val="22"/>
          <w:szCs w:val="22"/>
        </w:rPr>
        <w:t xml:space="preserve"> estimado</w:t>
      </w:r>
      <w:r w:rsidR="001110B3">
        <w:rPr>
          <w:rFonts w:ascii="Arial" w:hAnsi="Arial" w:cs="Arial"/>
          <w:sz w:val="22"/>
          <w:szCs w:val="22"/>
        </w:rPr>
        <w:t>.</w:t>
      </w:r>
    </w:p>
    <w:p w14:paraId="4971B296" w14:textId="7AFA0D08" w:rsidR="00AF12B1" w:rsidRDefault="00B754B9" w:rsidP="009D21C6">
      <w:pPr>
        <w:widowControl/>
        <w:spacing w:before="240"/>
        <w:ind w:right="45"/>
        <w:jc w:val="both"/>
        <w:rPr>
          <w:rFonts w:ascii="Arial" w:hAnsi="Arial" w:cs="Arial"/>
          <w:sz w:val="22"/>
          <w:szCs w:val="22"/>
        </w:rPr>
      </w:pPr>
      <w:r w:rsidRPr="00AD49E6">
        <w:rPr>
          <w:rFonts w:ascii="Arial" w:hAnsi="Arial" w:cs="Arial"/>
          <w:b/>
          <w:bCs/>
          <w:sz w:val="22"/>
          <w:szCs w:val="22"/>
        </w:rPr>
        <w:t>9.</w:t>
      </w:r>
      <w:r w:rsidR="004405C6" w:rsidRPr="00AD49E6">
        <w:rPr>
          <w:rFonts w:ascii="Arial" w:hAnsi="Arial" w:cs="Arial"/>
          <w:b/>
          <w:bCs/>
          <w:sz w:val="22"/>
          <w:szCs w:val="22"/>
        </w:rPr>
        <w:t>2</w:t>
      </w:r>
      <w:r w:rsidR="00AF12B1">
        <w:rPr>
          <w:rFonts w:ascii="Arial" w:hAnsi="Arial" w:cs="Arial"/>
          <w:sz w:val="22"/>
          <w:szCs w:val="22"/>
        </w:rPr>
        <w:t xml:space="preserve"> </w:t>
      </w:r>
      <w:r w:rsidR="006B3E5B" w:rsidRPr="00B754B9">
        <w:rPr>
          <w:rFonts w:ascii="Arial" w:hAnsi="Arial" w:cs="Arial"/>
          <w:sz w:val="22"/>
          <w:szCs w:val="22"/>
        </w:rPr>
        <w:t xml:space="preserve">Mantener presente </w:t>
      </w:r>
      <w:r w:rsidR="004405C6" w:rsidRPr="00B754B9">
        <w:rPr>
          <w:rFonts w:ascii="Arial" w:hAnsi="Arial" w:cs="Arial"/>
          <w:sz w:val="22"/>
          <w:szCs w:val="22"/>
        </w:rPr>
        <w:t>los plazos definidos en la Circular N°6-AUD-2021</w:t>
      </w:r>
      <w:r w:rsidR="00597337" w:rsidRPr="00B754B9">
        <w:rPr>
          <w:rFonts w:ascii="Arial" w:hAnsi="Arial" w:cs="Arial"/>
          <w:sz w:val="22"/>
          <w:szCs w:val="22"/>
        </w:rPr>
        <w:t>,</w:t>
      </w:r>
      <w:r w:rsidR="004405C6" w:rsidRPr="00B754B9">
        <w:rPr>
          <w:rFonts w:ascii="Arial" w:hAnsi="Arial" w:cs="Arial"/>
          <w:sz w:val="22"/>
          <w:szCs w:val="22"/>
        </w:rPr>
        <w:t xml:space="preserve"> para la</w:t>
      </w:r>
      <w:r w:rsidR="00576A18" w:rsidRPr="00B754B9">
        <w:rPr>
          <w:rFonts w:ascii="Arial" w:hAnsi="Arial" w:cs="Arial"/>
          <w:sz w:val="22"/>
          <w:szCs w:val="22"/>
        </w:rPr>
        <w:t xml:space="preserve"> revisión de </w:t>
      </w:r>
      <w:r w:rsidR="000705CF" w:rsidRPr="00B754B9">
        <w:rPr>
          <w:rFonts w:ascii="Arial" w:hAnsi="Arial" w:cs="Arial"/>
          <w:sz w:val="22"/>
          <w:szCs w:val="22"/>
        </w:rPr>
        <w:t xml:space="preserve">los </w:t>
      </w:r>
      <w:r w:rsidR="00576A18" w:rsidRPr="00B754B9">
        <w:rPr>
          <w:rFonts w:ascii="Arial" w:hAnsi="Arial" w:cs="Arial"/>
          <w:sz w:val="22"/>
          <w:szCs w:val="22"/>
        </w:rPr>
        <w:t>informes</w:t>
      </w:r>
      <w:r w:rsidR="004405C6" w:rsidRPr="00B754B9">
        <w:rPr>
          <w:rFonts w:ascii="Arial" w:hAnsi="Arial" w:cs="Arial"/>
          <w:sz w:val="22"/>
          <w:szCs w:val="22"/>
        </w:rPr>
        <w:t xml:space="preserve"> sometidos a su con</w:t>
      </w:r>
      <w:r w:rsidR="00DA75BD" w:rsidRPr="00B754B9">
        <w:rPr>
          <w:rFonts w:ascii="Arial" w:hAnsi="Arial" w:cs="Arial"/>
          <w:sz w:val="22"/>
          <w:szCs w:val="22"/>
        </w:rPr>
        <w:t>ocimiento</w:t>
      </w:r>
      <w:r w:rsidR="00AF12B1">
        <w:rPr>
          <w:rFonts w:ascii="Arial" w:hAnsi="Arial" w:cs="Arial"/>
          <w:sz w:val="22"/>
          <w:szCs w:val="22"/>
        </w:rPr>
        <w:t>.</w:t>
      </w:r>
    </w:p>
    <w:p w14:paraId="0BE9F53E" w14:textId="65D2DAA6" w:rsidR="00AF12B1" w:rsidRPr="00AF12B1" w:rsidRDefault="00AF12B1" w:rsidP="009D21C6">
      <w:pPr>
        <w:widowControl/>
        <w:spacing w:before="240"/>
        <w:ind w:right="45"/>
        <w:jc w:val="both"/>
        <w:rPr>
          <w:rFonts w:ascii="Arial" w:hAnsi="Arial" w:cs="Arial"/>
          <w:sz w:val="22"/>
          <w:szCs w:val="22"/>
        </w:rPr>
      </w:pPr>
      <w:r w:rsidRPr="00AD49E6">
        <w:rPr>
          <w:rFonts w:ascii="Arial" w:hAnsi="Arial" w:cs="Arial"/>
          <w:b/>
          <w:bCs/>
          <w:sz w:val="22"/>
          <w:szCs w:val="22"/>
        </w:rPr>
        <w:t>9.3</w:t>
      </w:r>
      <w:r>
        <w:rPr>
          <w:rFonts w:ascii="Arial" w:hAnsi="Arial" w:cs="Arial"/>
          <w:sz w:val="22"/>
          <w:szCs w:val="22"/>
        </w:rPr>
        <w:t xml:space="preserve"> </w:t>
      </w:r>
      <w:r w:rsidR="00C77183">
        <w:rPr>
          <w:rFonts w:ascii="Arial" w:hAnsi="Arial" w:cs="Arial"/>
          <w:sz w:val="22"/>
          <w:szCs w:val="22"/>
        </w:rPr>
        <w:t>Enviar un</w:t>
      </w:r>
      <w:r w:rsidRPr="00AF12B1">
        <w:rPr>
          <w:rFonts w:ascii="Arial" w:hAnsi="Arial" w:cs="Arial"/>
          <w:sz w:val="22"/>
          <w:szCs w:val="22"/>
        </w:rPr>
        <w:t xml:space="preserve"> comunicado de felicitaciones y agradecimiento al todo el personal de la Auditoría por la </w:t>
      </w:r>
      <w:r w:rsidRPr="00F12A3E">
        <w:rPr>
          <w:rFonts w:ascii="Arial" w:hAnsi="Arial" w:cs="Arial"/>
          <w:sz w:val="22"/>
          <w:szCs w:val="22"/>
        </w:rPr>
        <w:t>labor efectuada</w:t>
      </w:r>
      <w:r w:rsidR="00C77183" w:rsidRPr="00F12A3E">
        <w:rPr>
          <w:rFonts w:ascii="Arial" w:hAnsi="Arial" w:cs="Arial"/>
          <w:sz w:val="22"/>
          <w:szCs w:val="22"/>
        </w:rPr>
        <w:t>,</w:t>
      </w:r>
      <w:r w:rsidRPr="00F12A3E">
        <w:rPr>
          <w:rFonts w:ascii="Arial" w:hAnsi="Arial" w:cs="Arial"/>
          <w:sz w:val="22"/>
          <w:szCs w:val="22"/>
        </w:rPr>
        <w:t xml:space="preserve"> lo cual vendrá a fortalecer el ambiente laboral, e incentivarlos a continuar esta línea de rendimiento </w:t>
      </w:r>
      <w:r w:rsidRPr="00AF12B1">
        <w:rPr>
          <w:rFonts w:ascii="Arial" w:hAnsi="Arial" w:cs="Arial"/>
          <w:sz w:val="22"/>
          <w:szCs w:val="22"/>
        </w:rPr>
        <w:t>durante el 202</w:t>
      </w:r>
      <w:r w:rsidR="002E168D">
        <w:rPr>
          <w:rFonts w:ascii="Arial" w:hAnsi="Arial" w:cs="Arial"/>
          <w:sz w:val="22"/>
          <w:szCs w:val="22"/>
        </w:rPr>
        <w:t>5</w:t>
      </w:r>
      <w:r w:rsidRPr="00AF12B1">
        <w:rPr>
          <w:rFonts w:ascii="Arial" w:hAnsi="Arial" w:cs="Arial"/>
          <w:sz w:val="22"/>
          <w:szCs w:val="22"/>
        </w:rPr>
        <w:t>.</w:t>
      </w:r>
    </w:p>
    <w:p w14:paraId="3BA2ACBB" w14:textId="2972036C" w:rsidR="00AF12B1" w:rsidRDefault="00AF12B1" w:rsidP="00AF12B1">
      <w:pPr>
        <w:widowControl/>
        <w:spacing w:before="240"/>
        <w:ind w:left="360" w:right="45"/>
        <w:jc w:val="both"/>
        <w:rPr>
          <w:rFonts w:ascii="Arial" w:hAnsi="Arial" w:cs="Arial"/>
          <w:sz w:val="22"/>
          <w:szCs w:val="22"/>
        </w:rPr>
      </w:pPr>
    </w:p>
    <w:p w14:paraId="6444CD08" w14:textId="2081CE34" w:rsidR="0087714E" w:rsidRPr="00AF12B1" w:rsidRDefault="0087714E" w:rsidP="00A57002">
      <w:pPr>
        <w:pStyle w:val="Prrafodelista"/>
        <w:widowControl/>
        <w:ind w:left="0" w:right="45"/>
        <w:jc w:val="both"/>
        <w:rPr>
          <w:rFonts w:ascii="Arial" w:hAnsi="Arial" w:cs="Arial"/>
          <w:color w:val="7030A0"/>
          <w:sz w:val="22"/>
          <w:szCs w:val="22"/>
        </w:rPr>
      </w:pPr>
    </w:p>
    <w:sectPr w:rsidR="0087714E" w:rsidRPr="00AF12B1" w:rsidSect="002443CD">
      <w:headerReference w:type="default" r:id="rId15"/>
      <w:footerReference w:type="even" r:id="rId16"/>
      <w:footerReference w:type="default" r:id="rId17"/>
      <w:pgSz w:w="12240" w:h="15840" w:code="1"/>
      <w:pgMar w:top="1417" w:right="1467" w:bottom="1417" w:left="7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78B17" w14:textId="77777777" w:rsidR="00CF43D9" w:rsidRDefault="00CF43D9">
      <w:r>
        <w:separator/>
      </w:r>
    </w:p>
  </w:endnote>
  <w:endnote w:type="continuationSeparator" w:id="0">
    <w:p w14:paraId="71B49486" w14:textId="77777777" w:rsidR="00CF43D9" w:rsidRDefault="00CF43D9">
      <w:r>
        <w:continuationSeparator/>
      </w:r>
    </w:p>
  </w:endnote>
  <w:endnote w:type="continuationNotice" w:id="1">
    <w:p w14:paraId="61937ABA" w14:textId="77777777" w:rsidR="00CF43D9" w:rsidRDefault="00CF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042975"/>
      <w:docPartObj>
        <w:docPartGallery w:val="Page Numbers (Bottom of Page)"/>
        <w:docPartUnique/>
      </w:docPartObj>
    </w:sdtPr>
    <w:sdtContent>
      <w:p w14:paraId="3954DEB1" w14:textId="1A4011C2" w:rsidR="0061210F" w:rsidRDefault="0061210F">
        <w:pPr>
          <w:pStyle w:val="Piedepgina"/>
          <w:jc w:val="right"/>
        </w:pPr>
        <w:r>
          <w:fldChar w:fldCharType="begin"/>
        </w:r>
        <w:r>
          <w:instrText>PAGE   \* MERGEFORMAT</w:instrText>
        </w:r>
        <w:r>
          <w:fldChar w:fldCharType="separate"/>
        </w:r>
        <w:r>
          <w:rPr>
            <w:lang w:val="es-ES"/>
          </w:rPr>
          <w:t>2</w:t>
        </w:r>
        <w:r>
          <w:fldChar w:fldCharType="end"/>
        </w:r>
      </w:p>
    </w:sdtContent>
  </w:sdt>
  <w:p w14:paraId="42E287CA" w14:textId="77777777" w:rsidR="0061210F" w:rsidRDefault="0061210F" w:rsidP="006B0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5484" w14:textId="77777777" w:rsidR="0061210F" w:rsidRDefault="0061210F" w:rsidP="0016507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02426" w14:textId="77777777" w:rsidR="0061210F" w:rsidRDefault="0061210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054228"/>
      <w:docPartObj>
        <w:docPartGallery w:val="Page Numbers (Bottom of Page)"/>
        <w:docPartUnique/>
      </w:docPartObj>
    </w:sdtPr>
    <w:sdtContent>
      <w:p w14:paraId="70066716" w14:textId="6217D965" w:rsidR="0061210F" w:rsidRDefault="0061210F">
        <w:pPr>
          <w:pStyle w:val="Piedepgina"/>
          <w:jc w:val="right"/>
        </w:pPr>
        <w:r>
          <w:fldChar w:fldCharType="begin"/>
        </w:r>
        <w:r>
          <w:instrText>PAGE   \* MERGEFORMAT</w:instrText>
        </w:r>
        <w:r>
          <w:fldChar w:fldCharType="separate"/>
        </w:r>
        <w:r>
          <w:rPr>
            <w:lang w:val="es-ES"/>
          </w:rPr>
          <w:t>2</w:t>
        </w:r>
        <w:r>
          <w:fldChar w:fldCharType="end"/>
        </w:r>
      </w:p>
    </w:sdtContent>
  </w:sdt>
  <w:p w14:paraId="6C46AC1A" w14:textId="77777777" w:rsidR="0061210F" w:rsidRPr="00C12EF6" w:rsidRDefault="0061210F" w:rsidP="00C12E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B5487" w14:textId="77777777" w:rsidR="00CF43D9" w:rsidRDefault="00CF43D9">
      <w:r>
        <w:separator/>
      </w:r>
    </w:p>
  </w:footnote>
  <w:footnote w:type="continuationSeparator" w:id="0">
    <w:p w14:paraId="4CBD9D00" w14:textId="77777777" w:rsidR="00CF43D9" w:rsidRDefault="00CF43D9">
      <w:r>
        <w:continuationSeparator/>
      </w:r>
    </w:p>
  </w:footnote>
  <w:footnote w:type="continuationNotice" w:id="1">
    <w:p w14:paraId="36953243" w14:textId="77777777" w:rsidR="00CF43D9" w:rsidRDefault="00CF43D9"/>
  </w:footnote>
  <w:footnote w:id="2">
    <w:p w14:paraId="5D68191C" w14:textId="631930E1" w:rsidR="0061210F" w:rsidRPr="007E426D" w:rsidRDefault="0061210F" w:rsidP="009F2F35">
      <w:pPr>
        <w:pStyle w:val="Textonotapie"/>
        <w:jc w:val="both"/>
        <w:rPr>
          <w:sz w:val="18"/>
          <w:szCs w:val="18"/>
        </w:rPr>
      </w:pPr>
      <w:r w:rsidRPr="007E426D">
        <w:rPr>
          <w:rStyle w:val="Refdenotaalpie"/>
          <w:sz w:val="18"/>
          <w:szCs w:val="18"/>
        </w:rPr>
        <w:footnoteRef/>
      </w:r>
      <w:r w:rsidRPr="007E426D">
        <w:rPr>
          <w:sz w:val="18"/>
          <w:szCs w:val="18"/>
        </w:rPr>
        <w:t xml:space="preserve"> </w:t>
      </w:r>
      <w:r w:rsidRPr="007E426D">
        <w:rPr>
          <w:rFonts w:ascii="Arial" w:hAnsi="Arial" w:cs="Arial"/>
          <w:sz w:val="18"/>
          <w:szCs w:val="18"/>
        </w:rPr>
        <w:t>Son todas las tareas relacionadas exclusivamente con actividades de Auditoría (fiscalización, advertencia, servicios preventivos y asesoría).</w:t>
      </w:r>
    </w:p>
  </w:footnote>
  <w:footnote w:id="3">
    <w:p w14:paraId="0C6CEF6F" w14:textId="23DCFEA6" w:rsidR="0061210F" w:rsidRPr="007E426D" w:rsidRDefault="0061210F" w:rsidP="00DB3642">
      <w:pPr>
        <w:pStyle w:val="Textonotapie"/>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Los plazos para actividades sucintas fueron comunicados en los lineamientos para la Elaboración del Plan de Trabajo de la Auditoría Interna (PAT-202</w:t>
      </w:r>
      <w:r>
        <w:rPr>
          <w:rFonts w:ascii="Arial" w:hAnsi="Arial" w:cs="Arial"/>
          <w:sz w:val="18"/>
          <w:szCs w:val="18"/>
        </w:rPr>
        <w:t>4</w:t>
      </w:r>
      <w:r w:rsidRPr="007E426D">
        <w:rPr>
          <w:rFonts w:ascii="Arial" w:hAnsi="Arial" w:cs="Arial"/>
          <w:sz w:val="18"/>
          <w:szCs w:val="18"/>
        </w:rPr>
        <w:t xml:space="preserve">), oficio </w:t>
      </w:r>
      <w:r w:rsidRPr="00036ECC">
        <w:rPr>
          <w:rFonts w:ascii="Arial" w:hAnsi="Arial" w:cs="Arial"/>
          <w:sz w:val="18"/>
          <w:szCs w:val="18"/>
        </w:rPr>
        <w:t>1</w:t>
      </w:r>
      <w:r>
        <w:rPr>
          <w:rFonts w:ascii="Arial" w:hAnsi="Arial" w:cs="Arial"/>
          <w:sz w:val="18"/>
          <w:szCs w:val="18"/>
        </w:rPr>
        <w:t>574</w:t>
      </w:r>
      <w:r w:rsidRPr="00036ECC">
        <w:rPr>
          <w:rFonts w:ascii="Arial" w:hAnsi="Arial" w:cs="Arial"/>
          <w:sz w:val="18"/>
          <w:szCs w:val="18"/>
        </w:rPr>
        <w:t>-</w:t>
      </w:r>
      <w:r>
        <w:rPr>
          <w:rFonts w:ascii="Arial" w:hAnsi="Arial" w:cs="Arial"/>
          <w:sz w:val="18"/>
          <w:szCs w:val="18"/>
        </w:rPr>
        <w:t>542</w:t>
      </w:r>
      <w:r w:rsidRPr="00036ECC">
        <w:rPr>
          <w:rFonts w:ascii="Arial" w:hAnsi="Arial" w:cs="Arial"/>
          <w:sz w:val="18"/>
          <w:szCs w:val="18"/>
        </w:rPr>
        <w:t>-SASGA-202</w:t>
      </w:r>
      <w:r>
        <w:rPr>
          <w:rFonts w:ascii="Arial" w:hAnsi="Arial" w:cs="Arial"/>
          <w:sz w:val="18"/>
          <w:szCs w:val="18"/>
        </w:rPr>
        <w:t>3</w:t>
      </w:r>
      <w:r w:rsidRPr="007E426D">
        <w:rPr>
          <w:rFonts w:ascii="Arial" w:hAnsi="Arial" w:cs="Arial"/>
          <w:sz w:val="18"/>
          <w:szCs w:val="18"/>
        </w:rPr>
        <w:t xml:space="preserve">, del </w:t>
      </w:r>
      <w:r>
        <w:rPr>
          <w:rFonts w:ascii="Arial" w:hAnsi="Arial" w:cs="Arial"/>
          <w:sz w:val="18"/>
          <w:szCs w:val="18"/>
        </w:rPr>
        <w:t>14</w:t>
      </w:r>
      <w:r w:rsidRPr="007E426D">
        <w:rPr>
          <w:rFonts w:ascii="Arial" w:hAnsi="Arial" w:cs="Arial"/>
          <w:sz w:val="18"/>
          <w:szCs w:val="18"/>
        </w:rPr>
        <w:t xml:space="preserve"> de </w:t>
      </w:r>
      <w:r>
        <w:rPr>
          <w:rFonts w:ascii="Arial" w:hAnsi="Arial" w:cs="Arial"/>
          <w:sz w:val="18"/>
          <w:szCs w:val="18"/>
        </w:rPr>
        <w:t>noviembre</w:t>
      </w:r>
      <w:r w:rsidRPr="007E426D">
        <w:rPr>
          <w:rFonts w:ascii="Arial" w:hAnsi="Arial" w:cs="Arial"/>
          <w:sz w:val="18"/>
          <w:szCs w:val="18"/>
        </w:rPr>
        <w:t xml:space="preserve"> de 202</w:t>
      </w:r>
      <w:r>
        <w:rPr>
          <w:rFonts w:ascii="Arial" w:hAnsi="Arial" w:cs="Arial"/>
          <w:sz w:val="18"/>
          <w:szCs w:val="18"/>
        </w:rPr>
        <w:t>3</w:t>
      </w:r>
      <w:r w:rsidRPr="007E426D">
        <w:rPr>
          <w:rFonts w:ascii="Arial" w:hAnsi="Arial" w:cs="Arial"/>
          <w:sz w:val="18"/>
          <w:szCs w:val="18"/>
        </w:rPr>
        <w:t>.</w:t>
      </w:r>
    </w:p>
  </w:footnote>
  <w:footnote w:id="4">
    <w:p w14:paraId="4D2DCDCC" w14:textId="23911BF1" w:rsidR="0061210F" w:rsidRPr="007E426D" w:rsidRDefault="0061210F" w:rsidP="00826F89">
      <w:pPr>
        <w:pStyle w:val="Encabezado1"/>
        <w:jc w:val="both"/>
        <w:rPr>
          <w:rFonts w:ascii="Arial" w:hAnsi="Arial" w:cs="Arial"/>
          <w:sz w:val="18"/>
          <w:szCs w:val="18"/>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 xml:space="preserve">De acuerdo con la Circular N° </w:t>
      </w:r>
      <w:sdt>
        <w:sdtPr>
          <w:rPr>
            <w:rFonts w:ascii="Arial" w:hAnsi="Arial" w:cs="Arial"/>
            <w:b w:val="0"/>
            <w:bCs w:val="0"/>
            <w:sz w:val="18"/>
            <w:szCs w:val="18"/>
            <w:lang w:val="es-CR" w:eastAsia="en-US"/>
          </w:rPr>
          <w:id w:val="1951655664"/>
          <w:placeholder>
            <w:docPart w:val="3D990A2099D34366ACEFDE7AFC48004C"/>
          </w:placeholder>
        </w:sdtPr>
        <w:sdtContent>
          <w:r w:rsidRPr="007E426D">
            <w:rPr>
              <w:rFonts w:ascii="Arial" w:hAnsi="Arial" w:cs="Arial"/>
              <w:b w:val="0"/>
              <w:bCs w:val="0"/>
              <w:sz w:val="18"/>
              <w:szCs w:val="18"/>
              <w:lang w:val="es-CR" w:eastAsia="en-US"/>
            </w:rPr>
            <w:t>06</w:t>
          </w:r>
        </w:sdtContent>
      </w:sdt>
      <w:r w:rsidRPr="007E426D">
        <w:rPr>
          <w:rFonts w:ascii="Arial" w:hAnsi="Arial" w:cs="Arial"/>
          <w:b w:val="0"/>
          <w:bCs w:val="0"/>
          <w:sz w:val="18"/>
          <w:szCs w:val="18"/>
          <w:lang w:val="es-CR" w:eastAsia="en-US"/>
        </w:rPr>
        <w:t xml:space="preserve">-AUD-2022 “Registro de tiempo según la naturaleza de la actividad ejecutada” del 23 de febrero 2022 y la </w:t>
      </w:r>
      <w:r w:rsidRPr="007E426D">
        <w:rPr>
          <w:rFonts w:ascii="Arial" w:hAnsi="Arial" w:cs="Arial"/>
          <w:b w:val="0"/>
          <w:bCs w:val="0"/>
          <w:sz w:val="18"/>
          <w:szCs w:val="18"/>
          <w:lang w:val="es-CR" w:eastAsia="en-US"/>
        </w:rPr>
        <w:t xml:space="preserve">Nº 1-AUD-2012 </w:t>
      </w:r>
      <w:r w:rsidRPr="007E426D">
        <w:rPr>
          <w:rFonts w:ascii="Arial" w:hAnsi="Arial" w:cs="Arial"/>
          <w:b w:val="0"/>
          <w:bCs w:val="0"/>
          <w:i/>
          <w:iCs/>
          <w:sz w:val="18"/>
          <w:szCs w:val="18"/>
          <w:lang w:val="es-CR" w:eastAsia="en-US"/>
        </w:rPr>
        <w:t xml:space="preserve">Políticas, lineamientos y manuales relacionados con el funcionamiento de la </w:t>
      </w:r>
      <w:r>
        <w:rPr>
          <w:rFonts w:ascii="Arial" w:hAnsi="Arial" w:cs="Arial"/>
          <w:b w:val="0"/>
          <w:bCs w:val="0"/>
          <w:i/>
          <w:iCs/>
          <w:sz w:val="18"/>
          <w:szCs w:val="18"/>
          <w:lang w:val="es-CR" w:eastAsia="en-US"/>
        </w:rPr>
        <w:t>Auditoría</w:t>
      </w:r>
      <w:r w:rsidRPr="007E426D">
        <w:rPr>
          <w:rFonts w:ascii="Arial" w:hAnsi="Arial" w:cs="Arial"/>
          <w:b w:val="0"/>
          <w:bCs w:val="0"/>
          <w:i/>
          <w:iCs/>
          <w:sz w:val="18"/>
          <w:szCs w:val="18"/>
          <w:lang w:val="es-CR" w:eastAsia="en-US"/>
        </w:rPr>
        <w:t xml:space="preserve"> Judicial </w:t>
      </w:r>
      <w:r w:rsidRPr="007E426D">
        <w:rPr>
          <w:rFonts w:ascii="Arial" w:hAnsi="Arial" w:cs="Arial"/>
          <w:b w:val="0"/>
          <w:bCs w:val="0"/>
          <w:sz w:val="18"/>
          <w:szCs w:val="18"/>
          <w:lang w:val="es-CR" w:eastAsia="en-US"/>
        </w:rPr>
        <w:t xml:space="preserve">del 16 de abril del 2012, </w:t>
      </w:r>
      <w:r w:rsidRPr="007E426D">
        <w:rPr>
          <w:rFonts w:ascii="Arial" w:hAnsi="Arial" w:cs="Arial"/>
          <w:b w:val="0"/>
          <w:bCs w:val="0"/>
          <w:sz w:val="18"/>
          <w:szCs w:val="18"/>
        </w:rPr>
        <w:t xml:space="preserve">se determina como Sucinta de Fiscalización a la labor que tiene relación con el proceso sustantivo de la Auditoría Judicial, sea servicio de auditoría o preventivo. </w:t>
      </w:r>
    </w:p>
  </w:footnote>
  <w:footnote w:id="5">
    <w:p w14:paraId="69C15007" w14:textId="3B42D580" w:rsidR="0061210F" w:rsidRPr="00217986" w:rsidRDefault="0061210F" w:rsidP="00826F89">
      <w:pPr>
        <w:pStyle w:val="Encabezado1"/>
        <w:jc w:val="both"/>
        <w:rPr>
          <w:rFonts w:ascii="Arial" w:hAnsi="Arial" w:cs="Arial"/>
          <w:b w:val="0"/>
          <w:bCs w:val="0"/>
          <w:sz w:val="20"/>
          <w:szCs w:val="20"/>
          <w:lang w:val="es-CR" w:eastAsia="en-US"/>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Sucinta Administrativa</w:t>
      </w:r>
      <w:r>
        <w:rPr>
          <w:rFonts w:ascii="Arial" w:hAnsi="Arial" w:cs="Arial"/>
          <w:b w:val="0"/>
          <w:bCs w:val="0"/>
          <w:sz w:val="18"/>
          <w:szCs w:val="18"/>
          <w:lang w:val="es-CR" w:eastAsia="en-US"/>
        </w:rPr>
        <w:t>:</w:t>
      </w:r>
      <w:r w:rsidRPr="007E426D">
        <w:rPr>
          <w:rFonts w:ascii="Arial" w:hAnsi="Arial" w:cs="Arial"/>
          <w:b w:val="0"/>
          <w:bCs w:val="0"/>
          <w:sz w:val="18"/>
          <w:szCs w:val="18"/>
          <w:lang w:val="es-CR" w:eastAsia="en-US"/>
        </w:rPr>
        <w:t xml:space="preserve"> </w:t>
      </w:r>
      <w:r>
        <w:rPr>
          <w:rFonts w:ascii="Arial" w:hAnsi="Arial" w:cs="Arial"/>
          <w:b w:val="0"/>
          <w:bCs w:val="0"/>
          <w:sz w:val="18"/>
          <w:szCs w:val="18"/>
          <w:lang w:val="es-CR" w:eastAsia="en-US"/>
        </w:rPr>
        <w:t xml:space="preserve">son </w:t>
      </w:r>
      <w:r w:rsidRPr="007E426D">
        <w:rPr>
          <w:rFonts w:ascii="Arial" w:hAnsi="Arial" w:cs="Arial"/>
          <w:b w:val="0"/>
          <w:bCs w:val="0"/>
          <w:sz w:val="18"/>
          <w:szCs w:val="18"/>
          <w:lang w:val="es-CR" w:eastAsia="en-US"/>
        </w:rPr>
        <w:t>todos los procesos de apoyo a la actividad de auditoría interna, este considera labores concernientes con la planificación y el mejoramiento continuo, en actividades como el plan estratégico, plan anual de trabajo, PAO, SEVRI, universo auditable, entre otros. Además, acciones asociadas con el diseño, mantenimiento, actualización y mejora las políticas y metodologías de trabajo</w:t>
      </w:r>
      <w:r>
        <w:rPr>
          <w:rFonts w:ascii="Arial" w:hAnsi="Arial" w:cs="Arial"/>
          <w:b w:val="0"/>
          <w:bCs w:val="0"/>
          <w:sz w:val="20"/>
          <w:szCs w:val="20"/>
          <w:lang w:val="es-CR" w:eastAsia="en-US"/>
        </w:rPr>
        <w:t>.</w:t>
      </w:r>
    </w:p>
    <w:p w14:paraId="6952808E" w14:textId="3827FF73" w:rsidR="0061210F" w:rsidRDefault="0061210F">
      <w:pPr>
        <w:pStyle w:val="Textonotapie"/>
      </w:pPr>
    </w:p>
  </w:footnote>
  <w:footnote w:id="6">
    <w:p w14:paraId="615D11D1" w14:textId="7575AF74" w:rsidR="0061210F" w:rsidRDefault="0061210F">
      <w:pPr>
        <w:pStyle w:val="Textonotapie"/>
      </w:pPr>
      <w:r>
        <w:rPr>
          <w:rStyle w:val="Refdenotaalpie"/>
        </w:rPr>
        <w:footnoteRef/>
      </w:r>
      <w:r>
        <w:t xml:space="preserve"> La actual </w:t>
      </w:r>
      <w:r>
        <w:t>Subdirectora inicio funciones el 29 de octubre de 2024, conforme lo dispuso Corte Plena en la sesión N° 48-2024 del 28 de octubre de año anterior, artículo XXV.</w:t>
      </w:r>
    </w:p>
  </w:footnote>
  <w:footnote w:id="7">
    <w:p w14:paraId="085ED27C" w14:textId="5D600A6B" w:rsidR="0061210F" w:rsidRPr="007E426D" w:rsidRDefault="0061210F" w:rsidP="006D26ED">
      <w:pPr>
        <w:pStyle w:val="Textonotapie"/>
        <w:jc w:val="both"/>
        <w:rPr>
          <w:rFonts w:ascii="Arial" w:hAnsi="Arial" w:cs="Arial"/>
          <w:sz w:val="18"/>
          <w:szCs w:val="18"/>
          <w:lang w:val="es-ES"/>
        </w:rPr>
      </w:pPr>
      <w:r w:rsidRPr="007E426D">
        <w:rPr>
          <w:rStyle w:val="Refdenotaalpie"/>
          <w:rFonts w:ascii="Arial" w:hAnsi="Arial" w:cs="Arial"/>
          <w:sz w:val="18"/>
          <w:szCs w:val="18"/>
        </w:rPr>
        <w:footnoteRef/>
      </w:r>
      <w:r w:rsidRPr="007E426D">
        <w:rPr>
          <w:rFonts w:ascii="Arial" w:hAnsi="Arial" w:cs="Arial"/>
          <w:sz w:val="18"/>
          <w:szCs w:val="18"/>
        </w:rPr>
        <w:t xml:space="preserve"> En dicha directriz se establecieron los plazos siguientes: a) 20 días hábiles primera revisión de un informe borrador por parte de la DAI, b) 10 días hábiles ajustes a documento en borrador o final por parte de las jefaturas de sección, c) 5 días hábiles para subsecuentes revisiones o trámite de un informe borrador o final por parte de la 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88C82" w14:textId="77777777" w:rsidR="0061210F" w:rsidRPr="003F39AB" w:rsidRDefault="0061210F" w:rsidP="005B69C7">
    <w:pPr>
      <w:jc w:val="right"/>
      <w:rPr>
        <w:rFonts w:ascii="Arial" w:hAnsi="Arial" w:cs="Arial"/>
        <w:b/>
        <w:sz w:val="18"/>
        <w:szCs w:val="18"/>
        <w:lang w:val="pt-PT"/>
      </w:rPr>
    </w:pPr>
    <w:r w:rsidRPr="005B69C7">
      <w:rPr>
        <w:rFonts w:ascii="Arial" w:hAnsi="Arial" w:cs="Arial"/>
        <w:b/>
        <w:noProof/>
        <w:sz w:val="18"/>
        <w:szCs w:val="18"/>
        <w:lang w:eastAsia="es-CR"/>
      </w:rPr>
      <w:drawing>
        <wp:anchor distT="0" distB="0" distL="114300" distR="114300" simplePos="0" relativeHeight="251668481" behindDoc="1" locked="0" layoutInCell="1" allowOverlap="1" wp14:anchorId="6622009E" wp14:editId="21DB5CE6">
          <wp:simplePos x="0" y="0"/>
          <wp:positionH relativeFrom="margin">
            <wp:posOffset>57150</wp:posOffset>
          </wp:positionH>
          <wp:positionV relativeFrom="topMargin">
            <wp:posOffset>106680</wp:posOffset>
          </wp:positionV>
          <wp:extent cx="769620" cy="8763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9AB">
      <w:rPr>
        <w:rFonts w:ascii="Arial" w:hAnsi="Arial"/>
        <w:sz w:val="24"/>
        <w:szCs w:val="22"/>
        <w:lang w:val="pt-PT"/>
      </w:rPr>
      <w:tab/>
    </w:r>
    <w:r w:rsidRPr="003F39AB">
      <w:rPr>
        <w:rFonts w:ascii="Arial" w:hAnsi="Arial" w:cs="Arial"/>
        <w:b/>
        <w:sz w:val="18"/>
        <w:szCs w:val="18"/>
        <w:lang w:val="pt-PT"/>
      </w:rPr>
      <w:t>AUDITORÍA JUDICIAL</w:t>
    </w:r>
  </w:p>
  <w:p w14:paraId="3A3331F7" w14:textId="77777777" w:rsidR="0061210F" w:rsidRPr="003F39AB" w:rsidRDefault="0061210F" w:rsidP="005B69C7">
    <w:pPr>
      <w:jc w:val="right"/>
      <w:rPr>
        <w:rFonts w:ascii="Arial" w:hAnsi="Arial" w:cs="Arial"/>
        <w:bCs/>
        <w:sz w:val="18"/>
        <w:szCs w:val="18"/>
        <w:lang w:val="pt-PT"/>
      </w:rPr>
    </w:pPr>
    <w:r w:rsidRPr="003F39AB">
      <w:rPr>
        <w:rFonts w:ascii="Arial" w:hAnsi="Arial" w:cs="Arial"/>
        <w:bCs/>
        <w:sz w:val="18"/>
        <w:szCs w:val="18"/>
        <w:lang w:val="pt-PT"/>
      </w:rPr>
      <w:t>Teléfono: 2295-3238</w:t>
    </w:r>
  </w:p>
  <w:p w14:paraId="6F3B96E8" w14:textId="77777777" w:rsidR="0061210F" w:rsidRPr="003F39AB" w:rsidRDefault="0061210F" w:rsidP="005B69C7">
    <w:pPr>
      <w:jc w:val="right"/>
      <w:rPr>
        <w:rFonts w:ascii="Arial" w:hAnsi="Arial" w:cs="Arial"/>
        <w:bCs/>
        <w:sz w:val="18"/>
        <w:szCs w:val="18"/>
        <w:lang w:val="pt-PT"/>
      </w:rPr>
    </w:pPr>
    <w:r w:rsidRPr="003F39AB">
      <w:rPr>
        <w:rFonts w:ascii="Arial" w:hAnsi="Arial" w:cs="Arial"/>
        <w:bCs/>
        <w:sz w:val="18"/>
        <w:szCs w:val="18"/>
        <w:lang w:val="pt-PT"/>
      </w:rPr>
      <w:t>E-mail: auditoria@poder-judicial.go.cr</w:t>
    </w:r>
  </w:p>
  <w:p w14:paraId="65858A1B" w14:textId="61C14538" w:rsidR="0061210F" w:rsidRPr="00F800BA" w:rsidRDefault="0061210F" w:rsidP="00F800BA">
    <w:pPr>
      <w:pBdr>
        <w:bottom w:val="single" w:sz="4" w:space="1" w:color="auto"/>
      </w:pBdr>
      <w:jc w:val="right"/>
      <w:rPr>
        <w:rFonts w:ascii="Arial" w:hAnsi="Arial" w:cs="Arial"/>
        <w:bCs/>
        <w:sz w:val="18"/>
        <w:szCs w:val="18"/>
      </w:rPr>
    </w:pPr>
    <w:r w:rsidRPr="005B69C7">
      <w:rPr>
        <w:rFonts w:ascii="Arial" w:hAnsi="Arial" w:cs="Arial"/>
        <w:bCs/>
        <w:sz w:val="18"/>
        <w:szCs w:val="18"/>
      </w:rPr>
      <w:t>Apartado: 79-1003 SAN JOSE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C5A4B" w14:textId="35022CE0" w:rsidR="0061210F" w:rsidRPr="00BF093C" w:rsidRDefault="0061210F" w:rsidP="00BF093C">
    <w:pPr>
      <w:widowControl/>
      <w:jc w:val="right"/>
      <w:rPr>
        <w:rFonts w:ascii="Arial" w:hAnsi="Arial" w:cs="Arial"/>
        <w:b/>
        <w:sz w:val="18"/>
        <w:szCs w:val="18"/>
        <w:lang w:val="pt-PT" w:eastAsia="es-ES"/>
      </w:rPr>
    </w:pPr>
    <w:r w:rsidRPr="00BF093C">
      <w:rPr>
        <w:noProof/>
        <w:sz w:val="24"/>
        <w:szCs w:val="24"/>
        <w:lang w:val="es-ES" w:eastAsia="es-ES"/>
      </w:rPr>
      <w:drawing>
        <wp:anchor distT="0" distB="0" distL="114300" distR="114300" simplePos="0" relativeHeight="251670529" behindDoc="1" locked="0" layoutInCell="1" allowOverlap="1" wp14:anchorId="2E09B688" wp14:editId="4F4D3D92">
          <wp:simplePos x="0" y="0"/>
          <wp:positionH relativeFrom="page">
            <wp:posOffset>577850</wp:posOffset>
          </wp:positionH>
          <wp:positionV relativeFrom="page">
            <wp:posOffset>180340</wp:posOffset>
          </wp:positionV>
          <wp:extent cx="661670" cy="800100"/>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800100"/>
                  </a:xfrm>
                  <a:prstGeom prst="rect">
                    <a:avLst/>
                  </a:prstGeom>
                  <a:noFill/>
                </pic:spPr>
              </pic:pic>
            </a:graphicData>
          </a:graphic>
          <wp14:sizeRelH relativeFrom="page">
            <wp14:pctWidth>0</wp14:pctWidth>
          </wp14:sizeRelH>
          <wp14:sizeRelV relativeFrom="page">
            <wp14:pctHeight>0</wp14:pctHeight>
          </wp14:sizeRelV>
        </wp:anchor>
      </w:drawing>
    </w:r>
    <w:r w:rsidRPr="00BF093C">
      <w:rPr>
        <w:rFonts w:ascii="Arial" w:hAnsi="Arial" w:cs="Arial"/>
        <w:b/>
        <w:sz w:val="18"/>
        <w:szCs w:val="18"/>
        <w:lang w:val="pt-PT" w:eastAsia="es-ES"/>
      </w:rPr>
      <w:t>AUDITORÍA JUDICIAL</w:t>
    </w:r>
  </w:p>
  <w:p w14:paraId="0010D5C1" w14:textId="77777777" w:rsidR="0061210F" w:rsidRPr="00BF093C" w:rsidRDefault="0061210F" w:rsidP="00BF093C">
    <w:pPr>
      <w:widowControl/>
      <w:jc w:val="right"/>
      <w:rPr>
        <w:rFonts w:ascii="Arial" w:hAnsi="Arial" w:cs="Arial"/>
        <w:bCs/>
        <w:sz w:val="18"/>
        <w:szCs w:val="18"/>
        <w:lang w:val="pt-PT" w:eastAsia="es-ES"/>
      </w:rPr>
    </w:pPr>
    <w:r w:rsidRPr="00BF093C">
      <w:rPr>
        <w:rFonts w:ascii="Arial" w:hAnsi="Arial" w:cs="Arial"/>
        <w:bCs/>
        <w:sz w:val="18"/>
        <w:szCs w:val="18"/>
        <w:lang w:val="pt-PT" w:eastAsia="es-ES"/>
      </w:rPr>
      <w:t>E-mail: auditoria@poder-judicial.go.cr</w:t>
    </w:r>
  </w:p>
  <w:p w14:paraId="20E4ECCF" w14:textId="77777777" w:rsidR="0061210F" w:rsidRPr="00BF093C" w:rsidRDefault="0061210F" w:rsidP="00BF093C">
    <w:pPr>
      <w:widowControl/>
      <w:jc w:val="right"/>
      <w:rPr>
        <w:rFonts w:ascii="Arial" w:hAnsi="Arial" w:cs="Arial"/>
        <w:bCs/>
        <w:sz w:val="18"/>
        <w:szCs w:val="18"/>
        <w:lang w:val="es-ES" w:eastAsia="es-ES"/>
      </w:rPr>
    </w:pPr>
    <w:r w:rsidRPr="00BF093C">
      <w:rPr>
        <w:rFonts w:ascii="Arial" w:hAnsi="Arial" w:cs="Arial"/>
        <w:bCs/>
        <w:sz w:val="18"/>
        <w:szCs w:val="18"/>
        <w:lang w:val="es-ES" w:eastAsia="es-ES"/>
      </w:rPr>
      <w:t>Teléfono: 2295-3238</w:t>
    </w:r>
  </w:p>
  <w:p w14:paraId="095D94AD" w14:textId="77777777" w:rsidR="0061210F" w:rsidRPr="00BF093C" w:rsidRDefault="0061210F" w:rsidP="00BF093C">
    <w:pPr>
      <w:widowControl/>
      <w:pBdr>
        <w:bottom w:val="single" w:sz="4" w:space="1" w:color="auto"/>
      </w:pBdr>
      <w:jc w:val="right"/>
      <w:rPr>
        <w:rFonts w:cs="Arial"/>
        <w:b/>
        <w:color w:val="000080"/>
        <w:sz w:val="16"/>
        <w:szCs w:val="16"/>
        <w:lang w:val="es-ES" w:eastAsia="es-ES"/>
      </w:rPr>
    </w:pPr>
    <w:r w:rsidRPr="00BF093C">
      <w:rPr>
        <w:rFonts w:ascii="Arial" w:hAnsi="Arial" w:cs="Arial"/>
        <w:bCs/>
        <w:sz w:val="18"/>
        <w:szCs w:val="18"/>
        <w:lang w:val="es-ES" w:eastAsia="es-ES"/>
      </w:rPr>
      <w:t>Apartado: 79-1003 SAN JOSE</w:t>
    </w:r>
  </w:p>
  <w:p w14:paraId="36E20AF1" w14:textId="1C293B66" w:rsidR="0061210F" w:rsidRPr="00BF093C" w:rsidRDefault="0061210F" w:rsidP="00BF09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1202" w:hanging="360"/>
      </w:pPr>
      <w:rPr>
        <w:rFonts w:ascii="Symbol" w:hAnsi="Symbol" w:cs="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4" w15:restartNumberingAfterBreak="0">
    <w:nsid w:val="0DAB14DE"/>
    <w:multiLevelType w:val="hybridMultilevel"/>
    <w:tmpl w:val="6E36A6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8304A2"/>
    <w:multiLevelType w:val="hybridMultilevel"/>
    <w:tmpl w:val="F104A7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7" w15:restartNumberingAfterBreak="0">
    <w:nsid w:val="16D172D3"/>
    <w:multiLevelType w:val="hybridMultilevel"/>
    <w:tmpl w:val="E3D87018"/>
    <w:lvl w:ilvl="0" w:tplc="D92E4728">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A317F39"/>
    <w:multiLevelType w:val="hybridMultilevel"/>
    <w:tmpl w:val="E6F49B6E"/>
    <w:lvl w:ilvl="0" w:tplc="422629B2">
      <w:start w:val="40"/>
      <w:numFmt w:val="decimal"/>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9" w15:restartNumberingAfterBreak="0">
    <w:nsid w:val="1BD56B85"/>
    <w:multiLevelType w:val="hybridMultilevel"/>
    <w:tmpl w:val="3F4219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CE95212"/>
    <w:multiLevelType w:val="hybridMultilevel"/>
    <w:tmpl w:val="1A465F52"/>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76052B4"/>
    <w:multiLevelType w:val="hybridMultilevel"/>
    <w:tmpl w:val="18D068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A7F0548"/>
    <w:multiLevelType w:val="hybridMultilevel"/>
    <w:tmpl w:val="714874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3FD4187"/>
    <w:multiLevelType w:val="hybridMultilevel"/>
    <w:tmpl w:val="460807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32735E"/>
    <w:multiLevelType w:val="hybridMultilevel"/>
    <w:tmpl w:val="4D1E032A"/>
    <w:lvl w:ilvl="0" w:tplc="BFE898B2">
      <w:start w:val="1"/>
      <w:numFmt w:val="bullet"/>
      <w:lvlText w:val=""/>
      <w:lvlJc w:val="left"/>
      <w:pPr>
        <w:ind w:left="720" w:hanging="360"/>
      </w:pPr>
      <w:rPr>
        <w:rFonts w:ascii="Wingdings" w:hAnsi="Wingdings" w:hint="default"/>
        <w:strike w:val="0"/>
        <w:color w:val="auto"/>
      </w:rPr>
    </w:lvl>
    <w:lvl w:ilvl="1" w:tplc="0F7ECA52">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3345E0D"/>
    <w:multiLevelType w:val="hybridMultilevel"/>
    <w:tmpl w:val="CE761226"/>
    <w:lvl w:ilvl="0" w:tplc="140A0001">
      <w:start w:val="1"/>
      <w:numFmt w:val="bullet"/>
      <w:lvlText w:val=""/>
      <w:lvlJc w:val="left"/>
      <w:pPr>
        <w:ind w:left="1570" w:hanging="360"/>
      </w:pPr>
      <w:rPr>
        <w:rFonts w:ascii="Symbol" w:hAnsi="Symbol" w:hint="default"/>
      </w:rPr>
    </w:lvl>
    <w:lvl w:ilvl="1" w:tplc="140A0003" w:tentative="1">
      <w:start w:val="1"/>
      <w:numFmt w:val="bullet"/>
      <w:lvlText w:val="o"/>
      <w:lvlJc w:val="left"/>
      <w:pPr>
        <w:ind w:left="2290" w:hanging="360"/>
      </w:pPr>
      <w:rPr>
        <w:rFonts w:ascii="Courier New" w:hAnsi="Courier New" w:cs="Courier New" w:hint="default"/>
      </w:rPr>
    </w:lvl>
    <w:lvl w:ilvl="2" w:tplc="140A0005" w:tentative="1">
      <w:start w:val="1"/>
      <w:numFmt w:val="bullet"/>
      <w:lvlText w:val=""/>
      <w:lvlJc w:val="left"/>
      <w:pPr>
        <w:ind w:left="3010" w:hanging="360"/>
      </w:pPr>
      <w:rPr>
        <w:rFonts w:ascii="Wingdings" w:hAnsi="Wingdings" w:hint="default"/>
      </w:rPr>
    </w:lvl>
    <w:lvl w:ilvl="3" w:tplc="140A0001" w:tentative="1">
      <w:start w:val="1"/>
      <w:numFmt w:val="bullet"/>
      <w:lvlText w:val=""/>
      <w:lvlJc w:val="left"/>
      <w:pPr>
        <w:ind w:left="3730" w:hanging="360"/>
      </w:pPr>
      <w:rPr>
        <w:rFonts w:ascii="Symbol" w:hAnsi="Symbol" w:hint="default"/>
      </w:rPr>
    </w:lvl>
    <w:lvl w:ilvl="4" w:tplc="140A0003" w:tentative="1">
      <w:start w:val="1"/>
      <w:numFmt w:val="bullet"/>
      <w:lvlText w:val="o"/>
      <w:lvlJc w:val="left"/>
      <w:pPr>
        <w:ind w:left="4450" w:hanging="360"/>
      </w:pPr>
      <w:rPr>
        <w:rFonts w:ascii="Courier New" w:hAnsi="Courier New" w:cs="Courier New" w:hint="default"/>
      </w:rPr>
    </w:lvl>
    <w:lvl w:ilvl="5" w:tplc="140A0005" w:tentative="1">
      <w:start w:val="1"/>
      <w:numFmt w:val="bullet"/>
      <w:lvlText w:val=""/>
      <w:lvlJc w:val="left"/>
      <w:pPr>
        <w:ind w:left="5170" w:hanging="360"/>
      </w:pPr>
      <w:rPr>
        <w:rFonts w:ascii="Wingdings" w:hAnsi="Wingdings" w:hint="default"/>
      </w:rPr>
    </w:lvl>
    <w:lvl w:ilvl="6" w:tplc="140A0001" w:tentative="1">
      <w:start w:val="1"/>
      <w:numFmt w:val="bullet"/>
      <w:lvlText w:val=""/>
      <w:lvlJc w:val="left"/>
      <w:pPr>
        <w:ind w:left="5890" w:hanging="360"/>
      </w:pPr>
      <w:rPr>
        <w:rFonts w:ascii="Symbol" w:hAnsi="Symbol" w:hint="default"/>
      </w:rPr>
    </w:lvl>
    <w:lvl w:ilvl="7" w:tplc="140A0003" w:tentative="1">
      <w:start w:val="1"/>
      <w:numFmt w:val="bullet"/>
      <w:lvlText w:val="o"/>
      <w:lvlJc w:val="left"/>
      <w:pPr>
        <w:ind w:left="6610" w:hanging="360"/>
      </w:pPr>
      <w:rPr>
        <w:rFonts w:ascii="Courier New" w:hAnsi="Courier New" w:cs="Courier New" w:hint="default"/>
      </w:rPr>
    </w:lvl>
    <w:lvl w:ilvl="8" w:tplc="140A0005" w:tentative="1">
      <w:start w:val="1"/>
      <w:numFmt w:val="bullet"/>
      <w:lvlText w:val=""/>
      <w:lvlJc w:val="left"/>
      <w:pPr>
        <w:ind w:left="7330" w:hanging="360"/>
      </w:pPr>
      <w:rPr>
        <w:rFonts w:ascii="Wingdings" w:hAnsi="Wingdings" w:hint="default"/>
      </w:rPr>
    </w:lvl>
  </w:abstractNum>
  <w:abstractNum w:abstractNumId="16" w15:restartNumberingAfterBreak="0">
    <w:nsid w:val="43FB4557"/>
    <w:multiLevelType w:val="hybridMultilevel"/>
    <w:tmpl w:val="EBBC50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2C64371"/>
    <w:multiLevelType w:val="hybridMultilevel"/>
    <w:tmpl w:val="1AEAD2C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3872CFA"/>
    <w:multiLevelType w:val="hybridMultilevel"/>
    <w:tmpl w:val="46B041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A6E0248"/>
    <w:multiLevelType w:val="hybridMultilevel"/>
    <w:tmpl w:val="81DE9D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B587A50"/>
    <w:multiLevelType w:val="hybridMultilevel"/>
    <w:tmpl w:val="99B4396C"/>
    <w:lvl w:ilvl="0" w:tplc="140A000F">
      <w:start w:val="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CB97F00"/>
    <w:multiLevelType w:val="hybridMultilevel"/>
    <w:tmpl w:val="EB388BEA"/>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22" w15:restartNumberingAfterBreak="0">
    <w:nsid w:val="5D78189A"/>
    <w:multiLevelType w:val="hybridMultilevel"/>
    <w:tmpl w:val="869232C8"/>
    <w:lvl w:ilvl="0" w:tplc="1B806448">
      <w:start w:val="4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50A0C64"/>
    <w:multiLevelType w:val="hybridMultilevel"/>
    <w:tmpl w:val="A920B89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4" w15:restartNumberingAfterBreak="0">
    <w:nsid w:val="6E2C4ECC"/>
    <w:multiLevelType w:val="hybridMultilevel"/>
    <w:tmpl w:val="82C2E6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08210159">
    <w:abstractNumId w:val="7"/>
  </w:num>
  <w:num w:numId="2" w16cid:durableId="672143756">
    <w:abstractNumId w:val="5"/>
  </w:num>
  <w:num w:numId="3" w16cid:durableId="815027774">
    <w:abstractNumId w:val="6"/>
  </w:num>
  <w:num w:numId="4" w16cid:durableId="60759210">
    <w:abstractNumId w:val="10"/>
  </w:num>
  <w:num w:numId="5" w16cid:durableId="489566761">
    <w:abstractNumId w:val="16"/>
  </w:num>
  <w:num w:numId="6" w16cid:durableId="943922984">
    <w:abstractNumId w:val="19"/>
  </w:num>
  <w:num w:numId="7" w16cid:durableId="2043552261">
    <w:abstractNumId w:val="12"/>
  </w:num>
  <w:num w:numId="8" w16cid:durableId="1643919873">
    <w:abstractNumId w:val="14"/>
  </w:num>
  <w:num w:numId="9" w16cid:durableId="918976371">
    <w:abstractNumId w:val="22"/>
  </w:num>
  <w:num w:numId="10" w16cid:durableId="1893886433">
    <w:abstractNumId w:val="13"/>
  </w:num>
  <w:num w:numId="11" w16cid:durableId="739137051">
    <w:abstractNumId w:val="20"/>
  </w:num>
  <w:num w:numId="12" w16cid:durableId="990252199">
    <w:abstractNumId w:val="8"/>
  </w:num>
  <w:num w:numId="13" w16cid:durableId="1988124964">
    <w:abstractNumId w:val="15"/>
  </w:num>
  <w:num w:numId="14" w16cid:durableId="216169874">
    <w:abstractNumId w:val="21"/>
  </w:num>
  <w:num w:numId="15" w16cid:durableId="98527175">
    <w:abstractNumId w:val="23"/>
  </w:num>
  <w:num w:numId="16" w16cid:durableId="656232244">
    <w:abstractNumId w:val="11"/>
  </w:num>
  <w:num w:numId="17" w16cid:durableId="22292826">
    <w:abstractNumId w:val="4"/>
  </w:num>
  <w:num w:numId="18" w16cid:durableId="1573857151">
    <w:abstractNumId w:val="9"/>
  </w:num>
  <w:num w:numId="19" w16cid:durableId="666398187">
    <w:abstractNumId w:val="17"/>
  </w:num>
  <w:num w:numId="20" w16cid:durableId="14575959">
    <w:abstractNumId w:val="18"/>
  </w:num>
  <w:num w:numId="21" w16cid:durableId="69785022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C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012B"/>
    <w:rsid w:val="00000386"/>
    <w:rsid w:val="00000933"/>
    <w:rsid w:val="00000BC0"/>
    <w:rsid w:val="00000D4F"/>
    <w:rsid w:val="00001069"/>
    <w:rsid w:val="000015F8"/>
    <w:rsid w:val="00001857"/>
    <w:rsid w:val="00001A8D"/>
    <w:rsid w:val="00002074"/>
    <w:rsid w:val="00002475"/>
    <w:rsid w:val="00002A62"/>
    <w:rsid w:val="00002AE6"/>
    <w:rsid w:val="00003004"/>
    <w:rsid w:val="0000311B"/>
    <w:rsid w:val="00003D7B"/>
    <w:rsid w:val="00004C1F"/>
    <w:rsid w:val="00004DB3"/>
    <w:rsid w:val="00004FA1"/>
    <w:rsid w:val="00004FC1"/>
    <w:rsid w:val="00005252"/>
    <w:rsid w:val="000055EB"/>
    <w:rsid w:val="00005760"/>
    <w:rsid w:val="00005BC8"/>
    <w:rsid w:val="00005C34"/>
    <w:rsid w:val="00005D8A"/>
    <w:rsid w:val="000060DE"/>
    <w:rsid w:val="00006A6F"/>
    <w:rsid w:val="00006C8F"/>
    <w:rsid w:val="00006E3E"/>
    <w:rsid w:val="000070AD"/>
    <w:rsid w:val="000072CA"/>
    <w:rsid w:val="00007999"/>
    <w:rsid w:val="00007CD2"/>
    <w:rsid w:val="000100DA"/>
    <w:rsid w:val="000109D7"/>
    <w:rsid w:val="00010ACE"/>
    <w:rsid w:val="00010D1F"/>
    <w:rsid w:val="000111B8"/>
    <w:rsid w:val="00011833"/>
    <w:rsid w:val="000123DB"/>
    <w:rsid w:val="00012767"/>
    <w:rsid w:val="00012CC9"/>
    <w:rsid w:val="00012FDC"/>
    <w:rsid w:val="00012FE0"/>
    <w:rsid w:val="000139CD"/>
    <w:rsid w:val="00013B42"/>
    <w:rsid w:val="00013C75"/>
    <w:rsid w:val="00013EA1"/>
    <w:rsid w:val="00013EC4"/>
    <w:rsid w:val="00013F84"/>
    <w:rsid w:val="0001495F"/>
    <w:rsid w:val="00014C2C"/>
    <w:rsid w:val="00014D03"/>
    <w:rsid w:val="00014D37"/>
    <w:rsid w:val="00014E7D"/>
    <w:rsid w:val="000151B5"/>
    <w:rsid w:val="000151DC"/>
    <w:rsid w:val="00015685"/>
    <w:rsid w:val="00015B2F"/>
    <w:rsid w:val="00015CDB"/>
    <w:rsid w:val="00015CE9"/>
    <w:rsid w:val="000167D0"/>
    <w:rsid w:val="00016D4C"/>
    <w:rsid w:val="00016E14"/>
    <w:rsid w:val="00016F97"/>
    <w:rsid w:val="00017133"/>
    <w:rsid w:val="000171CD"/>
    <w:rsid w:val="000175D0"/>
    <w:rsid w:val="00017C3C"/>
    <w:rsid w:val="00017E80"/>
    <w:rsid w:val="00017E88"/>
    <w:rsid w:val="00020304"/>
    <w:rsid w:val="0002049A"/>
    <w:rsid w:val="00020661"/>
    <w:rsid w:val="00020B71"/>
    <w:rsid w:val="00020CF6"/>
    <w:rsid w:val="00020F67"/>
    <w:rsid w:val="00020FAA"/>
    <w:rsid w:val="0002122F"/>
    <w:rsid w:val="0002159B"/>
    <w:rsid w:val="00021D33"/>
    <w:rsid w:val="00021DFF"/>
    <w:rsid w:val="00022240"/>
    <w:rsid w:val="00022827"/>
    <w:rsid w:val="000228A9"/>
    <w:rsid w:val="000229B1"/>
    <w:rsid w:val="000231B3"/>
    <w:rsid w:val="000232DF"/>
    <w:rsid w:val="00023AF5"/>
    <w:rsid w:val="00023DC0"/>
    <w:rsid w:val="00024462"/>
    <w:rsid w:val="0002458B"/>
    <w:rsid w:val="000246E7"/>
    <w:rsid w:val="0002487F"/>
    <w:rsid w:val="000249BF"/>
    <w:rsid w:val="00024C5C"/>
    <w:rsid w:val="00024D5D"/>
    <w:rsid w:val="00024E28"/>
    <w:rsid w:val="0002564C"/>
    <w:rsid w:val="000256CD"/>
    <w:rsid w:val="00025AFB"/>
    <w:rsid w:val="00025B08"/>
    <w:rsid w:val="00025E6B"/>
    <w:rsid w:val="00025E7B"/>
    <w:rsid w:val="00026460"/>
    <w:rsid w:val="000270E4"/>
    <w:rsid w:val="00027845"/>
    <w:rsid w:val="00027F97"/>
    <w:rsid w:val="00030465"/>
    <w:rsid w:val="000305CE"/>
    <w:rsid w:val="00030E6B"/>
    <w:rsid w:val="00030FD1"/>
    <w:rsid w:val="0003136D"/>
    <w:rsid w:val="000316BD"/>
    <w:rsid w:val="00031DE9"/>
    <w:rsid w:val="00032EE7"/>
    <w:rsid w:val="00032EEE"/>
    <w:rsid w:val="00033483"/>
    <w:rsid w:val="000339A3"/>
    <w:rsid w:val="00033CE9"/>
    <w:rsid w:val="00034B84"/>
    <w:rsid w:val="00034B90"/>
    <w:rsid w:val="000351AC"/>
    <w:rsid w:val="0003626A"/>
    <w:rsid w:val="000366BE"/>
    <w:rsid w:val="00036CE6"/>
    <w:rsid w:val="00036ECC"/>
    <w:rsid w:val="00036FDF"/>
    <w:rsid w:val="00037434"/>
    <w:rsid w:val="00037BD2"/>
    <w:rsid w:val="00040957"/>
    <w:rsid w:val="00040A39"/>
    <w:rsid w:val="00040EC6"/>
    <w:rsid w:val="00041364"/>
    <w:rsid w:val="00041885"/>
    <w:rsid w:val="00041C5B"/>
    <w:rsid w:val="000427CB"/>
    <w:rsid w:val="00042AD4"/>
    <w:rsid w:val="00042AF1"/>
    <w:rsid w:val="00042B69"/>
    <w:rsid w:val="00042EA0"/>
    <w:rsid w:val="0004337F"/>
    <w:rsid w:val="00043633"/>
    <w:rsid w:val="000436C6"/>
    <w:rsid w:val="00043C32"/>
    <w:rsid w:val="00043DD7"/>
    <w:rsid w:val="00044278"/>
    <w:rsid w:val="000442B5"/>
    <w:rsid w:val="00045581"/>
    <w:rsid w:val="000456DC"/>
    <w:rsid w:val="00045A05"/>
    <w:rsid w:val="00046199"/>
    <w:rsid w:val="000464BF"/>
    <w:rsid w:val="000468AF"/>
    <w:rsid w:val="00047A5D"/>
    <w:rsid w:val="00047B04"/>
    <w:rsid w:val="00047DC5"/>
    <w:rsid w:val="0005024B"/>
    <w:rsid w:val="000503E9"/>
    <w:rsid w:val="00050A76"/>
    <w:rsid w:val="00050B5C"/>
    <w:rsid w:val="00050FDD"/>
    <w:rsid w:val="000517AD"/>
    <w:rsid w:val="00051BB6"/>
    <w:rsid w:val="00051DC0"/>
    <w:rsid w:val="000528FD"/>
    <w:rsid w:val="00052CF4"/>
    <w:rsid w:val="00052F33"/>
    <w:rsid w:val="00053047"/>
    <w:rsid w:val="0005325C"/>
    <w:rsid w:val="00053AF8"/>
    <w:rsid w:val="00054477"/>
    <w:rsid w:val="000547A7"/>
    <w:rsid w:val="000548B3"/>
    <w:rsid w:val="00054B32"/>
    <w:rsid w:val="00054B3A"/>
    <w:rsid w:val="00054DAD"/>
    <w:rsid w:val="00054FCC"/>
    <w:rsid w:val="000550B2"/>
    <w:rsid w:val="0005527B"/>
    <w:rsid w:val="000552FA"/>
    <w:rsid w:val="00055BAC"/>
    <w:rsid w:val="00055C4A"/>
    <w:rsid w:val="00056027"/>
    <w:rsid w:val="00056156"/>
    <w:rsid w:val="00056890"/>
    <w:rsid w:val="000568B7"/>
    <w:rsid w:val="0005703C"/>
    <w:rsid w:val="000573F0"/>
    <w:rsid w:val="00057920"/>
    <w:rsid w:val="00057AF4"/>
    <w:rsid w:val="00057B70"/>
    <w:rsid w:val="0006020D"/>
    <w:rsid w:val="000603D3"/>
    <w:rsid w:val="00060855"/>
    <w:rsid w:val="00061138"/>
    <w:rsid w:val="00061230"/>
    <w:rsid w:val="000614F0"/>
    <w:rsid w:val="00061B20"/>
    <w:rsid w:val="00062130"/>
    <w:rsid w:val="00062252"/>
    <w:rsid w:val="0006232F"/>
    <w:rsid w:val="00062337"/>
    <w:rsid w:val="00062507"/>
    <w:rsid w:val="00062EB6"/>
    <w:rsid w:val="00063180"/>
    <w:rsid w:val="00063950"/>
    <w:rsid w:val="00063FDC"/>
    <w:rsid w:val="0006452B"/>
    <w:rsid w:val="000648D3"/>
    <w:rsid w:val="00064AF4"/>
    <w:rsid w:val="00064BE1"/>
    <w:rsid w:val="000658AE"/>
    <w:rsid w:val="000668D9"/>
    <w:rsid w:val="0006696C"/>
    <w:rsid w:val="00066E12"/>
    <w:rsid w:val="0006739F"/>
    <w:rsid w:val="00067A00"/>
    <w:rsid w:val="00067E07"/>
    <w:rsid w:val="00067EAE"/>
    <w:rsid w:val="000700D5"/>
    <w:rsid w:val="0007014A"/>
    <w:rsid w:val="000705CF"/>
    <w:rsid w:val="000707FD"/>
    <w:rsid w:val="000715B1"/>
    <w:rsid w:val="00071EE0"/>
    <w:rsid w:val="0007201C"/>
    <w:rsid w:val="00072571"/>
    <w:rsid w:val="0007259D"/>
    <w:rsid w:val="000727AE"/>
    <w:rsid w:val="00072B15"/>
    <w:rsid w:val="00072CF4"/>
    <w:rsid w:val="00072E19"/>
    <w:rsid w:val="00072ECC"/>
    <w:rsid w:val="00073254"/>
    <w:rsid w:val="00073772"/>
    <w:rsid w:val="00073DDB"/>
    <w:rsid w:val="000744EF"/>
    <w:rsid w:val="00074521"/>
    <w:rsid w:val="000745A7"/>
    <w:rsid w:val="000747BB"/>
    <w:rsid w:val="0007482B"/>
    <w:rsid w:val="00074B4E"/>
    <w:rsid w:val="00074BBC"/>
    <w:rsid w:val="00074F6F"/>
    <w:rsid w:val="000752B7"/>
    <w:rsid w:val="0007538D"/>
    <w:rsid w:val="0007549F"/>
    <w:rsid w:val="000759CC"/>
    <w:rsid w:val="00075A27"/>
    <w:rsid w:val="00075C05"/>
    <w:rsid w:val="00075E03"/>
    <w:rsid w:val="0007605B"/>
    <w:rsid w:val="00076425"/>
    <w:rsid w:val="0007648E"/>
    <w:rsid w:val="00076527"/>
    <w:rsid w:val="0007670B"/>
    <w:rsid w:val="00076766"/>
    <w:rsid w:val="00076781"/>
    <w:rsid w:val="000767EB"/>
    <w:rsid w:val="00076D4F"/>
    <w:rsid w:val="00076EE2"/>
    <w:rsid w:val="00077184"/>
    <w:rsid w:val="0007761E"/>
    <w:rsid w:val="0007766C"/>
    <w:rsid w:val="000779DB"/>
    <w:rsid w:val="00077BBD"/>
    <w:rsid w:val="00077C5D"/>
    <w:rsid w:val="00077CF0"/>
    <w:rsid w:val="00077E61"/>
    <w:rsid w:val="000807C3"/>
    <w:rsid w:val="0008099D"/>
    <w:rsid w:val="000814B0"/>
    <w:rsid w:val="00081CD8"/>
    <w:rsid w:val="00082279"/>
    <w:rsid w:val="0008230E"/>
    <w:rsid w:val="000826EB"/>
    <w:rsid w:val="0008318C"/>
    <w:rsid w:val="00083384"/>
    <w:rsid w:val="00083B33"/>
    <w:rsid w:val="000846D5"/>
    <w:rsid w:val="0008481B"/>
    <w:rsid w:val="00085036"/>
    <w:rsid w:val="00085598"/>
    <w:rsid w:val="000857C6"/>
    <w:rsid w:val="0008611F"/>
    <w:rsid w:val="0008638C"/>
    <w:rsid w:val="000863C5"/>
    <w:rsid w:val="0008654E"/>
    <w:rsid w:val="0008659D"/>
    <w:rsid w:val="00086629"/>
    <w:rsid w:val="00086640"/>
    <w:rsid w:val="00086682"/>
    <w:rsid w:val="00086739"/>
    <w:rsid w:val="0008678D"/>
    <w:rsid w:val="000869CB"/>
    <w:rsid w:val="00086B8C"/>
    <w:rsid w:val="00087299"/>
    <w:rsid w:val="00087658"/>
    <w:rsid w:val="000878CC"/>
    <w:rsid w:val="00090018"/>
    <w:rsid w:val="000905DA"/>
    <w:rsid w:val="00090CED"/>
    <w:rsid w:val="00090DC4"/>
    <w:rsid w:val="000911A7"/>
    <w:rsid w:val="00091213"/>
    <w:rsid w:val="00091DE8"/>
    <w:rsid w:val="000921B8"/>
    <w:rsid w:val="000922AE"/>
    <w:rsid w:val="000924C4"/>
    <w:rsid w:val="000925CD"/>
    <w:rsid w:val="00092805"/>
    <w:rsid w:val="00092E3B"/>
    <w:rsid w:val="00092F8E"/>
    <w:rsid w:val="00093345"/>
    <w:rsid w:val="00093575"/>
    <w:rsid w:val="00093577"/>
    <w:rsid w:val="000935FD"/>
    <w:rsid w:val="00093711"/>
    <w:rsid w:val="0009388F"/>
    <w:rsid w:val="00093D49"/>
    <w:rsid w:val="00093D7A"/>
    <w:rsid w:val="00093EF9"/>
    <w:rsid w:val="0009467C"/>
    <w:rsid w:val="00094726"/>
    <w:rsid w:val="00094FB2"/>
    <w:rsid w:val="0009557E"/>
    <w:rsid w:val="000964AE"/>
    <w:rsid w:val="00096993"/>
    <w:rsid w:val="00096A4E"/>
    <w:rsid w:val="00096F2D"/>
    <w:rsid w:val="000971CB"/>
    <w:rsid w:val="00097758"/>
    <w:rsid w:val="00097C32"/>
    <w:rsid w:val="000A011F"/>
    <w:rsid w:val="000A0216"/>
    <w:rsid w:val="000A0379"/>
    <w:rsid w:val="000A0A3E"/>
    <w:rsid w:val="000A1367"/>
    <w:rsid w:val="000A13B9"/>
    <w:rsid w:val="000A15A6"/>
    <w:rsid w:val="000A17FE"/>
    <w:rsid w:val="000A1B41"/>
    <w:rsid w:val="000A1B63"/>
    <w:rsid w:val="000A2153"/>
    <w:rsid w:val="000A31A1"/>
    <w:rsid w:val="000A3D60"/>
    <w:rsid w:val="000A3E5C"/>
    <w:rsid w:val="000A415C"/>
    <w:rsid w:val="000A453F"/>
    <w:rsid w:val="000A457D"/>
    <w:rsid w:val="000A4A7B"/>
    <w:rsid w:val="000A4DD3"/>
    <w:rsid w:val="000A5452"/>
    <w:rsid w:val="000A557A"/>
    <w:rsid w:val="000A5708"/>
    <w:rsid w:val="000A5804"/>
    <w:rsid w:val="000A5B9D"/>
    <w:rsid w:val="000A5BD0"/>
    <w:rsid w:val="000A5F71"/>
    <w:rsid w:val="000A628C"/>
    <w:rsid w:val="000A69C4"/>
    <w:rsid w:val="000A6B8D"/>
    <w:rsid w:val="000A773A"/>
    <w:rsid w:val="000A79A6"/>
    <w:rsid w:val="000B05B6"/>
    <w:rsid w:val="000B0678"/>
    <w:rsid w:val="000B0A43"/>
    <w:rsid w:val="000B0AFF"/>
    <w:rsid w:val="000B0BCB"/>
    <w:rsid w:val="000B0DD8"/>
    <w:rsid w:val="000B1A4C"/>
    <w:rsid w:val="000B1A68"/>
    <w:rsid w:val="000B1DC6"/>
    <w:rsid w:val="000B1F22"/>
    <w:rsid w:val="000B1F67"/>
    <w:rsid w:val="000B20F0"/>
    <w:rsid w:val="000B267A"/>
    <w:rsid w:val="000B2D17"/>
    <w:rsid w:val="000B2EFB"/>
    <w:rsid w:val="000B3711"/>
    <w:rsid w:val="000B3E4F"/>
    <w:rsid w:val="000B43FA"/>
    <w:rsid w:val="000B495E"/>
    <w:rsid w:val="000B53AF"/>
    <w:rsid w:val="000B578F"/>
    <w:rsid w:val="000B6609"/>
    <w:rsid w:val="000B6A2E"/>
    <w:rsid w:val="000B6AAE"/>
    <w:rsid w:val="000B6F2B"/>
    <w:rsid w:val="000B76E6"/>
    <w:rsid w:val="000B7829"/>
    <w:rsid w:val="000C0268"/>
    <w:rsid w:val="000C08C4"/>
    <w:rsid w:val="000C0C02"/>
    <w:rsid w:val="000C0C6B"/>
    <w:rsid w:val="000C1176"/>
    <w:rsid w:val="000C1335"/>
    <w:rsid w:val="000C1409"/>
    <w:rsid w:val="000C1654"/>
    <w:rsid w:val="000C18D8"/>
    <w:rsid w:val="000C1E47"/>
    <w:rsid w:val="000C2152"/>
    <w:rsid w:val="000C2F42"/>
    <w:rsid w:val="000C2FFF"/>
    <w:rsid w:val="000C350F"/>
    <w:rsid w:val="000C3854"/>
    <w:rsid w:val="000C38F1"/>
    <w:rsid w:val="000C3DAE"/>
    <w:rsid w:val="000C3E0B"/>
    <w:rsid w:val="000C4485"/>
    <w:rsid w:val="000C4769"/>
    <w:rsid w:val="000C47FA"/>
    <w:rsid w:val="000C4DBA"/>
    <w:rsid w:val="000C54A6"/>
    <w:rsid w:val="000C5E69"/>
    <w:rsid w:val="000C6323"/>
    <w:rsid w:val="000C642E"/>
    <w:rsid w:val="000C68C3"/>
    <w:rsid w:val="000C6E01"/>
    <w:rsid w:val="000C6FD7"/>
    <w:rsid w:val="000C7266"/>
    <w:rsid w:val="000C7738"/>
    <w:rsid w:val="000C7E6D"/>
    <w:rsid w:val="000C7EF6"/>
    <w:rsid w:val="000D04D6"/>
    <w:rsid w:val="000D131F"/>
    <w:rsid w:val="000D13ED"/>
    <w:rsid w:val="000D1464"/>
    <w:rsid w:val="000D18E1"/>
    <w:rsid w:val="000D1A6A"/>
    <w:rsid w:val="000D1ABD"/>
    <w:rsid w:val="000D22B2"/>
    <w:rsid w:val="000D24C3"/>
    <w:rsid w:val="000D2703"/>
    <w:rsid w:val="000D294B"/>
    <w:rsid w:val="000D2BCD"/>
    <w:rsid w:val="000D3151"/>
    <w:rsid w:val="000D33F0"/>
    <w:rsid w:val="000D347A"/>
    <w:rsid w:val="000D3841"/>
    <w:rsid w:val="000D3A0E"/>
    <w:rsid w:val="000D3AB6"/>
    <w:rsid w:val="000D3B39"/>
    <w:rsid w:val="000D3BCC"/>
    <w:rsid w:val="000D3E4C"/>
    <w:rsid w:val="000D4032"/>
    <w:rsid w:val="000D4A80"/>
    <w:rsid w:val="000D4B69"/>
    <w:rsid w:val="000D4BAD"/>
    <w:rsid w:val="000D4D2F"/>
    <w:rsid w:val="000D4ED7"/>
    <w:rsid w:val="000D5291"/>
    <w:rsid w:val="000D52FE"/>
    <w:rsid w:val="000D5C1D"/>
    <w:rsid w:val="000D5E54"/>
    <w:rsid w:val="000D6389"/>
    <w:rsid w:val="000D6517"/>
    <w:rsid w:val="000D6522"/>
    <w:rsid w:val="000D68A0"/>
    <w:rsid w:val="000D705E"/>
    <w:rsid w:val="000D7269"/>
    <w:rsid w:val="000D72AB"/>
    <w:rsid w:val="000D759C"/>
    <w:rsid w:val="000D7882"/>
    <w:rsid w:val="000D78B9"/>
    <w:rsid w:val="000D7CC4"/>
    <w:rsid w:val="000E0583"/>
    <w:rsid w:val="000E0A08"/>
    <w:rsid w:val="000E0CE7"/>
    <w:rsid w:val="000E14C6"/>
    <w:rsid w:val="000E1844"/>
    <w:rsid w:val="000E1E0B"/>
    <w:rsid w:val="000E1F87"/>
    <w:rsid w:val="000E2170"/>
    <w:rsid w:val="000E2763"/>
    <w:rsid w:val="000E2EF1"/>
    <w:rsid w:val="000E32C4"/>
    <w:rsid w:val="000E33DB"/>
    <w:rsid w:val="000E3723"/>
    <w:rsid w:val="000E3929"/>
    <w:rsid w:val="000E4013"/>
    <w:rsid w:val="000E454C"/>
    <w:rsid w:val="000E45DD"/>
    <w:rsid w:val="000E479E"/>
    <w:rsid w:val="000E4DD3"/>
    <w:rsid w:val="000E4EB8"/>
    <w:rsid w:val="000E4F9E"/>
    <w:rsid w:val="000E5158"/>
    <w:rsid w:val="000E560F"/>
    <w:rsid w:val="000E5957"/>
    <w:rsid w:val="000E5A48"/>
    <w:rsid w:val="000E5CF5"/>
    <w:rsid w:val="000E5E9C"/>
    <w:rsid w:val="000E5F70"/>
    <w:rsid w:val="000E61C7"/>
    <w:rsid w:val="000E63D7"/>
    <w:rsid w:val="000E652C"/>
    <w:rsid w:val="000E72B5"/>
    <w:rsid w:val="000E7517"/>
    <w:rsid w:val="000E78D1"/>
    <w:rsid w:val="000E7C73"/>
    <w:rsid w:val="000F0387"/>
    <w:rsid w:val="000F1045"/>
    <w:rsid w:val="000F1424"/>
    <w:rsid w:val="000F17E8"/>
    <w:rsid w:val="000F1A3A"/>
    <w:rsid w:val="000F20B0"/>
    <w:rsid w:val="000F21D3"/>
    <w:rsid w:val="000F2319"/>
    <w:rsid w:val="000F242A"/>
    <w:rsid w:val="000F271D"/>
    <w:rsid w:val="000F28A5"/>
    <w:rsid w:val="000F2B6B"/>
    <w:rsid w:val="000F2CC7"/>
    <w:rsid w:val="000F364A"/>
    <w:rsid w:val="000F36BD"/>
    <w:rsid w:val="000F3C1C"/>
    <w:rsid w:val="000F3EBC"/>
    <w:rsid w:val="000F3FEA"/>
    <w:rsid w:val="000F43F6"/>
    <w:rsid w:val="000F4814"/>
    <w:rsid w:val="000F4E28"/>
    <w:rsid w:val="000F4F4C"/>
    <w:rsid w:val="000F501C"/>
    <w:rsid w:val="000F5048"/>
    <w:rsid w:val="000F504B"/>
    <w:rsid w:val="000F506B"/>
    <w:rsid w:val="000F5114"/>
    <w:rsid w:val="000F538A"/>
    <w:rsid w:val="000F539F"/>
    <w:rsid w:val="000F553B"/>
    <w:rsid w:val="000F58F2"/>
    <w:rsid w:val="000F5A1C"/>
    <w:rsid w:val="000F61C8"/>
    <w:rsid w:val="000F6208"/>
    <w:rsid w:val="000F6332"/>
    <w:rsid w:val="000F639D"/>
    <w:rsid w:val="000F63AA"/>
    <w:rsid w:val="000F65A3"/>
    <w:rsid w:val="000F6A75"/>
    <w:rsid w:val="000F704F"/>
    <w:rsid w:val="000F71C5"/>
    <w:rsid w:val="000F788F"/>
    <w:rsid w:val="00100540"/>
    <w:rsid w:val="00100A6C"/>
    <w:rsid w:val="00100B68"/>
    <w:rsid w:val="00100B6E"/>
    <w:rsid w:val="00100D20"/>
    <w:rsid w:val="0010133D"/>
    <w:rsid w:val="0010170A"/>
    <w:rsid w:val="00101B2B"/>
    <w:rsid w:val="00101F54"/>
    <w:rsid w:val="00102151"/>
    <w:rsid w:val="00102545"/>
    <w:rsid w:val="001025C1"/>
    <w:rsid w:val="00102CA0"/>
    <w:rsid w:val="0010389C"/>
    <w:rsid w:val="001038FE"/>
    <w:rsid w:val="00103C0A"/>
    <w:rsid w:val="00103F18"/>
    <w:rsid w:val="00104E0D"/>
    <w:rsid w:val="001051EC"/>
    <w:rsid w:val="00105346"/>
    <w:rsid w:val="001055A4"/>
    <w:rsid w:val="0010561D"/>
    <w:rsid w:val="00105BFD"/>
    <w:rsid w:val="00105F3B"/>
    <w:rsid w:val="0010602E"/>
    <w:rsid w:val="0010606B"/>
    <w:rsid w:val="001065F9"/>
    <w:rsid w:val="001067C8"/>
    <w:rsid w:val="00106914"/>
    <w:rsid w:val="001069B5"/>
    <w:rsid w:val="00106D15"/>
    <w:rsid w:val="00106F48"/>
    <w:rsid w:val="00106F88"/>
    <w:rsid w:val="00106F92"/>
    <w:rsid w:val="001075B1"/>
    <w:rsid w:val="00107658"/>
    <w:rsid w:val="0010766B"/>
    <w:rsid w:val="00107A61"/>
    <w:rsid w:val="00110DE6"/>
    <w:rsid w:val="00110FBE"/>
    <w:rsid w:val="001110B3"/>
    <w:rsid w:val="001114CF"/>
    <w:rsid w:val="001114E8"/>
    <w:rsid w:val="001115CB"/>
    <w:rsid w:val="00111D74"/>
    <w:rsid w:val="00112096"/>
    <w:rsid w:val="00112097"/>
    <w:rsid w:val="00112A6A"/>
    <w:rsid w:val="00112DCA"/>
    <w:rsid w:val="00113201"/>
    <w:rsid w:val="00113A89"/>
    <w:rsid w:val="00113AAF"/>
    <w:rsid w:val="00114074"/>
    <w:rsid w:val="00114161"/>
    <w:rsid w:val="001148EC"/>
    <w:rsid w:val="001149A1"/>
    <w:rsid w:val="00114E6C"/>
    <w:rsid w:val="0011514A"/>
    <w:rsid w:val="00115973"/>
    <w:rsid w:val="001159BB"/>
    <w:rsid w:val="00115C8E"/>
    <w:rsid w:val="00115DFE"/>
    <w:rsid w:val="00116363"/>
    <w:rsid w:val="001166C7"/>
    <w:rsid w:val="001167C8"/>
    <w:rsid w:val="00116D6A"/>
    <w:rsid w:val="00117522"/>
    <w:rsid w:val="00117575"/>
    <w:rsid w:val="0011758D"/>
    <w:rsid w:val="00117659"/>
    <w:rsid w:val="001201B0"/>
    <w:rsid w:val="00120328"/>
    <w:rsid w:val="00120416"/>
    <w:rsid w:val="0012073E"/>
    <w:rsid w:val="00120986"/>
    <w:rsid w:val="00121293"/>
    <w:rsid w:val="00121531"/>
    <w:rsid w:val="0012153B"/>
    <w:rsid w:val="001219D4"/>
    <w:rsid w:val="00121F56"/>
    <w:rsid w:val="0012286D"/>
    <w:rsid w:val="00122A31"/>
    <w:rsid w:val="001230DE"/>
    <w:rsid w:val="00123523"/>
    <w:rsid w:val="001237FE"/>
    <w:rsid w:val="00123D0C"/>
    <w:rsid w:val="00124085"/>
    <w:rsid w:val="00124178"/>
    <w:rsid w:val="00124372"/>
    <w:rsid w:val="00124845"/>
    <w:rsid w:val="00124E96"/>
    <w:rsid w:val="0012514C"/>
    <w:rsid w:val="001254FE"/>
    <w:rsid w:val="001255DE"/>
    <w:rsid w:val="0012573C"/>
    <w:rsid w:val="001258BE"/>
    <w:rsid w:val="001259E3"/>
    <w:rsid w:val="00125D3F"/>
    <w:rsid w:val="00125EDC"/>
    <w:rsid w:val="00126029"/>
    <w:rsid w:val="00126228"/>
    <w:rsid w:val="001262B1"/>
    <w:rsid w:val="001262F1"/>
    <w:rsid w:val="00126456"/>
    <w:rsid w:val="00126896"/>
    <w:rsid w:val="00126E1E"/>
    <w:rsid w:val="00126E60"/>
    <w:rsid w:val="001273E9"/>
    <w:rsid w:val="00127AE9"/>
    <w:rsid w:val="0013003E"/>
    <w:rsid w:val="001301C1"/>
    <w:rsid w:val="0013050B"/>
    <w:rsid w:val="00130550"/>
    <w:rsid w:val="00130B7F"/>
    <w:rsid w:val="00130C70"/>
    <w:rsid w:val="0013113E"/>
    <w:rsid w:val="00131329"/>
    <w:rsid w:val="0013173F"/>
    <w:rsid w:val="00131A76"/>
    <w:rsid w:val="00131D4B"/>
    <w:rsid w:val="00131E14"/>
    <w:rsid w:val="00131E59"/>
    <w:rsid w:val="00132197"/>
    <w:rsid w:val="00132492"/>
    <w:rsid w:val="00132A27"/>
    <w:rsid w:val="00132C27"/>
    <w:rsid w:val="00132D6B"/>
    <w:rsid w:val="001333CC"/>
    <w:rsid w:val="001339C0"/>
    <w:rsid w:val="00133E2C"/>
    <w:rsid w:val="001346EB"/>
    <w:rsid w:val="0013495B"/>
    <w:rsid w:val="00134BC8"/>
    <w:rsid w:val="00134CC7"/>
    <w:rsid w:val="001351A1"/>
    <w:rsid w:val="0013527D"/>
    <w:rsid w:val="00135614"/>
    <w:rsid w:val="001360C8"/>
    <w:rsid w:val="001360EF"/>
    <w:rsid w:val="001364B3"/>
    <w:rsid w:val="0013660A"/>
    <w:rsid w:val="00136766"/>
    <w:rsid w:val="00136FA3"/>
    <w:rsid w:val="00137575"/>
    <w:rsid w:val="00137B08"/>
    <w:rsid w:val="00140273"/>
    <w:rsid w:val="0014031E"/>
    <w:rsid w:val="001403C8"/>
    <w:rsid w:val="001405B3"/>
    <w:rsid w:val="00140F43"/>
    <w:rsid w:val="001415B2"/>
    <w:rsid w:val="0014168C"/>
    <w:rsid w:val="00141B4E"/>
    <w:rsid w:val="00141C7C"/>
    <w:rsid w:val="00141E24"/>
    <w:rsid w:val="00142083"/>
    <w:rsid w:val="001423BB"/>
    <w:rsid w:val="00142907"/>
    <w:rsid w:val="00142D6C"/>
    <w:rsid w:val="00142FE9"/>
    <w:rsid w:val="00143020"/>
    <w:rsid w:val="001430F8"/>
    <w:rsid w:val="001433F9"/>
    <w:rsid w:val="00143A76"/>
    <w:rsid w:val="00144112"/>
    <w:rsid w:val="001444DB"/>
    <w:rsid w:val="00144709"/>
    <w:rsid w:val="00144802"/>
    <w:rsid w:val="00144CD3"/>
    <w:rsid w:val="00145283"/>
    <w:rsid w:val="00145405"/>
    <w:rsid w:val="001458FA"/>
    <w:rsid w:val="00145A05"/>
    <w:rsid w:val="00145E81"/>
    <w:rsid w:val="00146014"/>
    <w:rsid w:val="0014649B"/>
    <w:rsid w:val="001466F7"/>
    <w:rsid w:val="00146AAB"/>
    <w:rsid w:val="00146CC5"/>
    <w:rsid w:val="00146D45"/>
    <w:rsid w:val="00146FE9"/>
    <w:rsid w:val="00147A53"/>
    <w:rsid w:val="00147AF3"/>
    <w:rsid w:val="00147F23"/>
    <w:rsid w:val="0015082C"/>
    <w:rsid w:val="00150A2B"/>
    <w:rsid w:val="00150D96"/>
    <w:rsid w:val="0015118B"/>
    <w:rsid w:val="00151227"/>
    <w:rsid w:val="001518C7"/>
    <w:rsid w:val="001520E9"/>
    <w:rsid w:val="0015247C"/>
    <w:rsid w:val="001525C8"/>
    <w:rsid w:val="00152D0E"/>
    <w:rsid w:val="0015318D"/>
    <w:rsid w:val="00153652"/>
    <w:rsid w:val="00153979"/>
    <w:rsid w:val="00153AB5"/>
    <w:rsid w:val="0015416E"/>
    <w:rsid w:val="00154E9E"/>
    <w:rsid w:val="00155339"/>
    <w:rsid w:val="0015535F"/>
    <w:rsid w:val="0015544C"/>
    <w:rsid w:val="0015599A"/>
    <w:rsid w:val="001560DD"/>
    <w:rsid w:val="00156147"/>
    <w:rsid w:val="001564C1"/>
    <w:rsid w:val="0015657D"/>
    <w:rsid w:val="0015659A"/>
    <w:rsid w:val="001565DA"/>
    <w:rsid w:val="00157058"/>
    <w:rsid w:val="00157140"/>
    <w:rsid w:val="001575D8"/>
    <w:rsid w:val="00157A03"/>
    <w:rsid w:val="00157D34"/>
    <w:rsid w:val="00157DE9"/>
    <w:rsid w:val="00160496"/>
    <w:rsid w:val="001604E8"/>
    <w:rsid w:val="001606A2"/>
    <w:rsid w:val="0016076F"/>
    <w:rsid w:val="0016082E"/>
    <w:rsid w:val="00160A92"/>
    <w:rsid w:val="00160C47"/>
    <w:rsid w:val="001611B9"/>
    <w:rsid w:val="00161288"/>
    <w:rsid w:val="001618EF"/>
    <w:rsid w:val="00161AD7"/>
    <w:rsid w:val="00161CDF"/>
    <w:rsid w:val="00161CE3"/>
    <w:rsid w:val="00161EE2"/>
    <w:rsid w:val="0016241C"/>
    <w:rsid w:val="001626C8"/>
    <w:rsid w:val="001627E3"/>
    <w:rsid w:val="00162E21"/>
    <w:rsid w:val="0016341F"/>
    <w:rsid w:val="00163471"/>
    <w:rsid w:val="001634E0"/>
    <w:rsid w:val="00163786"/>
    <w:rsid w:val="00163972"/>
    <w:rsid w:val="00163D53"/>
    <w:rsid w:val="00163F5E"/>
    <w:rsid w:val="00163FC5"/>
    <w:rsid w:val="00164CB7"/>
    <w:rsid w:val="00164F42"/>
    <w:rsid w:val="00165074"/>
    <w:rsid w:val="001650AA"/>
    <w:rsid w:val="00165662"/>
    <w:rsid w:val="00165BC6"/>
    <w:rsid w:val="00165D67"/>
    <w:rsid w:val="001667A4"/>
    <w:rsid w:val="00166C62"/>
    <w:rsid w:val="0016792E"/>
    <w:rsid w:val="00167A45"/>
    <w:rsid w:val="00167F22"/>
    <w:rsid w:val="001702E8"/>
    <w:rsid w:val="001706A6"/>
    <w:rsid w:val="00170B11"/>
    <w:rsid w:val="00170CD6"/>
    <w:rsid w:val="00170EC3"/>
    <w:rsid w:val="0017106C"/>
    <w:rsid w:val="001710D7"/>
    <w:rsid w:val="00171415"/>
    <w:rsid w:val="0017178E"/>
    <w:rsid w:val="00171D60"/>
    <w:rsid w:val="00171E12"/>
    <w:rsid w:val="00172311"/>
    <w:rsid w:val="001723C0"/>
    <w:rsid w:val="001725AA"/>
    <w:rsid w:val="0017265D"/>
    <w:rsid w:val="00172BE3"/>
    <w:rsid w:val="001734FE"/>
    <w:rsid w:val="001737AD"/>
    <w:rsid w:val="00173BF1"/>
    <w:rsid w:val="00173EFF"/>
    <w:rsid w:val="0017413B"/>
    <w:rsid w:val="001741D0"/>
    <w:rsid w:val="001744BB"/>
    <w:rsid w:val="00174840"/>
    <w:rsid w:val="00175A65"/>
    <w:rsid w:val="00175D33"/>
    <w:rsid w:val="0017609C"/>
    <w:rsid w:val="00176905"/>
    <w:rsid w:val="00176B0B"/>
    <w:rsid w:val="001772A6"/>
    <w:rsid w:val="001777EB"/>
    <w:rsid w:val="00181067"/>
    <w:rsid w:val="00181331"/>
    <w:rsid w:val="00181337"/>
    <w:rsid w:val="0018154A"/>
    <w:rsid w:val="001818CD"/>
    <w:rsid w:val="00181AFC"/>
    <w:rsid w:val="00181D95"/>
    <w:rsid w:val="00181DFF"/>
    <w:rsid w:val="00182017"/>
    <w:rsid w:val="0018211F"/>
    <w:rsid w:val="00182544"/>
    <w:rsid w:val="001825F9"/>
    <w:rsid w:val="0018262F"/>
    <w:rsid w:val="00182B1A"/>
    <w:rsid w:val="00182D2D"/>
    <w:rsid w:val="00183045"/>
    <w:rsid w:val="0018356D"/>
    <w:rsid w:val="00183862"/>
    <w:rsid w:val="001841C4"/>
    <w:rsid w:val="00184CC6"/>
    <w:rsid w:val="001850C8"/>
    <w:rsid w:val="00185801"/>
    <w:rsid w:val="00185973"/>
    <w:rsid w:val="00185AC3"/>
    <w:rsid w:val="001862CA"/>
    <w:rsid w:val="001863EA"/>
    <w:rsid w:val="00186587"/>
    <w:rsid w:val="00186C22"/>
    <w:rsid w:val="00186DC7"/>
    <w:rsid w:val="00187F77"/>
    <w:rsid w:val="001904F5"/>
    <w:rsid w:val="001908FE"/>
    <w:rsid w:val="00190A67"/>
    <w:rsid w:val="00190A79"/>
    <w:rsid w:val="00190A86"/>
    <w:rsid w:val="001918AD"/>
    <w:rsid w:val="00191A4B"/>
    <w:rsid w:val="00191C80"/>
    <w:rsid w:val="00191FD5"/>
    <w:rsid w:val="0019273B"/>
    <w:rsid w:val="0019312B"/>
    <w:rsid w:val="00193274"/>
    <w:rsid w:val="00193553"/>
    <w:rsid w:val="00193663"/>
    <w:rsid w:val="00193E09"/>
    <w:rsid w:val="00193F37"/>
    <w:rsid w:val="00194176"/>
    <w:rsid w:val="001947A9"/>
    <w:rsid w:val="00194A84"/>
    <w:rsid w:val="00194FD0"/>
    <w:rsid w:val="001950C6"/>
    <w:rsid w:val="00195312"/>
    <w:rsid w:val="0019559C"/>
    <w:rsid w:val="00195760"/>
    <w:rsid w:val="00195922"/>
    <w:rsid w:val="00195932"/>
    <w:rsid w:val="001959DC"/>
    <w:rsid w:val="00195DC2"/>
    <w:rsid w:val="00195E44"/>
    <w:rsid w:val="00195EA6"/>
    <w:rsid w:val="00195F3C"/>
    <w:rsid w:val="001964A1"/>
    <w:rsid w:val="00196A9D"/>
    <w:rsid w:val="00196AB9"/>
    <w:rsid w:val="00196E48"/>
    <w:rsid w:val="001978C6"/>
    <w:rsid w:val="00197A98"/>
    <w:rsid w:val="00197BD2"/>
    <w:rsid w:val="00197F21"/>
    <w:rsid w:val="00197FEB"/>
    <w:rsid w:val="001A01AD"/>
    <w:rsid w:val="001A0493"/>
    <w:rsid w:val="001A0739"/>
    <w:rsid w:val="001A09F6"/>
    <w:rsid w:val="001A0E63"/>
    <w:rsid w:val="001A1429"/>
    <w:rsid w:val="001A1AF8"/>
    <w:rsid w:val="001A1CBC"/>
    <w:rsid w:val="001A20FD"/>
    <w:rsid w:val="001A2144"/>
    <w:rsid w:val="001A2325"/>
    <w:rsid w:val="001A2C9A"/>
    <w:rsid w:val="001A2D53"/>
    <w:rsid w:val="001A2D86"/>
    <w:rsid w:val="001A2DE4"/>
    <w:rsid w:val="001A322E"/>
    <w:rsid w:val="001A3425"/>
    <w:rsid w:val="001A3A49"/>
    <w:rsid w:val="001A3BEE"/>
    <w:rsid w:val="001A48BC"/>
    <w:rsid w:val="001A4AF3"/>
    <w:rsid w:val="001A4C51"/>
    <w:rsid w:val="001A4E8B"/>
    <w:rsid w:val="001A5220"/>
    <w:rsid w:val="001A5D61"/>
    <w:rsid w:val="001A5F2C"/>
    <w:rsid w:val="001A6104"/>
    <w:rsid w:val="001A6400"/>
    <w:rsid w:val="001A6C96"/>
    <w:rsid w:val="001A6ED1"/>
    <w:rsid w:val="001A705F"/>
    <w:rsid w:val="001A70FB"/>
    <w:rsid w:val="001A7917"/>
    <w:rsid w:val="001A7DA6"/>
    <w:rsid w:val="001A7EC1"/>
    <w:rsid w:val="001B033E"/>
    <w:rsid w:val="001B03AB"/>
    <w:rsid w:val="001B043E"/>
    <w:rsid w:val="001B0454"/>
    <w:rsid w:val="001B0663"/>
    <w:rsid w:val="001B06BF"/>
    <w:rsid w:val="001B1038"/>
    <w:rsid w:val="001B13FF"/>
    <w:rsid w:val="001B1CA5"/>
    <w:rsid w:val="001B1E16"/>
    <w:rsid w:val="001B1E2A"/>
    <w:rsid w:val="001B245B"/>
    <w:rsid w:val="001B24E9"/>
    <w:rsid w:val="001B2708"/>
    <w:rsid w:val="001B2995"/>
    <w:rsid w:val="001B2C9D"/>
    <w:rsid w:val="001B2E7F"/>
    <w:rsid w:val="001B3163"/>
    <w:rsid w:val="001B329B"/>
    <w:rsid w:val="001B368C"/>
    <w:rsid w:val="001B3810"/>
    <w:rsid w:val="001B435A"/>
    <w:rsid w:val="001B4533"/>
    <w:rsid w:val="001B4DD7"/>
    <w:rsid w:val="001B5732"/>
    <w:rsid w:val="001B5733"/>
    <w:rsid w:val="001B57C7"/>
    <w:rsid w:val="001B5ACA"/>
    <w:rsid w:val="001B5C1B"/>
    <w:rsid w:val="001B6264"/>
    <w:rsid w:val="001B642D"/>
    <w:rsid w:val="001B74B2"/>
    <w:rsid w:val="001B75FE"/>
    <w:rsid w:val="001B7752"/>
    <w:rsid w:val="001B77EB"/>
    <w:rsid w:val="001B79AE"/>
    <w:rsid w:val="001B7CDB"/>
    <w:rsid w:val="001C001D"/>
    <w:rsid w:val="001C05B4"/>
    <w:rsid w:val="001C07C6"/>
    <w:rsid w:val="001C11B6"/>
    <w:rsid w:val="001C1346"/>
    <w:rsid w:val="001C13E8"/>
    <w:rsid w:val="001C1801"/>
    <w:rsid w:val="001C1C72"/>
    <w:rsid w:val="001C2102"/>
    <w:rsid w:val="001C2179"/>
    <w:rsid w:val="001C2418"/>
    <w:rsid w:val="001C273C"/>
    <w:rsid w:val="001C2D7C"/>
    <w:rsid w:val="001C33A1"/>
    <w:rsid w:val="001C3860"/>
    <w:rsid w:val="001C38C2"/>
    <w:rsid w:val="001C397F"/>
    <w:rsid w:val="001C3A8C"/>
    <w:rsid w:val="001C3B0E"/>
    <w:rsid w:val="001C3BF9"/>
    <w:rsid w:val="001C3DC4"/>
    <w:rsid w:val="001C3E1A"/>
    <w:rsid w:val="001C42F0"/>
    <w:rsid w:val="001C44EA"/>
    <w:rsid w:val="001C4C8C"/>
    <w:rsid w:val="001C51A5"/>
    <w:rsid w:val="001C5378"/>
    <w:rsid w:val="001C56F1"/>
    <w:rsid w:val="001C5F5B"/>
    <w:rsid w:val="001C6330"/>
    <w:rsid w:val="001C6D1A"/>
    <w:rsid w:val="001C6DE6"/>
    <w:rsid w:val="001C723A"/>
    <w:rsid w:val="001C731D"/>
    <w:rsid w:val="001C7994"/>
    <w:rsid w:val="001C7B45"/>
    <w:rsid w:val="001D021C"/>
    <w:rsid w:val="001D07C7"/>
    <w:rsid w:val="001D094E"/>
    <w:rsid w:val="001D0DD2"/>
    <w:rsid w:val="001D12BD"/>
    <w:rsid w:val="001D12E9"/>
    <w:rsid w:val="001D13BA"/>
    <w:rsid w:val="001D1617"/>
    <w:rsid w:val="001D1955"/>
    <w:rsid w:val="001D1C53"/>
    <w:rsid w:val="001D1CF2"/>
    <w:rsid w:val="001D1F73"/>
    <w:rsid w:val="001D1F79"/>
    <w:rsid w:val="001D2234"/>
    <w:rsid w:val="001D31FC"/>
    <w:rsid w:val="001D34AB"/>
    <w:rsid w:val="001D38F3"/>
    <w:rsid w:val="001D3D91"/>
    <w:rsid w:val="001D452A"/>
    <w:rsid w:val="001D46ED"/>
    <w:rsid w:val="001D4CBB"/>
    <w:rsid w:val="001D4FFA"/>
    <w:rsid w:val="001D5167"/>
    <w:rsid w:val="001D5202"/>
    <w:rsid w:val="001D53BF"/>
    <w:rsid w:val="001D55F2"/>
    <w:rsid w:val="001D585B"/>
    <w:rsid w:val="001D5AA1"/>
    <w:rsid w:val="001D608C"/>
    <w:rsid w:val="001D64A1"/>
    <w:rsid w:val="001D73F6"/>
    <w:rsid w:val="001D7417"/>
    <w:rsid w:val="001D755D"/>
    <w:rsid w:val="001E06C2"/>
    <w:rsid w:val="001E0968"/>
    <w:rsid w:val="001E0DD6"/>
    <w:rsid w:val="001E0F3F"/>
    <w:rsid w:val="001E1030"/>
    <w:rsid w:val="001E11A6"/>
    <w:rsid w:val="001E1478"/>
    <w:rsid w:val="001E14C0"/>
    <w:rsid w:val="001E14EA"/>
    <w:rsid w:val="001E1504"/>
    <w:rsid w:val="001E1A4D"/>
    <w:rsid w:val="001E1C15"/>
    <w:rsid w:val="001E1CD2"/>
    <w:rsid w:val="001E1E05"/>
    <w:rsid w:val="001E1E15"/>
    <w:rsid w:val="001E23C3"/>
    <w:rsid w:val="001E259D"/>
    <w:rsid w:val="001E2CFB"/>
    <w:rsid w:val="001E2ECF"/>
    <w:rsid w:val="001E333B"/>
    <w:rsid w:val="001E3504"/>
    <w:rsid w:val="001E3EBC"/>
    <w:rsid w:val="001E3FAD"/>
    <w:rsid w:val="001E428A"/>
    <w:rsid w:val="001E43D4"/>
    <w:rsid w:val="001E4404"/>
    <w:rsid w:val="001E4A76"/>
    <w:rsid w:val="001E4DA0"/>
    <w:rsid w:val="001E4DB9"/>
    <w:rsid w:val="001E5B05"/>
    <w:rsid w:val="001E5F83"/>
    <w:rsid w:val="001E6A91"/>
    <w:rsid w:val="001E6C3D"/>
    <w:rsid w:val="001E6CBA"/>
    <w:rsid w:val="001E7061"/>
    <w:rsid w:val="001E70C9"/>
    <w:rsid w:val="001E70EF"/>
    <w:rsid w:val="001F020A"/>
    <w:rsid w:val="001F0534"/>
    <w:rsid w:val="001F0567"/>
    <w:rsid w:val="001F101E"/>
    <w:rsid w:val="001F1047"/>
    <w:rsid w:val="001F125A"/>
    <w:rsid w:val="001F12E2"/>
    <w:rsid w:val="001F16D1"/>
    <w:rsid w:val="001F19B2"/>
    <w:rsid w:val="001F1B95"/>
    <w:rsid w:val="001F1BD1"/>
    <w:rsid w:val="001F2F56"/>
    <w:rsid w:val="001F2F72"/>
    <w:rsid w:val="001F3076"/>
    <w:rsid w:val="001F32DD"/>
    <w:rsid w:val="001F36F3"/>
    <w:rsid w:val="001F386A"/>
    <w:rsid w:val="001F398E"/>
    <w:rsid w:val="001F3C59"/>
    <w:rsid w:val="001F3DAA"/>
    <w:rsid w:val="001F4415"/>
    <w:rsid w:val="001F4A9E"/>
    <w:rsid w:val="001F4BB7"/>
    <w:rsid w:val="001F5675"/>
    <w:rsid w:val="001F6506"/>
    <w:rsid w:val="001F685C"/>
    <w:rsid w:val="001F74DA"/>
    <w:rsid w:val="001F7DE5"/>
    <w:rsid w:val="001F7E16"/>
    <w:rsid w:val="001F7E43"/>
    <w:rsid w:val="00200247"/>
    <w:rsid w:val="00200324"/>
    <w:rsid w:val="00201122"/>
    <w:rsid w:val="0020135A"/>
    <w:rsid w:val="00201479"/>
    <w:rsid w:val="00201495"/>
    <w:rsid w:val="00201498"/>
    <w:rsid w:val="0020153D"/>
    <w:rsid w:val="00201B4B"/>
    <w:rsid w:val="0020258B"/>
    <w:rsid w:val="002025E3"/>
    <w:rsid w:val="00202656"/>
    <w:rsid w:val="00202C65"/>
    <w:rsid w:val="00203309"/>
    <w:rsid w:val="00204244"/>
    <w:rsid w:val="002047EE"/>
    <w:rsid w:val="00205417"/>
    <w:rsid w:val="00205894"/>
    <w:rsid w:val="00205A74"/>
    <w:rsid w:val="00205EC3"/>
    <w:rsid w:val="00205FBD"/>
    <w:rsid w:val="002063A2"/>
    <w:rsid w:val="002063AA"/>
    <w:rsid w:val="002063C3"/>
    <w:rsid w:val="002069FF"/>
    <w:rsid w:val="00206C1D"/>
    <w:rsid w:val="00207299"/>
    <w:rsid w:val="002073FD"/>
    <w:rsid w:val="0020741F"/>
    <w:rsid w:val="00207688"/>
    <w:rsid w:val="00207A74"/>
    <w:rsid w:val="0021003F"/>
    <w:rsid w:val="00210100"/>
    <w:rsid w:val="0021027A"/>
    <w:rsid w:val="002104FA"/>
    <w:rsid w:val="00210D23"/>
    <w:rsid w:val="00210ED9"/>
    <w:rsid w:val="002111A3"/>
    <w:rsid w:val="002111E5"/>
    <w:rsid w:val="00211828"/>
    <w:rsid w:val="00211BB3"/>
    <w:rsid w:val="00211EC9"/>
    <w:rsid w:val="00212424"/>
    <w:rsid w:val="00212605"/>
    <w:rsid w:val="00212954"/>
    <w:rsid w:val="00212F5D"/>
    <w:rsid w:val="002134EE"/>
    <w:rsid w:val="00213598"/>
    <w:rsid w:val="0021377F"/>
    <w:rsid w:val="002139B7"/>
    <w:rsid w:val="002143A6"/>
    <w:rsid w:val="00214768"/>
    <w:rsid w:val="002147C6"/>
    <w:rsid w:val="00215822"/>
    <w:rsid w:val="00215BE8"/>
    <w:rsid w:val="00215C81"/>
    <w:rsid w:val="00216331"/>
    <w:rsid w:val="0021642E"/>
    <w:rsid w:val="002164E7"/>
    <w:rsid w:val="0021765E"/>
    <w:rsid w:val="00217986"/>
    <w:rsid w:val="00217BD2"/>
    <w:rsid w:val="00217FE4"/>
    <w:rsid w:val="002200E4"/>
    <w:rsid w:val="00220193"/>
    <w:rsid w:val="002203E2"/>
    <w:rsid w:val="00220873"/>
    <w:rsid w:val="00220A61"/>
    <w:rsid w:val="00220A87"/>
    <w:rsid w:val="00220B3C"/>
    <w:rsid w:val="00220D0B"/>
    <w:rsid w:val="0022123B"/>
    <w:rsid w:val="0022165E"/>
    <w:rsid w:val="002219D2"/>
    <w:rsid w:val="00221B40"/>
    <w:rsid w:val="0022273B"/>
    <w:rsid w:val="00222885"/>
    <w:rsid w:val="00222D9B"/>
    <w:rsid w:val="00222DBF"/>
    <w:rsid w:val="00222EDF"/>
    <w:rsid w:val="00223245"/>
    <w:rsid w:val="00223500"/>
    <w:rsid w:val="0022357E"/>
    <w:rsid w:val="002235B3"/>
    <w:rsid w:val="00223C44"/>
    <w:rsid w:val="0022406B"/>
    <w:rsid w:val="00224299"/>
    <w:rsid w:val="002248E3"/>
    <w:rsid w:val="00224918"/>
    <w:rsid w:val="002249EB"/>
    <w:rsid w:val="00224CCC"/>
    <w:rsid w:val="002256B6"/>
    <w:rsid w:val="00225C53"/>
    <w:rsid w:val="00225DC8"/>
    <w:rsid w:val="00225EE7"/>
    <w:rsid w:val="0022661B"/>
    <w:rsid w:val="002267DD"/>
    <w:rsid w:val="00226919"/>
    <w:rsid w:val="00226D43"/>
    <w:rsid w:val="0022713D"/>
    <w:rsid w:val="0022713E"/>
    <w:rsid w:val="00227140"/>
    <w:rsid w:val="002272E6"/>
    <w:rsid w:val="0022768B"/>
    <w:rsid w:val="00227E16"/>
    <w:rsid w:val="00230181"/>
    <w:rsid w:val="0023036F"/>
    <w:rsid w:val="002305E6"/>
    <w:rsid w:val="00230CB5"/>
    <w:rsid w:val="00230CF5"/>
    <w:rsid w:val="00231164"/>
    <w:rsid w:val="00231185"/>
    <w:rsid w:val="00231667"/>
    <w:rsid w:val="002318E4"/>
    <w:rsid w:val="00231B2D"/>
    <w:rsid w:val="00231E8D"/>
    <w:rsid w:val="0023218F"/>
    <w:rsid w:val="002322FA"/>
    <w:rsid w:val="0023240A"/>
    <w:rsid w:val="00232417"/>
    <w:rsid w:val="002326E0"/>
    <w:rsid w:val="0023279B"/>
    <w:rsid w:val="00232F34"/>
    <w:rsid w:val="00233570"/>
    <w:rsid w:val="002336EE"/>
    <w:rsid w:val="002338F9"/>
    <w:rsid w:val="00233B60"/>
    <w:rsid w:val="00233C74"/>
    <w:rsid w:val="00233E1C"/>
    <w:rsid w:val="0023405C"/>
    <w:rsid w:val="0023480B"/>
    <w:rsid w:val="00234837"/>
    <w:rsid w:val="00235184"/>
    <w:rsid w:val="002351C8"/>
    <w:rsid w:val="002357C2"/>
    <w:rsid w:val="002357C9"/>
    <w:rsid w:val="00235930"/>
    <w:rsid w:val="00235E98"/>
    <w:rsid w:val="00236534"/>
    <w:rsid w:val="00236743"/>
    <w:rsid w:val="002367AD"/>
    <w:rsid w:val="00236AE5"/>
    <w:rsid w:val="00236B22"/>
    <w:rsid w:val="00236BF8"/>
    <w:rsid w:val="00236C2E"/>
    <w:rsid w:val="00236C8D"/>
    <w:rsid w:val="0023700B"/>
    <w:rsid w:val="0023715B"/>
    <w:rsid w:val="00237306"/>
    <w:rsid w:val="0023743B"/>
    <w:rsid w:val="0023760C"/>
    <w:rsid w:val="00237862"/>
    <w:rsid w:val="00237C4A"/>
    <w:rsid w:val="00237C9D"/>
    <w:rsid w:val="00237D2C"/>
    <w:rsid w:val="00237E3C"/>
    <w:rsid w:val="002403A3"/>
    <w:rsid w:val="002403FD"/>
    <w:rsid w:val="00240415"/>
    <w:rsid w:val="00240831"/>
    <w:rsid w:val="00240B1C"/>
    <w:rsid w:val="00240C70"/>
    <w:rsid w:val="002411B7"/>
    <w:rsid w:val="002415FA"/>
    <w:rsid w:val="00241613"/>
    <w:rsid w:val="00241C33"/>
    <w:rsid w:val="00241E2A"/>
    <w:rsid w:val="00241F31"/>
    <w:rsid w:val="00241F54"/>
    <w:rsid w:val="00242116"/>
    <w:rsid w:val="00242CDF"/>
    <w:rsid w:val="002435C4"/>
    <w:rsid w:val="00243A0F"/>
    <w:rsid w:val="00243E1B"/>
    <w:rsid w:val="00243FC2"/>
    <w:rsid w:val="002443CD"/>
    <w:rsid w:val="002445D5"/>
    <w:rsid w:val="002445F5"/>
    <w:rsid w:val="00244BB4"/>
    <w:rsid w:val="00244DD6"/>
    <w:rsid w:val="00244E4B"/>
    <w:rsid w:val="00245179"/>
    <w:rsid w:val="00245884"/>
    <w:rsid w:val="002458E9"/>
    <w:rsid w:val="00245AB9"/>
    <w:rsid w:val="00245F3C"/>
    <w:rsid w:val="002461E9"/>
    <w:rsid w:val="00246A40"/>
    <w:rsid w:val="00246FEF"/>
    <w:rsid w:val="0024760C"/>
    <w:rsid w:val="0024765E"/>
    <w:rsid w:val="002479FB"/>
    <w:rsid w:val="0025058D"/>
    <w:rsid w:val="002506AE"/>
    <w:rsid w:val="00250792"/>
    <w:rsid w:val="002511E3"/>
    <w:rsid w:val="00251918"/>
    <w:rsid w:val="00251B6D"/>
    <w:rsid w:val="00251EDF"/>
    <w:rsid w:val="002521A5"/>
    <w:rsid w:val="002524C9"/>
    <w:rsid w:val="0025265B"/>
    <w:rsid w:val="00252ED4"/>
    <w:rsid w:val="002530E4"/>
    <w:rsid w:val="00253246"/>
    <w:rsid w:val="00253735"/>
    <w:rsid w:val="00253939"/>
    <w:rsid w:val="00253CD1"/>
    <w:rsid w:val="00253D12"/>
    <w:rsid w:val="0025401F"/>
    <w:rsid w:val="0025411C"/>
    <w:rsid w:val="00254236"/>
    <w:rsid w:val="00254517"/>
    <w:rsid w:val="0025478C"/>
    <w:rsid w:val="002549F2"/>
    <w:rsid w:val="00254F9D"/>
    <w:rsid w:val="00254FD9"/>
    <w:rsid w:val="00255533"/>
    <w:rsid w:val="0025570F"/>
    <w:rsid w:val="00255AAF"/>
    <w:rsid w:val="00255D16"/>
    <w:rsid w:val="00255F63"/>
    <w:rsid w:val="00256617"/>
    <w:rsid w:val="00257582"/>
    <w:rsid w:val="002578C8"/>
    <w:rsid w:val="00257B57"/>
    <w:rsid w:val="00257D6A"/>
    <w:rsid w:val="00260059"/>
    <w:rsid w:val="002608FC"/>
    <w:rsid w:val="00260F5F"/>
    <w:rsid w:val="002611CC"/>
    <w:rsid w:val="00261838"/>
    <w:rsid w:val="0026184D"/>
    <w:rsid w:val="00261957"/>
    <w:rsid w:val="0026294D"/>
    <w:rsid w:val="00262C55"/>
    <w:rsid w:val="00262F26"/>
    <w:rsid w:val="00262F35"/>
    <w:rsid w:val="00263120"/>
    <w:rsid w:val="002635DF"/>
    <w:rsid w:val="00264014"/>
    <w:rsid w:val="00264053"/>
    <w:rsid w:val="0026476F"/>
    <w:rsid w:val="00264A00"/>
    <w:rsid w:val="002650A9"/>
    <w:rsid w:val="002651FC"/>
    <w:rsid w:val="00265390"/>
    <w:rsid w:val="00265AE2"/>
    <w:rsid w:val="00265DB8"/>
    <w:rsid w:val="00265F34"/>
    <w:rsid w:val="00265F49"/>
    <w:rsid w:val="00265FCC"/>
    <w:rsid w:val="00266176"/>
    <w:rsid w:val="0026643B"/>
    <w:rsid w:val="0026688D"/>
    <w:rsid w:val="00266F8D"/>
    <w:rsid w:val="0026773C"/>
    <w:rsid w:val="00267AF1"/>
    <w:rsid w:val="0027025C"/>
    <w:rsid w:val="002703B5"/>
    <w:rsid w:val="002703F3"/>
    <w:rsid w:val="002704DD"/>
    <w:rsid w:val="002711E2"/>
    <w:rsid w:val="0027122A"/>
    <w:rsid w:val="00271271"/>
    <w:rsid w:val="002716CE"/>
    <w:rsid w:val="00271C51"/>
    <w:rsid w:val="0027225E"/>
    <w:rsid w:val="00272472"/>
    <w:rsid w:val="0027250D"/>
    <w:rsid w:val="0027297E"/>
    <w:rsid w:val="00272A6C"/>
    <w:rsid w:val="00272C0B"/>
    <w:rsid w:val="00272EBE"/>
    <w:rsid w:val="0027306D"/>
    <w:rsid w:val="002731C0"/>
    <w:rsid w:val="002738DA"/>
    <w:rsid w:val="00273D21"/>
    <w:rsid w:val="00273DCF"/>
    <w:rsid w:val="00273FC6"/>
    <w:rsid w:val="00274B85"/>
    <w:rsid w:val="00275137"/>
    <w:rsid w:val="00275524"/>
    <w:rsid w:val="002755F4"/>
    <w:rsid w:val="002758B9"/>
    <w:rsid w:val="002759AD"/>
    <w:rsid w:val="00275B6B"/>
    <w:rsid w:val="00275BCC"/>
    <w:rsid w:val="00275CC0"/>
    <w:rsid w:val="00276408"/>
    <w:rsid w:val="0027650C"/>
    <w:rsid w:val="0027688C"/>
    <w:rsid w:val="00276CDF"/>
    <w:rsid w:val="00277439"/>
    <w:rsid w:val="002775BC"/>
    <w:rsid w:val="00277943"/>
    <w:rsid w:val="00277FB9"/>
    <w:rsid w:val="002800C4"/>
    <w:rsid w:val="00280391"/>
    <w:rsid w:val="0028055E"/>
    <w:rsid w:val="002806EB"/>
    <w:rsid w:val="0028070D"/>
    <w:rsid w:val="00280926"/>
    <w:rsid w:val="00280A95"/>
    <w:rsid w:val="00280E1F"/>
    <w:rsid w:val="00281047"/>
    <w:rsid w:val="00281108"/>
    <w:rsid w:val="0028133C"/>
    <w:rsid w:val="0028136F"/>
    <w:rsid w:val="0028150F"/>
    <w:rsid w:val="002817E5"/>
    <w:rsid w:val="0028203B"/>
    <w:rsid w:val="0028291B"/>
    <w:rsid w:val="00282B3C"/>
    <w:rsid w:val="00282F7A"/>
    <w:rsid w:val="0028300E"/>
    <w:rsid w:val="00283139"/>
    <w:rsid w:val="00283407"/>
    <w:rsid w:val="002834DC"/>
    <w:rsid w:val="00283562"/>
    <w:rsid w:val="00283642"/>
    <w:rsid w:val="0028390F"/>
    <w:rsid w:val="0028391F"/>
    <w:rsid w:val="002839CC"/>
    <w:rsid w:val="00283BC8"/>
    <w:rsid w:val="00283D53"/>
    <w:rsid w:val="00283E16"/>
    <w:rsid w:val="00283E79"/>
    <w:rsid w:val="00284286"/>
    <w:rsid w:val="0028467F"/>
    <w:rsid w:val="0028485C"/>
    <w:rsid w:val="002848F2"/>
    <w:rsid w:val="00284ED9"/>
    <w:rsid w:val="00285520"/>
    <w:rsid w:val="0028559B"/>
    <w:rsid w:val="00285EE1"/>
    <w:rsid w:val="002862BF"/>
    <w:rsid w:val="00286353"/>
    <w:rsid w:val="00286676"/>
    <w:rsid w:val="002868E7"/>
    <w:rsid w:val="002875E1"/>
    <w:rsid w:val="0029024A"/>
    <w:rsid w:val="002905A8"/>
    <w:rsid w:val="00290895"/>
    <w:rsid w:val="00290DB7"/>
    <w:rsid w:val="00290E1A"/>
    <w:rsid w:val="002913CE"/>
    <w:rsid w:val="00291681"/>
    <w:rsid w:val="0029185F"/>
    <w:rsid w:val="00292296"/>
    <w:rsid w:val="00292372"/>
    <w:rsid w:val="00292555"/>
    <w:rsid w:val="00292820"/>
    <w:rsid w:val="00292E92"/>
    <w:rsid w:val="0029317D"/>
    <w:rsid w:val="00293756"/>
    <w:rsid w:val="002938A3"/>
    <w:rsid w:val="00293D97"/>
    <w:rsid w:val="00293EA5"/>
    <w:rsid w:val="002942CC"/>
    <w:rsid w:val="00294412"/>
    <w:rsid w:val="00294495"/>
    <w:rsid w:val="00294608"/>
    <w:rsid w:val="00294854"/>
    <w:rsid w:val="00294880"/>
    <w:rsid w:val="00295137"/>
    <w:rsid w:val="00295353"/>
    <w:rsid w:val="00295537"/>
    <w:rsid w:val="0029563E"/>
    <w:rsid w:val="002956E1"/>
    <w:rsid w:val="00295886"/>
    <w:rsid w:val="00295893"/>
    <w:rsid w:val="002959C8"/>
    <w:rsid w:val="002960F5"/>
    <w:rsid w:val="002962D2"/>
    <w:rsid w:val="00296370"/>
    <w:rsid w:val="002963A0"/>
    <w:rsid w:val="0029674E"/>
    <w:rsid w:val="00297E05"/>
    <w:rsid w:val="00297E49"/>
    <w:rsid w:val="002A006B"/>
    <w:rsid w:val="002A017B"/>
    <w:rsid w:val="002A03F8"/>
    <w:rsid w:val="002A0864"/>
    <w:rsid w:val="002A0D0C"/>
    <w:rsid w:val="002A0E28"/>
    <w:rsid w:val="002A0F67"/>
    <w:rsid w:val="002A1006"/>
    <w:rsid w:val="002A153A"/>
    <w:rsid w:val="002A1572"/>
    <w:rsid w:val="002A15A3"/>
    <w:rsid w:val="002A17E3"/>
    <w:rsid w:val="002A184D"/>
    <w:rsid w:val="002A2258"/>
    <w:rsid w:val="002A3553"/>
    <w:rsid w:val="002A37BA"/>
    <w:rsid w:val="002A3B7C"/>
    <w:rsid w:val="002A3E00"/>
    <w:rsid w:val="002A3E3B"/>
    <w:rsid w:val="002A43FD"/>
    <w:rsid w:val="002A4A77"/>
    <w:rsid w:val="002A4B84"/>
    <w:rsid w:val="002A4C96"/>
    <w:rsid w:val="002A4CBF"/>
    <w:rsid w:val="002A4D92"/>
    <w:rsid w:val="002A507B"/>
    <w:rsid w:val="002A5912"/>
    <w:rsid w:val="002A5B94"/>
    <w:rsid w:val="002A5E76"/>
    <w:rsid w:val="002A6077"/>
    <w:rsid w:val="002A610F"/>
    <w:rsid w:val="002A63A1"/>
    <w:rsid w:val="002A65D4"/>
    <w:rsid w:val="002A68D1"/>
    <w:rsid w:val="002A6C24"/>
    <w:rsid w:val="002A6C68"/>
    <w:rsid w:val="002A719E"/>
    <w:rsid w:val="002B00A9"/>
    <w:rsid w:val="002B04E1"/>
    <w:rsid w:val="002B083A"/>
    <w:rsid w:val="002B097D"/>
    <w:rsid w:val="002B0D65"/>
    <w:rsid w:val="002B1BF2"/>
    <w:rsid w:val="002B1EA1"/>
    <w:rsid w:val="002B1EAF"/>
    <w:rsid w:val="002B232B"/>
    <w:rsid w:val="002B271B"/>
    <w:rsid w:val="002B2781"/>
    <w:rsid w:val="002B2913"/>
    <w:rsid w:val="002B299D"/>
    <w:rsid w:val="002B2F7F"/>
    <w:rsid w:val="002B324C"/>
    <w:rsid w:val="002B32D4"/>
    <w:rsid w:val="002B362A"/>
    <w:rsid w:val="002B3677"/>
    <w:rsid w:val="002B3F70"/>
    <w:rsid w:val="002B4385"/>
    <w:rsid w:val="002B43B5"/>
    <w:rsid w:val="002B449B"/>
    <w:rsid w:val="002B4B04"/>
    <w:rsid w:val="002B4DD7"/>
    <w:rsid w:val="002B5449"/>
    <w:rsid w:val="002B5B3F"/>
    <w:rsid w:val="002B64AE"/>
    <w:rsid w:val="002B69E7"/>
    <w:rsid w:val="002B6B10"/>
    <w:rsid w:val="002B6C1A"/>
    <w:rsid w:val="002B7265"/>
    <w:rsid w:val="002B78F4"/>
    <w:rsid w:val="002B7C5D"/>
    <w:rsid w:val="002B7CDD"/>
    <w:rsid w:val="002B7E34"/>
    <w:rsid w:val="002C05EA"/>
    <w:rsid w:val="002C0F1A"/>
    <w:rsid w:val="002C0FC0"/>
    <w:rsid w:val="002C1003"/>
    <w:rsid w:val="002C150B"/>
    <w:rsid w:val="002C1940"/>
    <w:rsid w:val="002C1B06"/>
    <w:rsid w:val="002C205B"/>
    <w:rsid w:val="002C23B9"/>
    <w:rsid w:val="002C243F"/>
    <w:rsid w:val="002C2569"/>
    <w:rsid w:val="002C2AB0"/>
    <w:rsid w:val="002C2B62"/>
    <w:rsid w:val="002C302A"/>
    <w:rsid w:val="002C30E1"/>
    <w:rsid w:val="002C3805"/>
    <w:rsid w:val="002C3918"/>
    <w:rsid w:val="002C391E"/>
    <w:rsid w:val="002C3988"/>
    <w:rsid w:val="002C3BEF"/>
    <w:rsid w:val="002C3FB4"/>
    <w:rsid w:val="002C41F4"/>
    <w:rsid w:val="002C42EB"/>
    <w:rsid w:val="002C42ED"/>
    <w:rsid w:val="002C43CB"/>
    <w:rsid w:val="002C49EB"/>
    <w:rsid w:val="002C4A0B"/>
    <w:rsid w:val="002C4C5E"/>
    <w:rsid w:val="002C4EDC"/>
    <w:rsid w:val="002C53EF"/>
    <w:rsid w:val="002C5524"/>
    <w:rsid w:val="002C5592"/>
    <w:rsid w:val="002C559A"/>
    <w:rsid w:val="002C5610"/>
    <w:rsid w:val="002C5DDA"/>
    <w:rsid w:val="002C6AAE"/>
    <w:rsid w:val="002C733A"/>
    <w:rsid w:val="002C77A2"/>
    <w:rsid w:val="002C78A6"/>
    <w:rsid w:val="002C7A59"/>
    <w:rsid w:val="002C7BD0"/>
    <w:rsid w:val="002C7F53"/>
    <w:rsid w:val="002D03AF"/>
    <w:rsid w:val="002D058F"/>
    <w:rsid w:val="002D06B6"/>
    <w:rsid w:val="002D084C"/>
    <w:rsid w:val="002D0DFA"/>
    <w:rsid w:val="002D1127"/>
    <w:rsid w:val="002D16C6"/>
    <w:rsid w:val="002D17D6"/>
    <w:rsid w:val="002D187E"/>
    <w:rsid w:val="002D1B20"/>
    <w:rsid w:val="002D1BE6"/>
    <w:rsid w:val="002D2141"/>
    <w:rsid w:val="002D251E"/>
    <w:rsid w:val="002D3286"/>
    <w:rsid w:val="002D35FF"/>
    <w:rsid w:val="002D3AA1"/>
    <w:rsid w:val="002D4325"/>
    <w:rsid w:val="002D44E0"/>
    <w:rsid w:val="002D46BE"/>
    <w:rsid w:val="002D57AA"/>
    <w:rsid w:val="002D58FD"/>
    <w:rsid w:val="002D6343"/>
    <w:rsid w:val="002D651E"/>
    <w:rsid w:val="002D660D"/>
    <w:rsid w:val="002D686F"/>
    <w:rsid w:val="002D6CAA"/>
    <w:rsid w:val="002D7049"/>
    <w:rsid w:val="002D70D3"/>
    <w:rsid w:val="002D70FB"/>
    <w:rsid w:val="002D7189"/>
    <w:rsid w:val="002D76E9"/>
    <w:rsid w:val="002D7792"/>
    <w:rsid w:val="002D7F47"/>
    <w:rsid w:val="002D7FE2"/>
    <w:rsid w:val="002E03AA"/>
    <w:rsid w:val="002E0752"/>
    <w:rsid w:val="002E0824"/>
    <w:rsid w:val="002E1126"/>
    <w:rsid w:val="002E117F"/>
    <w:rsid w:val="002E15D0"/>
    <w:rsid w:val="002E1687"/>
    <w:rsid w:val="002E168D"/>
    <w:rsid w:val="002E16BB"/>
    <w:rsid w:val="002E1739"/>
    <w:rsid w:val="002E18B5"/>
    <w:rsid w:val="002E19C2"/>
    <w:rsid w:val="002E2186"/>
    <w:rsid w:val="002E25A5"/>
    <w:rsid w:val="002E2B60"/>
    <w:rsid w:val="002E325E"/>
    <w:rsid w:val="002E38BF"/>
    <w:rsid w:val="002E4A7E"/>
    <w:rsid w:val="002E5202"/>
    <w:rsid w:val="002E56DF"/>
    <w:rsid w:val="002E5913"/>
    <w:rsid w:val="002E640D"/>
    <w:rsid w:val="002E66E5"/>
    <w:rsid w:val="002E6BE3"/>
    <w:rsid w:val="002E6C10"/>
    <w:rsid w:val="002E6EFF"/>
    <w:rsid w:val="002E6F1E"/>
    <w:rsid w:val="002E6F62"/>
    <w:rsid w:val="002E7052"/>
    <w:rsid w:val="002E742C"/>
    <w:rsid w:val="002E7588"/>
    <w:rsid w:val="002E79F6"/>
    <w:rsid w:val="002E7ABE"/>
    <w:rsid w:val="002E7EA0"/>
    <w:rsid w:val="002F05E5"/>
    <w:rsid w:val="002F0D78"/>
    <w:rsid w:val="002F12ED"/>
    <w:rsid w:val="002F1688"/>
    <w:rsid w:val="002F1DDF"/>
    <w:rsid w:val="002F1DF3"/>
    <w:rsid w:val="002F26DB"/>
    <w:rsid w:val="002F2703"/>
    <w:rsid w:val="002F2B9B"/>
    <w:rsid w:val="002F2DB5"/>
    <w:rsid w:val="002F307F"/>
    <w:rsid w:val="002F3606"/>
    <w:rsid w:val="002F3999"/>
    <w:rsid w:val="002F399D"/>
    <w:rsid w:val="002F3ABB"/>
    <w:rsid w:val="002F3BC0"/>
    <w:rsid w:val="002F3BC6"/>
    <w:rsid w:val="002F40E9"/>
    <w:rsid w:val="002F410C"/>
    <w:rsid w:val="002F4164"/>
    <w:rsid w:val="002F445B"/>
    <w:rsid w:val="002F45CC"/>
    <w:rsid w:val="002F47AF"/>
    <w:rsid w:val="002F4A1E"/>
    <w:rsid w:val="002F4EC4"/>
    <w:rsid w:val="002F4F87"/>
    <w:rsid w:val="002F5108"/>
    <w:rsid w:val="002F5421"/>
    <w:rsid w:val="002F5872"/>
    <w:rsid w:val="002F60B2"/>
    <w:rsid w:val="002F6131"/>
    <w:rsid w:val="002F6FA2"/>
    <w:rsid w:val="002F7549"/>
    <w:rsid w:val="002F76AE"/>
    <w:rsid w:val="002F797A"/>
    <w:rsid w:val="002F7E0A"/>
    <w:rsid w:val="002F7E81"/>
    <w:rsid w:val="0030089B"/>
    <w:rsid w:val="00300E03"/>
    <w:rsid w:val="003012A5"/>
    <w:rsid w:val="00301373"/>
    <w:rsid w:val="0030151B"/>
    <w:rsid w:val="003017AE"/>
    <w:rsid w:val="00301AC8"/>
    <w:rsid w:val="00301C58"/>
    <w:rsid w:val="00302318"/>
    <w:rsid w:val="0030336C"/>
    <w:rsid w:val="003033C2"/>
    <w:rsid w:val="0030367F"/>
    <w:rsid w:val="003038F0"/>
    <w:rsid w:val="00303FA0"/>
    <w:rsid w:val="003044F3"/>
    <w:rsid w:val="0030481C"/>
    <w:rsid w:val="00304845"/>
    <w:rsid w:val="00304936"/>
    <w:rsid w:val="00304DBD"/>
    <w:rsid w:val="003054D9"/>
    <w:rsid w:val="003055DE"/>
    <w:rsid w:val="003058F6"/>
    <w:rsid w:val="00305C7A"/>
    <w:rsid w:val="003064F2"/>
    <w:rsid w:val="0030664B"/>
    <w:rsid w:val="0030673B"/>
    <w:rsid w:val="00306892"/>
    <w:rsid w:val="00306DB4"/>
    <w:rsid w:val="00306F82"/>
    <w:rsid w:val="00307C9D"/>
    <w:rsid w:val="0031001E"/>
    <w:rsid w:val="00310BAC"/>
    <w:rsid w:val="00310EFD"/>
    <w:rsid w:val="00311432"/>
    <w:rsid w:val="003119C3"/>
    <w:rsid w:val="00311E35"/>
    <w:rsid w:val="003122E5"/>
    <w:rsid w:val="003131A3"/>
    <w:rsid w:val="00313E12"/>
    <w:rsid w:val="0031415E"/>
    <w:rsid w:val="0031428A"/>
    <w:rsid w:val="00315179"/>
    <w:rsid w:val="003151D5"/>
    <w:rsid w:val="00315239"/>
    <w:rsid w:val="00315449"/>
    <w:rsid w:val="0031544D"/>
    <w:rsid w:val="003154E3"/>
    <w:rsid w:val="003157AA"/>
    <w:rsid w:val="0031598A"/>
    <w:rsid w:val="00315C25"/>
    <w:rsid w:val="003163C4"/>
    <w:rsid w:val="00316527"/>
    <w:rsid w:val="003168F9"/>
    <w:rsid w:val="00316EB6"/>
    <w:rsid w:val="00316EC0"/>
    <w:rsid w:val="00317036"/>
    <w:rsid w:val="00317545"/>
    <w:rsid w:val="003179C4"/>
    <w:rsid w:val="00317DD1"/>
    <w:rsid w:val="00320C5E"/>
    <w:rsid w:val="0032141F"/>
    <w:rsid w:val="003215BE"/>
    <w:rsid w:val="003217FF"/>
    <w:rsid w:val="00321B2D"/>
    <w:rsid w:val="00321BBC"/>
    <w:rsid w:val="0032246E"/>
    <w:rsid w:val="00322564"/>
    <w:rsid w:val="00322909"/>
    <w:rsid w:val="003229E8"/>
    <w:rsid w:val="00322D6C"/>
    <w:rsid w:val="00323E0E"/>
    <w:rsid w:val="00323F99"/>
    <w:rsid w:val="00324814"/>
    <w:rsid w:val="003248A4"/>
    <w:rsid w:val="00324BBD"/>
    <w:rsid w:val="00324BC4"/>
    <w:rsid w:val="00325336"/>
    <w:rsid w:val="003255DA"/>
    <w:rsid w:val="0032566D"/>
    <w:rsid w:val="00325C65"/>
    <w:rsid w:val="00325CE5"/>
    <w:rsid w:val="00325D42"/>
    <w:rsid w:val="003268EC"/>
    <w:rsid w:val="00327333"/>
    <w:rsid w:val="00327704"/>
    <w:rsid w:val="00327D25"/>
    <w:rsid w:val="00327D38"/>
    <w:rsid w:val="00330376"/>
    <w:rsid w:val="00330485"/>
    <w:rsid w:val="0033090B"/>
    <w:rsid w:val="0033097C"/>
    <w:rsid w:val="00330B85"/>
    <w:rsid w:val="00330C32"/>
    <w:rsid w:val="00330E8F"/>
    <w:rsid w:val="00331142"/>
    <w:rsid w:val="00331406"/>
    <w:rsid w:val="00331508"/>
    <w:rsid w:val="00331742"/>
    <w:rsid w:val="0033183C"/>
    <w:rsid w:val="00331AE0"/>
    <w:rsid w:val="00331DEC"/>
    <w:rsid w:val="00331FC0"/>
    <w:rsid w:val="0033207D"/>
    <w:rsid w:val="003322C3"/>
    <w:rsid w:val="00332351"/>
    <w:rsid w:val="0033277D"/>
    <w:rsid w:val="00332C30"/>
    <w:rsid w:val="00333118"/>
    <w:rsid w:val="00333565"/>
    <w:rsid w:val="00333ABA"/>
    <w:rsid w:val="00333FA1"/>
    <w:rsid w:val="003341C4"/>
    <w:rsid w:val="0033438E"/>
    <w:rsid w:val="0033492A"/>
    <w:rsid w:val="00334A50"/>
    <w:rsid w:val="0033505C"/>
    <w:rsid w:val="003351AF"/>
    <w:rsid w:val="0033558A"/>
    <w:rsid w:val="00335C5A"/>
    <w:rsid w:val="003364BC"/>
    <w:rsid w:val="003370AD"/>
    <w:rsid w:val="003371AB"/>
    <w:rsid w:val="00337436"/>
    <w:rsid w:val="003379A0"/>
    <w:rsid w:val="003379DA"/>
    <w:rsid w:val="00340069"/>
    <w:rsid w:val="0034076F"/>
    <w:rsid w:val="00340A30"/>
    <w:rsid w:val="003410C1"/>
    <w:rsid w:val="00341198"/>
    <w:rsid w:val="003411DC"/>
    <w:rsid w:val="00341868"/>
    <w:rsid w:val="00341D7C"/>
    <w:rsid w:val="0034214C"/>
    <w:rsid w:val="0034251D"/>
    <w:rsid w:val="00342C16"/>
    <w:rsid w:val="0034302F"/>
    <w:rsid w:val="0034312D"/>
    <w:rsid w:val="00343166"/>
    <w:rsid w:val="00343486"/>
    <w:rsid w:val="00343951"/>
    <w:rsid w:val="00343A81"/>
    <w:rsid w:val="00343E79"/>
    <w:rsid w:val="00344137"/>
    <w:rsid w:val="003447FC"/>
    <w:rsid w:val="003448D9"/>
    <w:rsid w:val="00344E8F"/>
    <w:rsid w:val="00344F48"/>
    <w:rsid w:val="00345851"/>
    <w:rsid w:val="00345AC3"/>
    <w:rsid w:val="00346070"/>
    <w:rsid w:val="00346077"/>
    <w:rsid w:val="003465BC"/>
    <w:rsid w:val="003468D9"/>
    <w:rsid w:val="00346A09"/>
    <w:rsid w:val="003475F7"/>
    <w:rsid w:val="00347F5B"/>
    <w:rsid w:val="00347F75"/>
    <w:rsid w:val="003501AF"/>
    <w:rsid w:val="003503C6"/>
    <w:rsid w:val="00350463"/>
    <w:rsid w:val="003504A2"/>
    <w:rsid w:val="0035053C"/>
    <w:rsid w:val="003506A2"/>
    <w:rsid w:val="0035099E"/>
    <w:rsid w:val="00350A6D"/>
    <w:rsid w:val="0035112F"/>
    <w:rsid w:val="00351748"/>
    <w:rsid w:val="003517FB"/>
    <w:rsid w:val="00351907"/>
    <w:rsid w:val="00351FE9"/>
    <w:rsid w:val="003523F3"/>
    <w:rsid w:val="00352455"/>
    <w:rsid w:val="00352635"/>
    <w:rsid w:val="00352639"/>
    <w:rsid w:val="00352B50"/>
    <w:rsid w:val="00352F2F"/>
    <w:rsid w:val="003533DE"/>
    <w:rsid w:val="00353557"/>
    <w:rsid w:val="003543E6"/>
    <w:rsid w:val="00354410"/>
    <w:rsid w:val="00354881"/>
    <w:rsid w:val="003548AA"/>
    <w:rsid w:val="00354B45"/>
    <w:rsid w:val="00354C1D"/>
    <w:rsid w:val="00354CC1"/>
    <w:rsid w:val="00354CE5"/>
    <w:rsid w:val="00354DB3"/>
    <w:rsid w:val="003552BA"/>
    <w:rsid w:val="0035532A"/>
    <w:rsid w:val="0035577B"/>
    <w:rsid w:val="00355AA3"/>
    <w:rsid w:val="00355F90"/>
    <w:rsid w:val="00357096"/>
    <w:rsid w:val="00357815"/>
    <w:rsid w:val="00357A46"/>
    <w:rsid w:val="00360104"/>
    <w:rsid w:val="0036055D"/>
    <w:rsid w:val="00360595"/>
    <w:rsid w:val="00360D91"/>
    <w:rsid w:val="0036117F"/>
    <w:rsid w:val="00362205"/>
    <w:rsid w:val="003622BE"/>
    <w:rsid w:val="003625D0"/>
    <w:rsid w:val="00362A47"/>
    <w:rsid w:val="00363437"/>
    <w:rsid w:val="003639A6"/>
    <w:rsid w:val="00363BAF"/>
    <w:rsid w:val="00363FF2"/>
    <w:rsid w:val="003645A3"/>
    <w:rsid w:val="00364602"/>
    <w:rsid w:val="00364930"/>
    <w:rsid w:val="00364C91"/>
    <w:rsid w:val="00364D85"/>
    <w:rsid w:val="00364F52"/>
    <w:rsid w:val="003651AA"/>
    <w:rsid w:val="003651DA"/>
    <w:rsid w:val="0036541E"/>
    <w:rsid w:val="0036559F"/>
    <w:rsid w:val="003655E3"/>
    <w:rsid w:val="0036579F"/>
    <w:rsid w:val="00365FF3"/>
    <w:rsid w:val="003660A0"/>
    <w:rsid w:val="00366363"/>
    <w:rsid w:val="003665D0"/>
    <w:rsid w:val="00366A45"/>
    <w:rsid w:val="00366EC6"/>
    <w:rsid w:val="003675FC"/>
    <w:rsid w:val="0036777A"/>
    <w:rsid w:val="003679E1"/>
    <w:rsid w:val="00367AB9"/>
    <w:rsid w:val="00367CB9"/>
    <w:rsid w:val="00367E94"/>
    <w:rsid w:val="003706C1"/>
    <w:rsid w:val="0037097A"/>
    <w:rsid w:val="00370F2B"/>
    <w:rsid w:val="00371155"/>
    <w:rsid w:val="00371593"/>
    <w:rsid w:val="00371651"/>
    <w:rsid w:val="00371780"/>
    <w:rsid w:val="003718DD"/>
    <w:rsid w:val="00371A63"/>
    <w:rsid w:val="00371D28"/>
    <w:rsid w:val="00371DAF"/>
    <w:rsid w:val="00371FB7"/>
    <w:rsid w:val="0037219A"/>
    <w:rsid w:val="003727E5"/>
    <w:rsid w:val="00372C2F"/>
    <w:rsid w:val="00372F4B"/>
    <w:rsid w:val="00373413"/>
    <w:rsid w:val="0037347B"/>
    <w:rsid w:val="003738C8"/>
    <w:rsid w:val="00373A70"/>
    <w:rsid w:val="00373BB7"/>
    <w:rsid w:val="00373C31"/>
    <w:rsid w:val="00373E59"/>
    <w:rsid w:val="00373F22"/>
    <w:rsid w:val="003748E4"/>
    <w:rsid w:val="003751DA"/>
    <w:rsid w:val="003758AD"/>
    <w:rsid w:val="00375C94"/>
    <w:rsid w:val="00376246"/>
    <w:rsid w:val="0037650F"/>
    <w:rsid w:val="003766F1"/>
    <w:rsid w:val="0037686B"/>
    <w:rsid w:val="00376B9D"/>
    <w:rsid w:val="00376DE3"/>
    <w:rsid w:val="00377228"/>
    <w:rsid w:val="00377283"/>
    <w:rsid w:val="00377FCD"/>
    <w:rsid w:val="003801E2"/>
    <w:rsid w:val="00380575"/>
    <w:rsid w:val="003807B8"/>
    <w:rsid w:val="00380F35"/>
    <w:rsid w:val="00381108"/>
    <w:rsid w:val="00381407"/>
    <w:rsid w:val="00381D7F"/>
    <w:rsid w:val="00381E49"/>
    <w:rsid w:val="00381F61"/>
    <w:rsid w:val="0038211F"/>
    <w:rsid w:val="0038212E"/>
    <w:rsid w:val="003822A5"/>
    <w:rsid w:val="00382320"/>
    <w:rsid w:val="003823DB"/>
    <w:rsid w:val="0038254E"/>
    <w:rsid w:val="00382AE0"/>
    <w:rsid w:val="00382BA9"/>
    <w:rsid w:val="00382DE5"/>
    <w:rsid w:val="00382FE9"/>
    <w:rsid w:val="00382FED"/>
    <w:rsid w:val="00383408"/>
    <w:rsid w:val="00384085"/>
    <w:rsid w:val="0038416D"/>
    <w:rsid w:val="0038419D"/>
    <w:rsid w:val="00384665"/>
    <w:rsid w:val="00384A17"/>
    <w:rsid w:val="00384B92"/>
    <w:rsid w:val="00384FC7"/>
    <w:rsid w:val="003851C2"/>
    <w:rsid w:val="0038548C"/>
    <w:rsid w:val="003858A6"/>
    <w:rsid w:val="003858AD"/>
    <w:rsid w:val="00385BBE"/>
    <w:rsid w:val="00385E16"/>
    <w:rsid w:val="0038620E"/>
    <w:rsid w:val="00386262"/>
    <w:rsid w:val="00386939"/>
    <w:rsid w:val="00386D41"/>
    <w:rsid w:val="00386E6D"/>
    <w:rsid w:val="00386EB0"/>
    <w:rsid w:val="003871E7"/>
    <w:rsid w:val="00387291"/>
    <w:rsid w:val="003876F8"/>
    <w:rsid w:val="00390243"/>
    <w:rsid w:val="0039061D"/>
    <w:rsid w:val="00390BDF"/>
    <w:rsid w:val="00390DD8"/>
    <w:rsid w:val="0039100B"/>
    <w:rsid w:val="00391141"/>
    <w:rsid w:val="00391498"/>
    <w:rsid w:val="00391D90"/>
    <w:rsid w:val="0039260C"/>
    <w:rsid w:val="00392838"/>
    <w:rsid w:val="00392AB9"/>
    <w:rsid w:val="00392FC3"/>
    <w:rsid w:val="00393508"/>
    <w:rsid w:val="00393895"/>
    <w:rsid w:val="00393D15"/>
    <w:rsid w:val="00393F6B"/>
    <w:rsid w:val="00394140"/>
    <w:rsid w:val="0039417B"/>
    <w:rsid w:val="00394799"/>
    <w:rsid w:val="00394D44"/>
    <w:rsid w:val="00395155"/>
    <w:rsid w:val="00395161"/>
    <w:rsid w:val="00395C99"/>
    <w:rsid w:val="003960A1"/>
    <w:rsid w:val="003960DB"/>
    <w:rsid w:val="00396168"/>
    <w:rsid w:val="00396B38"/>
    <w:rsid w:val="00397614"/>
    <w:rsid w:val="00397720"/>
    <w:rsid w:val="0039784F"/>
    <w:rsid w:val="003979F1"/>
    <w:rsid w:val="00397A29"/>
    <w:rsid w:val="003A01CC"/>
    <w:rsid w:val="003A0977"/>
    <w:rsid w:val="003A0F7E"/>
    <w:rsid w:val="003A1631"/>
    <w:rsid w:val="003A168E"/>
    <w:rsid w:val="003A1804"/>
    <w:rsid w:val="003A190C"/>
    <w:rsid w:val="003A19C2"/>
    <w:rsid w:val="003A1A8D"/>
    <w:rsid w:val="003A1CA6"/>
    <w:rsid w:val="003A1D73"/>
    <w:rsid w:val="003A2943"/>
    <w:rsid w:val="003A2BEC"/>
    <w:rsid w:val="003A2C3D"/>
    <w:rsid w:val="003A2C90"/>
    <w:rsid w:val="003A2F8A"/>
    <w:rsid w:val="003A3801"/>
    <w:rsid w:val="003A3F1D"/>
    <w:rsid w:val="003A43C1"/>
    <w:rsid w:val="003A4597"/>
    <w:rsid w:val="003A4715"/>
    <w:rsid w:val="003A492B"/>
    <w:rsid w:val="003A4DCF"/>
    <w:rsid w:val="003A50C1"/>
    <w:rsid w:val="003A5771"/>
    <w:rsid w:val="003A5879"/>
    <w:rsid w:val="003A6044"/>
    <w:rsid w:val="003A6A2A"/>
    <w:rsid w:val="003A7132"/>
    <w:rsid w:val="003A7200"/>
    <w:rsid w:val="003A72B1"/>
    <w:rsid w:val="003A7311"/>
    <w:rsid w:val="003A7698"/>
    <w:rsid w:val="003A76EE"/>
    <w:rsid w:val="003A787B"/>
    <w:rsid w:val="003B0048"/>
    <w:rsid w:val="003B02AC"/>
    <w:rsid w:val="003B074D"/>
    <w:rsid w:val="003B08D2"/>
    <w:rsid w:val="003B0AA2"/>
    <w:rsid w:val="003B0FE8"/>
    <w:rsid w:val="003B1036"/>
    <w:rsid w:val="003B108F"/>
    <w:rsid w:val="003B2162"/>
    <w:rsid w:val="003B2235"/>
    <w:rsid w:val="003B30D4"/>
    <w:rsid w:val="003B31BF"/>
    <w:rsid w:val="003B33CA"/>
    <w:rsid w:val="003B3462"/>
    <w:rsid w:val="003B3501"/>
    <w:rsid w:val="003B3533"/>
    <w:rsid w:val="003B3B11"/>
    <w:rsid w:val="003B4097"/>
    <w:rsid w:val="003B4121"/>
    <w:rsid w:val="003B50BA"/>
    <w:rsid w:val="003B537D"/>
    <w:rsid w:val="003B5597"/>
    <w:rsid w:val="003B58CE"/>
    <w:rsid w:val="003B61EB"/>
    <w:rsid w:val="003B6230"/>
    <w:rsid w:val="003B648D"/>
    <w:rsid w:val="003B64BA"/>
    <w:rsid w:val="003B67C3"/>
    <w:rsid w:val="003B69AA"/>
    <w:rsid w:val="003B6C38"/>
    <w:rsid w:val="003B723C"/>
    <w:rsid w:val="003B7397"/>
    <w:rsid w:val="003B7607"/>
    <w:rsid w:val="003C051F"/>
    <w:rsid w:val="003C09BA"/>
    <w:rsid w:val="003C0B5A"/>
    <w:rsid w:val="003C199B"/>
    <w:rsid w:val="003C1CF2"/>
    <w:rsid w:val="003C1D28"/>
    <w:rsid w:val="003C1D64"/>
    <w:rsid w:val="003C22E0"/>
    <w:rsid w:val="003C2473"/>
    <w:rsid w:val="003C254D"/>
    <w:rsid w:val="003C2ACC"/>
    <w:rsid w:val="003C2C97"/>
    <w:rsid w:val="003C3318"/>
    <w:rsid w:val="003C3E9F"/>
    <w:rsid w:val="003C4A28"/>
    <w:rsid w:val="003C4B64"/>
    <w:rsid w:val="003C4CA6"/>
    <w:rsid w:val="003C54CC"/>
    <w:rsid w:val="003C5644"/>
    <w:rsid w:val="003C56D2"/>
    <w:rsid w:val="003C588D"/>
    <w:rsid w:val="003C5A93"/>
    <w:rsid w:val="003C683D"/>
    <w:rsid w:val="003C6BFF"/>
    <w:rsid w:val="003C6C15"/>
    <w:rsid w:val="003C72DC"/>
    <w:rsid w:val="003C757B"/>
    <w:rsid w:val="003C78C4"/>
    <w:rsid w:val="003C7A29"/>
    <w:rsid w:val="003C7CF8"/>
    <w:rsid w:val="003C7D4F"/>
    <w:rsid w:val="003C7FAC"/>
    <w:rsid w:val="003D0013"/>
    <w:rsid w:val="003D066B"/>
    <w:rsid w:val="003D0729"/>
    <w:rsid w:val="003D0848"/>
    <w:rsid w:val="003D09AB"/>
    <w:rsid w:val="003D1188"/>
    <w:rsid w:val="003D13AF"/>
    <w:rsid w:val="003D17BC"/>
    <w:rsid w:val="003D17C7"/>
    <w:rsid w:val="003D1B0B"/>
    <w:rsid w:val="003D2179"/>
    <w:rsid w:val="003D249D"/>
    <w:rsid w:val="003D2A83"/>
    <w:rsid w:val="003D2E7A"/>
    <w:rsid w:val="003D30E1"/>
    <w:rsid w:val="003D3D57"/>
    <w:rsid w:val="003D3ECB"/>
    <w:rsid w:val="003D40D5"/>
    <w:rsid w:val="003D4BCC"/>
    <w:rsid w:val="003D4DDC"/>
    <w:rsid w:val="003D4E59"/>
    <w:rsid w:val="003D51AF"/>
    <w:rsid w:val="003D579A"/>
    <w:rsid w:val="003D5C10"/>
    <w:rsid w:val="003D5C3A"/>
    <w:rsid w:val="003D62C9"/>
    <w:rsid w:val="003D6453"/>
    <w:rsid w:val="003D6C89"/>
    <w:rsid w:val="003D702D"/>
    <w:rsid w:val="003D7041"/>
    <w:rsid w:val="003D71B0"/>
    <w:rsid w:val="003D752A"/>
    <w:rsid w:val="003D77E9"/>
    <w:rsid w:val="003D79D2"/>
    <w:rsid w:val="003D7AA2"/>
    <w:rsid w:val="003E01D1"/>
    <w:rsid w:val="003E02CC"/>
    <w:rsid w:val="003E02FE"/>
    <w:rsid w:val="003E0A0E"/>
    <w:rsid w:val="003E0CE4"/>
    <w:rsid w:val="003E0D0B"/>
    <w:rsid w:val="003E13A7"/>
    <w:rsid w:val="003E1524"/>
    <w:rsid w:val="003E1A34"/>
    <w:rsid w:val="003E1E42"/>
    <w:rsid w:val="003E20F0"/>
    <w:rsid w:val="003E210A"/>
    <w:rsid w:val="003E23B7"/>
    <w:rsid w:val="003E26FB"/>
    <w:rsid w:val="003E298F"/>
    <w:rsid w:val="003E2CDD"/>
    <w:rsid w:val="003E302B"/>
    <w:rsid w:val="003E3682"/>
    <w:rsid w:val="003E3BE8"/>
    <w:rsid w:val="003E3E04"/>
    <w:rsid w:val="003E441B"/>
    <w:rsid w:val="003E4535"/>
    <w:rsid w:val="003E4738"/>
    <w:rsid w:val="003E47E1"/>
    <w:rsid w:val="003E4DB2"/>
    <w:rsid w:val="003E4DBC"/>
    <w:rsid w:val="003E5BFB"/>
    <w:rsid w:val="003E5C5E"/>
    <w:rsid w:val="003E5CD0"/>
    <w:rsid w:val="003E63EC"/>
    <w:rsid w:val="003E6609"/>
    <w:rsid w:val="003E670D"/>
    <w:rsid w:val="003E6FF1"/>
    <w:rsid w:val="003E7212"/>
    <w:rsid w:val="003E7456"/>
    <w:rsid w:val="003E74FB"/>
    <w:rsid w:val="003F016E"/>
    <w:rsid w:val="003F025D"/>
    <w:rsid w:val="003F02AE"/>
    <w:rsid w:val="003F02D4"/>
    <w:rsid w:val="003F040E"/>
    <w:rsid w:val="003F0451"/>
    <w:rsid w:val="003F08C2"/>
    <w:rsid w:val="003F13AF"/>
    <w:rsid w:val="003F1A49"/>
    <w:rsid w:val="003F1D39"/>
    <w:rsid w:val="003F2EBC"/>
    <w:rsid w:val="003F2FE5"/>
    <w:rsid w:val="003F321F"/>
    <w:rsid w:val="003F39AB"/>
    <w:rsid w:val="003F3E89"/>
    <w:rsid w:val="003F4142"/>
    <w:rsid w:val="003F562A"/>
    <w:rsid w:val="003F5800"/>
    <w:rsid w:val="003F582B"/>
    <w:rsid w:val="003F5CD3"/>
    <w:rsid w:val="003F5E67"/>
    <w:rsid w:val="003F5E94"/>
    <w:rsid w:val="003F600D"/>
    <w:rsid w:val="003F6A9D"/>
    <w:rsid w:val="003F7109"/>
    <w:rsid w:val="003F7337"/>
    <w:rsid w:val="003F784B"/>
    <w:rsid w:val="003F7905"/>
    <w:rsid w:val="003F7F32"/>
    <w:rsid w:val="003F7F88"/>
    <w:rsid w:val="00400228"/>
    <w:rsid w:val="00400586"/>
    <w:rsid w:val="004006AF"/>
    <w:rsid w:val="00400B8D"/>
    <w:rsid w:val="00400C59"/>
    <w:rsid w:val="004011FA"/>
    <w:rsid w:val="00401248"/>
    <w:rsid w:val="00401614"/>
    <w:rsid w:val="00401647"/>
    <w:rsid w:val="0040196C"/>
    <w:rsid w:val="00401F8B"/>
    <w:rsid w:val="00401FC8"/>
    <w:rsid w:val="0040274A"/>
    <w:rsid w:val="004027BF"/>
    <w:rsid w:val="00402CAC"/>
    <w:rsid w:val="00403D82"/>
    <w:rsid w:val="00403DB1"/>
    <w:rsid w:val="00403F5B"/>
    <w:rsid w:val="004040E6"/>
    <w:rsid w:val="004054C7"/>
    <w:rsid w:val="0040564D"/>
    <w:rsid w:val="004057CF"/>
    <w:rsid w:val="00406947"/>
    <w:rsid w:val="00406D37"/>
    <w:rsid w:val="00406F7F"/>
    <w:rsid w:val="00407099"/>
    <w:rsid w:val="0040717F"/>
    <w:rsid w:val="004071F6"/>
    <w:rsid w:val="00407306"/>
    <w:rsid w:val="0040791D"/>
    <w:rsid w:val="00407D1C"/>
    <w:rsid w:val="00407E21"/>
    <w:rsid w:val="0041055E"/>
    <w:rsid w:val="0041085C"/>
    <w:rsid w:val="00410DDD"/>
    <w:rsid w:val="00411333"/>
    <w:rsid w:val="004114DD"/>
    <w:rsid w:val="00411774"/>
    <w:rsid w:val="004118A2"/>
    <w:rsid w:val="00412220"/>
    <w:rsid w:val="00412A09"/>
    <w:rsid w:val="00412A51"/>
    <w:rsid w:val="00412A65"/>
    <w:rsid w:val="00413266"/>
    <w:rsid w:val="0041393F"/>
    <w:rsid w:val="00413AF1"/>
    <w:rsid w:val="00413B3C"/>
    <w:rsid w:val="004145A1"/>
    <w:rsid w:val="00414A1B"/>
    <w:rsid w:val="0041543A"/>
    <w:rsid w:val="00415A6D"/>
    <w:rsid w:val="004160BE"/>
    <w:rsid w:val="004169ED"/>
    <w:rsid w:val="00416DC1"/>
    <w:rsid w:val="0041762E"/>
    <w:rsid w:val="00417C0B"/>
    <w:rsid w:val="00417E7B"/>
    <w:rsid w:val="00417F25"/>
    <w:rsid w:val="00420036"/>
    <w:rsid w:val="004202D1"/>
    <w:rsid w:val="004207DD"/>
    <w:rsid w:val="004208DF"/>
    <w:rsid w:val="00420B06"/>
    <w:rsid w:val="00420D26"/>
    <w:rsid w:val="00420DD2"/>
    <w:rsid w:val="00420F05"/>
    <w:rsid w:val="00421190"/>
    <w:rsid w:val="0042166A"/>
    <w:rsid w:val="00421700"/>
    <w:rsid w:val="00421BA7"/>
    <w:rsid w:val="00421D20"/>
    <w:rsid w:val="00421F4C"/>
    <w:rsid w:val="00422009"/>
    <w:rsid w:val="00422333"/>
    <w:rsid w:val="00422720"/>
    <w:rsid w:val="00422947"/>
    <w:rsid w:val="004229D5"/>
    <w:rsid w:val="00422AF4"/>
    <w:rsid w:val="00422BDE"/>
    <w:rsid w:val="004230B7"/>
    <w:rsid w:val="00423669"/>
    <w:rsid w:val="00423B30"/>
    <w:rsid w:val="00423D45"/>
    <w:rsid w:val="00424471"/>
    <w:rsid w:val="00424BBB"/>
    <w:rsid w:val="00424D49"/>
    <w:rsid w:val="00424D5F"/>
    <w:rsid w:val="0042515E"/>
    <w:rsid w:val="0042517E"/>
    <w:rsid w:val="0042538C"/>
    <w:rsid w:val="00425717"/>
    <w:rsid w:val="00425AA5"/>
    <w:rsid w:val="004263EC"/>
    <w:rsid w:val="004267F5"/>
    <w:rsid w:val="004268DF"/>
    <w:rsid w:val="00426950"/>
    <w:rsid w:val="00426F44"/>
    <w:rsid w:val="00427532"/>
    <w:rsid w:val="00427669"/>
    <w:rsid w:val="004278FF"/>
    <w:rsid w:val="00427906"/>
    <w:rsid w:val="00427B8F"/>
    <w:rsid w:val="00427D00"/>
    <w:rsid w:val="004306FE"/>
    <w:rsid w:val="00430C6C"/>
    <w:rsid w:val="0043138B"/>
    <w:rsid w:val="004314B1"/>
    <w:rsid w:val="00431848"/>
    <w:rsid w:val="00431857"/>
    <w:rsid w:val="00431B67"/>
    <w:rsid w:val="00432187"/>
    <w:rsid w:val="00432537"/>
    <w:rsid w:val="00432BB6"/>
    <w:rsid w:val="00432CA4"/>
    <w:rsid w:val="004330B4"/>
    <w:rsid w:val="00433487"/>
    <w:rsid w:val="004337F8"/>
    <w:rsid w:val="00433AFC"/>
    <w:rsid w:val="00433C6D"/>
    <w:rsid w:val="0043495D"/>
    <w:rsid w:val="00434B12"/>
    <w:rsid w:val="00435FC9"/>
    <w:rsid w:val="004362AA"/>
    <w:rsid w:val="0043632F"/>
    <w:rsid w:val="0043698A"/>
    <w:rsid w:val="00436AD1"/>
    <w:rsid w:val="00436AE2"/>
    <w:rsid w:val="0043703F"/>
    <w:rsid w:val="004372D6"/>
    <w:rsid w:val="00440355"/>
    <w:rsid w:val="00440394"/>
    <w:rsid w:val="004405C6"/>
    <w:rsid w:val="00440624"/>
    <w:rsid w:val="00440B14"/>
    <w:rsid w:val="00441040"/>
    <w:rsid w:val="004413B0"/>
    <w:rsid w:val="0044195E"/>
    <w:rsid w:val="00441BC8"/>
    <w:rsid w:val="00441E84"/>
    <w:rsid w:val="004425DC"/>
    <w:rsid w:val="004428DF"/>
    <w:rsid w:val="00442CB2"/>
    <w:rsid w:val="00442FAA"/>
    <w:rsid w:val="00442FFA"/>
    <w:rsid w:val="004436CE"/>
    <w:rsid w:val="004438AF"/>
    <w:rsid w:val="00443B19"/>
    <w:rsid w:val="00443EAD"/>
    <w:rsid w:val="004442AF"/>
    <w:rsid w:val="004444E3"/>
    <w:rsid w:val="00444623"/>
    <w:rsid w:val="00444D9B"/>
    <w:rsid w:val="00444F05"/>
    <w:rsid w:val="004450EF"/>
    <w:rsid w:val="00445768"/>
    <w:rsid w:val="00445A8A"/>
    <w:rsid w:val="00445AC8"/>
    <w:rsid w:val="00445CE6"/>
    <w:rsid w:val="00445DC8"/>
    <w:rsid w:val="00445F33"/>
    <w:rsid w:val="004465C9"/>
    <w:rsid w:val="00446B72"/>
    <w:rsid w:val="00446D39"/>
    <w:rsid w:val="00446E6A"/>
    <w:rsid w:val="00446ECC"/>
    <w:rsid w:val="00447121"/>
    <w:rsid w:val="00447939"/>
    <w:rsid w:val="0044799B"/>
    <w:rsid w:val="004502AC"/>
    <w:rsid w:val="0045034C"/>
    <w:rsid w:val="00450C1F"/>
    <w:rsid w:val="00450DEA"/>
    <w:rsid w:val="00450F99"/>
    <w:rsid w:val="004517CF"/>
    <w:rsid w:val="00451816"/>
    <w:rsid w:val="004519B0"/>
    <w:rsid w:val="004520D7"/>
    <w:rsid w:val="00452547"/>
    <w:rsid w:val="0045301A"/>
    <w:rsid w:val="004530B4"/>
    <w:rsid w:val="00453C04"/>
    <w:rsid w:val="00453D36"/>
    <w:rsid w:val="00453EBC"/>
    <w:rsid w:val="00454085"/>
    <w:rsid w:val="004542A6"/>
    <w:rsid w:val="00454503"/>
    <w:rsid w:val="00454657"/>
    <w:rsid w:val="00454894"/>
    <w:rsid w:val="00454D7C"/>
    <w:rsid w:val="0045508B"/>
    <w:rsid w:val="004552F9"/>
    <w:rsid w:val="004553ED"/>
    <w:rsid w:val="004554B7"/>
    <w:rsid w:val="004555EA"/>
    <w:rsid w:val="004558AA"/>
    <w:rsid w:val="00455B70"/>
    <w:rsid w:val="004560D4"/>
    <w:rsid w:val="0045623B"/>
    <w:rsid w:val="0045652B"/>
    <w:rsid w:val="0045663E"/>
    <w:rsid w:val="0045681F"/>
    <w:rsid w:val="00456F8A"/>
    <w:rsid w:val="00457052"/>
    <w:rsid w:val="0045760B"/>
    <w:rsid w:val="00457696"/>
    <w:rsid w:val="00457A81"/>
    <w:rsid w:val="00457E8E"/>
    <w:rsid w:val="00457FAF"/>
    <w:rsid w:val="004603DB"/>
    <w:rsid w:val="00460671"/>
    <w:rsid w:val="00460B14"/>
    <w:rsid w:val="00460DD3"/>
    <w:rsid w:val="00461172"/>
    <w:rsid w:val="00461190"/>
    <w:rsid w:val="004613A8"/>
    <w:rsid w:val="00461F4C"/>
    <w:rsid w:val="00462272"/>
    <w:rsid w:val="004624F7"/>
    <w:rsid w:val="00462EEF"/>
    <w:rsid w:val="004631E0"/>
    <w:rsid w:val="004636D4"/>
    <w:rsid w:val="00463AD4"/>
    <w:rsid w:val="00463C2F"/>
    <w:rsid w:val="00463F83"/>
    <w:rsid w:val="004643BC"/>
    <w:rsid w:val="0046485B"/>
    <w:rsid w:val="00464A49"/>
    <w:rsid w:val="0046509B"/>
    <w:rsid w:val="0046569A"/>
    <w:rsid w:val="004658BF"/>
    <w:rsid w:val="004663CE"/>
    <w:rsid w:val="00466D17"/>
    <w:rsid w:val="00467629"/>
    <w:rsid w:val="00467CEA"/>
    <w:rsid w:val="00467D2C"/>
    <w:rsid w:val="00467F20"/>
    <w:rsid w:val="00467FD9"/>
    <w:rsid w:val="00467FDC"/>
    <w:rsid w:val="00470187"/>
    <w:rsid w:val="004706FD"/>
    <w:rsid w:val="00470F6C"/>
    <w:rsid w:val="0047104E"/>
    <w:rsid w:val="004717AE"/>
    <w:rsid w:val="00471B86"/>
    <w:rsid w:val="00471E5E"/>
    <w:rsid w:val="004721E5"/>
    <w:rsid w:val="004723E4"/>
    <w:rsid w:val="00472E01"/>
    <w:rsid w:val="004739B0"/>
    <w:rsid w:val="00473C3F"/>
    <w:rsid w:val="00474223"/>
    <w:rsid w:val="0047423B"/>
    <w:rsid w:val="0047439D"/>
    <w:rsid w:val="00474808"/>
    <w:rsid w:val="00474A54"/>
    <w:rsid w:val="00474FBF"/>
    <w:rsid w:val="004754E9"/>
    <w:rsid w:val="00475680"/>
    <w:rsid w:val="004757FC"/>
    <w:rsid w:val="004758CB"/>
    <w:rsid w:val="00475FA6"/>
    <w:rsid w:val="00476126"/>
    <w:rsid w:val="00476759"/>
    <w:rsid w:val="00476B74"/>
    <w:rsid w:val="00476BF9"/>
    <w:rsid w:val="00476F7D"/>
    <w:rsid w:val="0047721E"/>
    <w:rsid w:val="004777A9"/>
    <w:rsid w:val="00477868"/>
    <w:rsid w:val="00477E74"/>
    <w:rsid w:val="00480017"/>
    <w:rsid w:val="0048012F"/>
    <w:rsid w:val="004807A2"/>
    <w:rsid w:val="00480B96"/>
    <w:rsid w:val="00480D15"/>
    <w:rsid w:val="00480FE0"/>
    <w:rsid w:val="0048103E"/>
    <w:rsid w:val="0048174F"/>
    <w:rsid w:val="00481E2E"/>
    <w:rsid w:val="00482F1C"/>
    <w:rsid w:val="00482FD4"/>
    <w:rsid w:val="00483721"/>
    <w:rsid w:val="00483A59"/>
    <w:rsid w:val="00483ACC"/>
    <w:rsid w:val="00484201"/>
    <w:rsid w:val="0048489B"/>
    <w:rsid w:val="00484919"/>
    <w:rsid w:val="004856D5"/>
    <w:rsid w:val="00485AFA"/>
    <w:rsid w:val="00485B39"/>
    <w:rsid w:val="0048644A"/>
    <w:rsid w:val="00486793"/>
    <w:rsid w:val="00486D9E"/>
    <w:rsid w:val="00486F37"/>
    <w:rsid w:val="00486FD6"/>
    <w:rsid w:val="004875D2"/>
    <w:rsid w:val="00487796"/>
    <w:rsid w:val="0048780E"/>
    <w:rsid w:val="00487C80"/>
    <w:rsid w:val="00487EF4"/>
    <w:rsid w:val="00490447"/>
    <w:rsid w:val="004904B2"/>
    <w:rsid w:val="004906F1"/>
    <w:rsid w:val="00490A96"/>
    <w:rsid w:val="00491934"/>
    <w:rsid w:val="00491C54"/>
    <w:rsid w:val="004922A6"/>
    <w:rsid w:val="0049231D"/>
    <w:rsid w:val="00492368"/>
    <w:rsid w:val="00492413"/>
    <w:rsid w:val="00492970"/>
    <w:rsid w:val="00492B02"/>
    <w:rsid w:val="00492EB5"/>
    <w:rsid w:val="004931FA"/>
    <w:rsid w:val="00493607"/>
    <w:rsid w:val="004938FE"/>
    <w:rsid w:val="00494212"/>
    <w:rsid w:val="00494A30"/>
    <w:rsid w:val="00494B45"/>
    <w:rsid w:val="00494CE7"/>
    <w:rsid w:val="00495012"/>
    <w:rsid w:val="004955B2"/>
    <w:rsid w:val="00495A93"/>
    <w:rsid w:val="004960FA"/>
    <w:rsid w:val="004969E5"/>
    <w:rsid w:val="004969EE"/>
    <w:rsid w:val="00497411"/>
    <w:rsid w:val="004974DE"/>
    <w:rsid w:val="00497A0A"/>
    <w:rsid w:val="00497AA0"/>
    <w:rsid w:val="00497B9B"/>
    <w:rsid w:val="00497CE7"/>
    <w:rsid w:val="00497D29"/>
    <w:rsid w:val="00497DE4"/>
    <w:rsid w:val="004A00F4"/>
    <w:rsid w:val="004A015B"/>
    <w:rsid w:val="004A0178"/>
    <w:rsid w:val="004A0321"/>
    <w:rsid w:val="004A0A6E"/>
    <w:rsid w:val="004A0A8C"/>
    <w:rsid w:val="004A0BAB"/>
    <w:rsid w:val="004A0C3B"/>
    <w:rsid w:val="004A0D55"/>
    <w:rsid w:val="004A115D"/>
    <w:rsid w:val="004A219B"/>
    <w:rsid w:val="004A2D4F"/>
    <w:rsid w:val="004A2DB3"/>
    <w:rsid w:val="004A2F32"/>
    <w:rsid w:val="004A3688"/>
    <w:rsid w:val="004A377F"/>
    <w:rsid w:val="004A3BBC"/>
    <w:rsid w:val="004A3D4E"/>
    <w:rsid w:val="004A41B3"/>
    <w:rsid w:val="004A421C"/>
    <w:rsid w:val="004A46B3"/>
    <w:rsid w:val="004A471D"/>
    <w:rsid w:val="004A48E8"/>
    <w:rsid w:val="004A48ED"/>
    <w:rsid w:val="004A4B9F"/>
    <w:rsid w:val="004A503E"/>
    <w:rsid w:val="004A54AA"/>
    <w:rsid w:val="004A5892"/>
    <w:rsid w:val="004A5BF1"/>
    <w:rsid w:val="004A5D07"/>
    <w:rsid w:val="004A5E6E"/>
    <w:rsid w:val="004A64D9"/>
    <w:rsid w:val="004A681D"/>
    <w:rsid w:val="004A6A35"/>
    <w:rsid w:val="004A6D4A"/>
    <w:rsid w:val="004A6E52"/>
    <w:rsid w:val="004A70DF"/>
    <w:rsid w:val="004A720F"/>
    <w:rsid w:val="004A7354"/>
    <w:rsid w:val="004A76D5"/>
    <w:rsid w:val="004A79F4"/>
    <w:rsid w:val="004B020A"/>
    <w:rsid w:val="004B0804"/>
    <w:rsid w:val="004B0881"/>
    <w:rsid w:val="004B0BED"/>
    <w:rsid w:val="004B0F4A"/>
    <w:rsid w:val="004B15BE"/>
    <w:rsid w:val="004B2594"/>
    <w:rsid w:val="004B2E23"/>
    <w:rsid w:val="004B30D6"/>
    <w:rsid w:val="004B3184"/>
    <w:rsid w:val="004B3206"/>
    <w:rsid w:val="004B32E9"/>
    <w:rsid w:val="004B36C5"/>
    <w:rsid w:val="004B3725"/>
    <w:rsid w:val="004B3841"/>
    <w:rsid w:val="004B3CC0"/>
    <w:rsid w:val="004B4CA1"/>
    <w:rsid w:val="004B5A34"/>
    <w:rsid w:val="004B5AD2"/>
    <w:rsid w:val="004B5BA9"/>
    <w:rsid w:val="004B5E10"/>
    <w:rsid w:val="004B5F82"/>
    <w:rsid w:val="004B65AB"/>
    <w:rsid w:val="004B6D0A"/>
    <w:rsid w:val="004B6FD1"/>
    <w:rsid w:val="004B7281"/>
    <w:rsid w:val="004B72B8"/>
    <w:rsid w:val="004B72E6"/>
    <w:rsid w:val="004B751F"/>
    <w:rsid w:val="004B7588"/>
    <w:rsid w:val="004B762A"/>
    <w:rsid w:val="004B7A50"/>
    <w:rsid w:val="004B7A66"/>
    <w:rsid w:val="004B7E7D"/>
    <w:rsid w:val="004B7EAE"/>
    <w:rsid w:val="004B7F11"/>
    <w:rsid w:val="004C09AE"/>
    <w:rsid w:val="004C0A1A"/>
    <w:rsid w:val="004C1100"/>
    <w:rsid w:val="004C1222"/>
    <w:rsid w:val="004C1369"/>
    <w:rsid w:val="004C14C9"/>
    <w:rsid w:val="004C1A52"/>
    <w:rsid w:val="004C2178"/>
    <w:rsid w:val="004C223F"/>
    <w:rsid w:val="004C23D1"/>
    <w:rsid w:val="004C277C"/>
    <w:rsid w:val="004C2B8B"/>
    <w:rsid w:val="004C3753"/>
    <w:rsid w:val="004C3872"/>
    <w:rsid w:val="004C3B13"/>
    <w:rsid w:val="004C3DC5"/>
    <w:rsid w:val="004C3F83"/>
    <w:rsid w:val="004C40D3"/>
    <w:rsid w:val="004C41AD"/>
    <w:rsid w:val="004C4612"/>
    <w:rsid w:val="004C471B"/>
    <w:rsid w:val="004C4881"/>
    <w:rsid w:val="004C4C90"/>
    <w:rsid w:val="004C53D6"/>
    <w:rsid w:val="004C5893"/>
    <w:rsid w:val="004C5AC0"/>
    <w:rsid w:val="004C6536"/>
    <w:rsid w:val="004C6845"/>
    <w:rsid w:val="004C6BC9"/>
    <w:rsid w:val="004C6EC2"/>
    <w:rsid w:val="004C7194"/>
    <w:rsid w:val="004C74D3"/>
    <w:rsid w:val="004C7B12"/>
    <w:rsid w:val="004C7BA8"/>
    <w:rsid w:val="004C7E80"/>
    <w:rsid w:val="004D0AE4"/>
    <w:rsid w:val="004D0AF6"/>
    <w:rsid w:val="004D0BB4"/>
    <w:rsid w:val="004D18A2"/>
    <w:rsid w:val="004D19D0"/>
    <w:rsid w:val="004D1D20"/>
    <w:rsid w:val="004D1D5B"/>
    <w:rsid w:val="004D1D61"/>
    <w:rsid w:val="004D1EFB"/>
    <w:rsid w:val="004D1F9C"/>
    <w:rsid w:val="004D24B5"/>
    <w:rsid w:val="004D26CE"/>
    <w:rsid w:val="004D2892"/>
    <w:rsid w:val="004D2C9E"/>
    <w:rsid w:val="004D2F6A"/>
    <w:rsid w:val="004D32BC"/>
    <w:rsid w:val="004D3548"/>
    <w:rsid w:val="004D38F2"/>
    <w:rsid w:val="004D3DAC"/>
    <w:rsid w:val="004D4020"/>
    <w:rsid w:val="004D4042"/>
    <w:rsid w:val="004D40F5"/>
    <w:rsid w:val="004D4698"/>
    <w:rsid w:val="004D46D1"/>
    <w:rsid w:val="004D4AB3"/>
    <w:rsid w:val="004D5076"/>
    <w:rsid w:val="004D50B3"/>
    <w:rsid w:val="004D515A"/>
    <w:rsid w:val="004D516F"/>
    <w:rsid w:val="004D6A95"/>
    <w:rsid w:val="004D6E8B"/>
    <w:rsid w:val="004D7185"/>
    <w:rsid w:val="004D7469"/>
    <w:rsid w:val="004D79C6"/>
    <w:rsid w:val="004E0063"/>
    <w:rsid w:val="004E0254"/>
    <w:rsid w:val="004E0952"/>
    <w:rsid w:val="004E095B"/>
    <w:rsid w:val="004E09BE"/>
    <w:rsid w:val="004E0BE3"/>
    <w:rsid w:val="004E177B"/>
    <w:rsid w:val="004E1928"/>
    <w:rsid w:val="004E1D23"/>
    <w:rsid w:val="004E1D80"/>
    <w:rsid w:val="004E1DF9"/>
    <w:rsid w:val="004E1FC3"/>
    <w:rsid w:val="004E23A0"/>
    <w:rsid w:val="004E2CA5"/>
    <w:rsid w:val="004E2E6E"/>
    <w:rsid w:val="004E325E"/>
    <w:rsid w:val="004E32AE"/>
    <w:rsid w:val="004E35C8"/>
    <w:rsid w:val="004E3676"/>
    <w:rsid w:val="004E42FB"/>
    <w:rsid w:val="004E43B8"/>
    <w:rsid w:val="004E4DEE"/>
    <w:rsid w:val="004E55D6"/>
    <w:rsid w:val="004E5E6F"/>
    <w:rsid w:val="004E5F21"/>
    <w:rsid w:val="004E60CC"/>
    <w:rsid w:val="004E63C5"/>
    <w:rsid w:val="004E699A"/>
    <w:rsid w:val="004E6ECE"/>
    <w:rsid w:val="004E7F09"/>
    <w:rsid w:val="004F024D"/>
    <w:rsid w:val="004F0B29"/>
    <w:rsid w:val="004F0C47"/>
    <w:rsid w:val="004F0C64"/>
    <w:rsid w:val="004F0C7B"/>
    <w:rsid w:val="004F14C5"/>
    <w:rsid w:val="004F1584"/>
    <w:rsid w:val="004F15AE"/>
    <w:rsid w:val="004F1A23"/>
    <w:rsid w:val="004F1AA2"/>
    <w:rsid w:val="004F1B12"/>
    <w:rsid w:val="004F227A"/>
    <w:rsid w:val="004F239B"/>
    <w:rsid w:val="004F2516"/>
    <w:rsid w:val="004F27AD"/>
    <w:rsid w:val="004F2C27"/>
    <w:rsid w:val="004F2D1E"/>
    <w:rsid w:val="004F2D89"/>
    <w:rsid w:val="004F30BE"/>
    <w:rsid w:val="004F311A"/>
    <w:rsid w:val="004F3791"/>
    <w:rsid w:val="004F4009"/>
    <w:rsid w:val="004F4286"/>
    <w:rsid w:val="004F42D5"/>
    <w:rsid w:val="004F45A7"/>
    <w:rsid w:val="004F484B"/>
    <w:rsid w:val="004F4BDD"/>
    <w:rsid w:val="004F4C70"/>
    <w:rsid w:val="004F4E54"/>
    <w:rsid w:val="004F4E61"/>
    <w:rsid w:val="004F4EC0"/>
    <w:rsid w:val="004F508A"/>
    <w:rsid w:val="004F5772"/>
    <w:rsid w:val="004F5A51"/>
    <w:rsid w:val="004F5E99"/>
    <w:rsid w:val="004F61F1"/>
    <w:rsid w:val="004F624A"/>
    <w:rsid w:val="004F638F"/>
    <w:rsid w:val="004F648B"/>
    <w:rsid w:val="004F698B"/>
    <w:rsid w:val="004F69EE"/>
    <w:rsid w:val="004F7233"/>
    <w:rsid w:val="004F73E8"/>
    <w:rsid w:val="004F7436"/>
    <w:rsid w:val="004F7710"/>
    <w:rsid w:val="004F7F40"/>
    <w:rsid w:val="0050077B"/>
    <w:rsid w:val="00500821"/>
    <w:rsid w:val="005008F4"/>
    <w:rsid w:val="00500BCC"/>
    <w:rsid w:val="00500D86"/>
    <w:rsid w:val="00500DB0"/>
    <w:rsid w:val="00501031"/>
    <w:rsid w:val="0050136E"/>
    <w:rsid w:val="00501852"/>
    <w:rsid w:val="00501EA6"/>
    <w:rsid w:val="0050234A"/>
    <w:rsid w:val="00502434"/>
    <w:rsid w:val="005025B7"/>
    <w:rsid w:val="0050262C"/>
    <w:rsid w:val="00502658"/>
    <w:rsid w:val="00502873"/>
    <w:rsid w:val="00502C1D"/>
    <w:rsid w:val="00502DE3"/>
    <w:rsid w:val="00502E58"/>
    <w:rsid w:val="005031C9"/>
    <w:rsid w:val="005031FD"/>
    <w:rsid w:val="005032AC"/>
    <w:rsid w:val="0050374C"/>
    <w:rsid w:val="0050380A"/>
    <w:rsid w:val="005038DA"/>
    <w:rsid w:val="00503D8F"/>
    <w:rsid w:val="00503F5E"/>
    <w:rsid w:val="00504732"/>
    <w:rsid w:val="00504856"/>
    <w:rsid w:val="0050493A"/>
    <w:rsid w:val="005049DE"/>
    <w:rsid w:val="00504E09"/>
    <w:rsid w:val="00505557"/>
    <w:rsid w:val="00505A5B"/>
    <w:rsid w:val="00505B9F"/>
    <w:rsid w:val="00505C12"/>
    <w:rsid w:val="00505CCC"/>
    <w:rsid w:val="00505F8C"/>
    <w:rsid w:val="0050632C"/>
    <w:rsid w:val="00506639"/>
    <w:rsid w:val="00506866"/>
    <w:rsid w:val="005068E5"/>
    <w:rsid w:val="0050725A"/>
    <w:rsid w:val="0050766F"/>
    <w:rsid w:val="00507D55"/>
    <w:rsid w:val="0051002D"/>
    <w:rsid w:val="00510080"/>
    <w:rsid w:val="00510411"/>
    <w:rsid w:val="00510FBA"/>
    <w:rsid w:val="00511084"/>
    <w:rsid w:val="00511AF9"/>
    <w:rsid w:val="00511BD3"/>
    <w:rsid w:val="00512342"/>
    <w:rsid w:val="00512344"/>
    <w:rsid w:val="0051249D"/>
    <w:rsid w:val="00512773"/>
    <w:rsid w:val="005129D0"/>
    <w:rsid w:val="00512FFF"/>
    <w:rsid w:val="0051301A"/>
    <w:rsid w:val="005135A5"/>
    <w:rsid w:val="0051360F"/>
    <w:rsid w:val="00513F9B"/>
    <w:rsid w:val="005140B1"/>
    <w:rsid w:val="005149BA"/>
    <w:rsid w:val="00514BC6"/>
    <w:rsid w:val="005150E3"/>
    <w:rsid w:val="00515437"/>
    <w:rsid w:val="00515764"/>
    <w:rsid w:val="00516124"/>
    <w:rsid w:val="0051648B"/>
    <w:rsid w:val="0051691F"/>
    <w:rsid w:val="00516C97"/>
    <w:rsid w:val="0051707F"/>
    <w:rsid w:val="0051746B"/>
    <w:rsid w:val="005174DD"/>
    <w:rsid w:val="00517DD4"/>
    <w:rsid w:val="00520193"/>
    <w:rsid w:val="00520573"/>
    <w:rsid w:val="005205E6"/>
    <w:rsid w:val="005208D3"/>
    <w:rsid w:val="00520BF0"/>
    <w:rsid w:val="00520F0D"/>
    <w:rsid w:val="00521084"/>
    <w:rsid w:val="005216E4"/>
    <w:rsid w:val="00521878"/>
    <w:rsid w:val="0052266F"/>
    <w:rsid w:val="00522B85"/>
    <w:rsid w:val="00522EAB"/>
    <w:rsid w:val="00523906"/>
    <w:rsid w:val="00523C79"/>
    <w:rsid w:val="00523DCE"/>
    <w:rsid w:val="00524391"/>
    <w:rsid w:val="00524533"/>
    <w:rsid w:val="0052456B"/>
    <w:rsid w:val="00524624"/>
    <w:rsid w:val="005248B8"/>
    <w:rsid w:val="0052594E"/>
    <w:rsid w:val="00525F83"/>
    <w:rsid w:val="00526299"/>
    <w:rsid w:val="00526574"/>
    <w:rsid w:val="0052774A"/>
    <w:rsid w:val="005279F7"/>
    <w:rsid w:val="00527BB3"/>
    <w:rsid w:val="00527BBF"/>
    <w:rsid w:val="00527C0E"/>
    <w:rsid w:val="00530442"/>
    <w:rsid w:val="00530B09"/>
    <w:rsid w:val="00530F50"/>
    <w:rsid w:val="005312E6"/>
    <w:rsid w:val="0053199E"/>
    <w:rsid w:val="00531D47"/>
    <w:rsid w:val="00531E75"/>
    <w:rsid w:val="00531EF8"/>
    <w:rsid w:val="00532021"/>
    <w:rsid w:val="0053203C"/>
    <w:rsid w:val="005320A1"/>
    <w:rsid w:val="00532299"/>
    <w:rsid w:val="00532422"/>
    <w:rsid w:val="0053276F"/>
    <w:rsid w:val="00532A0A"/>
    <w:rsid w:val="00532B8F"/>
    <w:rsid w:val="00532E1D"/>
    <w:rsid w:val="00532F07"/>
    <w:rsid w:val="00532F8E"/>
    <w:rsid w:val="0053351A"/>
    <w:rsid w:val="005336BE"/>
    <w:rsid w:val="0053375B"/>
    <w:rsid w:val="00534598"/>
    <w:rsid w:val="00534617"/>
    <w:rsid w:val="005346E1"/>
    <w:rsid w:val="00534DE5"/>
    <w:rsid w:val="00535369"/>
    <w:rsid w:val="005353A7"/>
    <w:rsid w:val="0053540D"/>
    <w:rsid w:val="005354EE"/>
    <w:rsid w:val="00535AE8"/>
    <w:rsid w:val="00535D06"/>
    <w:rsid w:val="00535EA5"/>
    <w:rsid w:val="005360CB"/>
    <w:rsid w:val="00536130"/>
    <w:rsid w:val="0053643D"/>
    <w:rsid w:val="0053699C"/>
    <w:rsid w:val="00537597"/>
    <w:rsid w:val="005375CD"/>
    <w:rsid w:val="00537891"/>
    <w:rsid w:val="005378B9"/>
    <w:rsid w:val="00537B95"/>
    <w:rsid w:val="00537BDA"/>
    <w:rsid w:val="005401A9"/>
    <w:rsid w:val="00540626"/>
    <w:rsid w:val="0054081C"/>
    <w:rsid w:val="00540F58"/>
    <w:rsid w:val="005410A5"/>
    <w:rsid w:val="0054156D"/>
    <w:rsid w:val="00541672"/>
    <w:rsid w:val="00541691"/>
    <w:rsid w:val="00541890"/>
    <w:rsid w:val="0054194B"/>
    <w:rsid w:val="0054197F"/>
    <w:rsid w:val="00541E04"/>
    <w:rsid w:val="00541F71"/>
    <w:rsid w:val="00541F7C"/>
    <w:rsid w:val="00542071"/>
    <w:rsid w:val="005424AD"/>
    <w:rsid w:val="0054251F"/>
    <w:rsid w:val="00542D27"/>
    <w:rsid w:val="00542D86"/>
    <w:rsid w:val="00542E44"/>
    <w:rsid w:val="005435EF"/>
    <w:rsid w:val="0054380B"/>
    <w:rsid w:val="00543A48"/>
    <w:rsid w:val="00543A89"/>
    <w:rsid w:val="00543AE6"/>
    <w:rsid w:val="00543B9D"/>
    <w:rsid w:val="00544006"/>
    <w:rsid w:val="005443A6"/>
    <w:rsid w:val="0054451F"/>
    <w:rsid w:val="00544530"/>
    <w:rsid w:val="0054513B"/>
    <w:rsid w:val="005458A0"/>
    <w:rsid w:val="00545BEA"/>
    <w:rsid w:val="00546032"/>
    <w:rsid w:val="00546293"/>
    <w:rsid w:val="0054638E"/>
    <w:rsid w:val="005463C7"/>
    <w:rsid w:val="00546551"/>
    <w:rsid w:val="00546896"/>
    <w:rsid w:val="00546CCB"/>
    <w:rsid w:val="00546DC6"/>
    <w:rsid w:val="00546F34"/>
    <w:rsid w:val="00546F9F"/>
    <w:rsid w:val="005475E2"/>
    <w:rsid w:val="00547774"/>
    <w:rsid w:val="00547822"/>
    <w:rsid w:val="005478D6"/>
    <w:rsid w:val="005478F2"/>
    <w:rsid w:val="005479D4"/>
    <w:rsid w:val="00547C23"/>
    <w:rsid w:val="00547C63"/>
    <w:rsid w:val="00547EFC"/>
    <w:rsid w:val="00550670"/>
    <w:rsid w:val="0055083E"/>
    <w:rsid w:val="00550ACC"/>
    <w:rsid w:val="00550D84"/>
    <w:rsid w:val="00550E4F"/>
    <w:rsid w:val="0055112A"/>
    <w:rsid w:val="00551322"/>
    <w:rsid w:val="005518B0"/>
    <w:rsid w:val="00551E8A"/>
    <w:rsid w:val="005520FA"/>
    <w:rsid w:val="005527AF"/>
    <w:rsid w:val="00552985"/>
    <w:rsid w:val="00552AC1"/>
    <w:rsid w:val="00553051"/>
    <w:rsid w:val="0055352D"/>
    <w:rsid w:val="005535ED"/>
    <w:rsid w:val="00553903"/>
    <w:rsid w:val="005539F3"/>
    <w:rsid w:val="00554106"/>
    <w:rsid w:val="0055430A"/>
    <w:rsid w:val="00554535"/>
    <w:rsid w:val="00554575"/>
    <w:rsid w:val="00554821"/>
    <w:rsid w:val="00554BC0"/>
    <w:rsid w:val="00554EDA"/>
    <w:rsid w:val="00554EF6"/>
    <w:rsid w:val="00554EFE"/>
    <w:rsid w:val="00554F71"/>
    <w:rsid w:val="00554FCC"/>
    <w:rsid w:val="0055540E"/>
    <w:rsid w:val="00555505"/>
    <w:rsid w:val="00555ECC"/>
    <w:rsid w:val="005561B7"/>
    <w:rsid w:val="00556A53"/>
    <w:rsid w:val="00556D2D"/>
    <w:rsid w:val="00557014"/>
    <w:rsid w:val="00557382"/>
    <w:rsid w:val="005600A2"/>
    <w:rsid w:val="00560155"/>
    <w:rsid w:val="005603D2"/>
    <w:rsid w:val="0056075C"/>
    <w:rsid w:val="00560C94"/>
    <w:rsid w:val="005610BD"/>
    <w:rsid w:val="00561532"/>
    <w:rsid w:val="005618E2"/>
    <w:rsid w:val="00561D17"/>
    <w:rsid w:val="0056208F"/>
    <w:rsid w:val="005620B3"/>
    <w:rsid w:val="005620DD"/>
    <w:rsid w:val="00562210"/>
    <w:rsid w:val="00562468"/>
    <w:rsid w:val="00562639"/>
    <w:rsid w:val="00563481"/>
    <w:rsid w:val="0056376A"/>
    <w:rsid w:val="005637C2"/>
    <w:rsid w:val="0056392B"/>
    <w:rsid w:val="005646E4"/>
    <w:rsid w:val="0056508C"/>
    <w:rsid w:val="0056514B"/>
    <w:rsid w:val="00565176"/>
    <w:rsid w:val="005651AD"/>
    <w:rsid w:val="005652B4"/>
    <w:rsid w:val="0056534F"/>
    <w:rsid w:val="005654FA"/>
    <w:rsid w:val="00565873"/>
    <w:rsid w:val="00565C83"/>
    <w:rsid w:val="00565F03"/>
    <w:rsid w:val="00566081"/>
    <w:rsid w:val="0056644B"/>
    <w:rsid w:val="0056662A"/>
    <w:rsid w:val="00567306"/>
    <w:rsid w:val="00567675"/>
    <w:rsid w:val="0057018D"/>
    <w:rsid w:val="00570386"/>
    <w:rsid w:val="00570787"/>
    <w:rsid w:val="00570DE5"/>
    <w:rsid w:val="00570EDA"/>
    <w:rsid w:val="00571125"/>
    <w:rsid w:val="00571426"/>
    <w:rsid w:val="00571D51"/>
    <w:rsid w:val="00571F45"/>
    <w:rsid w:val="00572474"/>
    <w:rsid w:val="0057251F"/>
    <w:rsid w:val="00572679"/>
    <w:rsid w:val="00572878"/>
    <w:rsid w:val="005728D5"/>
    <w:rsid w:val="00572C0A"/>
    <w:rsid w:val="00572F54"/>
    <w:rsid w:val="00573381"/>
    <w:rsid w:val="0057397D"/>
    <w:rsid w:val="00573E3D"/>
    <w:rsid w:val="0057450C"/>
    <w:rsid w:val="005745A7"/>
    <w:rsid w:val="005746BF"/>
    <w:rsid w:val="00574809"/>
    <w:rsid w:val="00574A8A"/>
    <w:rsid w:val="00574C22"/>
    <w:rsid w:val="00575633"/>
    <w:rsid w:val="005757C6"/>
    <w:rsid w:val="005760DA"/>
    <w:rsid w:val="00576223"/>
    <w:rsid w:val="00576477"/>
    <w:rsid w:val="005769BB"/>
    <w:rsid w:val="00576A18"/>
    <w:rsid w:val="00576A80"/>
    <w:rsid w:val="00577278"/>
    <w:rsid w:val="005772F4"/>
    <w:rsid w:val="005775B8"/>
    <w:rsid w:val="00577647"/>
    <w:rsid w:val="005803B4"/>
    <w:rsid w:val="005806D3"/>
    <w:rsid w:val="0058092D"/>
    <w:rsid w:val="00580935"/>
    <w:rsid w:val="00580FF2"/>
    <w:rsid w:val="00581081"/>
    <w:rsid w:val="005813D7"/>
    <w:rsid w:val="00581BE8"/>
    <w:rsid w:val="0058212A"/>
    <w:rsid w:val="005827A5"/>
    <w:rsid w:val="00582950"/>
    <w:rsid w:val="00582DA3"/>
    <w:rsid w:val="00583736"/>
    <w:rsid w:val="00583B94"/>
    <w:rsid w:val="00583CBB"/>
    <w:rsid w:val="00583E4B"/>
    <w:rsid w:val="00583F69"/>
    <w:rsid w:val="00583FA7"/>
    <w:rsid w:val="00585348"/>
    <w:rsid w:val="00585D2D"/>
    <w:rsid w:val="00585F6D"/>
    <w:rsid w:val="0058654B"/>
    <w:rsid w:val="005868AD"/>
    <w:rsid w:val="00586BF1"/>
    <w:rsid w:val="005870E3"/>
    <w:rsid w:val="00587CE7"/>
    <w:rsid w:val="00587D98"/>
    <w:rsid w:val="005903F3"/>
    <w:rsid w:val="005904C0"/>
    <w:rsid w:val="00590CDC"/>
    <w:rsid w:val="00590D05"/>
    <w:rsid w:val="00590D56"/>
    <w:rsid w:val="005915B0"/>
    <w:rsid w:val="005920A8"/>
    <w:rsid w:val="005923F4"/>
    <w:rsid w:val="00592806"/>
    <w:rsid w:val="0059288D"/>
    <w:rsid w:val="0059299B"/>
    <w:rsid w:val="005932CB"/>
    <w:rsid w:val="0059334D"/>
    <w:rsid w:val="005935FB"/>
    <w:rsid w:val="00593BFD"/>
    <w:rsid w:val="00593C23"/>
    <w:rsid w:val="00593DD8"/>
    <w:rsid w:val="00593EC9"/>
    <w:rsid w:val="0059435F"/>
    <w:rsid w:val="00594E57"/>
    <w:rsid w:val="00595E68"/>
    <w:rsid w:val="00596095"/>
    <w:rsid w:val="005963E4"/>
    <w:rsid w:val="00596428"/>
    <w:rsid w:val="00596751"/>
    <w:rsid w:val="00596CB5"/>
    <w:rsid w:val="00596E25"/>
    <w:rsid w:val="00596F5A"/>
    <w:rsid w:val="00597337"/>
    <w:rsid w:val="00597525"/>
    <w:rsid w:val="005977D5"/>
    <w:rsid w:val="005978D2"/>
    <w:rsid w:val="00597DC8"/>
    <w:rsid w:val="005A0797"/>
    <w:rsid w:val="005A1401"/>
    <w:rsid w:val="005A1591"/>
    <w:rsid w:val="005A1897"/>
    <w:rsid w:val="005A1E18"/>
    <w:rsid w:val="005A2604"/>
    <w:rsid w:val="005A2F9A"/>
    <w:rsid w:val="005A3781"/>
    <w:rsid w:val="005A39A5"/>
    <w:rsid w:val="005A3D19"/>
    <w:rsid w:val="005A459E"/>
    <w:rsid w:val="005A479C"/>
    <w:rsid w:val="005A4B27"/>
    <w:rsid w:val="005A4C21"/>
    <w:rsid w:val="005A4C41"/>
    <w:rsid w:val="005A4E8A"/>
    <w:rsid w:val="005A50D1"/>
    <w:rsid w:val="005A52B2"/>
    <w:rsid w:val="005A53D1"/>
    <w:rsid w:val="005A5594"/>
    <w:rsid w:val="005A58D3"/>
    <w:rsid w:val="005A5FB5"/>
    <w:rsid w:val="005A63B3"/>
    <w:rsid w:val="005A6743"/>
    <w:rsid w:val="005A6799"/>
    <w:rsid w:val="005A68DC"/>
    <w:rsid w:val="005A697B"/>
    <w:rsid w:val="005A6A74"/>
    <w:rsid w:val="005A6A85"/>
    <w:rsid w:val="005A6BEB"/>
    <w:rsid w:val="005A6C6D"/>
    <w:rsid w:val="005A6E0E"/>
    <w:rsid w:val="005A781A"/>
    <w:rsid w:val="005A7969"/>
    <w:rsid w:val="005A7F84"/>
    <w:rsid w:val="005B0147"/>
    <w:rsid w:val="005B019D"/>
    <w:rsid w:val="005B02A5"/>
    <w:rsid w:val="005B06BA"/>
    <w:rsid w:val="005B0757"/>
    <w:rsid w:val="005B07F4"/>
    <w:rsid w:val="005B0821"/>
    <w:rsid w:val="005B0C3B"/>
    <w:rsid w:val="005B0CED"/>
    <w:rsid w:val="005B1BD6"/>
    <w:rsid w:val="005B1C08"/>
    <w:rsid w:val="005B22E6"/>
    <w:rsid w:val="005B23A5"/>
    <w:rsid w:val="005B273F"/>
    <w:rsid w:val="005B29DF"/>
    <w:rsid w:val="005B360C"/>
    <w:rsid w:val="005B379C"/>
    <w:rsid w:val="005B41FA"/>
    <w:rsid w:val="005B4371"/>
    <w:rsid w:val="005B4906"/>
    <w:rsid w:val="005B5421"/>
    <w:rsid w:val="005B5513"/>
    <w:rsid w:val="005B59D6"/>
    <w:rsid w:val="005B5BB6"/>
    <w:rsid w:val="005B5EE4"/>
    <w:rsid w:val="005B5EF2"/>
    <w:rsid w:val="005B62A5"/>
    <w:rsid w:val="005B686E"/>
    <w:rsid w:val="005B690F"/>
    <w:rsid w:val="005B69C7"/>
    <w:rsid w:val="005B6F14"/>
    <w:rsid w:val="005B74DF"/>
    <w:rsid w:val="005B7B42"/>
    <w:rsid w:val="005B7BD8"/>
    <w:rsid w:val="005B7BE0"/>
    <w:rsid w:val="005B7C0C"/>
    <w:rsid w:val="005B7E2F"/>
    <w:rsid w:val="005C0208"/>
    <w:rsid w:val="005C0211"/>
    <w:rsid w:val="005C0319"/>
    <w:rsid w:val="005C03F7"/>
    <w:rsid w:val="005C0A16"/>
    <w:rsid w:val="005C0D25"/>
    <w:rsid w:val="005C0D35"/>
    <w:rsid w:val="005C0FAD"/>
    <w:rsid w:val="005C112C"/>
    <w:rsid w:val="005C11A6"/>
    <w:rsid w:val="005C2234"/>
    <w:rsid w:val="005C22E9"/>
    <w:rsid w:val="005C2D71"/>
    <w:rsid w:val="005C3671"/>
    <w:rsid w:val="005C399A"/>
    <w:rsid w:val="005C4836"/>
    <w:rsid w:val="005C4969"/>
    <w:rsid w:val="005C4985"/>
    <w:rsid w:val="005C4F46"/>
    <w:rsid w:val="005C5069"/>
    <w:rsid w:val="005C5369"/>
    <w:rsid w:val="005C55CB"/>
    <w:rsid w:val="005C56A5"/>
    <w:rsid w:val="005C5D55"/>
    <w:rsid w:val="005C616B"/>
    <w:rsid w:val="005C6238"/>
    <w:rsid w:val="005C6ADB"/>
    <w:rsid w:val="005C6B7F"/>
    <w:rsid w:val="005C78D2"/>
    <w:rsid w:val="005C7AE5"/>
    <w:rsid w:val="005C7D69"/>
    <w:rsid w:val="005D0633"/>
    <w:rsid w:val="005D06BF"/>
    <w:rsid w:val="005D0DAD"/>
    <w:rsid w:val="005D10C0"/>
    <w:rsid w:val="005D1231"/>
    <w:rsid w:val="005D1456"/>
    <w:rsid w:val="005D14B0"/>
    <w:rsid w:val="005D1503"/>
    <w:rsid w:val="005D176F"/>
    <w:rsid w:val="005D197A"/>
    <w:rsid w:val="005D1A44"/>
    <w:rsid w:val="005D1E8C"/>
    <w:rsid w:val="005D2276"/>
    <w:rsid w:val="005D275D"/>
    <w:rsid w:val="005D2B32"/>
    <w:rsid w:val="005D2DE3"/>
    <w:rsid w:val="005D3190"/>
    <w:rsid w:val="005D3212"/>
    <w:rsid w:val="005D363E"/>
    <w:rsid w:val="005D3697"/>
    <w:rsid w:val="005D3BFC"/>
    <w:rsid w:val="005D4225"/>
    <w:rsid w:val="005D4491"/>
    <w:rsid w:val="005D45EF"/>
    <w:rsid w:val="005D4733"/>
    <w:rsid w:val="005D4807"/>
    <w:rsid w:val="005D485C"/>
    <w:rsid w:val="005D48AA"/>
    <w:rsid w:val="005D4CB1"/>
    <w:rsid w:val="005D4E2B"/>
    <w:rsid w:val="005D4FDC"/>
    <w:rsid w:val="005D5125"/>
    <w:rsid w:val="005D53CB"/>
    <w:rsid w:val="005D56C2"/>
    <w:rsid w:val="005D5D31"/>
    <w:rsid w:val="005D5E95"/>
    <w:rsid w:val="005D6184"/>
    <w:rsid w:val="005D64CE"/>
    <w:rsid w:val="005D6BC7"/>
    <w:rsid w:val="005D6C17"/>
    <w:rsid w:val="005D6DAB"/>
    <w:rsid w:val="005D6E24"/>
    <w:rsid w:val="005D70C0"/>
    <w:rsid w:val="005D771E"/>
    <w:rsid w:val="005D7D6C"/>
    <w:rsid w:val="005D7FF3"/>
    <w:rsid w:val="005E0017"/>
    <w:rsid w:val="005E0195"/>
    <w:rsid w:val="005E0296"/>
    <w:rsid w:val="005E03AE"/>
    <w:rsid w:val="005E0713"/>
    <w:rsid w:val="005E0FA7"/>
    <w:rsid w:val="005E1B0D"/>
    <w:rsid w:val="005E1E52"/>
    <w:rsid w:val="005E2497"/>
    <w:rsid w:val="005E250A"/>
    <w:rsid w:val="005E2A3F"/>
    <w:rsid w:val="005E2BE6"/>
    <w:rsid w:val="005E2C5C"/>
    <w:rsid w:val="005E35E7"/>
    <w:rsid w:val="005E3DA8"/>
    <w:rsid w:val="005E40E0"/>
    <w:rsid w:val="005E4C30"/>
    <w:rsid w:val="005E5194"/>
    <w:rsid w:val="005E5833"/>
    <w:rsid w:val="005E58CC"/>
    <w:rsid w:val="005E5AC7"/>
    <w:rsid w:val="005E6081"/>
    <w:rsid w:val="005E645D"/>
    <w:rsid w:val="005E6524"/>
    <w:rsid w:val="005E6D1D"/>
    <w:rsid w:val="005E7536"/>
    <w:rsid w:val="005E7828"/>
    <w:rsid w:val="005E7CDD"/>
    <w:rsid w:val="005F043E"/>
    <w:rsid w:val="005F1026"/>
    <w:rsid w:val="005F1494"/>
    <w:rsid w:val="005F1532"/>
    <w:rsid w:val="005F1C98"/>
    <w:rsid w:val="005F1F3B"/>
    <w:rsid w:val="005F2199"/>
    <w:rsid w:val="005F2227"/>
    <w:rsid w:val="005F2372"/>
    <w:rsid w:val="005F2601"/>
    <w:rsid w:val="005F2615"/>
    <w:rsid w:val="005F2714"/>
    <w:rsid w:val="005F2962"/>
    <w:rsid w:val="005F2CF5"/>
    <w:rsid w:val="005F316D"/>
    <w:rsid w:val="005F348D"/>
    <w:rsid w:val="005F376E"/>
    <w:rsid w:val="005F3A76"/>
    <w:rsid w:val="005F42BE"/>
    <w:rsid w:val="005F46E7"/>
    <w:rsid w:val="005F4813"/>
    <w:rsid w:val="005F491D"/>
    <w:rsid w:val="005F4D98"/>
    <w:rsid w:val="005F4F77"/>
    <w:rsid w:val="005F547C"/>
    <w:rsid w:val="005F5941"/>
    <w:rsid w:val="005F6628"/>
    <w:rsid w:val="005F6782"/>
    <w:rsid w:val="005F6954"/>
    <w:rsid w:val="005F70F0"/>
    <w:rsid w:val="005F7122"/>
    <w:rsid w:val="005F7177"/>
    <w:rsid w:val="005F7472"/>
    <w:rsid w:val="005F772E"/>
    <w:rsid w:val="005F7A2D"/>
    <w:rsid w:val="0060008C"/>
    <w:rsid w:val="006001B7"/>
    <w:rsid w:val="00600332"/>
    <w:rsid w:val="0060037D"/>
    <w:rsid w:val="00600635"/>
    <w:rsid w:val="00600919"/>
    <w:rsid w:val="00600DB5"/>
    <w:rsid w:val="00600FD6"/>
    <w:rsid w:val="006014DA"/>
    <w:rsid w:val="00601B0A"/>
    <w:rsid w:val="00601BCD"/>
    <w:rsid w:val="0060280E"/>
    <w:rsid w:val="00602D66"/>
    <w:rsid w:val="00602ED7"/>
    <w:rsid w:val="00603223"/>
    <w:rsid w:val="00603343"/>
    <w:rsid w:val="00603438"/>
    <w:rsid w:val="006037CB"/>
    <w:rsid w:val="00603A4D"/>
    <w:rsid w:val="00603B93"/>
    <w:rsid w:val="00603BEF"/>
    <w:rsid w:val="00603C05"/>
    <w:rsid w:val="00603DE3"/>
    <w:rsid w:val="00603EDF"/>
    <w:rsid w:val="0060460C"/>
    <w:rsid w:val="00604DF3"/>
    <w:rsid w:val="006057A3"/>
    <w:rsid w:val="006058FA"/>
    <w:rsid w:val="00605AA7"/>
    <w:rsid w:val="00605CA1"/>
    <w:rsid w:val="00606A5A"/>
    <w:rsid w:val="00606BC1"/>
    <w:rsid w:val="00606C3D"/>
    <w:rsid w:val="00606DB8"/>
    <w:rsid w:val="006101EE"/>
    <w:rsid w:val="00610B20"/>
    <w:rsid w:val="00610BE2"/>
    <w:rsid w:val="00611288"/>
    <w:rsid w:val="006113B6"/>
    <w:rsid w:val="006115EA"/>
    <w:rsid w:val="00611814"/>
    <w:rsid w:val="0061210F"/>
    <w:rsid w:val="006126AD"/>
    <w:rsid w:val="00612905"/>
    <w:rsid w:val="00612C3D"/>
    <w:rsid w:val="00612DF8"/>
    <w:rsid w:val="0061347E"/>
    <w:rsid w:val="0061370D"/>
    <w:rsid w:val="0061373E"/>
    <w:rsid w:val="00613CE9"/>
    <w:rsid w:val="0061405C"/>
    <w:rsid w:val="00614453"/>
    <w:rsid w:val="0061488C"/>
    <w:rsid w:val="00614B56"/>
    <w:rsid w:val="00615128"/>
    <w:rsid w:val="0061528B"/>
    <w:rsid w:val="0061544B"/>
    <w:rsid w:val="0061583F"/>
    <w:rsid w:val="00615F29"/>
    <w:rsid w:val="00616327"/>
    <w:rsid w:val="006163D2"/>
    <w:rsid w:val="006164E5"/>
    <w:rsid w:val="00616A4F"/>
    <w:rsid w:val="00616B02"/>
    <w:rsid w:val="0061720C"/>
    <w:rsid w:val="00617484"/>
    <w:rsid w:val="00617AB5"/>
    <w:rsid w:val="00617FE4"/>
    <w:rsid w:val="00620146"/>
    <w:rsid w:val="00620935"/>
    <w:rsid w:val="00620988"/>
    <w:rsid w:val="00620A66"/>
    <w:rsid w:val="00620C70"/>
    <w:rsid w:val="00620D48"/>
    <w:rsid w:val="00621481"/>
    <w:rsid w:val="00621C87"/>
    <w:rsid w:val="00622198"/>
    <w:rsid w:val="00622D67"/>
    <w:rsid w:val="00622DFD"/>
    <w:rsid w:val="006236E2"/>
    <w:rsid w:val="00623CD6"/>
    <w:rsid w:val="00624125"/>
    <w:rsid w:val="0062451E"/>
    <w:rsid w:val="0062479F"/>
    <w:rsid w:val="0062512E"/>
    <w:rsid w:val="006259B5"/>
    <w:rsid w:val="00625CFA"/>
    <w:rsid w:val="00625EBB"/>
    <w:rsid w:val="00626C39"/>
    <w:rsid w:val="00626EFF"/>
    <w:rsid w:val="00626F3C"/>
    <w:rsid w:val="0062714B"/>
    <w:rsid w:val="00627161"/>
    <w:rsid w:val="006277B3"/>
    <w:rsid w:val="00627860"/>
    <w:rsid w:val="00627E41"/>
    <w:rsid w:val="00627F0A"/>
    <w:rsid w:val="00630807"/>
    <w:rsid w:val="00630851"/>
    <w:rsid w:val="00630967"/>
    <w:rsid w:val="006310BB"/>
    <w:rsid w:val="006311C0"/>
    <w:rsid w:val="0063121A"/>
    <w:rsid w:val="0063122B"/>
    <w:rsid w:val="006315B2"/>
    <w:rsid w:val="00631B1A"/>
    <w:rsid w:val="00632241"/>
    <w:rsid w:val="00632269"/>
    <w:rsid w:val="006325D2"/>
    <w:rsid w:val="00632664"/>
    <w:rsid w:val="00632801"/>
    <w:rsid w:val="00632AD7"/>
    <w:rsid w:val="00632B62"/>
    <w:rsid w:val="00632F41"/>
    <w:rsid w:val="00633260"/>
    <w:rsid w:val="00633268"/>
    <w:rsid w:val="00633515"/>
    <w:rsid w:val="00633842"/>
    <w:rsid w:val="00633D51"/>
    <w:rsid w:val="00634A2F"/>
    <w:rsid w:val="00634CEB"/>
    <w:rsid w:val="00634D90"/>
    <w:rsid w:val="00635615"/>
    <w:rsid w:val="00635DB4"/>
    <w:rsid w:val="00635E71"/>
    <w:rsid w:val="0063600F"/>
    <w:rsid w:val="0063656A"/>
    <w:rsid w:val="00636730"/>
    <w:rsid w:val="00636A8F"/>
    <w:rsid w:val="00636C43"/>
    <w:rsid w:val="00636E49"/>
    <w:rsid w:val="00637257"/>
    <w:rsid w:val="0064001E"/>
    <w:rsid w:val="006401EA"/>
    <w:rsid w:val="0064041E"/>
    <w:rsid w:val="006409FE"/>
    <w:rsid w:val="00640A75"/>
    <w:rsid w:val="00640CD5"/>
    <w:rsid w:val="006411D0"/>
    <w:rsid w:val="006411DE"/>
    <w:rsid w:val="00641271"/>
    <w:rsid w:val="00641697"/>
    <w:rsid w:val="00641861"/>
    <w:rsid w:val="00641A73"/>
    <w:rsid w:val="00641BB2"/>
    <w:rsid w:val="00641F3F"/>
    <w:rsid w:val="0064253B"/>
    <w:rsid w:val="006433B4"/>
    <w:rsid w:val="006433C0"/>
    <w:rsid w:val="006436C4"/>
    <w:rsid w:val="006436D5"/>
    <w:rsid w:val="00643BB6"/>
    <w:rsid w:val="00643FE5"/>
    <w:rsid w:val="00644209"/>
    <w:rsid w:val="00644508"/>
    <w:rsid w:val="006445E8"/>
    <w:rsid w:val="00644D75"/>
    <w:rsid w:val="00644E6A"/>
    <w:rsid w:val="006452D8"/>
    <w:rsid w:val="0064537A"/>
    <w:rsid w:val="00645516"/>
    <w:rsid w:val="006455F9"/>
    <w:rsid w:val="006455FF"/>
    <w:rsid w:val="006457F0"/>
    <w:rsid w:val="0064592B"/>
    <w:rsid w:val="00645D32"/>
    <w:rsid w:val="00646573"/>
    <w:rsid w:val="00646820"/>
    <w:rsid w:val="0064699D"/>
    <w:rsid w:val="00646AE5"/>
    <w:rsid w:val="00646CE2"/>
    <w:rsid w:val="006471FD"/>
    <w:rsid w:val="00647257"/>
    <w:rsid w:val="006473EB"/>
    <w:rsid w:val="00647631"/>
    <w:rsid w:val="006478A0"/>
    <w:rsid w:val="00647B15"/>
    <w:rsid w:val="00647BF9"/>
    <w:rsid w:val="00650CCE"/>
    <w:rsid w:val="00650DEB"/>
    <w:rsid w:val="0065116B"/>
    <w:rsid w:val="006512BC"/>
    <w:rsid w:val="00651DD1"/>
    <w:rsid w:val="00652076"/>
    <w:rsid w:val="0065235B"/>
    <w:rsid w:val="00652583"/>
    <w:rsid w:val="006526F8"/>
    <w:rsid w:val="00652B50"/>
    <w:rsid w:val="00652E49"/>
    <w:rsid w:val="00653312"/>
    <w:rsid w:val="006536DD"/>
    <w:rsid w:val="00653E8A"/>
    <w:rsid w:val="00654172"/>
    <w:rsid w:val="00654454"/>
    <w:rsid w:val="0065459D"/>
    <w:rsid w:val="0065465A"/>
    <w:rsid w:val="00654DC5"/>
    <w:rsid w:val="00654EF2"/>
    <w:rsid w:val="00655437"/>
    <w:rsid w:val="006554D8"/>
    <w:rsid w:val="0065594F"/>
    <w:rsid w:val="00655BC2"/>
    <w:rsid w:val="00655BD2"/>
    <w:rsid w:val="00656265"/>
    <w:rsid w:val="006566F0"/>
    <w:rsid w:val="00656B7E"/>
    <w:rsid w:val="00656DDA"/>
    <w:rsid w:val="00656E54"/>
    <w:rsid w:val="00657097"/>
    <w:rsid w:val="00657892"/>
    <w:rsid w:val="006579EC"/>
    <w:rsid w:val="00657A54"/>
    <w:rsid w:val="00657C16"/>
    <w:rsid w:val="00657CD1"/>
    <w:rsid w:val="00657E1F"/>
    <w:rsid w:val="00660D5B"/>
    <w:rsid w:val="00660D7A"/>
    <w:rsid w:val="00660E06"/>
    <w:rsid w:val="00660F26"/>
    <w:rsid w:val="0066128B"/>
    <w:rsid w:val="0066134C"/>
    <w:rsid w:val="006615A8"/>
    <w:rsid w:val="006619AE"/>
    <w:rsid w:val="00661C47"/>
    <w:rsid w:val="006623F3"/>
    <w:rsid w:val="00662799"/>
    <w:rsid w:val="0066285E"/>
    <w:rsid w:val="00662DBF"/>
    <w:rsid w:val="00662E5F"/>
    <w:rsid w:val="00662F4A"/>
    <w:rsid w:val="006642F3"/>
    <w:rsid w:val="00664465"/>
    <w:rsid w:val="0066503D"/>
    <w:rsid w:val="006650DC"/>
    <w:rsid w:val="0066523E"/>
    <w:rsid w:val="00666CB0"/>
    <w:rsid w:val="00666FAD"/>
    <w:rsid w:val="00667158"/>
    <w:rsid w:val="00667B14"/>
    <w:rsid w:val="00667FB6"/>
    <w:rsid w:val="0067007C"/>
    <w:rsid w:val="00670302"/>
    <w:rsid w:val="0067033B"/>
    <w:rsid w:val="00670666"/>
    <w:rsid w:val="00670BA6"/>
    <w:rsid w:val="00670BE0"/>
    <w:rsid w:val="006712C6"/>
    <w:rsid w:val="00671520"/>
    <w:rsid w:val="00671787"/>
    <w:rsid w:val="0067197A"/>
    <w:rsid w:val="00671AAF"/>
    <w:rsid w:val="00672226"/>
    <w:rsid w:val="006723C7"/>
    <w:rsid w:val="00672709"/>
    <w:rsid w:val="0067279C"/>
    <w:rsid w:val="006727F1"/>
    <w:rsid w:val="00672A70"/>
    <w:rsid w:val="006731EF"/>
    <w:rsid w:val="00673650"/>
    <w:rsid w:val="0067411D"/>
    <w:rsid w:val="00674566"/>
    <w:rsid w:val="006746A0"/>
    <w:rsid w:val="00674B01"/>
    <w:rsid w:val="00674F85"/>
    <w:rsid w:val="0067565D"/>
    <w:rsid w:val="0067577B"/>
    <w:rsid w:val="00675C5F"/>
    <w:rsid w:val="00675F74"/>
    <w:rsid w:val="006762F1"/>
    <w:rsid w:val="0067643F"/>
    <w:rsid w:val="00676A31"/>
    <w:rsid w:val="00676D08"/>
    <w:rsid w:val="00676FF2"/>
    <w:rsid w:val="006770FE"/>
    <w:rsid w:val="006774E5"/>
    <w:rsid w:val="00677867"/>
    <w:rsid w:val="00677CB6"/>
    <w:rsid w:val="00680289"/>
    <w:rsid w:val="0068067A"/>
    <w:rsid w:val="00680741"/>
    <w:rsid w:val="006807E9"/>
    <w:rsid w:val="00680823"/>
    <w:rsid w:val="00680FAE"/>
    <w:rsid w:val="0068151A"/>
    <w:rsid w:val="00681E76"/>
    <w:rsid w:val="00681EBE"/>
    <w:rsid w:val="006821A0"/>
    <w:rsid w:val="00682422"/>
    <w:rsid w:val="006826BB"/>
    <w:rsid w:val="00682DE2"/>
    <w:rsid w:val="006836E5"/>
    <w:rsid w:val="006839BD"/>
    <w:rsid w:val="00683D06"/>
    <w:rsid w:val="00683E46"/>
    <w:rsid w:val="006840C0"/>
    <w:rsid w:val="00684621"/>
    <w:rsid w:val="00684652"/>
    <w:rsid w:val="00684CC7"/>
    <w:rsid w:val="00684DE3"/>
    <w:rsid w:val="00684E9E"/>
    <w:rsid w:val="00684EDC"/>
    <w:rsid w:val="00685211"/>
    <w:rsid w:val="00685DAE"/>
    <w:rsid w:val="0068622A"/>
    <w:rsid w:val="0068628F"/>
    <w:rsid w:val="00686B01"/>
    <w:rsid w:val="0068736C"/>
    <w:rsid w:val="0068782E"/>
    <w:rsid w:val="006903B9"/>
    <w:rsid w:val="00690612"/>
    <w:rsid w:val="00690827"/>
    <w:rsid w:val="006908AB"/>
    <w:rsid w:val="00690F74"/>
    <w:rsid w:val="00691062"/>
    <w:rsid w:val="006919C8"/>
    <w:rsid w:val="00691A92"/>
    <w:rsid w:val="00691BAC"/>
    <w:rsid w:val="00692090"/>
    <w:rsid w:val="00692199"/>
    <w:rsid w:val="006922C0"/>
    <w:rsid w:val="0069282C"/>
    <w:rsid w:val="00693256"/>
    <w:rsid w:val="006935EA"/>
    <w:rsid w:val="00693873"/>
    <w:rsid w:val="00693AFD"/>
    <w:rsid w:val="00693B4E"/>
    <w:rsid w:val="00693E98"/>
    <w:rsid w:val="00694134"/>
    <w:rsid w:val="006945D8"/>
    <w:rsid w:val="00694637"/>
    <w:rsid w:val="00694787"/>
    <w:rsid w:val="006948C1"/>
    <w:rsid w:val="006948FF"/>
    <w:rsid w:val="0069552A"/>
    <w:rsid w:val="006955B9"/>
    <w:rsid w:val="006957A1"/>
    <w:rsid w:val="00695967"/>
    <w:rsid w:val="00695988"/>
    <w:rsid w:val="00695C20"/>
    <w:rsid w:val="00695F9D"/>
    <w:rsid w:val="0069605F"/>
    <w:rsid w:val="0069683F"/>
    <w:rsid w:val="00696841"/>
    <w:rsid w:val="006969A9"/>
    <w:rsid w:val="00696A47"/>
    <w:rsid w:val="00696A8F"/>
    <w:rsid w:val="00697060"/>
    <w:rsid w:val="0069734F"/>
    <w:rsid w:val="006973BB"/>
    <w:rsid w:val="0069747F"/>
    <w:rsid w:val="006975BA"/>
    <w:rsid w:val="00697EF2"/>
    <w:rsid w:val="006A003E"/>
    <w:rsid w:val="006A0291"/>
    <w:rsid w:val="006A05F3"/>
    <w:rsid w:val="006A07F3"/>
    <w:rsid w:val="006A0839"/>
    <w:rsid w:val="006A0935"/>
    <w:rsid w:val="006A0EC5"/>
    <w:rsid w:val="006A1547"/>
    <w:rsid w:val="006A1A86"/>
    <w:rsid w:val="006A1ABA"/>
    <w:rsid w:val="006A1D45"/>
    <w:rsid w:val="006A1E1E"/>
    <w:rsid w:val="006A1E8D"/>
    <w:rsid w:val="006A1FC9"/>
    <w:rsid w:val="006A2253"/>
    <w:rsid w:val="006A24C1"/>
    <w:rsid w:val="006A2A71"/>
    <w:rsid w:val="006A2C09"/>
    <w:rsid w:val="006A2FF1"/>
    <w:rsid w:val="006A34A5"/>
    <w:rsid w:val="006A3759"/>
    <w:rsid w:val="006A3E8E"/>
    <w:rsid w:val="006A3F95"/>
    <w:rsid w:val="006A4401"/>
    <w:rsid w:val="006A46AB"/>
    <w:rsid w:val="006A4C39"/>
    <w:rsid w:val="006A4CEF"/>
    <w:rsid w:val="006A4E27"/>
    <w:rsid w:val="006A4F9D"/>
    <w:rsid w:val="006A5242"/>
    <w:rsid w:val="006A55EF"/>
    <w:rsid w:val="006A5BED"/>
    <w:rsid w:val="006A5EDD"/>
    <w:rsid w:val="006A5F19"/>
    <w:rsid w:val="006A6111"/>
    <w:rsid w:val="006A61B2"/>
    <w:rsid w:val="006A62ED"/>
    <w:rsid w:val="006A63A0"/>
    <w:rsid w:val="006A6530"/>
    <w:rsid w:val="006A69D8"/>
    <w:rsid w:val="006A6CBF"/>
    <w:rsid w:val="006A6FE3"/>
    <w:rsid w:val="006A705D"/>
    <w:rsid w:val="006A738E"/>
    <w:rsid w:val="006B0D79"/>
    <w:rsid w:val="006B0E02"/>
    <w:rsid w:val="006B12FE"/>
    <w:rsid w:val="006B14FB"/>
    <w:rsid w:val="006B1539"/>
    <w:rsid w:val="006B1652"/>
    <w:rsid w:val="006B2690"/>
    <w:rsid w:val="006B279E"/>
    <w:rsid w:val="006B27A6"/>
    <w:rsid w:val="006B2BA9"/>
    <w:rsid w:val="006B30DE"/>
    <w:rsid w:val="006B3157"/>
    <w:rsid w:val="006B31BB"/>
    <w:rsid w:val="006B3CE8"/>
    <w:rsid w:val="006B3E5B"/>
    <w:rsid w:val="006B4739"/>
    <w:rsid w:val="006B4937"/>
    <w:rsid w:val="006B4DDC"/>
    <w:rsid w:val="006B5792"/>
    <w:rsid w:val="006B57CD"/>
    <w:rsid w:val="006B586B"/>
    <w:rsid w:val="006B59E2"/>
    <w:rsid w:val="006B6500"/>
    <w:rsid w:val="006B65D1"/>
    <w:rsid w:val="006B6D37"/>
    <w:rsid w:val="006B7028"/>
    <w:rsid w:val="006B715C"/>
    <w:rsid w:val="006C07B0"/>
    <w:rsid w:val="006C0964"/>
    <w:rsid w:val="006C0FBB"/>
    <w:rsid w:val="006C118A"/>
    <w:rsid w:val="006C1A1C"/>
    <w:rsid w:val="006C1F5D"/>
    <w:rsid w:val="006C2951"/>
    <w:rsid w:val="006C3146"/>
    <w:rsid w:val="006C328D"/>
    <w:rsid w:val="006C3E50"/>
    <w:rsid w:val="006C4013"/>
    <w:rsid w:val="006C445B"/>
    <w:rsid w:val="006C4484"/>
    <w:rsid w:val="006C4569"/>
    <w:rsid w:val="006C48CC"/>
    <w:rsid w:val="006C5A9A"/>
    <w:rsid w:val="006C5DE7"/>
    <w:rsid w:val="006C669C"/>
    <w:rsid w:val="006C71F3"/>
    <w:rsid w:val="006D0077"/>
    <w:rsid w:val="006D0112"/>
    <w:rsid w:val="006D0286"/>
    <w:rsid w:val="006D0B45"/>
    <w:rsid w:val="006D1219"/>
    <w:rsid w:val="006D1312"/>
    <w:rsid w:val="006D1559"/>
    <w:rsid w:val="006D18FB"/>
    <w:rsid w:val="006D22A9"/>
    <w:rsid w:val="006D2341"/>
    <w:rsid w:val="006D26ED"/>
    <w:rsid w:val="006D28F8"/>
    <w:rsid w:val="006D2973"/>
    <w:rsid w:val="006D2B67"/>
    <w:rsid w:val="006D2BA4"/>
    <w:rsid w:val="006D2BB3"/>
    <w:rsid w:val="006D2DBA"/>
    <w:rsid w:val="006D2EB2"/>
    <w:rsid w:val="006D3260"/>
    <w:rsid w:val="006D361F"/>
    <w:rsid w:val="006D37E6"/>
    <w:rsid w:val="006D399D"/>
    <w:rsid w:val="006D3EC4"/>
    <w:rsid w:val="006D3F85"/>
    <w:rsid w:val="006D3FD8"/>
    <w:rsid w:val="006D463B"/>
    <w:rsid w:val="006D4BC7"/>
    <w:rsid w:val="006D4F0B"/>
    <w:rsid w:val="006D4FEE"/>
    <w:rsid w:val="006D50BA"/>
    <w:rsid w:val="006D5506"/>
    <w:rsid w:val="006D5871"/>
    <w:rsid w:val="006D5D08"/>
    <w:rsid w:val="006D67BC"/>
    <w:rsid w:val="006D684A"/>
    <w:rsid w:val="006D6D98"/>
    <w:rsid w:val="006D723C"/>
    <w:rsid w:val="006D72DB"/>
    <w:rsid w:val="006D7375"/>
    <w:rsid w:val="006D7543"/>
    <w:rsid w:val="006D7721"/>
    <w:rsid w:val="006D78A4"/>
    <w:rsid w:val="006D7E76"/>
    <w:rsid w:val="006E0448"/>
    <w:rsid w:val="006E04DC"/>
    <w:rsid w:val="006E0AF8"/>
    <w:rsid w:val="006E0E30"/>
    <w:rsid w:val="006E119E"/>
    <w:rsid w:val="006E1567"/>
    <w:rsid w:val="006E1B5E"/>
    <w:rsid w:val="006E1EC6"/>
    <w:rsid w:val="006E20D4"/>
    <w:rsid w:val="006E2177"/>
    <w:rsid w:val="006E2634"/>
    <w:rsid w:val="006E29A4"/>
    <w:rsid w:val="006E2AB9"/>
    <w:rsid w:val="006E2BB5"/>
    <w:rsid w:val="006E39D9"/>
    <w:rsid w:val="006E3B4C"/>
    <w:rsid w:val="006E54C5"/>
    <w:rsid w:val="006E552F"/>
    <w:rsid w:val="006E55CB"/>
    <w:rsid w:val="006E5850"/>
    <w:rsid w:val="006E5A35"/>
    <w:rsid w:val="006E5AB7"/>
    <w:rsid w:val="006E6543"/>
    <w:rsid w:val="006E6721"/>
    <w:rsid w:val="006E73B5"/>
    <w:rsid w:val="006E77CF"/>
    <w:rsid w:val="006F0351"/>
    <w:rsid w:val="006F07AC"/>
    <w:rsid w:val="006F0FBD"/>
    <w:rsid w:val="006F0FFB"/>
    <w:rsid w:val="006F1063"/>
    <w:rsid w:val="006F19DA"/>
    <w:rsid w:val="006F2083"/>
    <w:rsid w:val="006F244B"/>
    <w:rsid w:val="006F397C"/>
    <w:rsid w:val="006F3B34"/>
    <w:rsid w:val="006F3BAD"/>
    <w:rsid w:val="006F4688"/>
    <w:rsid w:val="006F4DF7"/>
    <w:rsid w:val="006F5D05"/>
    <w:rsid w:val="006F5F67"/>
    <w:rsid w:val="006F60F1"/>
    <w:rsid w:val="006F647F"/>
    <w:rsid w:val="006F6A17"/>
    <w:rsid w:val="006F73E6"/>
    <w:rsid w:val="006F740F"/>
    <w:rsid w:val="006F7709"/>
    <w:rsid w:val="006F7764"/>
    <w:rsid w:val="006F785A"/>
    <w:rsid w:val="006F7A04"/>
    <w:rsid w:val="006F7B86"/>
    <w:rsid w:val="00700000"/>
    <w:rsid w:val="00700565"/>
    <w:rsid w:val="007008F1"/>
    <w:rsid w:val="00700A21"/>
    <w:rsid w:val="00700BA7"/>
    <w:rsid w:val="00701182"/>
    <w:rsid w:val="007013BF"/>
    <w:rsid w:val="00701818"/>
    <w:rsid w:val="00701A27"/>
    <w:rsid w:val="00701B0D"/>
    <w:rsid w:val="00701B36"/>
    <w:rsid w:val="00701C6E"/>
    <w:rsid w:val="00701EC7"/>
    <w:rsid w:val="007025FD"/>
    <w:rsid w:val="00702DF9"/>
    <w:rsid w:val="00702F60"/>
    <w:rsid w:val="0070330F"/>
    <w:rsid w:val="00703465"/>
    <w:rsid w:val="007035D4"/>
    <w:rsid w:val="00703B41"/>
    <w:rsid w:val="00703B45"/>
    <w:rsid w:val="00703C71"/>
    <w:rsid w:val="007040EB"/>
    <w:rsid w:val="00704231"/>
    <w:rsid w:val="00704F58"/>
    <w:rsid w:val="00705BAC"/>
    <w:rsid w:val="00705C4A"/>
    <w:rsid w:val="00705CC7"/>
    <w:rsid w:val="00705CDB"/>
    <w:rsid w:val="00705E26"/>
    <w:rsid w:val="00706076"/>
    <w:rsid w:val="007062F5"/>
    <w:rsid w:val="0070651D"/>
    <w:rsid w:val="0070667D"/>
    <w:rsid w:val="007069B5"/>
    <w:rsid w:val="00706E41"/>
    <w:rsid w:val="00706EDF"/>
    <w:rsid w:val="007071DE"/>
    <w:rsid w:val="007075F8"/>
    <w:rsid w:val="00707613"/>
    <w:rsid w:val="00707CD5"/>
    <w:rsid w:val="00707D25"/>
    <w:rsid w:val="00707E64"/>
    <w:rsid w:val="00707FF6"/>
    <w:rsid w:val="0071002B"/>
    <w:rsid w:val="00710C45"/>
    <w:rsid w:val="00710E0D"/>
    <w:rsid w:val="0071166A"/>
    <w:rsid w:val="00711AAD"/>
    <w:rsid w:val="00711B4D"/>
    <w:rsid w:val="00711C91"/>
    <w:rsid w:val="00711D71"/>
    <w:rsid w:val="00712215"/>
    <w:rsid w:val="00712312"/>
    <w:rsid w:val="00712418"/>
    <w:rsid w:val="00712F7E"/>
    <w:rsid w:val="00713239"/>
    <w:rsid w:val="0071335D"/>
    <w:rsid w:val="007137AE"/>
    <w:rsid w:val="00713A1D"/>
    <w:rsid w:val="00713AEE"/>
    <w:rsid w:val="00713B0D"/>
    <w:rsid w:val="007146AD"/>
    <w:rsid w:val="00715132"/>
    <w:rsid w:val="00715230"/>
    <w:rsid w:val="007153F8"/>
    <w:rsid w:val="00715805"/>
    <w:rsid w:val="0071593F"/>
    <w:rsid w:val="00715973"/>
    <w:rsid w:val="00715E9A"/>
    <w:rsid w:val="0071646F"/>
    <w:rsid w:val="007168BC"/>
    <w:rsid w:val="00716F46"/>
    <w:rsid w:val="00717254"/>
    <w:rsid w:val="00717310"/>
    <w:rsid w:val="007174CB"/>
    <w:rsid w:val="00720532"/>
    <w:rsid w:val="007208FE"/>
    <w:rsid w:val="00720FE3"/>
    <w:rsid w:val="0072106F"/>
    <w:rsid w:val="0072139C"/>
    <w:rsid w:val="00721746"/>
    <w:rsid w:val="007218F1"/>
    <w:rsid w:val="00721927"/>
    <w:rsid w:val="00721C2E"/>
    <w:rsid w:val="00721F12"/>
    <w:rsid w:val="007222C0"/>
    <w:rsid w:val="007229CB"/>
    <w:rsid w:val="00722D00"/>
    <w:rsid w:val="00723408"/>
    <w:rsid w:val="00723603"/>
    <w:rsid w:val="00723BCD"/>
    <w:rsid w:val="0072426C"/>
    <w:rsid w:val="00724376"/>
    <w:rsid w:val="00724C72"/>
    <w:rsid w:val="00724F21"/>
    <w:rsid w:val="0072503B"/>
    <w:rsid w:val="00725180"/>
    <w:rsid w:val="00725CF6"/>
    <w:rsid w:val="00725EA8"/>
    <w:rsid w:val="00725F1D"/>
    <w:rsid w:val="00726158"/>
    <w:rsid w:val="0072626E"/>
    <w:rsid w:val="007264CD"/>
    <w:rsid w:val="00726998"/>
    <w:rsid w:val="007274F8"/>
    <w:rsid w:val="007277E7"/>
    <w:rsid w:val="00727C55"/>
    <w:rsid w:val="00727CE7"/>
    <w:rsid w:val="00730298"/>
    <w:rsid w:val="00730412"/>
    <w:rsid w:val="007307D9"/>
    <w:rsid w:val="00730968"/>
    <w:rsid w:val="00730CF4"/>
    <w:rsid w:val="007314B4"/>
    <w:rsid w:val="00731717"/>
    <w:rsid w:val="00731875"/>
    <w:rsid w:val="0073212B"/>
    <w:rsid w:val="007321DF"/>
    <w:rsid w:val="007321E9"/>
    <w:rsid w:val="0073226B"/>
    <w:rsid w:val="00732634"/>
    <w:rsid w:val="00732AD1"/>
    <w:rsid w:val="00732F3D"/>
    <w:rsid w:val="007339FB"/>
    <w:rsid w:val="00733B49"/>
    <w:rsid w:val="00733D4C"/>
    <w:rsid w:val="00734017"/>
    <w:rsid w:val="00735206"/>
    <w:rsid w:val="007352DA"/>
    <w:rsid w:val="00735415"/>
    <w:rsid w:val="00735586"/>
    <w:rsid w:val="007357B0"/>
    <w:rsid w:val="007359AE"/>
    <w:rsid w:val="00735A37"/>
    <w:rsid w:val="007368B6"/>
    <w:rsid w:val="00736DDB"/>
    <w:rsid w:val="00736EA4"/>
    <w:rsid w:val="0073713E"/>
    <w:rsid w:val="0073732C"/>
    <w:rsid w:val="00737742"/>
    <w:rsid w:val="00737770"/>
    <w:rsid w:val="0073782A"/>
    <w:rsid w:val="00737CA6"/>
    <w:rsid w:val="00737D61"/>
    <w:rsid w:val="00740177"/>
    <w:rsid w:val="0074075B"/>
    <w:rsid w:val="007407A9"/>
    <w:rsid w:val="007407BD"/>
    <w:rsid w:val="007408D8"/>
    <w:rsid w:val="00740C42"/>
    <w:rsid w:val="00741074"/>
    <w:rsid w:val="007411C3"/>
    <w:rsid w:val="00741486"/>
    <w:rsid w:val="0074176C"/>
    <w:rsid w:val="007422A5"/>
    <w:rsid w:val="007425F0"/>
    <w:rsid w:val="007429E6"/>
    <w:rsid w:val="00742AC0"/>
    <w:rsid w:val="00742CC1"/>
    <w:rsid w:val="0074319A"/>
    <w:rsid w:val="0074392C"/>
    <w:rsid w:val="00743DCA"/>
    <w:rsid w:val="00743FBC"/>
    <w:rsid w:val="007442EE"/>
    <w:rsid w:val="00744993"/>
    <w:rsid w:val="00745003"/>
    <w:rsid w:val="00745318"/>
    <w:rsid w:val="007454D7"/>
    <w:rsid w:val="00745B1E"/>
    <w:rsid w:val="00745B40"/>
    <w:rsid w:val="007463BF"/>
    <w:rsid w:val="00746DF8"/>
    <w:rsid w:val="00747D57"/>
    <w:rsid w:val="00747E9F"/>
    <w:rsid w:val="00747EE8"/>
    <w:rsid w:val="00750167"/>
    <w:rsid w:val="007506D2"/>
    <w:rsid w:val="00752164"/>
    <w:rsid w:val="00752552"/>
    <w:rsid w:val="0075256E"/>
    <w:rsid w:val="00752907"/>
    <w:rsid w:val="007529AD"/>
    <w:rsid w:val="00752AC6"/>
    <w:rsid w:val="00752AF9"/>
    <w:rsid w:val="00752D43"/>
    <w:rsid w:val="00753310"/>
    <w:rsid w:val="00753473"/>
    <w:rsid w:val="0075393D"/>
    <w:rsid w:val="00753C4E"/>
    <w:rsid w:val="00753FF8"/>
    <w:rsid w:val="007540C5"/>
    <w:rsid w:val="00754135"/>
    <w:rsid w:val="007543BD"/>
    <w:rsid w:val="00754637"/>
    <w:rsid w:val="007546A1"/>
    <w:rsid w:val="00754D00"/>
    <w:rsid w:val="00754F09"/>
    <w:rsid w:val="00755669"/>
    <w:rsid w:val="007558C1"/>
    <w:rsid w:val="00755D53"/>
    <w:rsid w:val="00756DA7"/>
    <w:rsid w:val="00756ED9"/>
    <w:rsid w:val="00757072"/>
    <w:rsid w:val="0075747C"/>
    <w:rsid w:val="0075769D"/>
    <w:rsid w:val="00757D3B"/>
    <w:rsid w:val="00757FD9"/>
    <w:rsid w:val="00757FF3"/>
    <w:rsid w:val="0076084F"/>
    <w:rsid w:val="00760AC2"/>
    <w:rsid w:val="00760AF9"/>
    <w:rsid w:val="00760BE9"/>
    <w:rsid w:val="00760C3E"/>
    <w:rsid w:val="007611F4"/>
    <w:rsid w:val="007612B0"/>
    <w:rsid w:val="007615E8"/>
    <w:rsid w:val="00761BF7"/>
    <w:rsid w:val="00761F55"/>
    <w:rsid w:val="0076207F"/>
    <w:rsid w:val="00762469"/>
    <w:rsid w:val="00762834"/>
    <w:rsid w:val="0076292E"/>
    <w:rsid w:val="00762973"/>
    <w:rsid w:val="007629B9"/>
    <w:rsid w:val="007638A4"/>
    <w:rsid w:val="00763CFF"/>
    <w:rsid w:val="00763F86"/>
    <w:rsid w:val="007642CB"/>
    <w:rsid w:val="00764422"/>
    <w:rsid w:val="0076468B"/>
    <w:rsid w:val="00764BF0"/>
    <w:rsid w:val="00764DCE"/>
    <w:rsid w:val="00764F91"/>
    <w:rsid w:val="00765384"/>
    <w:rsid w:val="00765432"/>
    <w:rsid w:val="00765812"/>
    <w:rsid w:val="00765821"/>
    <w:rsid w:val="007658D8"/>
    <w:rsid w:val="00766648"/>
    <w:rsid w:val="0076699D"/>
    <w:rsid w:val="00766D74"/>
    <w:rsid w:val="00766E8E"/>
    <w:rsid w:val="007671D7"/>
    <w:rsid w:val="00767495"/>
    <w:rsid w:val="00770EB1"/>
    <w:rsid w:val="00771A03"/>
    <w:rsid w:val="00771B2D"/>
    <w:rsid w:val="00771E88"/>
    <w:rsid w:val="00771FC5"/>
    <w:rsid w:val="00771FEA"/>
    <w:rsid w:val="007722D7"/>
    <w:rsid w:val="0077233D"/>
    <w:rsid w:val="00772B46"/>
    <w:rsid w:val="00772D21"/>
    <w:rsid w:val="00773023"/>
    <w:rsid w:val="007730CB"/>
    <w:rsid w:val="0077350F"/>
    <w:rsid w:val="007743CA"/>
    <w:rsid w:val="007744DB"/>
    <w:rsid w:val="00774567"/>
    <w:rsid w:val="00774887"/>
    <w:rsid w:val="00774E30"/>
    <w:rsid w:val="00775A9F"/>
    <w:rsid w:val="00775E14"/>
    <w:rsid w:val="007761D9"/>
    <w:rsid w:val="00776474"/>
    <w:rsid w:val="00776525"/>
    <w:rsid w:val="007769E3"/>
    <w:rsid w:val="00776A3C"/>
    <w:rsid w:val="00776ECF"/>
    <w:rsid w:val="00777A30"/>
    <w:rsid w:val="00777D00"/>
    <w:rsid w:val="00777E90"/>
    <w:rsid w:val="00780549"/>
    <w:rsid w:val="00780E2F"/>
    <w:rsid w:val="00780E32"/>
    <w:rsid w:val="007810D2"/>
    <w:rsid w:val="00781912"/>
    <w:rsid w:val="00781B5A"/>
    <w:rsid w:val="00781BC8"/>
    <w:rsid w:val="00781C4F"/>
    <w:rsid w:val="00781C50"/>
    <w:rsid w:val="00781E58"/>
    <w:rsid w:val="0078228D"/>
    <w:rsid w:val="00782449"/>
    <w:rsid w:val="007826FB"/>
    <w:rsid w:val="00782FFE"/>
    <w:rsid w:val="00783048"/>
    <w:rsid w:val="00783240"/>
    <w:rsid w:val="007833B5"/>
    <w:rsid w:val="0078372C"/>
    <w:rsid w:val="00783E9C"/>
    <w:rsid w:val="0078427D"/>
    <w:rsid w:val="00784901"/>
    <w:rsid w:val="00784AE6"/>
    <w:rsid w:val="00784BBF"/>
    <w:rsid w:val="0078501C"/>
    <w:rsid w:val="00786512"/>
    <w:rsid w:val="0078676D"/>
    <w:rsid w:val="00786E6E"/>
    <w:rsid w:val="00787174"/>
    <w:rsid w:val="0078791F"/>
    <w:rsid w:val="007901FD"/>
    <w:rsid w:val="007904ED"/>
    <w:rsid w:val="007906C6"/>
    <w:rsid w:val="007906E6"/>
    <w:rsid w:val="00790A4A"/>
    <w:rsid w:val="00790C3D"/>
    <w:rsid w:val="00791201"/>
    <w:rsid w:val="0079144C"/>
    <w:rsid w:val="007916F9"/>
    <w:rsid w:val="00791C2C"/>
    <w:rsid w:val="00791DE1"/>
    <w:rsid w:val="007920E8"/>
    <w:rsid w:val="0079260F"/>
    <w:rsid w:val="00792623"/>
    <w:rsid w:val="00792E32"/>
    <w:rsid w:val="00793332"/>
    <w:rsid w:val="0079360D"/>
    <w:rsid w:val="00793875"/>
    <w:rsid w:val="0079473A"/>
    <w:rsid w:val="007947C7"/>
    <w:rsid w:val="007949D7"/>
    <w:rsid w:val="00794AF0"/>
    <w:rsid w:val="00794E8D"/>
    <w:rsid w:val="00794F7F"/>
    <w:rsid w:val="007950FD"/>
    <w:rsid w:val="007956D7"/>
    <w:rsid w:val="00795FA6"/>
    <w:rsid w:val="0079622C"/>
    <w:rsid w:val="0079665A"/>
    <w:rsid w:val="00796AA7"/>
    <w:rsid w:val="00796DF9"/>
    <w:rsid w:val="007974C6"/>
    <w:rsid w:val="00797F23"/>
    <w:rsid w:val="00797FC0"/>
    <w:rsid w:val="007A035D"/>
    <w:rsid w:val="007A046E"/>
    <w:rsid w:val="007A066A"/>
    <w:rsid w:val="007A0960"/>
    <w:rsid w:val="007A0CEF"/>
    <w:rsid w:val="007A12DF"/>
    <w:rsid w:val="007A18A8"/>
    <w:rsid w:val="007A18B2"/>
    <w:rsid w:val="007A1A05"/>
    <w:rsid w:val="007A1B2B"/>
    <w:rsid w:val="007A2033"/>
    <w:rsid w:val="007A2306"/>
    <w:rsid w:val="007A25BC"/>
    <w:rsid w:val="007A3348"/>
    <w:rsid w:val="007A35D2"/>
    <w:rsid w:val="007A35FF"/>
    <w:rsid w:val="007A37C0"/>
    <w:rsid w:val="007A3C32"/>
    <w:rsid w:val="007A3E38"/>
    <w:rsid w:val="007A3F75"/>
    <w:rsid w:val="007A40EC"/>
    <w:rsid w:val="007A4600"/>
    <w:rsid w:val="007A4731"/>
    <w:rsid w:val="007A49CD"/>
    <w:rsid w:val="007A4A6A"/>
    <w:rsid w:val="007A4BA9"/>
    <w:rsid w:val="007A4CC9"/>
    <w:rsid w:val="007A529C"/>
    <w:rsid w:val="007A5A29"/>
    <w:rsid w:val="007A5CB6"/>
    <w:rsid w:val="007A5E85"/>
    <w:rsid w:val="007A609E"/>
    <w:rsid w:val="007A61AE"/>
    <w:rsid w:val="007A65DA"/>
    <w:rsid w:val="007A6DA5"/>
    <w:rsid w:val="007A7316"/>
    <w:rsid w:val="007A7A96"/>
    <w:rsid w:val="007A7C60"/>
    <w:rsid w:val="007B052B"/>
    <w:rsid w:val="007B05AD"/>
    <w:rsid w:val="007B0614"/>
    <w:rsid w:val="007B0D35"/>
    <w:rsid w:val="007B0EC8"/>
    <w:rsid w:val="007B10C6"/>
    <w:rsid w:val="007B12AB"/>
    <w:rsid w:val="007B167B"/>
    <w:rsid w:val="007B17BA"/>
    <w:rsid w:val="007B18D6"/>
    <w:rsid w:val="007B1F3E"/>
    <w:rsid w:val="007B2364"/>
    <w:rsid w:val="007B30F5"/>
    <w:rsid w:val="007B35CC"/>
    <w:rsid w:val="007B3E31"/>
    <w:rsid w:val="007B43EF"/>
    <w:rsid w:val="007B4833"/>
    <w:rsid w:val="007B4857"/>
    <w:rsid w:val="007B49D0"/>
    <w:rsid w:val="007B5254"/>
    <w:rsid w:val="007B5301"/>
    <w:rsid w:val="007B546D"/>
    <w:rsid w:val="007B5928"/>
    <w:rsid w:val="007B5B48"/>
    <w:rsid w:val="007B642D"/>
    <w:rsid w:val="007B657A"/>
    <w:rsid w:val="007B72A7"/>
    <w:rsid w:val="007B753E"/>
    <w:rsid w:val="007B7815"/>
    <w:rsid w:val="007C05C2"/>
    <w:rsid w:val="007C15DC"/>
    <w:rsid w:val="007C168A"/>
    <w:rsid w:val="007C1771"/>
    <w:rsid w:val="007C1903"/>
    <w:rsid w:val="007C19C5"/>
    <w:rsid w:val="007C1FEB"/>
    <w:rsid w:val="007C256E"/>
    <w:rsid w:val="007C2BD6"/>
    <w:rsid w:val="007C2DBB"/>
    <w:rsid w:val="007C2E8D"/>
    <w:rsid w:val="007C31D7"/>
    <w:rsid w:val="007C3E13"/>
    <w:rsid w:val="007C3FD5"/>
    <w:rsid w:val="007C3FE9"/>
    <w:rsid w:val="007C413F"/>
    <w:rsid w:val="007C4B91"/>
    <w:rsid w:val="007C5111"/>
    <w:rsid w:val="007C551A"/>
    <w:rsid w:val="007C58DC"/>
    <w:rsid w:val="007C5A87"/>
    <w:rsid w:val="007C5B9A"/>
    <w:rsid w:val="007C5F6F"/>
    <w:rsid w:val="007C6611"/>
    <w:rsid w:val="007C6911"/>
    <w:rsid w:val="007C69F9"/>
    <w:rsid w:val="007C6C56"/>
    <w:rsid w:val="007C70E8"/>
    <w:rsid w:val="007C7253"/>
    <w:rsid w:val="007C72F4"/>
    <w:rsid w:val="007C73F7"/>
    <w:rsid w:val="007C76D2"/>
    <w:rsid w:val="007C7CD5"/>
    <w:rsid w:val="007D025A"/>
    <w:rsid w:val="007D067D"/>
    <w:rsid w:val="007D0AAE"/>
    <w:rsid w:val="007D0D6D"/>
    <w:rsid w:val="007D0E68"/>
    <w:rsid w:val="007D0EA8"/>
    <w:rsid w:val="007D1304"/>
    <w:rsid w:val="007D14CC"/>
    <w:rsid w:val="007D1825"/>
    <w:rsid w:val="007D1B90"/>
    <w:rsid w:val="007D1FC2"/>
    <w:rsid w:val="007D21C4"/>
    <w:rsid w:val="007D228C"/>
    <w:rsid w:val="007D22E3"/>
    <w:rsid w:val="007D24E5"/>
    <w:rsid w:val="007D2526"/>
    <w:rsid w:val="007D264D"/>
    <w:rsid w:val="007D2792"/>
    <w:rsid w:val="007D285A"/>
    <w:rsid w:val="007D29E6"/>
    <w:rsid w:val="007D2C86"/>
    <w:rsid w:val="007D2EB8"/>
    <w:rsid w:val="007D314D"/>
    <w:rsid w:val="007D32D0"/>
    <w:rsid w:val="007D3716"/>
    <w:rsid w:val="007D3741"/>
    <w:rsid w:val="007D37C8"/>
    <w:rsid w:val="007D4590"/>
    <w:rsid w:val="007D4622"/>
    <w:rsid w:val="007D5165"/>
    <w:rsid w:val="007D5B97"/>
    <w:rsid w:val="007D65B7"/>
    <w:rsid w:val="007D6E7E"/>
    <w:rsid w:val="007D76E2"/>
    <w:rsid w:val="007D7B8A"/>
    <w:rsid w:val="007D7F1B"/>
    <w:rsid w:val="007E00A2"/>
    <w:rsid w:val="007E065D"/>
    <w:rsid w:val="007E0672"/>
    <w:rsid w:val="007E0787"/>
    <w:rsid w:val="007E0A5D"/>
    <w:rsid w:val="007E128C"/>
    <w:rsid w:val="007E15AF"/>
    <w:rsid w:val="007E15C1"/>
    <w:rsid w:val="007E1BF4"/>
    <w:rsid w:val="007E22BC"/>
    <w:rsid w:val="007E2C1E"/>
    <w:rsid w:val="007E2D30"/>
    <w:rsid w:val="007E33BE"/>
    <w:rsid w:val="007E37D4"/>
    <w:rsid w:val="007E3AE0"/>
    <w:rsid w:val="007E426D"/>
    <w:rsid w:val="007E460C"/>
    <w:rsid w:val="007E50D2"/>
    <w:rsid w:val="007E517F"/>
    <w:rsid w:val="007E520F"/>
    <w:rsid w:val="007E5E33"/>
    <w:rsid w:val="007E5E3C"/>
    <w:rsid w:val="007E6598"/>
    <w:rsid w:val="007E6663"/>
    <w:rsid w:val="007E6B7B"/>
    <w:rsid w:val="007E6C52"/>
    <w:rsid w:val="007E7C89"/>
    <w:rsid w:val="007F0110"/>
    <w:rsid w:val="007F0211"/>
    <w:rsid w:val="007F07DC"/>
    <w:rsid w:val="007F0885"/>
    <w:rsid w:val="007F094C"/>
    <w:rsid w:val="007F0A9E"/>
    <w:rsid w:val="007F0B53"/>
    <w:rsid w:val="007F0E29"/>
    <w:rsid w:val="007F0F99"/>
    <w:rsid w:val="007F10C6"/>
    <w:rsid w:val="007F16DC"/>
    <w:rsid w:val="007F17FC"/>
    <w:rsid w:val="007F1CB5"/>
    <w:rsid w:val="007F2065"/>
    <w:rsid w:val="007F268F"/>
    <w:rsid w:val="007F26E8"/>
    <w:rsid w:val="007F28C7"/>
    <w:rsid w:val="007F384B"/>
    <w:rsid w:val="007F3EC2"/>
    <w:rsid w:val="007F4E2A"/>
    <w:rsid w:val="007F4FB3"/>
    <w:rsid w:val="007F5650"/>
    <w:rsid w:val="007F57E2"/>
    <w:rsid w:val="007F5E5F"/>
    <w:rsid w:val="007F6656"/>
    <w:rsid w:val="007F66CF"/>
    <w:rsid w:val="007F6752"/>
    <w:rsid w:val="007F6D03"/>
    <w:rsid w:val="007F6E77"/>
    <w:rsid w:val="007F6FC3"/>
    <w:rsid w:val="007F72CC"/>
    <w:rsid w:val="007F7848"/>
    <w:rsid w:val="008004D9"/>
    <w:rsid w:val="00800707"/>
    <w:rsid w:val="00800E0F"/>
    <w:rsid w:val="00800F22"/>
    <w:rsid w:val="008010F1"/>
    <w:rsid w:val="00801117"/>
    <w:rsid w:val="0080153A"/>
    <w:rsid w:val="0080197C"/>
    <w:rsid w:val="00801B7D"/>
    <w:rsid w:val="00801E97"/>
    <w:rsid w:val="00801FDB"/>
    <w:rsid w:val="008028FE"/>
    <w:rsid w:val="00802B63"/>
    <w:rsid w:val="00802C29"/>
    <w:rsid w:val="00802C3A"/>
    <w:rsid w:val="00802E87"/>
    <w:rsid w:val="00802ED1"/>
    <w:rsid w:val="00803202"/>
    <w:rsid w:val="0080328F"/>
    <w:rsid w:val="008039F6"/>
    <w:rsid w:val="00803BBA"/>
    <w:rsid w:val="008040C6"/>
    <w:rsid w:val="0080472C"/>
    <w:rsid w:val="00804B92"/>
    <w:rsid w:val="00804D96"/>
    <w:rsid w:val="00804E4F"/>
    <w:rsid w:val="00804E80"/>
    <w:rsid w:val="008050F5"/>
    <w:rsid w:val="0080520C"/>
    <w:rsid w:val="00805438"/>
    <w:rsid w:val="0080563B"/>
    <w:rsid w:val="00805B03"/>
    <w:rsid w:val="0080638D"/>
    <w:rsid w:val="00806789"/>
    <w:rsid w:val="00806938"/>
    <w:rsid w:val="00806A0F"/>
    <w:rsid w:val="00806A97"/>
    <w:rsid w:val="00806D19"/>
    <w:rsid w:val="00806EE3"/>
    <w:rsid w:val="00807030"/>
    <w:rsid w:val="00807129"/>
    <w:rsid w:val="0080725E"/>
    <w:rsid w:val="008074A2"/>
    <w:rsid w:val="00810517"/>
    <w:rsid w:val="00810620"/>
    <w:rsid w:val="00810766"/>
    <w:rsid w:val="00810AFC"/>
    <w:rsid w:val="0081106C"/>
    <w:rsid w:val="008110F4"/>
    <w:rsid w:val="0081123E"/>
    <w:rsid w:val="0081138F"/>
    <w:rsid w:val="00811660"/>
    <w:rsid w:val="008117D8"/>
    <w:rsid w:val="00811A41"/>
    <w:rsid w:val="00811D28"/>
    <w:rsid w:val="0081294A"/>
    <w:rsid w:val="00812DB0"/>
    <w:rsid w:val="00812FF6"/>
    <w:rsid w:val="0081301B"/>
    <w:rsid w:val="00813236"/>
    <w:rsid w:val="008132E2"/>
    <w:rsid w:val="00813491"/>
    <w:rsid w:val="00813622"/>
    <w:rsid w:val="008137DF"/>
    <w:rsid w:val="00813BB9"/>
    <w:rsid w:val="00813CE5"/>
    <w:rsid w:val="008143B0"/>
    <w:rsid w:val="0081446B"/>
    <w:rsid w:val="00814642"/>
    <w:rsid w:val="00814809"/>
    <w:rsid w:val="008148AC"/>
    <w:rsid w:val="00814E04"/>
    <w:rsid w:val="008156D3"/>
    <w:rsid w:val="008159B6"/>
    <w:rsid w:val="00816236"/>
    <w:rsid w:val="008166B7"/>
    <w:rsid w:val="00816712"/>
    <w:rsid w:val="00816868"/>
    <w:rsid w:val="00816D7F"/>
    <w:rsid w:val="00816E2A"/>
    <w:rsid w:val="008170AD"/>
    <w:rsid w:val="00817189"/>
    <w:rsid w:val="00817418"/>
    <w:rsid w:val="008175A3"/>
    <w:rsid w:val="0081792D"/>
    <w:rsid w:val="0081796E"/>
    <w:rsid w:val="00817FC9"/>
    <w:rsid w:val="00820662"/>
    <w:rsid w:val="008206BE"/>
    <w:rsid w:val="008217A1"/>
    <w:rsid w:val="00821B2A"/>
    <w:rsid w:val="00821F92"/>
    <w:rsid w:val="00822329"/>
    <w:rsid w:val="0082275D"/>
    <w:rsid w:val="00823196"/>
    <w:rsid w:val="008235F2"/>
    <w:rsid w:val="00823DB5"/>
    <w:rsid w:val="00823EDD"/>
    <w:rsid w:val="00823FB5"/>
    <w:rsid w:val="00823FB8"/>
    <w:rsid w:val="00823FBC"/>
    <w:rsid w:val="00824024"/>
    <w:rsid w:val="008243A5"/>
    <w:rsid w:val="008243D0"/>
    <w:rsid w:val="00824D8F"/>
    <w:rsid w:val="00824F6C"/>
    <w:rsid w:val="00825005"/>
    <w:rsid w:val="0082555B"/>
    <w:rsid w:val="00825C43"/>
    <w:rsid w:val="00826404"/>
    <w:rsid w:val="00826AF9"/>
    <w:rsid w:val="00826BA8"/>
    <w:rsid w:val="00826E4B"/>
    <w:rsid w:val="00826F89"/>
    <w:rsid w:val="0082700F"/>
    <w:rsid w:val="00827145"/>
    <w:rsid w:val="00827664"/>
    <w:rsid w:val="008279B3"/>
    <w:rsid w:val="00827DBC"/>
    <w:rsid w:val="00827F82"/>
    <w:rsid w:val="00830562"/>
    <w:rsid w:val="00830919"/>
    <w:rsid w:val="00830C8B"/>
    <w:rsid w:val="00830DF5"/>
    <w:rsid w:val="0083191E"/>
    <w:rsid w:val="00831974"/>
    <w:rsid w:val="00832248"/>
    <w:rsid w:val="00833076"/>
    <w:rsid w:val="0083310A"/>
    <w:rsid w:val="008331AC"/>
    <w:rsid w:val="00833905"/>
    <w:rsid w:val="00834E5A"/>
    <w:rsid w:val="00834F4C"/>
    <w:rsid w:val="00834F76"/>
    <w:rsid w:val="008356B7"/>
    <w:rsid w:val="00835B18"/>
    <w:rsid w:val="00836366"/>
    <w:rsid w:val="00836EE5"/>
    <w:rsid w:val="008370AA"/>
    <w:rsid w:val="00837121"/>
    <w:rsid w:val="00837276"/>
    <w:rsid w:val="008377A7"/>
    <w:rsid w:val="0084005A"/>
    <w:rsid w:val="008402D7"/>
    <w:rsid w:val="00840350"/>
    <w:rsid w:val="00840B60"/>
    <w:rsid w:val="00840C85"/>
    <w:rsid w:val="0084178E"/>
    <w:rsid w:val="00841B16"/>
    <w:rsid w:val="00841C1D"/>
    <w:rsid w:val="00841D7B"/>
    <w:rsid w:val="00841F4B"/>
    <w:rsid w:val="00841FA5"/>
    <w:rsid w:val="0084216E"/>
    <w:rsid w:val="008425FF"/>
    <w:rsid w:val="0084262C"/>
    <w:rsid w:val="00842B04"/>
    <w:rsid w:val="00843231"/>
    <w:rsid w:val="00843BB9"/>
    <w:rsid w:val="00843CA4"/>
    <w:rsid w:val="00843FF7"/>
    <w:rsid w:val="0084452C"/>
    <w:rsid w:val="00844609"/>
    <w:rsid w:val="008446F1"/>
    <w:rsid w:val="0084470F"/>
    <w:rsid w:val="00844C3D"/>
    <w:rsid w:val="00844C4C"/>
    <w:rsid w:val="00844F43"/>
    <w:rsid w:val="008460B9"/>
    <w:rsid w:val="0084651F"/>
    <w:rsid w:val="00846787"/>
    <w:rsid w:val="008467DC"/>
    <w:rsid w:val="008467F3"/>
    <w:rsid w:val="0084685C"/>
    <w:rsid w:val="00847098"/>
    <w:rsid w:val="008470CE"/>
    <w:rsid w:val="008472BE"/>
    <w:rsid w:val="00847775"/>
    <w:rsid w:val="00847938"/>
    <w:rsid w:val="0084798B"/>
    <w:rsid w:val="00847CE3"/>
    <w:rsid w:val="00847FA3"/>
    <w:rsid w:val="008500A0"/>
    <w:rsid w:val="00850474"/>
    <w:rsid w:val="00850E00"/>
    <w:rsid w:val="00851224"/>
    <w:rsid w:val="00851383"/>
    <w:rsid w:val="0085145E"/>
    <w:rsid w:val="00851663"/>
    <w:rsid w:val="008523B1"/>
    <w:rsid w:val="00852516"/>
    <w:rsid w:val="00852535"/>
    <w:rsid w:val="008526BE"/>
    <w:rsid w:val="008527ED"/>
    <w:rsid w:val="008528E1"/>
    <w:rsid w:val="00852A6D"/>
    <w:rsid w:val="00852D91"/>
    <w:rsid w:val="00852DAF"/>
    <w:rsid w:val="00852DC9"/>
    <w:rsid w:val="00853050"/>
    <w:rsid w:val="00853370"/>
    <w:rsid w:val="00853B74"/>
    <w:rsid w:val="00854003"/>
    <w:rsid w:val="0085454A"/>
    <w:rsid w:val="0085460A"/>
    <w:rsid w:val="00854919"/>
    <w:rsid w:val="00854AF4"/>
    <w:rsid w:val="00854E51"/>
    <w:rsid w:val="00854EF4"/>
    <w:rsid w:val="008553F7"/>
    <w:rsid w:val="00855758"/>
    <w:rsid w:val="00855951"/>
    <w:rsid w:val="00855CF9"/>
    <w:rsid w:val="00855E0E"/>
    <w:rsid w:val="00856134"/>
    <w:rsid w:val="0085660D"/>
    <w:rsid w:val="008569A9"/>
    <w:rsid w:val="00856C22"/>
    <w:rsid w:val="00856C64"/>
    <w:rsid w:val="00856FAD"/>
    <w:rsid w:val="008576EA"/>
    <w:rsid w:val="008577F1"/>
    <w:rsid w:val="00857F21"/>
    <w:rsid w:val="00857F8C"/>
    <w:rsid w:val="008600AA"/>
    <w:rsid w:val="00860435"/>
    <w:rsid w:val="008607B3"/>
    <w:rsid w:val="0086116D"/>
    <w:rsid w:val="00861317"/>
    <w:rsid w:val="00861B40"/>
    <w:rsid w:val="008622B8"/>
    <w:rsid w:val="00862935"/>
    <w:rsid w:val="00862A24"/>
    <w:rsid w:val="00862C5A"/>
    <w:rsid w:val="00862E38"/>
    <w:rsid w:val="008635C2"/>
    <w:rsid w:val="00863757"/>
    <w:rsid w:val="00863F14"/>
    <w:rsid w:val="0086409B"/>
    <w:rsid w:val="008646C3"/>
    <w:rsid w:val="008649AD"/>
    <w:rsid w:val="00864BF4"/>
    <w:rsid w:val="00864D58"/>
    <w:rsid w:val="008651BF"/>
    <w:rsid w:val="00865461"/>
    <w:rsid w:val="00865762"/>
    <w:rsid w:val="0086667A"/>
    <w:rsid w:val="0086681D"/>
    <w:rsid w:val="0086756A"/>
    <w:rsid w:val="00867927"/>
    <w:rsid w:val="008679D3"/>
    <w:rsid w:val="00867BBE"/>
    <w:rsid w:val="00867D09"/>
    <w:rsid w:val="008703DA"/>
    <w:rsid w:val="00870688"/>
    <w:rsid w:val="008706AB"/>
    <w:rsid w:val="008711EE"/>
    <w:rsid w:val="008712C4"/>
    <w:rsid w:val="008715CB"/>
    <w:rsid w:val="0087234E"/>
    <w:rsid w:val="008724EE"/>
    <w:rsid w:val="00872528"/>
    <w:rsid w:val="00872753"/>
    <w:rsid w:val="00873629"/>
    <w:rsid w:val="0087378D"/>
    <w:rsid w:val="008738F2"/>
    <w:rsid w:val="00873FC2"/>
    <w:rsid w:val="00874287"/>
    <w:rsid w:val="00874D2F"/>
    <w:rsid w:val="00874DA2"/>
    <w:rsid w:val="00874DC1"/>
    <w:rsid w:val="00875167"/>
    <w:rsid w:val="0087585F"/>
    <w:rsid w:val="00875922"/>
    <w:rsid w:val="00875A93"/>
    <w:rsid w:val="00875D02"/>
    <w:rsid w:val="008762C1"/>
    <w:rsid w:val="008769BC"/>
    <w:rsid w:val="0087714E"/>
    <w:rsid w:val="008771E6"/>
    <w:rsid w:val="008772A1"/>
    <w:rsid w:val="008776CC"/>
    <w:rsid w:val="00877A2D"/>
    <w:rsid w:val="00877A9B"/>
    <w:rsid w:val="00877BCD"/>
    <w:rsid w:val="00877F6C"/>
    <w:rsid w:val="00880941"/>
    <w:rsid w:val="00880A06"/>
    <w:rsid w:val="008811DA"/>
    <w:rsid w:val="008813C9"/>
    <w:rsid w:val="008816A8"/>
    <w:rsid w:val="008817C2"/>
    <w:rsid w:val="00881854"/>
    <w:rsid w:val="0088198C"/>
    <w:rsid w:val="00882745"/>
    <w:rsid w:val="00882A0C"/>
    <w:rsid w:val="00882D5E"/>
    <w:rsid w:val="008836AE"/>
    <w:rsid w:val="008836D5"/>
    <w:rsid w:val="008837C6"/>
    <w:rsid w:val="008838DA"/>
    <w:rsid w:val="00883A63"/>
    <w:rsid w:val="00883E06"/>
    <w:rsid w:val="00883E4E"/>
    <w:rsid w:val="008847AB"/>
    <w:rsid w:val="00884D40"/>
    <w:rsid w:val="00885164"/>
    <w:rsid w:val="00885272"/>
    <w:rsid w:val="008853E6"/>
    <w:rsid w:val="00885462"/>
    <w:rsid w:val="00885734"/>
    <w:rsid w:val="008858C6"/>
    <w:rsid w:val="00885E4E"/>
    <w:rsid w:val="008863DE"/>
    <w:rsid w:val="008876F5"/>
    <w:rsid w:val="00887D7F"/>
    <w:rsid w:val="00887D99"/>
    <w:rsid w:val="00887ED9"/>
    <w:rsid w:val="00890197"/>
    <w:rsid w:val="0089029D"/>
    <w:rsid w:val="0089082E"/>
    <w:rsid w:val="0089095C"/>
    <w:rsid w:val="00890C1E"/>
    <w:rsid w:val="00890C6F"/>
    <w:rsid w:val="0089133D"/>
    <w:rsid w:val="008917AE"/>
    <w:rsid w:val="00891813"/>
    <w:rsid w:val="00891DEC"/>
    <w:rsid w:val="00892534"/>
    <w:rsid w:val="00893900"/>
    <w:rsid w:val="00893917"/>
    <w:rsid w:val="00893FD4"/>
    <w:rsid w:val="00894534"/>
    <w:rsid w:val="008948D3"/>
    <w:rsid w:val="00895025"/>
    <w:rsid w:val="00895037"/>
    <w:rsid w:val="00895D79"/>
    <w:rsid w:val="00897818"/>
    <w:rsid w:val="00897BDC"/>
    <w:rsid w:val="008A022A"/>
    <w:rsid w:val="008A0536"/>
    <w:rsid w:val="008A0738"/>
    <w:rsid w:val="008A0AD3"/>
    <w:rsid w:val="008A0F35"/>
    <w:rsid w:val="008A173A"/>
    <w:rsid w:val="008A1B58"/>
    <w:rsid w:val="008A1D48"/>
    <w:rsid w:val="008A2140"/>
    <w:rsid w:val="008A2377"/>
    <w:rsid w:val="008A23C0"/>
    <w:rsid w:val="008A243B"/>
    <w:rsid w:val="008A257A"/>
    <w:rsid w:val="008A2D59"/>
    <w:rsid w:val="008A311A"/>
    <w:rsid w:val="008A3482"/>
    <w:rsid w:val="008A34CF"/>
    <w:rsid w:val="008A37DF"/>
    <w:rsid w:val="008A3A7F"/>
    <w:rsid w:val="008A3A8B"/>
    <w:rsid w:val="008A3E31"/>
    <w:rsid w:val="008A4499"/>
    <w:rsid w:val="008A4CED"/>
    <w:rsid w:val="008A5B5E"/>
    <w:rsid w:val="008A5C86"/>
    <w:rsid w:val="008A5E00"/>
    <w:rsid w:val="008A612E"/>
    <w:rsid w:val="008A661E"/>
    <w:rsid w:val="008A6F85"/>
    <w:rsid w:val="008A70A7"/>
    <w:rsid w:val="008A7138"/>
    <w:rsid w:val="008A79FF"/>
    <w:rsid w:val="008A7D58"/>
    <w:rsid w:val="008B009A"/>
    <w:rsid w:val="008B0451"/>
    <w:rsid w:val="008B0C0E"/>
    <w:rsid w:val="008B1366"/>
    <w:rsid w:val="008B16ED"/>
    <w:rsid w:val="008B17C4"/>
    <w:rsid w:val="008B17D9"/>
    <w:rsid w:val="008B1AAE"/>
    <w:rsid w:val="008B1C40"/>
    <w:rsid w:val="008B24B0"/>
    <w:rsid w:val="008B25D8"/>
    <w:rsid w:val="008B2709"/>
    <w:rsid w:val="008B298F"/>
    <w:rsid w:val="008B4276"/>
    <w:rsid w:val="008B4355"/>
    <w:rsid w:val="008B4BFB"/>
    <w:rsid w:val="008B53DB"/>
    <w:rsid w:val="008B57F4"/>
    <w:rsid w:val="008B5D91"/>
    <w:rsid w:val="008B5F98"/>
    <w:rsid w:val="008B649D"/>
    <w:rsid w:val="008B64B0"/>
    <w:rsid w:val="008B6671"/>
    <w:rsid w:val="008B66E7"/>
    <w:rsid w:val="008B6B88"/>
    <w:rsid w:val="008B6D70"/>
    <w:rsid w:val="008B6EE7"/>
    <w:rsid w:val="008B72AA"/>
    <w:rsid w:val="008B73E7"/>
    <w:rsid w:val="008B7960"/>
    <w:rsid w:val="008B7FDE"/>
    <w:rsid w:val="008C04C4"/>
    <w:rsid w:val="008C0F89"/>
    <w:rsid w:val="008C10B0"/>
    <w:rsid w:val="008C1653"/>
    <w:rsid w:val="008C16F7"/>
    <w:rsid w:val="008C22FE"/>
    <w:rsid w:val="008C30EC"/>
    <w:rsid w:val="008C33FD"/>
    <w:rsid w:val="008C3DAC"/>
    <w:rsid w:val="008C3E1C"/>
    <w:rsid w:val="008C3F5B"/>
    <w:rsid w:val="008C4547"/>
    <w:rsid w:val="008C4808"/>
    <w:rsid w:val="008C4B7B"/>
    <w:rsid w:val="008C4DB6"/>
    <w:rsid w:val="008C50E6"/>
    <w:rsid w:val="008C5219"/>
    <w:rsid w:val="008C53F8"/>
    <w:rsid w:val="008C5560"/>
    <w:rsid w:val="008C56CC"/>
    <w:rsid w:val="008C57FE"/>
    <w:rsid w:val="008C5DEC"/>
    <w:rsid w:val="008C5F0B"/>
    <w:rsid w:val="008C5FA1"/>
    <w:rsid w:val="008C67ED"/>
    <w:rsid w:val="008C6B9B"/>
    <w:rsid w:val="008C6D28"/>
    <w:rsid w:val="008C6EA1"/>
    <w:rsid w:val="008C6F22"/>
    <w:rsid w:val="008C6FCA"/>
    <w:rsid w:val="008C7370"/>
    <w:rsid w:val="008C75DD"/>
    <w:rsid w:val="008C772F"/>
    <w:rsid w:val="008C7B33"/>
    <w:rsid w:val="008C7B7F"/>
    <w:rsid w:val="008D001C"/>
    <w:rsid w:val="008D007D"/>
    <w:rsid w:val="008D0592"/>
    <w:rsid w:val="008D069C"/>
    <w:rsid w:val="008D09D3"/>
    <w:rsid w:val="008D0B87"/>
    <w:rsid w:val="008D0BF6"/>
    <w:rsid w:val="008D0D9A"/>
    <w:rsid w:val="008D0ECA"/>
    <w:rsid w:val="008D0EED"/>
    <w:rsid w:val="008D108D"/>
    <w:rsid w:val="008D1993"/>
    <w:rsid w:val="008D1AFF"/>
    <w:rsid w:val="008D1BDA"/>
    <w:rsid w:val="008D20C4"/>
    <w:rsid w:val="008D23A1"/>
    <w:rsid w:val="008D24A4"/>
    <w:rsid w:val="008D27A5"/>
    <w:rsid w:val="008D2C08"/>
    <w:rsid w:val="008D2D5B"/>
    <w:rsid w:val="008D2DC6"/>
    <w:rsid w:val="008D3562"/>
    <w:rsid w:val="008D4B09"/>
    <w:rsid w:val="008D55D6"/>
    <w:rsid w:val="008D55FA"/>
    <w:rsid w:val="008D57E8"/>
    <w:rsid w:val="008D5F80"/>
    <w:rsid w:val="008D6383"/>
    <w:rsid w:val="008D63B5"/>
    <w:rsid w:val="008D6489"/>
    <w:rsid w:val="008D6A49"/>
    <w:rsid w:val="008D6E5B"/>
    <w:rsid w:val="008D744C"/>
    <w:rsid w:val="008D74EB"/>
    <w:rsid w:val="008D757D"/>
    <w:rsid w:val="008D759D"/>
    <w:rsid w:val="008D78CD"/>
    <w:rsid w:val="008D79C5"/>
    <w:rsid w:val="008D7A55"/>
    <w:rsid w:val="008D7F40"/>
    <w:rsid w:val="008E0365"/>
    <w:rsid w:val="008E0AC8"/>
    <w:rsid w:val="008E154C"/>
    <w:rsid w:val="008E1C58"/>
    <w:rsid w:val="008E1D2E"/>
    <w:rsid w:val="008E2198"/>
    <w:rsid w:val="008E258F"/>
    <w:rsid w:val="008E2897"/>
    <w:rsid w:val="008E2F28"/>
    <w:rsid w:val="008E31B7"/>
    <w:rsid w:val="008E3482"/>
    <w:rsid w:val="008E35B9"/>
    <w:rsid w:val="008E375B"/>
    <w:rsid w:val="008E4015"/>
    <w:rsid w:val="008E40DD"/>
    <w:rsid w:val="008E4802"/>
    <w:rsid w:val="008E4917"/>
    <w:rsid w:val="008E4919"/>
    <w:rsid w:val="008E4D14"/>
    <w:rsid w:val="008E4EE6"/>
    <w:rsid w:val="008E50B0"/>
    <w:rsid w:val="008E50F8"/>
    <w:rsid w:val="008E5441"/>
    <w:rsid w:val="008E5719"/>
    <w:rsid w:val="008E58C9"/>
    <w:rsid w:val="008E5C20"/>
    <w:rsid w:val="008E5C68"/>
    <w:rsid w:val="008E5E26"/>
    <w:rsid w:val="008E5EDB"/>
    <w:rsid w:val="008E64DB"/>
    <w:rsid w:val="008E6811"/>
    <w:rsid w:val="008E6C52"/>
    <w:rsid w:val="008E6D0E"/>
    <w:rsid w:val="008E6E31"/>
    <w:rsid w:val="008E7122"/>
    <w:rsid w:val="008E72B7"/>
    <w:rsid w:val="008E75C8"/>
    <w:rsid w:val="008F0233"/>
    <w:rsid w:val="008F029A"/>
    <w:rsid w:val="008F1375"/>
    <w:rsid w:val="008F137D"/>
    <w:rsid w:val="008F1701"/>
    <w:rsid w:val="008F191B"/>
    <w:rsid w:val="008F19E2"/>
    <w:rsid w:val="008F1B60"/>
    <w:rsid w:val="008F2008"/>
    <w:rsid w:val="008F2329"/>
    <w:rsid w:val="008F27F5"/>
    <w:rsid w:val="008F29C6"/>
    <w:rsid w:val="008F3274"/>
    <w:rsid w:val="008F3400"/>
    <w:rsid w:val="008F3978"/>
    <w:rsid w:val="008F40F5"/>
    <w:rsid w:val="008F47A9"/>
    <w:rsid w:val="008F4950"/>
    <w:rsid w:val="008F4D7A"/>
    <w:rsid w:val="008F50A7"/>
    <w:rsid w:val="008F5B0D"/>
    <w:rsid w:val="008F5D5E"/>
    <w:rsid w:val="008F63A8"/>
    <w:rsid w:val="008F6657"/>
    <w:rsid w:val="008F667B"/>
    <w:rsid w:val="008F677C"/>
    <w:rsid w:val="008F68FC"/>
    <w:rsid w:val="008F6ED4"/>
    <w:rsid w:val="008F7A0A"/>
    <w:rsid w:val="008F7B77"/>
    <w:rsid w:val="00900B1D"/>
    <w:rsid w:val="00901686"/>
    <w:rsid w:val="009019CF"/>
    <w:rsid w:val="00901ADA"/>
    <w:rsid w:val="00901B77"/>
    <w:rsid w:val="00901F4E"/>
    <w:rsid w:val="0090217C"/>
    <w:rsid w:val="0090280B"/>
    <w:rsid w:val="00902A25"/>
    <w:rsid w:val="00902F2D"/>
    <w:rsid w:val="00903806"/>
    <w:rsid w:val="00903815"/>
    <w:rsid w:val="00903C80"/>
    <w:rsid w:val="00903DE9"/>
    <w:rsid w:val="00903EF0"/>
    <w:rsid w:val="00904031"/>
    <w:rsid w:val="00904085"/>
    <w:rsid w:val="009041B1"/>
    <w:rsid w:val="009049FA"/>
    <w:rsid w:val="00904A90"/>
    <w:rsid w:val="00904D52"/>
    <w:rsid w:val="009059DE"/>
    <w:rsid w:val="00905AB9"/>
    <w:rsid w:val="00905B05"/>
    <w:rsid w:val="00905E76"/>
    <w:rsid w:val="0090631C"/>
    <w:rsid w:val="009067F4"/>
    <w:rsid w:val="0090706F"/>
    <w:rsid w:val="00907199"/>
    <w:rsid w:val="00907818"/>
    <w:rsid w:val="0090783E"/>
    <w:rsid w:val="00907BE0"/>
    <w:rsid w:val="00907C06"/>
    <w:rsid w:val="00907E06"/>
    <w:rsid w:val="009101EE"/>
    <w:rsid w:val="00910595"/>
    <w:rsid w:val="0091165B"/>
    <w:rsid w:val="009118B5"/>
    <w:rsid w:val="00911CE5"/>
    <w:rsid w:val="00911D65"/>
    <w:rsid w:val="00911EED"/>
    <w:rsid w:val="00912133"/>
    <w:rsid w:val="00912303"/>
    <w:rsid w:val="009127A4"/>
    <w:rsid w:val="00912B9B"/>
    <w:rsid w:val="00912BA0"/>
    <w:rsid w:val="00912F08"/>
    <w:rsid w:val="009134BF"/>
    <w:rsid w:val="00913767"/>
    <w:rsid w:val="009143D9"/>
    <w:rsid w:val="00914442"/>
    <w:rsid w:val="00914AA5"/>
    <w:rsid w:val="00914E8F"/>
    <w:rsid w:val="00914F3E"/>
    <w:rsid w:val="00915326"/>
    <w:rsid w:val="009154D0"/>
    <w:rsid w:val="00915672"/>
    <w:rsid w:val="00915B63"/>
    <w:rsid w:val="00915C98"/>
    <w:rsid w:val="00915F2A"/>
    <w:rsid w:val="00916162"/>
    <w:rsid w:val="00916294"/>
    <w:rsid w:val="00916420"/>
    <w:rsid w:val="00916463"/>
    <w:rsid w:val="00916942"/>
    <w:rsid w:val="009169C8"/>
    <w:rsid w:val="00916F1E"/>
    <w:rsid w:val="00917CB6"/>
    <w:rsid w:val="00917F55"/>
    <w:rsid w:val="00920522"/>
    <w:rsid w:val="009205E5"/>
    <w:rsid w:val="009208FD"/>
    <w:rsid w:val="00920CE4"/>
    <w:rsid w:val="00920DC0"/>
    <w:rsid w:val="0092137B"/>
    <w:rsid w:val="00921592"/>
    <w:rsid w:val="00921734"/>
    <w:rsid w:val="009219D5"/>
    <w:rsid w:val="009221E1"/>
    <w:rsid w:val="00922438"/>
    <w:rsid w:val="00922568"/>
    <w:rsid w:val="00922676"/>
    <w:rsid w:val="00923493"/>
    <w:rsid w:val="009234B4"/>
    <w:rsid w:val="00923EB6"/>
    <w:rsid w:val="00923EBD"/>
    <w:rsid w:val="009245FB"/>
    <w:rsid w:val="009247CD"/>
    <w:rsid w:val="00924813"/>
    <w:rsid w:val="0092487A"/>
    <w:rsid w:val="00924C67"/>
    <w:rsid w:val="00925516"/>
    <w:rsid w:val="00925D01"/>
    <w:rsid w:val="00925E45"/>
    <w:rsid w:val="00925E6F"/>
    <w:rsid w:val="00925F8B"/>
    <w:rsid w:val="0092633E"/>
    <w:rsid w:val="009263E9"/>
    <w:rsid w:val="00926953"/>
    <w:rsid w:val="00926B72"/>
    <w:rsid w:val="00926C3D"/>
    <w:rsid w:val="00926D52"/>
    <w:rsid w:val="009271C6"/>
    <w:rsid w:val="0092730D"/>
    <w:rsid w:val="009273E7"/>
    <w:rsid w:val="009276BF"/>
    <w:rsid w:val="00927A07"/>
    <w:rsid w:val="00927A1B"/>
    <w:rsid w:val="00927EF3"/>
    <w:rsid w:val="00930784"/>
    <w:rsid w:val="009313C9"/>
    <w:rsid w:val="009319D7"/>
    <w:rsid w:val="00931CCD"/>
    <w:rsid w:val="00931D0E"/>
    <w:rsid w:val="00931DEB"/>
    <w:rsid w:val="00932D46"/>
    <w:rsid w:val="0093339E"/>
    <w:rsid w:val="00933D89"/>
    <w:rsid w:val="0093427C"/>
    <w:rsid w:val="00934547"/>
    <w:rsid w:val="009345E4"/>
    <w:rsid w:val="009347A2"/>
    <w:rsid w:val="009349F8"/>
    <w:rsid w:val="00934AFE"/>
    <w:rsid w:val="00934C1A"/>
    <w:rsid w:val="00934E85"/>
    <w:rsid w:val="00935188"/>
    <w:rsid w:val="00935588"/>
    <w:rsid w:val="00935820"/>
    <w:rsid w:val="0093588F"/>
    <w:rsid w:val="0093589C"/>
    <w:rsid w:val="00935B66"/>
    <w:rsid w:val="009360F4"/>
    <w:rsid w:val="00936A4A"/>
    <w:rsid w:val="00936CD5"/>
    <w:rsid w:val="00936D7C"/>
    <w:rsid w:val="00936DC7"/>
    <w:rsid w:val="00937C0C"/>
    <w:rsid w:val="00937D25"/>
    <w:rsid w:val="00940A4B"/>
    <w:rsid w:val="0094164B"/>
    <w:rsid w:val="00941818"/>
    <w:rsid w:val="00941B3B"/>
    <w:rsid w:val="00941E09"/>
    <w:rsid w:val="00942182"/>
    <w:rsid w:val="0094295B"/>
    <w:rsid w:val="00942AD4"/>
    <w:rsid w:val="0094303F"/>
    <w:rsid w:val="0094310F"/>
    <w:rsid w:val="0094343C"/>
    <w:rsid w:val="00943808"/>
    <w:rsid w:val="00943BF0"/>
    <w:rsid w:val="00943EC7"/>
    <w:rsid w:val="009444C7"/>
    <w:rsid w:val="00944830"/>
    <w:rsid w:val="00944F90"/>
    <w:rsid w:val="00944FC5"/>
    <w:rsid w:val="00945388"/>
    <w:rsid w:val="009458D7"/>
    <w:rsid w:val="00945B3E"/>
    <w:rsid w:val="0094609B"/>
    <w:rsid w:val="009462C1"/>
    <w:rsid w:val="00946527"/>
    <w:rsid w:val="00946FD1"/>
    <w:rsid w:val="009470A1"/>
    <w:rsid w:val="009470CB"/>
    <w:rsid w:val="00947184"/>
    <w:rsid w:val="0094725A"/>
    <w:rsid w:val="009472C3"/>
    <w:rsid w:val="00947D51"/>
    <w:rsid w:val="00950347"/>
    <w:rsid w:val="00950AC5"/>
    <w:rsid w:val="00950BD0"/>
    <w:rsid w:val="00951410"/>
    <w:rsid w:val="009517A0"/>
    <w:rsid w:val="009518FB"/>
    <w:rsid w:val="00951A53"/>
    <w:rsid w:val="0095261D"/>
    <w:rsid w:val="00952F9D"/>
    <w:rsid w:val="00953CFA"/>
    <w:rsid w:val="00953E3E"/>
    <w:rsid w:val="00953EDE"/>
    <w:rsid w:val="00953F21"/>
    <w:rsid w:val="009541B4"/>
    <w:rsid w:val="00954898"/>
    <w:rsid w:val="009548BC"/>
    <w:rsid w:val="00954A00"/>
    <w:rsid w:val="00954C16"/>
    <w:rsid w:val="00954F16"/>
    <w:rsid w:val="00954F20"/>
    <w:rsid w:val="0095521B"/>
    <w:rsid w:val="00955C47"/>
    <w:rsid w:val="0095628B"/>
    <w:rsid w:val="00956674"/>
    <w:rsid w:val="009567E5"/>
    <w:rsid w:val="0095680C"/>
    <w:rsid w:val="00956BF9"/>
    <w:rsid w:val="00956D34"/>
    <w:rsid w:val="00956E2F"/>
    <w:rsid w:val="0095742F"/>
    <w:rsid w:val="0095756E"/>
    <w:rsid w:val="00957B01"/>
    <w:rsid w:val="00957C63"/>
    <w:rsid w:val="00957CBF"/>
    <w:rsid w:val="00957D6F"/>
    <w:rsid w:val="009601B7"/>
    <w:rsid w:val="00960345"/>
    <w:rsid w:val="0096040C"/>
    <w:rsid w:val="00960AE2"/>
    <w:rsid w:val="00960C22"/>
    <w:rsid w:val="00960EFF"/>
    <w:rsid w:val="00960F35"/>
    <w:rsid w:val="009611C7"/>
    <w:rsid w:val="00961713"/>
    <w:rsid w:val="00961739"/>
    <w:rsid w:val="00961FA8"/>
    <w:rsid w:val="0096221B"/>
    <w:rsid w:val="0096257E"/>
    <w:rsid w:val="00962E71"/>
    <w:rsid w:val="00962F10"/>
    <w:rsid w:val="00962F24"/>
    <w:rsid w:val="009630D9"/>
    <w:rsid w:val="00963696"/>
    <w:rsid w:val="009639DE"/>
    <w:rsid w:val="00963EC3"/>
    <w:rsid w:val="00963F82"/>
    <w:rsid w:val="0096409F"/>
    <w:rsid w:val="00964265"/>
    <w:rsid w:val="009644C7"/>
    <w:rsid w:val="00964E03"/>
    <w:rsid w:val="0096580C"/>
    <w:rsid w:val="00965A3E"/>
    <w:rsid w:val="00965AF4"/>
    <w:rsid w:val="00966034"/>
    <w:rsid w:val="00966626"/>
    <w:rsid w:val="00966E53"/>
    <w:rsid w:val="0096704E"/>
    <w:rsid w:val="00967369"/>
    <w:rsid w:val="009677C0"/>
    <w:rsid w:val="00967B79"/>
    <w:rsid w:val="00967E80"/>
    <w:rsid w:val="00967FA4"/>
    <w:rsid w:val="009706F7"/>
    <w:rsid w:val="00970A95"/>
    <w:rsid w:val="00970C0A"/>
    <w:rsid w:val="009710E2"/>
    <w:rsid w:val="0097154C"/>
    <w:rsid w:val="00971AC3"/>
    <w:rsid w:val="00971B12"/>
    <w:rsid w:val="00971BB1"/>
    <w:rsid w:val="00971DEC"/>
    <w:rsid w:val="0097239A"/>
    <w:rsid w:val="0097282F"/>
    <w:rsid w:val="009736F6"/>
    <w:rsid w:val="00973AC8"/>
    <w:rsid w:val="009742BE"/>
    <w:rsid w:val="00974A31"/>
    <w:rsid w:val="00975068"/>
    <w:rsid w:val="009754EF"/>
    <w:rsid w:val="0097591B"/>
    <w:rsid w:val="00975EB7"/>
    <w:rsid w:val="00975F37"/>
    <w:rsid w:val="009762AF"/>
    <w:rsid w:val="00976634"/>
    <w:rsid w:val="00976766"/>
    <w:rsid w:val="00976964"/>
    <w:rsid w:val="00976980"/>
    <w:rsid w:val="00976D23"/>
    <w:rsid w:val="00976F52"/>
    <w:rsid w:val="00977076"/>
    <w:rsid w:val="00977184"/>
    <w:rsid w:val="00977557"/>
    <w:rsid w:val="009776FD"/>
    <w:rsid w:val="009778F1"/>
    <w:rsid w:val="00977D06"/>
    <w:rsid w:val="00980006"/>
    <w:rsid w:val="009800B1"/>
    <w:rsid w:val="0098019D"/>
    <w:rsid w:val="009806F3"/>
    <w:rsid w:val="00980E2A"/>
    <w:rsid w:val="00980EBC"/>
    <w:rsid w:val="00980F01"/>
    <w:rsid w:val="0098152F"/>
    <w:rsid w:val="00981A69"/>
    <w:rsid w:val="00981B0B"/>
    <w:rsid w:val="00981B1A"/>
    <w:rsid w:val="00982001"/>
    <w:rsid w:val="00982011"/>
    <w:rsid w:val="009824DD"/>
    <w:rsid w:val="009826FA"/>
    <w:rsid w:val="00982E30"/>
    <w:rsid w:val="00983488"/>
    <w:rsid w:val="00984506"/>
    <w:rsid w:val="009845AF"/>
    <w:rsid w:val="00984954"/>
    <w:rsid w:val="00984A5C"/>
    <w:rsid w:val="00984CE5"/>
    <w:rsid w:val="00984E00"/>
    <w:rsid w:val="009850CA"/>
    <w:rsid w:val="009851E3"/>
    <w:rsid w:val="00985293"/>
    <w:rsid w:val="009857D4"/>
    <w:rsid w:val="009858B1"/>
    <w:rsid w:val="009859DF"/>
    <w:rsid w:val="00985A6D"/>
    <w:rsid w:val="00985AF3"/>
    <w:rsid w:val="00985D64"/>
    <w:rsid w:val="00986097"/>
    <w:rsid w:val="00986A2E"/>
    <w:rsid w:val="00987255"/>
    <w:rsid w:val="009877F6"/>
    <w:rsid w:val="00987B23"/>
    <w:rsid w:val="00987DA9"/>
    <w:rsid w:val="00990059"/>
    <w:rsid w:val="00990300"/>
    <w:rsid w:val="00990472"/>
    <w:rsid w:val="0099080A"/>
    <w:rsid w:val="00990AA6"/>
    <w:rsid w:val="00990D49"/>
    <w:rsid w:val="00990DF8"/>
    <w:rsid w:val="00990F20"/>
    <w:rsid w:val="0099103C"/>
    <w:rsid w:val="00991045"/>
    <w:rsid w:val="00991241"/>
    <w:rsid w:val="00991BAD"/>
    <w:rsid w:val="00991C90"/>
    <w:rsid w:val="0099220A"/>
    <w:rsid w:val="00992287"/>
    <w:rsid w:val="0099237A"/>
    <w:rsid w:val="00992528"/>
    <w:rsid w:val="009926A0"/>
    <w:rsid w:val="00992B4D"/>
    <w:rsid w:val="00992CA0"/>
    <w:rsid w:val="00992F87"/>
    <w:rsid w:val="00993B2A"/>
    <w:rsid w:val="00993BA3"/>
    <w:rsid w:val="00994362"/>
    <w:rsid w:val="009948B1"/>
    <w:rsid w:val="00994D96"/>
    <w:rsid w:val="009951EE"/>
    <w:rsid w:val="0099540E"/>
    <w:rsid w:val="00995503"/>
    <w:rsid w:val="0099576C"/>
    <w:rsid w:val="00995DAE"/>
    <w:rsid w:val="009961A3"/>
    <w:rsid w:val="00996ACC"/>
    <w:rsid w:val="00997097"/>
    <w:rsid w:val="0099713C"/>
    <w:rsid w:val="00997195"/>
    <w:rsid w:val="0099726B"/>
    <w:rsid w:val="009973FA"/>
    <w:rsid w:val="0099753C"/>
    <w:rsid w:val="00997F25"/>
    <w:rsid w:val="009A0267"/>
    <w:rsid w:val="009A0283"/>
    <w:rsid w:val="009A0480"/>
    <w:rsid w:val="009A09F8"/>
    <w:rsid w:val="009A0EF7"/>
    <w:rsid w:val="009A0F44"/>
    <w:rsid w:val="009A10BF"/>
    <w:rsid w:val="009A1266"/>
    <w:rsid w:val="009A1672"/>
    <w:rsid w:val="009A1B7D"/>
    <w:rsid w:val="009A1B86"/>
    <w:rsid w:val="009A23CB"/>
    <w:rsid w:val="009A2620"/>
    <w:rsid w:val="009A26FE"/>
    <w:rsid w:val="009A279D"/>
    <w:rsid w:val="009A31C1"/>
    <w:rsid w:val="009A321C"/>
    <w:rsid w:val="009A3C3E"/>
    <w:rsid w:val="009A3F3F"/>
    <w:rsid w:val="009A40B1"/>
    <w:rsid w:val="009A46C7"/>
    <w:rsid w:val="009A4900"/>
    <w:rsid w:val="009A4C7C"/>
    <w:rsid w:val="009A5330"/>
    <w:rsid w:val="009A5622"/>
    <w:rsid w:val="009A57B4"/>
    <w:rsid w:val="009A5D72"/>
    <w:rsid w:val="009A5EA6"/>
    <w:rsid w:val="009A5FDA"/>
    <w:rsid w:val="009A600A"/>
    <w:rsid w:val="009A6386"/>
    <w:rsid w:val="009A6BD9"/>
    <w:rsid w:val="009A6E5D"/>
    <w:rsid w:val="009A6F46"/>
    <w:rsid w:val="009A748E"/>
    <w:rsid w:val="009A7976"/>
    <w:rsid w:val="009A7B29"/>
    <w:rsid w:val="009A7D6B"/>
    <w:rsid w:val="009A7D95"/>
    <w:rsid w:val="009A7F2C"/>
    <w:rsid w:val="009B0595"/>
    <w:rsid w:val="009B0923"/>
    <w:rsid w:val="009B0BEC"/>
    <w:rsid w:val="009B0FD9"/>
    <w:rsid w:val="009B11BD"/>
    <w:rsid w:val="009B13EC"/>
    <w:rsid w:val="009B1DF9"/>
    <w:rsid w:val="009B2502"/>
    <w:rsid w:val="009B2572"/>
    <w:rsid w:val="009B2B8E"/>
    <w:rsid w:val="009B2D1C"/>
    <w:rsid w:val="009B2F5E"/>
    <w:rsid w:val="009B30CA"/>
    <w:rsid w:val="009B3443"/>
    <w:rsid w:val="009B3618"/>
    <w:rsid w:val="009B380A"/>
    <w:rsid w:val="009B38CD"/>
    <w:rsid w:val="009B398D"/>
    <w:rsid w:val="009B3F4F"/>
    <w:rsid w:val="009B475C"/>
    <w:rsid w:val="009B48CD"/>
    <w:rsid w:val="009B4EF1"/>
    <w:rsid w:val="009B510D"/>
    <w:rsid w:val="009B5AF7"/>
    <w:rsid w:val="009B60B7"/>
    <w:rsid w:val="009B73D7"/>
    <w:rsid w:val="009B7804"/>
    <w:rsid w:val="009B7D15"/>
    <w:rsid w:val="009C00D8"/>
    <w:rsid w:val="009C0156"/>
    <w:rsid w:val="009C0509"/>
    <w:rsid w:val="009C0ADF"/>
    <w:rsid w:val="009C0BDE"/>
    <w:rsid w:val="009C0C37"/>
    <w:rsid w:val="009C1221"/>
    <w:rsid w:val="009C1771"/>
    <w:rsid w:val="009C1823"/>
    <w:rsid w:val="009C1ADC"/>
    <w:rsid w:val="009C1AF5"/>
    <w:rsid w:val="009C1D65"/>
    <w:rsid w:val="009C2D77"/>
    <w:rsid w:val="009C2F11"/>
    <w:rsid w:val="009C30A6"/>
    <w:rsid w:val="009C3502"/>
    <w:rsid w:val="009C35F4"/>
    <w:rsid w:val="009C3901"/>
    <w:rsid w:val="009C3A81"/>
    <w:rsid w:val="009C3CDC"/>
    <w:rsid w:val="009C3FA6"/>
    <w:rsid w:val="009C4093"/>
    <w:rsid w:val="009C41A5"/>
    <w:rsid w:val="009C45A9"/>
    <w:rsid w:val="009C48CD"/>
    <w:rsid w:val="009C4F58"/>
    <w:rsid w:val="009C515F"/>
    <w:rsid w:val="009C5401"/>
    <w:rsid w:val="009C6472"/>
    <w:rsid w:val="009C6720"/>
    <w:rsid w:val="009C685A"/>
    <w:rsid w:val="009C7326"/>
    <w:rsid w:val="009C73A4"/>
    <w:rsid w:val="009C767D"/>
    <w:rsid w:val="009C771D"/>
    <w:rsid w:val="009C77FF"/>
    <w:rsid w:val="009C78E3"/>
    <w:rsid w:val="009D0067"/>
    <w:rsid w:val="009D03EF"/>
    <w:rsid w:val="009D0557"/>
    <w:rsid w:val="009D0D4C"/>
    <w:rsid w:val="009D0E2A"/>
    <w:rsid w:val="009D0F46"/>
    <w:rsid w:val="009D1CFD"/>
    <w:rsid w:val="009D21C6"/>
    <w:rsid w:val="009D2ACD"/>
    <w:rsid w:val="009D2E0A"/>
    <w:rsid w:val="009D2E0C"/>
    <w:rsid w:val="009D3BC2"/>
    <w:rsid w:val="009D3BD2"/>
    <w:rsid w:val="009D3C42"/>
    <w:rsid w:val="009D3E06"/>
    <w:rsid w:val="009D46A9"/>
    <w:rsid w:val="009D588F"/>
    <w:rsid w:val="009D590B"/>
    <w:rsid w:val="009D5C3D"/>
    <w:rsid w:val="009D5DE0"/>
    <w:rsid w:val="009D5E38"/>
    <w:rsid w:val="009D6271"/>
    <w:rsid w:val="009D6482"/>
    <w:rsid w:val="009D6AF6"/>
    <w:rsid w:val="009D6CD8"/>
    <w:rsid w:val="009D79F4"/>
    <w:rsid w:val="009D7BAE"/>
    <w:rsid w:val="009E016F"/>
    <w:rsid w:val="009E0597"/>
    <w:rsid w:val="009E0899"/>
    <w:rsid w:val="009E0930"/>
    <w:rsid w:val="009E0CBB"/>
    <w:rsid w:val="009E11ED"/>
    <w:rsid w:val="009E13BA"/>
    <w:rsid w:val="009E142D"/>
    <w:rsid w:val="009E1721"/>
    <w:rsid w:val="009E1C08"/>
    <w:rsid w:val="009E39B7"/>
    <w:rsid w:val="009E3BB7"/>
    <w:rsid w:val="009E3E1C"/>
    <w:rsid w:val="009E3F55"/>
    <w:rsid w:val="009E42B9"/>
    <w:rsid w:val="009E4313"/>
    <w:rsid w:val="009E4E4E"/>
    <w:rsid w:val="009E518F"/>
    <w:rsid w:val="009E5553"/>
    <w:rsid w:val="009E5781"/>
    <w:rsid w:val="009E57A0"/>
    <w:rsid w:val="009E5876"/>
    <w:rsid w:val="009E5CDB"/>
    <w:rsid w:val="009E5ED7"/>
    <w:rsid w:val="009E5FD3"/>
    <w:rsid w:val="009E685F"/>
    <w:rsid w:val="009E6945"/>
    <w:rsid w:val="009E6B8C"/>
    <w:rsid w:val="009E6E4B"/>
    <w:rsid w:val="009E707C"/>
    <w:rsid w:val="009E71FD"/>
    <w:rsid w:val="009F046E"/>
    <w:rsid w:val="009F051B"/>
    <w:rsid w:val="009F0534"/>
    <w:rsid w:val="009F067D"/>
    <w:rsid w:val="009F0C26"/>
    <w:rsid w:val="009F0DEB"/>
    <w:rsid w:val="009F0EA7"/>
    <w:rsid w:val="009F0F60"/>
    <w:rsid w:val="009F2309"/>
    <w:rsid w:val="009F27B8"/>
    <w:rsid w:val="009F29E1"/>
    <w:rsid w:val="009F2C67"/>
    <w:rsid w:val="009F2F35"/>
    <w:rsid w:val="009F378F"/>
    <w:rsid w:val="009F382E"/>
    <w:rsid w:val="009F3A3F"/>
    <w:rsid w:val="009F3B39"/>
    <w:rsid w:val="009F3E54"/>
    <w:rsid w:val="009F426B"/>
    <w:rsid w:val="009F42F4"/>
    <w:rsid w:val="009F44C1"/>
    <w:rsid w:val="009F4638"/>
    <w:rsid w:val="009F47B9"/>
    <w:rsid w:val="009F4AA2"/>
    <w:rsid w:val="009F5B33"/>
    <w:rsid w:val="009F69D1"/>
    <w:rsid w:val="009F6BE3"/>
    <w:rsid w:val="009F6ED5"/>
    <w:rsid w:val="009F6FC4"/>
    <w:rsid w:val="009F7131"/>
    <w:rsid w:val="009F77EC"/>
    <w:rsid w:val="009F7CD4"/>
    <w:rsid w:val="009F7DDC"/>
    <w:rsid w:val="009F7DE0"/>
    <w:rsid w:val="00A00555"/>
    <w:rsid w:val="00A0071C"/>
    <w:rsid w:val="00A00AC2"/>
    <w:rsid w:val="00A00D37"/>
    <w:rsid w:val="00A01382"/>
    <w:rsid w:val="00A01688"/>
    <w:rsid w:val="00A01735"/>
    <w:rsid w:val="00A019A8"/>
    <w:rsid w:val="00A01ADF"/>
    <w:rsid w:val="00A01DA5"/>
    <w:rsid w:val="00A01EE4"/>
    <w:rsid w:val="00A02317"/>
    <w:rsid w:val="00A0290D"/>
    <w:rsid w:val="00A02CB4"/>
    <w:rsid w:val="00A02D22"/>
    <w:rsid w:val="00A02FC3"/>
    <w:rsid w:val="00A03190"/>
    <w:rsid w:val="00A031E0"/>
    <w:rsid w:val="00A0320F"/>
    <w:rsid w:val="00A036B6"/>
    <w:rsid w:val="00A03830"/>
    <w:rsid w:val="00A039D7"/>
    <w:rsid w:val="00A0417E"/>
    <w:rsid w:val="00A044DC"/>
    <w:rsid w:val="00A047EA"/>
    <w:rsid w:val="00A05066"/>
    <w:rsid w:val="00A0529E"/>
    <w:rsid w:val="00A054A9"/>
    <w:rsid w:val="00A05B41"/>
    <w:rsid w:val="00A05BB7"/>
    <w:rsid w:val="00A05F1B"/>
    <w:rsid w:val="00A05FCC"/>
    <w:rsid w:val="00A06152"/>
    <w:rsid w:val="00A062EA"/>
    <w:rsid w:val="00A0657A"/>
    <w:rsid w:val="00A065CA"/>
    <w:rsid w:val="00A06783"/>
    <w:rsid w:val="00A067BF"/>
    <w:rsid w:val="00A06C99"/>
    <w:rsid w:val="00A06ED3"/>
    <w:rsid w:val="00A06F50"/>
    <w:rsid w:val="00A074AC"/>
    <w:rsid w:val="00A074B4"/>
    <w:rsid w:val="00A07D9F"/>
    <w:rsid w:val="00A100A1"/>
    <w:rsid w:val="00A101B4"/>
    <w:rsid w:val="00A10562"/>
    <w:rsid w:val="00A105D4"/>
    <w:rsid w:val="00A106D5"/>
    <w:rsid w:val="00A108E2"/>
    <w:rsid w:val="00A1098D"/>
    <w:rsid w:val="00A10B2C"/>
    <w:rsid w:val="00A11446"/>
    <w:rsid w:val="00A11976"/>
    <w:rsid w:val="00A11B9E"/>
    <w:rsid w:val="00A11FC2"/>
    <w:rsid w:val="00A125A3"/>
    <w:rsid w:val="00A12857"/>
    <w:rsid w:val="00A12A18"/>
    <w:rsid w:val="00A12D43"/>
    <w:rsid w:val="00A13443"/>
    <w:rsid w:val="00A136C4"/>
    <w:rsid w:val="00A13CA6"/>
    <w:rsid w:val="00A13D90"/>
    <w:rsid w:val="00A145ED"/>
    <w:rsid w:val="00A1491A"/>
    <w:rsid w:val="00A1546B"/>
    <w:rsid w:val="00A15AD6"/>
    <w:rsid w:val="00A15F64"/>
    <w:rsid w:val="00A16402"/>
    <w:rsid w:val="00A16484"/>
    <w:rsid w:val="00A16B59"/>
    <w:rsid w:val="00A17075"/>
    <w:rsid w:val="00A171FA"/>
    <w:rsid w:val="00A17472"/>
    <w:rsid w:val="00A17901"/>
    <w:rsid w:val="00A17B08"/>
    <w:rsid w:val="00A17FF1"/>
    <w:rsid w:val="00A20213"/>
    <w:rsid w:val="00A2029D"/>
    <w:rsid w:val="00A20CFE"/>
    <w:rsid w:val="00A20F95"/>
    <w:rsid w:val="00A2155B"/>
    <w:rsid w:val="00A2191F"/>
    <w:rsid w:val="00A21F48"/>
    <w:rsid w:val="00A22025"/>
    <w:rsid w:val="00A221E9"/>
    <w:rsid w:val="00A225A1"/>
    <w:rsid w:val="00A23245"/>
    <w:rsid w:val="00A23825"/>
    <w:rsid w:val="00A239EC"/>
    <w:rsid w:val="00A23C85"/>
    <w:rsid w:val="00A23E96"/>
    <w:rsid w:val="00A23F4D"/>
    <w:rsid w:val="00A23F9C"/>
    <w:rsid w:val="00A24119"/>
    <w:rsid w:val="00A24226"/>
    <w:rsid w:val="00A2480C"/>
    <w:rsid w:val="00A248CA"/>
    <w:rsid w:val="00A248CC"/>
    <w:rsid w:val="00A24D5C"/>
    <w:rsid w:val="00A2525C"/>
    <w:rsid w:val="00A2530D"/>
    <w:rsid w:val="00A2554C"/>
    <w:rsid w:val="00A25DBD"/>
    <w:rsid w:val="00A2600A"/>
    <w:rsid w:val="00A26325"/>
    <w:rsid w:val="00A263F8"/>
    <w:rsid w:val="00A265EE"/>
    <w:rsid w:val="00A2660D"/>
    <w:rsid w:val="00A2679D"/>
    <w:rsid w:val="00A2690E"/>
    <w:rsid w:val="00A26A12"/>
    <w:rsid w:val="00A274B0"/>
    <w:rsid w:val="00A27747"/>
    <w:rsid w:val="00A278C0"/>
    <w:rsid w:val="00A30152"/>
    <w:rsid w:val="00A30412"/>
    <w:rsid w:val="00A308C9"/>
    <w:rsid w:val="00A30BEF"/>
    <w:rsid w:val="00A30C78"/>
    <w:rsid w:val="00A31031"/>
    <w:rsid w:val="00A31881"/>
    <w:rsid w:val="00A31A55"/>
    <w:rsid w:val="00A31C90"/>
    <w:rsid w:val="00A31F37"/>
    <w:rsid w:val="00A32E0F"/>
    <w:rsid w:val="00A336C1"/>
    <w:rsid w:val="00A34018"/>
    <w:rsid w:val="00A34179"/>
    <w:rsid w:val="00A34413"/>
    <w:rsid w:val="00A3482B"/>
    <w:rsid w:val="00A3503A"/>
    <w:rsid w:val="00A35362"/>
    <w:rsid w:val="00A35628"/>
    <w:rsid w:val="00A3563E"/>
    <w:rsid w:val="00A35ABA"/>
    <w:rsid w:val="00A35DF1"/>
    <w:rsid w:val="00A35E37"/>
    <w:rsid w:val="00A36094"/>
    <w:rsid w:val="00A362E9"/>
    <w:rsid w:val="00A368B5"/>
    <w:rsid w:val="00A37278"/>
    <w:rsid w:val="00A4032C"/>
    <w:rsid w:val="00A405D7"/>
    <w:rsid w:val="00A40763"/>
    <w:rsid w:val="00A409AD"/>
    <w:rsid w:val="00A41139"/>
    <w:rsid w:val="00A4177E"/>
    <w:rsid w:val="00A41AD2"/>
    <w:rsid w:val="00A42192"/>
    <w:rsid w:val="00A427A1"/>
    <w:rsid w:val="00A42A7B"/>
    <w:rsid w:val="00A42ACE"/>
    <w:rsid w:val="00A42D71"/>
    <w:rsid w:val="00A431E6"/>
    <w:rsid w:val="00A433C7"/>
    <w:rsid w:val="00A43A6A"/>
    <w:rsid w:val="00A4403E"/>
    <w:rsid w:val="00A443FC"/>
    <w:rsid w:val="00A446DD"/>
    <w:rsid w:val="00A44710"/>
    <w:rsid w:val="00A44757"/>
    <w:rsid w:val="00A44965"/>
    <w:rsid w:val="00A44BCA"/>
    <w:rsid w:val="00A44E9D"/>
    <w:rsid w:val="00A44FCF"/>
    <w:rsid w:val="00A45920"/>
    <w:rsid w:val="00A4595D"/>
    <w:rsid w:val="00A45A52"/>
    <w:rsid w:val="00A45E72"/>
    <w:rsid w:val="00A46509"/>
    <w:rsid w:val="00A4695F"/>
    <w:rsid w:val="00A46990"/>
    <w:rsid w:val="00A46B27"/>
    <w:rsid w:val="00A46ED4"/>
    <w:rsid w:val="00A4758C"/>
    <w:rsid w:val="00A476D8"/>
    <w:rsid w:val="00A4785A"/>
    <w:rsid w:val="00A47B14"/>
    <w:rsid w:val="00A50027"/>
    <w:rsid w:val="00A511D9"/>
    <w:rsid w:val="00A513F2"/>
    <w:rsid w:val="00A5147F"/>
    <w:rsid w:val="00A51B2A"/>
    <w:rsid w:val="00A52014"/>
    <w:rsid w:val="00A5245B"/>
    <w:rsid w:val="00A529C3"/>
    <w:rsid w:val="00A5332D"/>
    <w:rsid w:val="00A53C06"/>
    <w:rsid w:val="00A53F8A"/>
    <w:rsid w:val="00A53F9E"/>
    <w:rsid w:val="00A54128"/>
    <w:rsid w:val="00A54F08"/>
    <w:rsid w:val="00A55086"/>
    <w:rsid w:val="00A550BD"/>
    <w:rsid w:val="00A55A18"/>
    <w:rsid w:val="00A56069"/>
    <w:rsid w:val="00A5645D"/>
    <w:rsid w:val="00A56944"/>
    <w:rsid w:val="00A56C90"/>
    <w:rsid w:val="00A57002"/>
    <w:rsid w:val="00A57554"/>
    <w:rsid w:val="00A60059"/>
    <w:rsid w:val="00A60256"/>
    <w:rsid w:val="00A60A5E"/>
    <w:rsid w:val="00A60E5D"/>
    <w:rsid w:val="00A60EC0"/>
    <w:rsid w:val="00A623D7"/>
    <w:rsid w:val="00A6256E"/>
    <w:rsid w:val="00A625BF"/>
    <w:rsid w:val="00A62C2C"/>
    <w:rsid w:val="00A62CB0"/>
    <w:rsid w:val="00A62CC1"/>
    <w:rsid w:val="00A62E25"/>
    <w:rsid w:val="00A62E40"/>
    <w:rsid w:val="00A6302E"/>
    <w:rsid w:val="00A63759"/>
    <w:rsid w:val="00A63C14"/>
    <w:rsid w:val="00A63D95"/>
    <w:rsid w:val="00A644A7"/>
    <w:rsid w:val="00A64B6F"/>
    <w:rsid w:val="00A64DF0"/>
    <w:rsid w:val="00A64E77"/>
    <w:rsid w:val="00A6527F"/>
    <w:rsid w:val="00A658EA"/>
    <w:rsid w:val="00A659E1"/>
    <w:rsid w:val="00A65F2B"/>
    <w:rsid w:val="00A66350"/>
    <w:rsid w:val="00A664AF"/>
    <w:rsid w:val="00A6703F"/>
    <w:rsid w:val="00A672B0"/>
    <w:rsid w:val="00A67933"/>
    <w:rsid w:val="00A6793D"/>
    <w:rsid w:val="00A67A99"/>
    <w:rsid w:val="00A67EC9"/>
    <w:rsid w:val="00A70205"/>
    <w:rsid w:val="00A7087D"/>
    <w:rsid w:val="00A70D4F"/>
    <w:rsid w:val="00A7107F"/>
    <w:rsid w:val="00A711CD"/>
    <w:rsid w:val="00A7188F"/>
    <w:rsid w:val="00A71A4A"/>
    <w:rsid w:val="00A71AC2"/>
    <w:rsid w:val="00A71C13"/>
    <w:rsid w:val="00A71FB1"/>
    <w:rsid w:val="00A7204E"/>
    <w:rsid w:val="00A720BE"/>
    <w:rsid w:val="00A72DC6"/>
    <w:rsid w:val="00A72E51"/>
    <w:rsid w:val="00A72EF4"/>
    <w:rsid w:val="00A72F31"/>
    <w:rsid w:val="00A732FD"/>
    <w:rsid w:val="00A737DA"/>
    <w:rsid w:val="00A73B91"/>
    <w:rsid w:val="00A73CA6"/>
    <w:rsid w:val="00A73FA6"/>
    <w:rsid w:val="00A73FE8"/>
    <w:rsid w:val="00A741AB"/>
    <w:rsid w:val="00A741CB"/>
    <w:rsid w:val="00A741ED"/>
    <w:rsid w:val="00A7435F"/>
    <w:rsid w:val="00A74D20"/>
    <w:rsid w:val="00A75122"/>
    <w:rsid w:val="00A75711"/>
    <w:rsid w:val="00A75801"/>
    <w:rsid w:val="00A75F53"/>
    <w:rsid w:val="00A761D5"/>
    <w:rsid w:val="00A761E1"/>
    <w:rsid w:val="00A763F1"/>
    <w:rsid w:val="00A7652A"/>
    <w:rsid w:val="00A76CF2"/>
    <w:rsid w:val="00A76FEA"/>
    <w:rsid w:val="00A774AA"/>
    <w:rsid w:val="00A777C2"/>
    <w:rsid w:val="00A777F8"/>
    <w:rsid w:val="00A7783E"/>
    <w:rsid w:val="00A77B05"/>
    <w:rsid w:val="00A77BF7"/>
    <w:rsid w:val="00A77D60"/>
    <w:rsid w:val="00A77E60"/>
    <w:rsid w:val="00A8041F"/>
    <w:rsid w:val="00A80430"/>
    <w:rsid w:val="00A80C73"/>
    <w:rsid w:val="00A80D3F"/>
    <w:rsid w:val="00A81028"/>
    <w:rsid w:val="00A81317"/>
    <w:rsid w:val="00A8199C"/>
    <w:rsid w:val="00A81B5B"/>
    <w:rsid w:val="00A81D34"/>
    <w:rsid w:val="00A820C1"/>
    <w:rsid w:val="00A821E8"/>
    <w:rsid w:val="00A823BC"/>
    <w:rsid w:val="00A8280A"/>
    <w:rsid w:val="00A82902"/>
    <w:rsid w:val="00A830F5"/>
    <w:rsid w:val="00A83A3A"/>
    <w:rsid w:val="00A83DEA"/>
    <w:rsid w:val="00A84EFE"/>
    <w:rsid w:val="00A855B1"/>
    <w:rsid w:val="00A85622"/>
    <w:rsid w:val="00A856C2"/>
    <w:rsid w:val="00A85A46"/>
    <w:rsid w:val="00A85FE2"/>
    <w:rsid w:val="00A8608D"/>
    <w:rsid w:val="00A86118"/>
    <w:rsid w:val="00A86A90"/>
    <w:rsid w:val="00A86CB0"/>
    <w:rsid w:val="00A86DA8"/>
    <w:rsid w:val="00A86F96"/>
    <w:rsid w:val="00A8710A"/>
    <w:rsid w:val="00A87167"/>
    <w:rsid w:val="00A8735C"/>
    <w:rsid w:val="00A873E5"/>
    <w:rsid w:val="00A8740E"/>
    <w:rsid w:val="00A87BFE"/>
    <w:rsid w:val="00A87C99"/>
    <w:rsid w:val="00A87CAE"/>
    <w:rsid w:val="00A87F53"/>
    <w:rsid w:val="00A9017F"/>
    <w:rsid w:val="00A9023B"/>
    <w:rsid w:val="00A90569"/>
    <w:rsid w:val="00A90B43"/>
    <w:rsid w:val="00A915D1"/>
    <w:rsid w:val="00A9192F"/>
    <w:rsid w:val="00A91BDF"/>
    <w:rsid w:val="00A91D39"/>
    <w:rsid w:val="00A91D7D"/>
    <w:rsid w:val="00A91F14"/>
    <w:rsid w:val="00A92AE5"/>
    <w:rsid w:val="00A92FB5"/>
    <w:rsid w:val="00A9320C"/>
    <w:rsid w:val="00A93806"/>
    <w:rsid w:val="00A939B2"/>
    <w:rsid w:val="00A93A23"/>
    <w:rsid w:val="00A93D08"/>
    <w:rsid w:val="00A94430"/>
    <w:rsid w:val="00A947E3"/>
    <w:rsid w:val="00A94A5F"/>
    <w:rsid w:val="00A95646"/>
    <w:rsid w:val="00A95737"/>
    <w:rsid w:val="00A95B02"/>
    <w:rsid w:val="00A96125"/>
    <w:rsid w:val="00A96161"/>
    <w:rsid w:val="00A9636F"/>
    <w:rsid w:val="00A967EB"/>
    <w:rsid w:val="00A96BED"/>
    <w:rsid w:val="00A96C33"/>
    <w:rsid w:val="00A97187"/>
    <w:rsid w:val="00A97E05"/>
    <w:rsid w:val="00AA0434"/>
    <w:rsid w:val="00AA08DA"/>
    <w:rsid w:val="00AA08E8"/>
    <w:rsid w:val="00AA1090"/>
    <w:rsid w:val="00AA12B2"/>
    <w:rsid w:val="00AA16B7"/>
    <w:rsid w:val="00AA1CD0"/>
    <w:rsid w:val="00AA203F"/>
    <w:rsid w:val="00AA2229"/>
    <w:rsid w:val="00AA2D06"/>
    <w:rsid w:val="00AA3618"/>
    <w:rsid w:val="00AA3845"/>
    <w:rsid w:val="00AA3961"/>
    <w:rsid w:val="00AA3B38"/>
    <w:rsid w:val="00AA4080"/>
    <w:rsid w:val="00AA463C"/>
    <w:rsid w:val="00AA4851"/>
    <w:rsid w:val="00AA4A0C"/>
    <w:rsid w:val="00AA4DC9"/>
    <w:rsid w:val="00AA500E"/>
    <w:rsid w:val="00AA57AB"/>
    <w:rsid w:val="00AA5AB7"/>
    <w:rsid w:val="00AA6058"/>
    <w:rsid w:val="00AA6187"/>
    <w:rsid w:val="00AA6510"/>
    <w:rsid w:val="00AA6906"/>
    <w:rsid w:val="00AA6D00"/>
    <w:rsid w:val="00AA6DDD"/>
    <w:rsid w:val="00AA730B"/>
    <w:rsid w:val="00AA77FD"/>
    <w:rsid w:val="00AA78A5"/>
    <w:rsid w:val="00AB05EE"/>
    <w:rsid w:val="00AB08AD"/>
    <w:rsid w:val="00AB0A82"/>
    <w:rsid w:val="00AB0B7D"/>
    <w:rsid w:val="00AB0D4D"/>
    <w:rsid w:val="00AB0D8D"/>
    <w:rsid w:val="00AB0DEC"/>
    <w:rsid w:val="00AB0F32"/>
    <w:rsid w:val="00AB151D"/>
    <w:rsid w:val="00AB15B2"/>
    <w:rsid w:val="00AB1DC7"/>
    <w:rsid w:val="00AB1EE2"/>
    <w:rsid w:val="00AB202B"/>
    <w:rsid w:val="00AB226A"/>
    <w:rsid w:val="00AB2297"/>
    <w:rsid w:val="00AB2545"/>
    <w:rsid w:val="00AB2AF9"/>
    <w:rsid w:val="00AB309C"/>
    <w:rsid w:val="00AB31D5"/>
    <w:rsid w:val="00AB35D3"/>
    <w:rsid w:val="00AB36D2"/>
    <w:rsid w:val="00AB3893"/>
    <w:rsid w:val="00AB3963"/>
    <w:rsid w:val="00AB3B11"/>
    <w:rsid w:val="00AB44CD"/>
    <w:rsid w:val="00AB491A"/>
    <w:rsid w:val="00AB4BD9"/>
    <w:rsid w:val="00AB4F92"/>
    <w:rsid w:val="00AB5020"/>
    <w:rsid w:val="00AB5138"/>
    <w:rsid w:val="00AB5314"/>
    <w:rsid w:val="00AB5E43"/>
    <w:rsid w:val="00AB6191"/>
    <w:rsid w:val="00AB64AE"/>
    <w:rsid w:val="00AB66B7"/>
    <w:rsid w:val="00AB6730"/>
    <w:rsid w:val="00AB6827"/>
    <w:rsid w:val="00AB6DFF"/>
    <w:rsid w:val="00AB6F49"/>
    <w:rsid w:val="00AB7062"/>
    <w:rsid w:val="00AB70F3"/>
    <w:rsid w:val="00AB725E"/>
    <w:rsid w:val="00AB76ED"/>
    <w:rsid w:val="00AB77DE"/>
    <w:rsid w:val="00AB7881"/>
    <w:rsid w:val="00AB7914"/>
    <w:rsid w:val="00AB7A8D"/>
    <w:rsid w:val="00AB7F1A"/>
    <w:rsid w:val="00AC0199"/>
    <w:rsid w:val="00AC0457"/>
    <w:rsid w:val="00AC049D"/>
    <w:rsid w:val="00AC0B3D"/>
    <w:rsid w:val="00AC1155"/>
    <w:rsid w:val="00AC184C"/>
    <w:rsid w:val="00AC186A"/>
    <w:rsid w:val="00AC189B"/>
    <w:rsid w:val="00AC1DEF"/>
    <w:rsid w:val="00AC2548"/>
    <w:rsid w:val="00AC2614"/>
    <w:rsid w:val="00AC311D"/>
    <w:rsid w:val="00AC389A"/>
    <w:rsid w:val="00AC3FA3"/>
    <w:rsid w:val="00AC4E1C"/>
    <w:rsid w:val="00AC4F33"/>
    <w:rsid w:val="00AC4FB0"/>
    <w:rsid w:val="00AC53F3"/>
    <w:rsid w:val="00AC58F4"/>
    <w:rsid w:val="00AC5985"/>
    <w:rsid w:val="00AC5BAA"/>
    <w:rsid w:val="00AC5FC2"/>
    <w:rsid w:val="00AC60ED"/>
    <w:rsid w:val="00AC6752"/>
    <w:rsid w:val="00AC6802"/>
    <w:rsid w:val="00AC68DA"/>
    <w:rsid w:val="00AC6E43"/>
    <w:rsid w:val="00AC714D"/>
    <w:rsid w:val="00AC7C7B"/>
    <w:rsid w:val="00AD05F3"/>
    <w:rsid w:val="00AD07D3"/>
    <w:rsid w:val="00AD0FD5"/>
    <w:rsid w:val="00AD1161"/>
    <w:rsid w:val="00AD13EF"/>
    <w:rsid w:val="00AD16B7"/>
    <w:rsid w:val="00AD17BA"/>
    <w:rsid w:val="00AD17EF"/>
    <w:rsid w:val="00AD1941"/>
    <w:rsid w:val="00AD1C20"/>
    <w:rsid w:val="00AD1C90"/>
    <w:rsid w:val="00AD1D24"/>
    <w:rsid w:val="00AD1F1F"/>
    <w:rsid w:val="00AD222C"/>
    <w:rsid w:val="00AD237D"/>
    <w:rsid w:val="00AD2659"/>
    <w:rsid w:val="00AD281B"/>
    <w:rsid w:val="00AD293B"/>
    <w:rsid w:val="00AD31BC"/>
    <w:rsid w:val="00AD3222"/>
    <w:rsid w:val="00AD3742"/>
    <w:rsid w:val="00AD384D"/>
    <w:rsid w:val="00AD38C9"/>
    <w:rsid w:val="00AD39D1"/>
    <w:rsid w:val="00AD49E6"/>
    <w:rsid w:val="00AD4A75"/>
    <w:rsid w:val="00AD4DA1"/>
    <w:rsid w:val="00AD5387"/>
    <w:rsid w:val="00AD5429"/>
    <w:rsid w:val="00AD5BD3"/>
    <w:rsid w:val="00AD5EE3"/>
    <w:rsid w:val="00AD66C3"/>
    <w:rsid w:val="00AD6960"/>
    <w:rsid w:val="00AD6F71"/>
    <w:rsid w:val="00AD71E7"/>
    <w:rsid w:val="00AD767D"/>
    <w:rsid w:val="00AD7E7F"/>
    <w:rsid w:val="00AE00C3"/>
    <w:rsid w:val="00AE075C"/>
    <w:rsid w:val="00AE0FFE"/>
    <w:rsid w:val="00AE14A7"/>
    <w:rsid w:val="00AE1540"/>
    <w:rsid w:val="00AE19A3"/>
    <w:rsid w:val="00AE1C9E"/>
    <w:rsid w:val="00AE1F82"/>
    <w:rsid w:val="00AE2234"/>
    <w:rsid w:val="00AE2DFC"/>
    <w:rsid w:val="00AE2F7B"/>
    <w:rsid w:val="00AE30CF"/>
    <w:rsid w:val="00AE34C8"/>
    <w:rsid w:val="00AE3577"/>
    <w:rsid w:val="00AE44A8"/>
    <w:rsid w:val="00AE4A27"/>
    <w:rsid w:val="00AE4C28"/>
    <w:rsid w:val="00AE53E3"/>
    <w:rsid w:val="00AE570C"/>
    <w:rsid w:val="00AE5858"/>
    <w:rsid w:val="00AE5CAF"/>
    <w:rsid w:val="00AE6723"/>
    <w:rsid w:val="00AE6AB9"/>
    <w:rsid w:val="00AE6D5C"/>
    <w:rsid w:val="00AE763D"/>
    <w:rsid w:val="00AE7888"/>
    <w:rsid w:val="00AE7BB1"/>
    <w:rsid w:val="00AE7D2A"/>
    <w:rsid w:val="00AE7E65"/>
    <w:rsid w:val="00AF0285"/>
    <w:rsid w:val="00AF07D1"/>
    <w:rsid w:val="00AF0B58"/>
    <w:rsid w:val="00AF12B1"/>
    <w:rsid w:val="00AF1D7B"/>
    <w:rsid w:val="00AF1F73"/>
    <w:rsid w:val="00AF2558"/>
    <w:rsid w:val="00AF26F6"/>
    <w:rsid w:val="00AF2D52"/>
    <w:rsid w:val="00AF333E"/>
    <w:rsid w:val="00AF39FB"/>
    <w:rsid w:val="00AF3D91"/>
    <w:rsid w:val="00AF466B"/>
    <w:rsid w:val="00AF470E"/>
    <w:rsid w:val="00AF4929"/>
    <w:rsid w:val="00AF49FC"/>
    <w:rsid w:val="00AF4F03"/>
    <w:rsid w:val="00AF512C"/>
    <w:rsid w:val="00AF5283"/>
    <w:rsid w:val="00AF5685"/>
    <w:rsid w:val="00AF5D91"/>
    <w:rsid w:val="00AF6385"/>
    <w:rsid w:val="00AF63F7"/>
    <w:rsid w:val="00AF64CE"/>
    <w:rsid w:val="00AF659A"/>
    <w:rsid w:val="00AF6613"/>
    <w:rsid w:val="00AF66AD"/>
    <w:rsid w:val="00AF66C8"/>
    <w:rsid w:val="00AF6DA4"/>
    <w:rsid w:val="00B00056"/>
    <w:rsid w:val="00B00220"/>
    <w:rsid w:val="00B00324"/>
    <w:rsid w:val="00B00B95"/>
    <w:rsid w:val="00B01277"/>
    <w:rsid w:val="00B01878"/>
    <w:rsid w:val="00B019A5"/>
    <w:rsid w:val="00B019BD"/>
    <w:rsid w:val="00B01EBD"/>
    <w:rsid w:val="00B020A0"/>
    <w:rsid w:val="00B0226E"/>
    <w:rsid w:val="00B028B6"/>
    <w:rsid w:val="00B02D51"/>
    <w:rsid w:val="00B02E81"/>
    <w:rsid w:val="00B02FDA"/>
    <w:rsid w:val="00B030CE"/>
    <w:rsid w:val="00B030E9"/>
    <w:rsid w:val="00B0354E"/>
    <w:rsid w:val="00B037E0"/>
    <w:rsid w:val="00B03DE3"/>
    <w:rsid w:val="00B03DE8"/>
    <w:rsid w:val="00B03EAB"/>
    <w:rsid w:val="00B03EF7"/>
    <w:rsid w:val="00B040D0"/>
    <w:rsid w:val="00B045F2"/>
    <w:rsid w:val="00B04650"/>
    <w:rsid w:val="00B04BD2"/>
    <w:rsid w:val="00B0516C"/>
    <w:rsid w:val="00B0522E"/>
    <w:rsid w:val="00B0574B"/>
    <w:rsid w:val="00B05C61"/>
    <w:rsid w:val="00B05DDD"/>
    <w:rsid w:val="00B05E6E"/>
    <w:rsid w:val="00B06112"/>
    <w:rsid w:val="00B0641F"/>
    <w:rsid w:val="00B069FA"/>
    <w:rsid w:val="00B06B00"/>
    <w:rsid w:val="00B071A5"/>
    <w:rsid w:val="00B07C29"/>
    <w:rsid w:val="00B07DE1"/>
    <w:rsid w:val="00B1041D"/>
    <w:rsid w:val="00B10828"/>
    <w:rsid w:val="00B10F8F"/>
    <w:rsid w:val="00B10FB2"/>
    <w:rsid w:val="00B11522"/>
    <w:rsid w:val="00B11721"/>
    <w:rsid w:val="00B1261C"/>
    <w:rsid w:val="00B12BB9"/>
    <w:rsid w:val="00B12FBD"/>
    <w:rsid w:val="00B132B9"/>
    <w:rsid w:val="00B1339A"/>
    <w:rsid w:val="00B13683"/>
    <w:rsid w:val="00B13897"/>
    <w:rsid w:val="00B13A3A"/>
    <w:rsid w:val="00B13E0B"/>
    <w:rsid w:val="00B13E71"/>
    <w:rsid w:val="00B13F74"/>
    <w:rsid w:val="00B143E6"/>
    <w:rsid w:val="00B14416"/>
    <w:rsid w:val="00B14496"/>
    <w:rsid w:val="00B14938"/>
    <w:rsid w:val="00B14A42"/>
    <w:rsid w:val="00B14B60"/>
    <w:rsid w:val="00B14CC7"/>
    <w:rsid w:val="00B1558D"/>
    <w:rsid w:val="00B15C07"/>
    <w:rsid w:val="00B15C15"/>
    <w:rsid w:val="00B15D2D"/>
    <w:rsid w:val="00B16619"/>
    <w:rsid w:val="00B16829"/>
    <w:rsid w:val="00B16B6F"/>
    <w:rsid w:val="00B16CFE"/>
    <w:rsid w:val="00B16D90"/>
    <w:rsid w:val="00B171AB"/>
    <w:rsid w:val="00B172D3"/>
    <w:rsid w:val="00B1733C"/>
    <w:rsid w:val="00B17DE4"/>
    <w:rsid w:val="00B20104"/>
    <w:rsid w:val="00B20608"/>
    <w:rsid w:val="00B2087A"/>
    <w:rsid w:val="00B20BCB"/>
    <w:rsid w:val="00B2122F"/>
    <w:rsid w:val="00B21482"/>
    <w:rsid w:val="00B21D1E"/>
    <w:rsid w:val="00B21DF9"/>
    <w:rsid w:val="00B21E6E"/>
    <w:rsid w:val="00B2254F"/>
    <w:rsid w:val="00B231AC"/>
    <w:rsid w:val="00B232CB"/>
    <w:rsid w:val="00B232E2"/>
    <w:rsid w:val="00B2338D"/>
    <w:rsid w:val="00B23402"/>
    <w:rsid w:val="00B238D8"/>
    <w:rsid w:val="00B23D40"/>
    <w:rsid w:val="00B23E8A"/>
    <w:rsid w:val="00B24326"/>
    <w:rsid w:val="00B24467"/>
    <w:rsid w:val="00B245AF"/>
    <w:rsid w:val="00B246B4"/>
    <w:rsid w:val="00B25377"/>
    <w:rsid w:val="00B25433"/>
    <w:rsid w:val="00B25581"/>
    <w:rsid w:val="00B2575B"/>
    <w:rsid w:val="00B26317"/>
    <w:rsid w:val="00B264CC"/>
    <w:rsid w:val="00B26B46"/>
    <w:rsid w:val="00B26C1C"/>
    <w:rsid w:val="00B274CD"/>
    <w:rsid w:val="00B2793B"/>
    <w:rsid w:val="00B27E2E"/>
    <w:rsid w:val="00B27F43"/>
    <w:rsid w:val="00B27F73"/>
    <w:rsid w:val="00B3098C"/>
    <w:rsid w:val="00B30C5C"/>
    <w:rsid w:val="00B30F61"/>
    <w:rsid w:val="00B310A6"/>
    <w:rsid w:val="00B313D3"/>
    <w:rsid w:val="00B31781"/>
    <w:rsid w:val="00B31C3A"/>
    <w:rsid w:val="00B31E66"/>
    <w:rsid w:val="00B31F52"/>
    <w:rsid w:val="00B320D1"/>
    <w:rsid w:val="00B32365"/>
    <w:rsid w:val="00B325B6"/>
    <w:rsid w:val="00B32688"/>
    <w:rsid w:val="00B326D3"/>
    <w:rsid w:val="00B32763"/>
    <w:rsid w:val="00B3276D"/>
    <w:rsid w:val="00B32A3D"/>
    <w:rsid w:val="00B32B50"/>
    <w:rsid w:val="00B32F6F"/>
    <w:rsid w:val="00B33D66"/>
    <w:rsid w:val="00B3441F"/>
    <w:rsid w:val="00B34438"/>
    <w:rsid w:val="00B34476"/>
    <w:rsid w:val="00B34E6F"/>
    <w:rsid w:val="00B34F0A"/>
    <w:rsid w:val="00B351CA"/>
    <w:rsid w:val="00B3535D"/>
    <w:rsid w:val="00B353FD"/>
    <w:rsid w:val="00B3580B"/>
    <w:rsid w:val="00B358F0"/>
    <w:rsid w:val="00B359AD"/>
    <w:rsid w:val="00B35A72"/>
    <w:rsid w:val="00B360C5"/>
    <w:rsid w:val="00B3631A"/>
    <w:rsid w:val="00B366FA"/>
    <w:rsid w:val="00B3672B"/>
    <w:rsid w:val="00B3704B"/>
    <w:rsid w:val="00B37D52"/>
    <w:rsid w:val="00B4000F"/>
    <w:rsid w:val="00B40055"/>
    <w:rsid w:val="00B406EA"/>
    <w:rsid w:val="00B40920"/>
    <w:rsid w:val="00B40B6F"/>
    <w:rsid w:val="00B40D23"/>
    <w:rsid w:val="00B40E88"/>
    <w:rsid w:val="00B41259"/>
    <w:rsid w:val="00B41412"/>
    <w:rsid w:val="00B4155E"/>
    <w:rsid w:val="00B4185B"/>
    <w:rsid w:val="00B4198D"/>
    <w:rsid w:val="00B422AF"/>
    <w:rsid w:val="00B4268E"/>
    <w:rsid w:val="00B42DC9"/>
    <w:rsid w:val="00B431C3"/>
    <w:rsid w:val="00B43238"/>
    <w:rsid w:val="00B43403"/>
    <w:rsid w:val="00B4426B"/>
    <w:rsid w:val="00B44301"/>
    <w:rsid w:val="00B44648"/>
    <w:rsid w:val="00B44F6E"/>
    <w:rsid w:val="00B44FDC"/>
    <w:rsid w:val="00B4552B"/>
    <w:rsid w:val="00B459DB"/>
    <w:rsid w:val="00B45AF5"/>
    <w:rsid w:val="00B45E91"/>
    <w:rsid w:val="00B460ED"/>
    <w:rsid w:val="00B46351"/>
    <w:rsid w:val="00B466A7"/>
    <w:rsid w:val="00B46A3A"/>
    <w:rsid w:val="00B46D0E"/>
    <w:rsid w:val="00B46F0B"/>
    <w:rsid w:val="00B470FA"/>
    <w:rsid w:val="00B47436"/>
    <w:rsid w:val="00B47AF8"/>
    <w:rsid w:val="00B5038E"/>
    <w:rsid w:val="00B50ABB"/>
    <w:rsid w:val="00B5114E"/>
    <w:rsid w:val="00B51582"/>
    <w:rsid w:val="00B519F7"/>
    <w:rsid w:val="00B52408"/>
    <w:rsid w:val="00B524C8"/>
    <w:rsid w:val="00B525C1"/>
    <w:rsid w:val="00B52628"/>
    <w:rsid w:val="00B52B65"/>
    <w:rsid w:val="00B53060"/>
    <w:rsid w:val="00B53CC8"/>
    <w:rsid w:val="00B53F32"/>
    <w:rsid w:val="00B5432B"/>
    <w:rsid w:val="00B5468E"/>
    <w:rsid w:val="00B54856"/>
    <w:rsid w:val="00B54DEC"/>
    <w:rsid w:val="00B55180"/>
    <w:rsid w:val="00B557E4"/>
    <w:rsid w:val="00B55946"/>
    <w:rsid w:val="00B56004"/>
    <w:rsid w:val="00B5618C"/>
    <w:rsid w:val="00B566E4"/>
    <w:rsid w:val="00B56737"/>
    <w:rsid w:val="00B56A67"/>
    <w:rsid w:val="00B56D74"/>
    <w:rsid w:val="00B56EC6"/>
    <w:rsid w:val="00B56FFD"/>
    <w:rsid w:val="00B57251"/>
    <w:rsid w:val="00B574CA"/>
    <w:rsid w:val="00B5769C"/>
    <w:rsid w:val="00B5784C"/>
    <w:rsid w:val="00B57B76"/>
    <w:rsid w:val="00B57C6F"/>
    <w:rsid w:val="00B57D11"/>
    <w:rsid w:val="00B603C8"/>
    <w:rsid w:val="00B606A6"/>
    <w:rsid w:val="00B60A58"/>
    <w:rsid w:val="00B60CA6"/>
    <w:rsid w:val="00B61320"/>
    <w:rsid w:val="00B6171F"/>
    <w:rsid w:val="00B61E9C"/>
    <w:rsid w:val="00B61F2B"/>
    <w:rsid w:val="00B62031"/>
    <w:rsid w:val="00B622D0"/>
    <w:rsid w:val="00B62475"/>
    <w:rsid w:val="00B62D90"/>
    <w:rsid w:val="00B6308D"/>
    <w:rsid w:val="00B637D9"/>
    <w:rsid w:val="00B639F1"/>
    <w:rsid w:val="00B63A7D"/>
    <w:rsid w:val="00B640C2"/>
    <w:rsid w:val="00B6467B"/>
    <w:rsid w:val="00B649EF"/>
    <w:rsid w:val="00B64CBE"/>
    <w:rsid w:val="00B65397"/>
    <w:rsid w:val="00B65E17"/>
    <w:rsid w:val="00B65FB5"/>
    <w:rsid w:val="00B660EA"/>
    <w:rsid w:val="00B664B0"/>
    <w:rsid w:val="00B66CF9"/>
    <w:rsid w:val="00B66F17"/>
    <w:rsid w:val="00B673D4"/>
    <w:rsid w:val="00B67549"/>
    <w:rsid w:val="00B707CB"/>
    <w:rsid w:val="00B70AFA"/>
    <w:rsid w:val="00B70FBA"/>
    <w:rsid w:val="00B71488"/>
    <w:rsid w:val="00B716E6"/>
    <w:rsid w:val="00B72108"/>
    <w:rsid w:val="00B724EF"/>
    <w:rsid w:val="00B72D6B"/>
    <w:rsid w:val="00B73BE4"/>
    <w:rsid w:val="00B73D16"/>
    <w:rsid w:val="00B73EE3"/>
    <w:rsid w:val="00B741C7"/>
    <w:rsid w:val="00B74831"/>
    <w:rsid w:val="00B74DAA"/>
    <w:rsid w:val="00B74E9B"/>
    <w:rsid w:val="00B75165"/>
    <w:rsid w:val="00B752C5"/>
    <w:rsid w:val="00B754B9"/>
    <w:rsid w:val="00B7580B"/>
    <w:rsid w:val="00B75AF8"/>
    <w:rsid w:val="00B75EBD"/>
    <w:rsid w:val="00B75FAC"/>
    <w:rsid w:val="00B7604D"/>
    <w:rsid w:val="00B769CB"/>
    <w:rsid w:val="00B76D58"/>
    <w:rsid w:val="00B76E01"/>
    <w:rsid w:val="00B76E0C"/>
    <w:rsid w:val="00B76FBB"/>
    <w:rsid w:val="00B77087"/>
    <w:rsid w:val="00B77174"/>
    <w:rsid w:val="00B77899"/>
    <w:rsid w:val="00B77C5D"/>
    <w:rsid w:val="00B77EA7"/>
    <w:rsid w:val="00B800B2"/>
    <w:rsid w:val="00B80104"/>
    <w:rsid w:val="00B8029E"/>
    <w:rsid w:val="00B80610"/>
    <w:rsid w:val="00B80D83"/>
    <w:rsid w:val="00B80F30"/>
    <w:rsid w:val="00B8104F"/>
    <w:rsid w:val="00B8122B"/>
    <w:rsid w:val="00B8144D"/>
    <w:rsid w:val="00B81CEE"/>
    <w:rsid w:val="00B81DD9"/>
    <w:rsid w:val="00B81FD9"/>
    <w:rsid w:val="00B820AC"/>
    <w:rsid w:val="00B82516"/>
    <w:rsid w:val="00B82773"/>
    <w:rsid w:val="00B834FB"/>
    <w:rsid w:val="00B836D8"/>
    <w:rsid w:val="00B83E4C"/>
    <w:rsid w:val="00B83E51"/>
    <w:rsid w:val="00B83E8A"/>
    <w:rsid w:val="00B84174"/>
    <w:rsid w:val="00B845EE"/>
    <w:rsid w:val="00B84D68"/>
    <w:rsid w:val="00B84E1D"/>
    <w:rsid w:val="00B85003"/>
    <w:rsid w:val="00B851C0"/>
    <w:rsid w:val="00B8684B"/>
    <w:rsid w:val="00B86AAF"/>
    <w:rsid w:val="00B86BDF"/>
    <w:rsid w:val="00B86CA5"/>
    <w:rsid w:val="00B86FAC"/>
    <w:rsid w:val="00B8724A"/>
    <w:rsid w:val="00B8743D"/>
    <w:rsid w:val="00B87522"/>
    <w:rsid w:val="00B8766D"/>
    <w:rsid w:val="00B87B14"/>
    <w:rsid w:val="00B90126"/>
    <w:rsid w:val="00B901DB"/>
    <w:rsid w:val="00B90AB0"/>
    <w:rsid w:val="00B9175F"/>
    <w:rsid w:val="00B918BC"/>
    <w:rsid w:val="00B91EFB"/>
    <w:rsid w:val="00B92530"/>
    <w:rsid w:val="00B9255A"/>
    <w:rsid w:val="00B92654"/>
    <w:rsid w:val="00B92B82"/>
    <w:rsid w:val="00B92D36"/>
    <w:rsid w:val="00B92D51"/>
    <w:rsid w:val="00B92FDA"/>
    <w:rsid w:val="00B9308B"/>
    <w:rsid w:val="00B93530"/>
    <w:rsid w:val="00B93770"/>
    <w:rsid w:val="00B9377C"/>
    <w:rsid w:val="00B93A8C"/>
    <w:rsid w:val="00B93BA7"/>
    <w:rsid w:val="00B9401B"/>
    <w:rsid w:val="00B94D2E"/>
    <w:rsid w:val="00B94D4B"/>
    <w:rsid w:val="00B94EF2"/>
    <w:rsid w:val="00B95030"/>
    <w:rsid w:val="00B95DB7"/>
    <w:rsid w:val="00B95E2F"/>
    <w:rsid w:val="00B96018"/>
    <w:rsid w:val="00B960C8"/>
    <w:rsid w:val="00B96179"/>
    <w:rsid w:val="00B96223"/>
    <w:rsid w:val="00B9660E"/>
    <w:rsid w:val="00B9684E"/>
    <w:rsid w:val="00B9693C"/>
    <w:rsid w:val="00B969C1"/>
    <w:rsid w:val="00B96CE0"/>
    <w:rsid w:val="00B97163"/>
    <w:rsid w:val="00B97386"/>
    <w:rsid w:val="00B97A81"/>
    <w:rsid w:val="00B97ABF"/>
    <w:rsid w:val="00B97C83"/>
    <w:rsid w:val="00B97F6C"/>
    <w:rsid w:val="00BA0234"/>
    <w:rsid w:val="00BA03DA"/>
    <w:rsid w:val="00BA075A"/>
    <w:rsid w:val="00BA0EB3"/>
    <w:rsid w:val="00BA10CC"/>
    <w:rsid w:val="00BA176F"/>
    <w:rsid w:val="00BA1B85"/>
    <w:rsid w:val="00BA1B99"/>
    <w:rsid w:val="00BA1BAF"/>
    <w:rsid w:val="00BA1F08"/>
    <w:rsid w:val="00BA2751"/>
    <w:rsid w:val="00BA2765"/>
    <w:rsid w:val="00BA27A5"/>
    <w:rsid w:val="00BA29AD"/>
    <w:rsid w:val="00BA2F23"/>
    <w:rsid w:val="00BA2FBF"/>
    <w:rsid w:val="00BA328B"/>
    <w:rsid w:val="00BA3399"/>
    <w:rsid w:val="00BA39ED"/>
    <w:rsid w:val="00BA3B28"/>
    <w:rsid w:val="00BA3C90"/>
    <w:rsid w:val="00BA405F"/>
    <w:rsid w:val="00BA4097"/>
    <w:rsid w:val="00BA4735"/>
    <w:rsid w:val="00BA4A7F"/>
    <w:rsid w:val="00BA4F28"/>
    <w:rsid w:val="00BA5047"/>
    <w:rsid w:val="00BA506E"/>
    <w:rsid w:val="00BA53CB"/>
    <w:rsid w:val="00BA606E"/>
    <w:rsid w:val="00BA62C1"/>
    <w:rsid w:val="00BA6405"/>
    <w:rsid w:val="00BA664C"/>
    <w:rsid w:val="00BA66D3"/>
    <w:rsid w:val="00BA6B99"/>
    <w:rsid w:val="00BA6C1F"/>
    <w:rsid w:val="00BA7177"/>
    <w:rsid w:val="00BA7257"/>
    <w:rsid w:val="00BA7C6B"/>
    <w:rsid w:val="00BA7D37"/>
    <w:rsid w:val="00BB095D"/>
    <w:rsid w:val="00BB0D28"/>
    <w:rsid w:val="00BB0DBC"/>
    <w:rsid w:val="00BB158F"/>
    <w:rsid w:val="00BB15DD"/>
    <w:rsid w:val="00BB1A26"/>
    <w:rsid w:val="00BB1D5A"/>
    <w:rsid w:val="00BB1E4C"/>
    <w:rsid w:val="00BB20FE"/>
    <w:rsid w:val="00BB2D0F"/>
    <w:rsid w:val="00BB2FEA"/>
    <w:rsid w:val="00BB32F9"/>
    <w:rsid w:val="00BB3451"/>
    <w:rsid w:val="00BB38E1"/>
    <w:rsid w:val="00BB3B41"/>
    <w:rsid w:val="00BB3D1F"/>
    <w:rsid w:val="00BB3E9F"/>
    <w:rsid w:val="00BB4047"/>
    <w:rsid w:val="00BB48D3"/>
    <w:rsid w:val="00BB48E3"/>
    <w:rsid w:val="00BB509F"/>
    <w:rsid w:val="00BB5150"/>
    <w:rsid w:val="00BB51B9"/>
    <w:rsid w:val="00BB521B"/>
    <w:rsid w:val="00BB5260"/>
    <w:rsid w:val="00BB5DCD"/>
    <w:rsid w:val="00BB6007"/>
    <w:rsid w:val="00BB6274"/>
    <w:rsid w:val="00BB66DD"/>
    <w:rsid w:val="00BB6F74"/>
    <w:rsid w:val="00BB7636"/>
    <w:rsid w:val="00BB7731"/>
    <w:rsid w:val="00BB7B9F"/>
    <w:rsid w:val="00BC0435"/>
    <w:rsid w:val="00BC09B9"/>
    <w:rsid w:val="00BC0A3A"/>
    <w:rsid w:val="00BC0C00"/>
    <w:rsid w:val="00BC16D9"/>
    <w:rsid w:val="00BC18F1"/>
    <w:rsid w:val="00BC1B01"/>
    <w:rsid w:val="00BC1FF4"/>
    <w:rsid w:val="00BC2215"/>
    <w:rsid w:val="00BC3174"/>
    <w:rsid w:val="00BC3A12"/>
    <w:rsid w:val="00BC3C41"/>
    <w:rsid w:val="00BC3CE7"/>
    <w:rsid w:val="00BC3FD3"/>
    <w:rsid w:val="00BC4574"/>
    <w:rsid w:val="00BC4A20"/>
    <w:rsid w:val="00BC4CA9"/>
    <w:rsid w:val="00BC4F48"/>
    <w:rsid w:val="00BC4FF4"/>
    <w:rsid w:val="00BC5115"/>
    <w:rsid w:val="00BC5334"/>
    <w:rsid w:val="00BC53B8"/>
    <w:rsid w:val="00BC558C"/>
    <w:rsid w:val="00BC565B"/>
    <w:rsid w:val="00BC5A10"/>
    <w:rsid w:val="00BC5AF3"/>
    <w:rsid w:val="00BC5C33"/>
    <w:rsid w:val="00BC60BC"/>
    <w:rsid w:val="00BC60EF"/>
    <w:rsid w:val="00BC61CD"/>
    <w:rsid w:val="00BC63E0"/>
    <w:rsid w:val="00BC691E"/>
    <w:rsid w:val="00BC6C99"/>
    <w:rsid w:val="00BC6D53"/>
    <w:rsid w:val="00BC758E"/>
    <w:rsid w:val="00BC78AB"/>
    <w:rsid w:val="00BC7EFE"/>
    <w:rsid w:val="00BD050C"/>
    <w:rsid w:val="00BD062A"/>
    <w:rsid w:val="00BD06A5"/>
    <w:rsid w:val="00BD0A99"/>
    <w:rsid w:val="00BD0B2E"/>
    <w:rsid w:val="00BD0B87"/>
    <w:rsid w:val="00BD15A8"/>
    <w:rsid w:val="00BD15C1"/>
    <w:rsid w:val="00BD1680"/>
    <w:rsid w:val="00BD1689"/>
    <w:rsid w:val="00BD17B5"/>
    <w:rsid w:val="00BD181E"/>
    <w:rsid w:val="00BD1872"/>
    <w:rsid w:val="00BD1E43"/>
    <w:rsid w:val="00BD1F5A"/>
    <w:rsid w:val="00BD20E9"/>
    <w:rsid w:val="00BD28B0"/>
    <w:rsid w:val="00BD3056"/>
    <w:rsid w:val="00BD38FF"/>
    <w:rsid w:val="00BD3C21"/>
    <w:rsid w:val="00BD3DE9"/>
    <w:rsid w:val="00BD3E1E"/>
    <w:rsid w:val="00BD3F35"/>
    <w:rsid w:val="00BD4008"/>
    <w:rsid w:val="00BD4253"/>
    <w:rsid w:val="00BD4B6F"/>
    <w:rsid w:val="00BD4C82"/>
    <w:rsid w:val="00BD4E88"/>
    <w:rsid w:val="00BD4F1B"/>
    <w:rsid w:val="00BD530D"/>
    <w:rsid w:val="00BD553B"/>
    <w:rsid w:val="00BD5725"/>
    <w:rsid w:val="00BD5D25"/>
    <w:rsid w:val="00BD64F3"/>
    <w:rsid w:val="00BD664C"/>
    <w:rsid w:val="00BD66DF"/>
    <w:rsid w:val="00BD67E2"/>
    <w:rsid w:val="00BD68EA"/>
    <w:rsid w:val="00BD694B"/>
    <w:rsid w:val="00BD69B3"/>
    <w:rsid w:val="00BD6AEA"/>
    <w:rsid w:val="00BD731C"/>
    <w:rsid w:val="00BD787A"/>
    <w:rsid w:val="00BE0743"/>
    <w:rsid w:val="00BE09C4"/>
    <w:rsid w:val="00BE0E97"/>
    <w:rsid w:val="00BE1351"/>
    <w:rsid w:val="00BE1861"/>
    <w:rsid w:val="00BE18CD"/>
    <w:rsid w:val="00BE1A31"/>
    <w:rsid w:val="00BE1B23"/>
    <w:rsid w:val="00BE215B"/>
    <w:rsid w:val="00BE237A"/>
    <w:rsid w:val="00BE2A85"/>
    <w:rsid w:val="00BE2B30"/>
    <w:rsid w:val="00BE3649"/>
    <w:rsid w:val="00BE3A92"/>
    <w:rsid w:val="00BE3F08"/>
    <w:rsid w:val="00BE3F55"/>
    <w:rsid w:val="00BE43C1"/>
    <w:rsid w:val="00BE495F"/>
    <w:rsid w:val="00BE4DE3"/>
    <w:rsid w:val="00BE4E5A"/>
    <w:rsid w:val="00BE5185"/>
    <w:rsid w:val="00BE5C5D"/>
    <w:rsid w:val="00BE6269"/>
    <w:rsid w:val="00BE6296"/>
    <w:rsid w:val="00BE6306"/>
    <w:rsid w:val="00BE6A41"/>
    <w:rsid w:val="00BE6B6D"/>
    <w:rsid w:val="00BE7682"/>
    <w:rsid w:val="00BE7A69"/>
    <w:rsid w:val="00BE7C45"/>
    <w:rsid w:val="00BE7D87"/>
    <w:rsid w:val="00BE7EEC"/>
    <w:rsid w:val="00BE7F50"/>
    <w:rsid w:val="00BE7F91"/>
    <w:rsid w:val="00BF008B"/>
    <w:rsid w:val="00BF02E2"/>
    <w:rsid w:val="00BF0737"/>
    <w:rsid w:val="00BF0770"/>
    <w:rsid w:val="00BF0794"/>
    <w:rsid w:val="00BF093C"/>
    <w:rsid w:val="00BF0A82"/>
    <w:rsid w:val="00BF1013"/>
    <w:rsid w:val="00BF1459"/>
    <w:rsid w:val="00BF1651"/>
    <w:rsid w:val="00BF1C10"/>
    <w:rsid w:val="00BF1C3A"/>
    <w:rsid w:val="00BF26AF"/>
    <w:rsid w:val="00BF28C6"/>
    <w:rsid w:val="00BF2A96"/>
    <w:rsid w:val="00BF314E"/>
    <w:rsid w:val="00BF3482"/>
    <w:rsid w:val="00BF3A86"/>
    <w:rsid w:val="00BF3D8B"/>
    <w:rsid w:val="00BF4026"/>
    <w:rsid w:val="00BF485F"/>
    <w:rsid w:val="00BF49FE"/>
    <w:rsid w:val="00BF4B08"/>
    <w:rsid w:val="00BF4C38"/>
    <w:rsid w:val="00BF4F3C"/>
    <w:rsid w:val="00BF5F40"/>
    <w:rsid w:val="00BF6409"/>
    <w:rsid w:val="00BF676B"/>
    <w:rsid w:val="00BF6836"/>
    <w:rsid w:val="00BF6BC0"/>
    <w:rsid w:val="00BF6BC8"/>
    <w:rsid w:val="00BF6DAC"/>
    <w:rsid w:val="00BF6F3E"/>
    <w:rsid w:val="00BF7373"/>
    <w:rsid w:val="00BF7662"/>
    <w:rsid w:val="00BF7C26"/>
    <w:rsid w:val="00C000B9"/>
    <w:rsid w:val="00C00285"/>
    <w:rsid w:val="00C0075F"/>
    <w:rsid w:val="00C00EB7"/>
    <w:rsid w:val="00C0121F"/>
    <w:rsid w:val="00C01229"/>
    <w:rsid w:val="00C0124D"/>
    <w:rsid w:val="00C016EA"/>
    <w:rsid w:val="00C01BAC"/>
    <w:rsid w:val="00C0242C"/>
    <w:rsid w:val="00C029B1"/>
    <w:rsid w:val="00C029D9"/>
    <w:rsid w:val="00C02C03"/>
    <w:rsid w:val="00C02E69"/>
    <w:rsid w:val="00C02EFF"/>
    <w:rsid w:val="00C03182"/>
    <w:rsid w:val="00C0321B"/>
    <w:rsid w:val="00C03C79"/>
    <w:rsid w:val="00C03FBB"/>
    <w:rsid w:val="00C043CF"/>
    <w:rsid w:val="00C04449"/>
    <w:rsid w:val="00C04505"/>
    <w:rsid w:val="00C045AD"/>
    <w:rsid w:val="00C04A43"/>
    <w:rsid w:val="00C04CB2"/>
    <w:rsid w:val="00C04DB9"/>
    <w:rsid w:val="00C05A2D"/>
    <w:rsid w:val="00C05AB9"/>
    <w:rsid w:val="00C05B39"/>
    <w:rsid w:val="00C05B57"/>
    <w:rsid w:val="00C05CB2"/>
    <w:rsid w:val="00C05E52"/>
    <w:rsid w:val="00C05F53"/>
    <w:rsid w:val="00C0609C"/>
    <w:rsid w:val="00C06461"/>
    <w:rsid w:val="00C06AD2"/>
    <w:rsid w:val="00C06C8E"/>
    <w:rsid w:val="00C06CAD"/>
    <w:rsid w:val="00C073B9"/>
    <w:rsid w:val="00C07461"/>
    <w:rsid w:val="00C077A3"/>
    <w:rsid w:val="00C0791E"/>
    <w:rsid w:val="00C07C03"/>
    <w:rsid w:val="00C07CC6"/>
    <w:rsid w:val="00C07EE2"/>
    <w:rsid w:val="00C07F78"/>
    <w:rsid w:val="00C105FA"/>
    <w:rsid w:val="00C10F03"/>
    <w:rsid w:val="00C1118A"/>
    <w:rsid w:val="00C11686"/>
    <w:rsid w:val="00C11A5A"/>
    <w:rsid w:val="00C11D68"/>
    <w:rsid w:val="00C123A4"/>
    <w:rsid w:val="00C1271E"/>
    <w:rsid w:val="00C12BA0"/>
    <w:rsid w:val="00C12E62"/>
    <w:rsid w:val="00C12EF6"/>
    <w:rsid w:val="00C13FBB"/>
    <w:rsid w:val="00C14367"/>
    <w:rsid w:val="00C1444A"/>
    <w:rsid w:val="00C14499"/>
    <w:rsid w:val="00C146C6"/>
    <w:rsid w:val="00C14FA6"/>
    <w:rsid w:val="00C14FB7"/>
    <w:rsid w:val="00C150BC"/>
    <w:rsid w:val="00C1563A"/>
    <w:rsid w:val="00C15E41"/>
    <w:rsid w:val="00C16240"/>
    <w:rsid w:val="00C1661D"/>
    <w:rsid w:val="00C16623"/>
    <w:rsid w:val="00C16857"/>
    <w:rsid w:val="00C16F0D"/>
    <w:rsid w:val="00C1700B"/>
    <w:rsid w:val="00C1773B"/>
    <w:rsid w:val="00C17B5D"/>
    <w:rsid w:val="00C20397"/>
    <w:rsid w:val="00C204D0"/>
    <w:rsid w:val="00C21979"/>
    <w:rsid w:val="00C219EA"/>
    <w:rsid w:val="00C21C41"/>
    <w:rsid w:val="00C21CA7"/>
    <w:rsid w:val="00C21D6A"/>
    <w:rsid w:val="00C21F67"/>
    <w:rsid w:val="00C223CA"/>
    <w:rsid w:val="00C23013"/>
    <w:rsid w:val="00C23251"/>
    <w:rsid w:val="00C238A8"/>
    <w:rsid w:val="00C239F4"/>
    <w:rsid w:val="00C23A9D"/>
    <w:rsid w:val="00C23ED9"/>
    <w:rsid w:val="00C24490"/>
    <w:rsid w:val="00C24946"/>
    <w:rsid w:val="00C24A24"/>
    <w:rsid w:val="00C257E4"/>
    <w:rsid w:val="00C258A1"/>
    <w:rsid w:val="00C25CFF"/>
    <w:rsid w:val="00C2619B"/>
    <w:rsid w:val="00C26336"/>
    <w:rsid w:val="00C26AF6"/>
    <w:rsid w:val="00C26F3C"/>
    <w:rsid w:val="00C273C4"/>
    <w:rsid w:val="00C2757A"/>
    <w:rsid w:val="00C3061D"/>
    <w:rsid w:val="00C306DE"/>
    <w:rsid w:val="00C30734"/>
    <w:rsid w:val="00C307F0"/>
    <w:rsid w:val="00C30C37"/>
    <w:rsid w:val="00C31077"/>
    <w:rsid w:val="00C31208"/>
    <w:rsid w:val="00C31337"/>
    <w:rsid w:val="00C317A0"/>
    <w:rsid w:val="00C317DD"/>
    <w:rsid w:val="00C31889"/>
    <w:rsid w:val="00C3247A"/>
    <w:rsid w:val="00C32680"/>
    <w:rsid w:val="00C332C1"/>
    <w:rsid w:val="00C3371A"/>
    <w:rsid w:val="00C338F1"/>
    <w:rsid w:val="00C33B8B"/>
    <w:rsid w:val="00C33BD2"/>
    <w:rsid w:val="00C33C85"/>
    <w:rsid w:val="00C33E69"/>
    <w:rsid w:val="00C33FB7"/>
    <w:rsid w:val="00C33FDC"/>
    <w:rsid w:val="00C343C5"/>
    <w:rsid w:val="00C349B3"/>
    <w:rsid w:val="00C349D2"/>
    <w:rsid w:val="00C34F22"/>
    <w:rsid w:val="00C351A1"/>
    <w:rsid w:val="00C351E6"/>
    <w:rsid w:val="00C35286"/>
    <w:rsid w:val="00C3530F"/>
    <w:rsid w:val="00C35B30"/>
    <w:rsid w:val="00C3673E"/>
    <w:rsid w:val="00C36D70"/>
    <w:rsid w:val="00C370C8"/>
    <w:rsid w:val="00C371D7"/>
    <w:rsid w:val="00C37469"/>
    <w:rsid w:val="00C375F5"/>
    <w:rsid w:val="00C377A4"/>
    <w:rsid w:val="00C3789B"/>
    <w:rsid w:val="00C37B0A"/>
    <w:rsid w:val="00C40322"/>
    <w:rsid w:val="00C408B1"/>
    <w:rsid w:val="00C40A15"/>
    <w:rsid w:val="00C40E6C"/>
    <w:rsid w:val="00C40FED"/>
    <w:rsid w:val="00C4120F"/>
    <w:rsid w:val="00C41771"/>
    <w:rsid w:val="00C41794"/>
    <w:rsid w:val="00C41963"/>
    <w:rsid w:val="00C41CDC"/>
    <w:rsid w:val="00C421D6"/>
    <w:rsid w:val="00C42411"/>
    <w:rsid w:val="00C4245C"/>
    <w:rsid w:val="00C426EF"/>
    <w:rsid w:val="00C429D1"/>
    <w:rsid w:val="00C42F8D"/>
    <w:rsid w:val="00C43827"/>
    <w:rsid w:val="00C43B87"/>
    <w:rsid w:val="00C43CFC"/>
    <w:rsid w:val="00C43EB0"/>
    <w:rsid w:val="00C44045"/>
    <w:rsid w:val="00C44481"/>
    <w:rsid w:val="00C449AE"/>
    <w:rsid w:val="00C450AC"/>
    <w:rsid w:val="00C45444"/>
    <w:rsid w:val="00C457DA"/>
    <w:rsid w:val="00C45A26"/>
    <w:rsid w:val="00C45CC0"/>
    <w:rsid w:val="00C45D10"/>
    <w:rsid w:val="00C461A7"/>
    <w:rsid w:val="00C46CC3"/>
    <w:rsid w:val="00C476A7"/>
    <w:rsid w:val="00C47B88"/>
    <w:rsid w:val="00C47BFF"/>
    <w:rsid w:val="00C47C34"/>
    <w:rsid w:val="00C5012A"/>
    <w:rsid w:val="00C50409"/>
    <w:rsid w:val="00C5045F"/>
    <w:rsid w:val="00C507A2"/>
    <w:rsid w:val="00C5092E"/>
    <w:rsid w:val="00C50A3C"/>
    <w:rsid w:val="00C50D6C"/>
    <w:rsid w:val="00C50DA8"/>
    <w:rsid w:val="00C510A7"/>
    <w:rsid w:val="00C51BC0"/>
    <w:rsid w:val="00C51BE9"/>
    <w:rsid w:val="00C51EDF"/>
    <w:rsid w:val="00C528E0"/>
    <w:rsid w:val="00C52D92"/>
    <w:rsid w:val="00C53306"/>
    <w:rsid w:val="00C53772"/>
    <w:rsid w:val="00C53887"/>
    <w:rsid w:val="00C54613"/>
    <w:rsid w:val="00C54C79"/>
    <w:rsid w:val="00C54D4C"/>
    <w:rsid w:val="00C54DBF"/>
    <w:rsid w:val="00C54DC2"/>
    <w:rsid w:val="00C54E60"/>
    <w:rsid w:val="00C54E91"/>
    <w:rsid w:val="00C551C3"/>
    <w:rsid w:val="00C5543B"/>
    <w:rsid w:val="00C55643"/>
    <w:rsid w:val="00C5568C"/>
    <w:rsid w:val="00C5577B"/>
    <w:rsid w:val="00C560D1"/>
    <w:rsid w:val="00C5642A"/>
    <w:rsid w:val="00C56545"/>
    <w:rsid w:val="00C5673E"/>
    <w:rsid w:val="00C568B3"/>
    <w:rsid w:val="00C56E89"/>
    <w:rsid w:val="00C56EDC"/>
    <w:rsid w:val="00C57097"/>
    <w:rsid w:val="00C57330"/>
    <w:rsid w:val="00C57852"/>
    <w:rsid w:val="00C57A80"/>
    <w:rsid w:val="00C600E2"/>
    <w:rsid w:val="00C6011C"/>
    <w:rsid w:val="00C6060D"/>
    <w:rsid w:val="00C61591"/>
    <w:rsid w:val="00C615B3"/>
    <w:rsid w:val="00C619FB"/>
    <w:rsid w:val="00C61CC5"/>
    <w:rsid w:val="00C61DF4"/>
    <w:rsid w:val="00C61F0A"/>
    <w:rsid w:val="00C62136"/>
    <w:rsid w:val="00C6232A"/>
    <w:rsid w:val="00C626F8"/>
    <w:rsid w:val="00C6367C"/>
    <w:rsid w:val="00C63DC5"/>
    <w:rsid w:val="00C63F19"/>
    <w:rsid w:val="00C6444F"/>
    <w:rsid w:val="00C64810"/>
    <w:rsid w:val="00C649AD"/>
    <w:rsid w:val="00C65189"/>
    <w:rsid w:val="00C659FE"/>
    <w:rsid w:val="00C6618C"/>
    <w:rsid w:val="00C662AF"/>
    <w:rsid w:val="00C66AEE"/>
    <w:rsid w:val="00C66CF3"/>
    <w:rsid w:val="00C6771E"/>
    <w:rsid w:val="00C6784D"/>
    <w:rsid w:val="00C67A52"/>
    <w:rsid w:val="00C67CC0"/>
    <w:rsid w:val="00C701F6"/>
    <w:rsid w:val="00C70AD2"/>
    <w:rsid w:val="00C70D13"/>
    <w:rsid w:val="00C71AFC"/>
    <w:rsid w:val="00C71BAB"/>
    <w:rsid w:val="00C71D6F"/>
    <w:rsid w:val="00C72093"/>
    <w:rsid w:val="00C720CA"/>
    <w:rsid w:val="00C720E5"/>
    <w:rsid w:val="00C72164"/>
    <w:rsid w:val="00C73096"/>
    <w:rsid w:val="00C73110"/>
    <w:rsid w:val="00C7341B"/>
    <w:rsid w:val="00C735E1"/>
    <w:rsid w:val="00C73C74"/>
    <w:rsid w:val="00C7406F"/>
    <w:rsid w:val="00C74314"/>
    <w:rsid w:val="00C7435C"/>
    <w:rsid w:val="00C74707"/>
    <w:rsid w:val="00C74B59"/>
    <w:rsid w:val="00C74ED9"/>
    <w:rsid w:val="00C75036"/>
    <w:rsid w:val="00C75426"/>
    <w:rsid w:val="00C75915"/>
    <w:rsid w:val="00C75CBE"/>
    <w:rsid w:val="00C7602A"/>
    <w:rsid w:val="00C76189"/>
    <w:rsid w:val="00C768CC"/>
    <w:rsid w:val="00C769B1"/>
    <w:rsid w:val="00C76B81"/>
    <w:rsid w:val="00C76E10"/>
    <w:rsid w:val="00C76E86"/>
    <w:rsid w:val="00C77183"/>
    <w:rsid w:val="00C77343"/>
    <w:rsid w:val="00C77430"/>
    <w:rsid w:val="00C77690"/>
    <w:rsid w:val="00C80021"/>
    <w:rsid w:val="00C80457"/>
    <w:rsid w:val="00C80571"/>
    <w:rsid w:val="00C806DA"/>
    <w:rsid w:val="00C81009"/>
    <w:rsid w:val="00C812B7"/>
    <w:rsid w:val="00C813D4"/>
    <w:rsid w:val="00C81410"/>
    <w:rsid w:val="00C81AC5"/>
    <w:rsid w:val="00C81D9B"/>
    <w:rsid w:val="00C821E1"/>
    <w:rsid w:val="00C822B1"/>
    <w:rsid w:val="00C82454"/>
    <w:rsid w:val="00C8279D"/>
    <w:rsid w:val="00C82AE6"/>
    <w:rsid w:val="00C83068"/>
    <w:rsid w:val="00C83181"/>
    <w:rsid w:val="00C83428"/>
    <w:rsid w:val="00C834DE"/>
    <w:rsid w:val="00C836B4"/>
    <w:rsid w:val="00C83869"/>
    <w:rsid w:val="00C84354"/>
    <w:rsid w:val="00C84488"/>
    <w:rsid w:val="00C84727"/>
    <w:rsid w:val="00C84742"/>
    <w:rsid w:val="00C84A91"/>
    <w:rsid w:val="00C84B74"/>
    <w:rsid w:val="00C8573B"/>
    <w:rsid w:val="00C857B4"/>
    <w:rsid w:val="00C8587D"/>
    <w:rsid w:val="00C85C7D"/>
    <w:rsid w:val="00C85E2C"/>
    <w:rsid w:val="00C86D90"/>
    <w:rsid w:val="00C86E03"/>
    <w:rsid w:val="00C87188"/>
    <w:rsid w:val="00C8723F"/>
    <w:rsid w:val="00C87800"/>
    <w:rsid w:val="00C87B1F"/>
    <w:rsid w:val="00C87B93"/>
    <w:rsid w:val="00C87DCC"/>
    <w:rsid w:val="00C87EE1"/>
    <w:rsid w:val="00C905F8"/>
    <w:rsid w:val="00C90630"/>
    <w:rsid w:val="00C91020"/>
    <w:rsid w:val="00C91087"/>
    <w:rsid w:val="00C91479"/>
    <w:rsid w:val="00C91582"/>
    <w:rsid w:val="00C91A40"/>
    <w:rsid w:val="00C91DAF"/>
    <w:rsid w:val="00C9275E"/>
    <w:rsid w:val="00C92915"/>
    <w:rsid w:val="00C92CBE"/>
    <w:rsid w:val="00C936ED"/>
    <w:rsid w:val="00C94FD4"/>
    <w:rsid w:val="00C9546E"/>
    <w:rsid w:val="00C9559A"/>
    <w:rsid w:val="00C95633"/>
    <w:rsid w:val="00C95AB5"/>
    <w:rsid w:val="00C95DD2"/>
    <w:rsid w:val="00C95F70"/>
    <w:rsid w:val="00C96060"/>
    <w:rsid w:val="00C96CD6"/>
    <w:rsid w:val="00C96DFC"/>
    <w:rsid w:val="00C96F57"/>
    <w:rsid w:val="00C96FD6"/>
    <w:rsid w:val="00C971B0"/>
    <w:rsid w:val="00C97441"/>
    <w:rsid w:val="00C97AF9"/>
    <w:rsid w:val="00C97CCA"/>
    <w:rsid w:val="00C97D5D"/>
    <w:rsid w:val="00C97D78"/>
    <w:rsid w:val="00CA0F54"/>
    <w:rsid w:val="00CA176D"/>
    <w:rsid w:val="00CA1977"/>
    <w:rsid w:val="00CA1B23"/>
    <w:rsid w:val="00CA1E6A"/>
    <w:rsid w:val="00CA1FC3"/>
    <w:rsid w:val="00CA2031"/>
    <w:rsid w:val="00CA2942"/>
    <w:rsid w:val="00CA2B57"/>
    <w:rsid w:val="00CA2C8B"/>
    <w:rsid w:val="00CA30DD"/>
    <w:rsid w:val="00CA32CB"/>
    <w:rsid w:val="00CA411F"/>
    <w:rsid w:val="00CA44B3"/>
    <w:rsid w:val="00CA46E5"/>
    <w:rsid w:val="00CA5D2B"/>
    <w:rsid w:val="00CA5E63"/>
    <w:rsid w:val="00CA69CC"/>
    <w:rsid w:val="00CA6A0A"/>
    <w:rsid w:val="00CA6A5E"/>
    <w:rsid w:val="00CA6DCE"/>
    <w:rsid w:val="00CA6EA3"/>
    <w:rsid w:val="00CA7237"/>
    <w:rsid w:val="00CA72C0"/>
    <w:rsid w:val="00CA7380"/>
    <w:rsid w:val="00CA747A"/>
    <w:rsid w:val="00CA7498"/>
    <w:rsid w:val="00CA74B3"/>
    <w:rsid w:val="00CA75C6"/>
    <w:rsid w:val="00CA7964"/>
    <w:rsid w:val="00CA7D80"/>
    <w:rsid w:val="00CA7F95"/>
    <w:rsid w:val="00CB02C3"/>
    <w:rsid w:val="00CB03B5"/>
    <w:rsid w:val="00CB05E0"/>
    <w:rsid w:val="00CB06B6"/>
    <w:rsid w:val="00CB0927"/>
    <w:rsid w:val="00CB0BA8"/>
    <w:rsid w:val="00CB1283"/>
    <w:rsid w:val="00CB17BE"/>
    <w:rsid w:val="00CB20A2"/>
    <w:rsid w:val="00CB2311"/>
    <w:rsid w:val="00CB23FA"/>
    <w:rsid w:val="00CB2A53"/>
    <w:rsid w:val="00CB2E51"/>
    <w:rsid w:val="00CB3300"/>
    <w:rsid w:val="00CB3FBF"/>
    <w:rsid w:val="00CB48C8"/>
    <w:rsid w:val="00CB4B58"/>
    <w:rsid w:val="00CB4CB4"/>
    <w:rsid w:val="00CB4ECB"/>
    <w:rsid w:val="00CB5299"/>
    <w:rsid w:val="00CB5578"/>
    <w:rsid w:val="00CB5582"/>
    <w:rsid w:val="00CB55D6"/>
    <w:rsid w:val="00CB5676"/>
    <w:rsid w:val="00CB5AA0"/>
    <w:rsid w:val="00CB5C14"/>
    <w:rsid w:val="00CB5FDA"/>
    <w:rsid w:val="00CB6303"/>
    <w:rsid w:val="00CB6460"/>
    <w:rsid w:val="00CB648C"/>
    <w:rsid w:val="00CB667A"/>
    <w:rsid w:val="00CB67B9"/>
    <w:rsid w:val="00CB68DB"/>
    <w:rsid w:val="00CB7251"/>
    <w:rsid w:val="00CB72DB"/>
    <w:rsid w:val="00CB7426"/>
    <w:rsid w:val="00CB790D"/>
    <w:rsid w:val="00CB795A"/>
    <w:rsid w:val="00CB7B29"/>
    <w:rsid w:val="00CB7B6D"/>
    <w:rsid w:val="00CB7D30"/>
    <w:rsid w:val="00CB7D65"/>
    <w:rsid w:val="00CC041D"/>
    <w:rsid w:val="00CC04E0"/>
    <w:rsid w:val="00CC0522"/>
    <w:rsid w:val="00CC076C"/>
    <w:rsid w:val="00CC0D25"/>
    <w:rsid w:val="00CC0ED4"/>
    <w:rsid w:val="00CC1632"/>
    <w:rsid w:val="00CC189E"/>
    <w:rsid w:val="00CC19E9"/>
    <w:rsid w:val="00CC1B72"/>
    <w:rsid w:val="00CC1C57"/>
    <w:rsid w:val="00CC1EA5"/>
    <w:rsid w:val="00CC1ED4"/>
    <w:rsid w:val="00CC20F5"/>
    <w:rsid w:val="00CC22DD"/>
    <w:rsid w:val="00CC23B2"/>
    <w:rsid w:val="00CC24A6"/>
    <w:rsid w:val="00CC28CB"/>
    <w:rsid w:val="00CC32B4"/>
    <w:rsid w:val="00CC3584"/>
    <w:rsid w:val="00CC35B0"/>
    <w:rsid w:val="00CC370A"/>
    <w:rsid w:val="00CC3734"/>
    <w:rsid w:val="00CC3842"/>
    <w:rsid w:val="00CC4009"/>
    <w:rsid w:val="00CC40BF"/>
    <w:rsid w:val="00CC4397"/>
    <w:rsid w:val="00CC43D5"/>
    <w:rsid w:val="00CC4639"/>
    <w:rsid w:val="00CC4A14"/>
    <w:rsid w:val="00CC4DE7"/>
    <w:rsid w:val="00CC514A"/>
    <w:rsid w:val="00CC579C"/>
    <w:rsid w:val="00CC59AA"/>
    <w:rsid w:val="00CC5BE3"/>
    <w:rsid w:val="00CC62EC"/>
    <w:rsid w:val="00CC6370"/>
    <w:rsid w:val="00CC657F"/>
    <w:rsid w:val="00CC6EAB"/>
    <w:rsid w:val="00CC7470"/>
    <w:rsid w:val="00CC7563"/>
    <w:rsid w:val="00CC79F2"/>
    <w:rsid w:val="00CD019C"/>
    <w:rsid w:val="00CD025B"/>
    <w:rsid w:val="00CD0ACB"/>
    <w:rsid w:val="00CD0B9A"/>
    <w:rsid w:val="00CD0DD7"/>
    <w:rsid w:val="00CD1201"/>
    <w:rsid w:val="00CD136B"/>
    <w:rsid w:val="00CD1390"/>
    <w:rsid w:val="00CD16E8"/>
    <w:rsid w:val="00CD1FB4"/>
    <w:rsid w:val="00CD2339"/>
    <w:rsid w:val="00CD266A"/>
    <w:rsid w:val="00CD269F"/>
    <w:rsid w:val="00CD26B9"/>
    <w:rsid w:val="00CD2CFA"/>
    <w:rsid w:val="00CD2E11"/>
    <w:rsid w:val="00CD31D2"/>
    <w:rsid w:val="00CD3D2A"/>
    <w:rsid w:val="00CD3D70"/>
    <w:rsid w:val="00CD43F0"/>
    <w:rsid w:val="00CD444B"/>
    <w:rsid w:val="00CD44C7"/>
    <w:rsid w:val="00CD4A5E"/>
    <w:rsid w:val="00CD4B46"/>
    <w:rsid w:val="00CD553D"/>
    <w:rsid w:val="00CD5FC7"/>
    <w:rsid w:val="00CD651A"/>
    <w:rsid w:val="00CD7011"/>
    <w:rsid w:val="00CD702F"/>
    <w:rsid w:val="00CD75A5"/>
    <w:rsid w:val="00CD7A1B"/>
    <w:rsid w:val="00CD7A1C"/>
    <w:rsid w:val="00CD7D48"/>
    <w:rsid w:val="00CE0040"/>
    <w:rsid w:val="00CE02B7"/>
    <w:rsid w:val="00CE02D3"/>
    <w:rsid w:val="00CE0448"/>
    <w:rsid w:val="00CE058B"/>
    <w:rsid w:val="00CE0797"/>
    <w:rsid w:val="00CE0CDC"/>
    <w:rsid w:val="00CE151A"/>
    <w:rsid w:val="00CE1521"/>
    <w:rsid w:val="00CE15B6"/>
    <w:rsid w:val="00CE179A"/>
    <w:rsid w:val="00CE19AA"/>
    <w:rsid w:val="00CE1EE2"/>
    <w:rsid w:val="00CE22E3"/>
    <w:rsid w:val="00CE2614"/>
    <w:rsid w:val="00CE2F20"/>
    <w:rsid w:val="00CE2FAE"/>
    <w:rsid w:val="00CE33C7"/>
    <w:rsid w:val="00CE34D4"/>
    <w:rsid w:val="00CE399A"/>
    <w:rsid w:val="00CE39B9"/>
    <w:rsid w:val="00CE43C5"/>
    <w:rsid w:val="00CE46AB"/>
    <w:rsid w:val="00CE47AB"/>
    <w:rsid w:val="00CE5493"/>
    <w:rsid w:val="00CE5659"/>
    <w:rsid w:val="00CE59D4"/>
    <w:rsid w:val="00CE5D43"/>
    <w:rsid w:val="00CE5EE1"/>
    <w:rsid w:val="00CE6316"/>
    <w:rsid w:val="00CE63C3"/>
    <w:rsid w:val="00CE6E20"/>
    <w:rsid w:val="00CE6EA0"/>
    <w:rsid w:val="00CE7047"/>
    <w:rsid w:val="00CE7662"/>
    <w:rsid w:val="00CE7665"/>
    <w:rsid w:val="00CE7B24"/>
    <w:rsid w:val="00CE7EC5"/>
    <w:rsid w:val="00CE7F61"/>
    <w:rsid w:val="00CF02E1"/>
    <w:rsid w:val="00CF05E3"/>
    <w:rsid w:val="00CF0C6F"/>
    <w:rsid w:val="00CF10E1"/>
    <w:rsid w:val="00CF11D6"/>
    <w:rsid w:val="00CF11F8"/>
    <w:rsid w:val="00CF1257"/>
    <w:rsid w:val="00CF1D92"/>
    <w:rsid w:val="00CF20E7"/>
    <w:rsid w:val="00CF2344"/>
    <w:rsid w:val="00CF241C"/>
    <w:rsid w:val="00CF28F5"/>
    <w:rsid w:val="00CF2CBE"/>
    <w:rsid w:val="00CF37D5"/>
    <w:rsid w:val="00CF3AAB"/>
    <w:rsid w:val="00CF3D79"/>
    <w:rsid w:val="00CF3E7A"/>
    <w:rsid w:val="00CF42D2"/>
    <w:rsid w:val="00CF43D9"/>
    <w:rsid w:val="00CF43F2"/>
    <w:rsid w:val="00CF4700"/>
    <w:rsid w:val="00CF51A2"/>
    <w:rsid w:val="00CF5529"/>
    <w:rsid w:val="00CF5A77"/>
    <w:rsid w:val="00CF5D21"/>
    <w:rsid w:val="00CF5E01"/>
    <w:rsid w:val="00CF5FCD"/>
    <w:rsid w:val="00CF6203"/>
    <w:rsid w:val="00CF64E6"/>
    <w:rsid w:val="00CF6897"/>
    <w:rsid w:val="00CF6BEE"/>
    <w:rsid w:val="00CF6F63"/>
    <w:rsid w:val="00CF764E"/>
    <w:rsid w:val="00CF7FF4"/>
    <w:rsid w:val="00D00170"/>
    <w:rsid w:val="00D002FD"/>
    <w:rsid w:val="00D01578"/>
    <w:rsid w:val="00D01AE0"/>
    <w:rsid w:val="00D01F44"/>
    <w:rsid w:val="00D01F80"/>
    <w:rsid w:val="00D01FD4"/>
    <w:rsid w:val="00D022E3"/>
    <w:rsid w:val="00D023FA"/>
    <w:rsid w:val="00D023FB"/>
    <w:rsid w:val="00D02617"/>
    <w:rsid w:val="00D02708"/>
    <w:rsid w:val="00D029F7"/>
    <w:rsid w:val="00D02FE0"/>
    <w:rsid w:val="00D03025"/>
    <w:rsid w:val="00D0308A"/>
    <w:rsid w:val="00D03391"/>
    <w:rsid w:val="00D03398"/>
    <w:rsid w:val="00D03413"/>
    <w:rsid w:val="00D03C3D"/>
    <w:rsid w:val="00D03FED"/>
    <w:rsid w:val="00D04183"/>
    <w:rsid w:val="00D044ED"/>
    <w:rsid w:val="00D0480A"/>
    <w:rsid w:val="00D048D8"/>
    <w:rsid w:val="00D04E93"/>
    <w:rsid w:val="00D04FC6"/>
    <w:rsid w:val="00D05455"/>
    <w:rsid w:val="00D05C16"/>
    <w:rsid w:val="00D05C32"/>
    <w:rsid w:val="00D05C82"/>
    <w:rsid w:val="00D05F22"/>
    <w:rsid w:val="00D071A9"/>
    <w:rsid w:val="00D0762C"/>
    <w:rsid w:val="00D07752"/>
    <w:rsid w:val="00D07788"/>
    <w:rsid w:val="00D077C9"/>
    <w:rsid w:val="00D07FAA"/>
    <w:rsid w:val="00D10222"/>
    <w:rsid w:val="00D1091A"/>
    <w:rsid w:val="00D10DDD"/>
    <w:rsid w:val="00D1103C"/>
    <w:rsid w:val="00D113DB"/>
    <w:rsid w:val="00D11630"/>
    <w:rsid w:val="00D1168B"/>
    <w:rsid w:val="00D116C6"/>
    <w:rsid w:val="00D118A8"/>
    <w:rsid w:val="00D125BF"/>
    <w:rsid w:val="00D128D0"/>
    <w:rsid w:val="00D132E1"/>
    <w:rsid w:val="00D135DB"/>
    <w:rsid w:val="00D1375C"/>
    <w:rsid w:val="00D14128"/>
    <w:rsid w:val="00D14478"/>
    <w:rsid w:val="00D14785"/>
    <w:rsid w:val="00D149F5"/>
    <w:rsid w:val="00D150BF"/>
    <w:rsid w:val="00D151C0"/>
    <w:rsid w:val="00D153A5"/>
    <w:rsid w:val="00D155C7"/>
    <w:rsid w:val="00D160D7"/>
    <w:rsid w:val="00D16540"/>
    <w:rsid w:val="00D17982"/>
    <w:rsid w:val="00D1798C"/>
    <w:rsid w:val="00D17A1F"/>
    <w:rsid w:val="00D17B37"/>
    <w:rsid w:val="00D17B90"/>
    <w:rsid w:val="00D17C46"/>
    <w:rsid w:val="00D20586"/>
    <w:rsid w:val="00D207A5"/>
    <w:rsid w:val="00D207DD"/>
    <w:rsid w:val="00D20928"/>
    <w:rsid w:val="00D2094B"/>
    <w:rsid w:val="00D20960"/>
    <w:rsid w:val="00D20B6A"/>
    <w:rsid w:val="00D20C29"/>
    <w:rsid w:val="00D20DE6"/>
    <w:rsid w:val="00D20E72"/>
    <w:rsid w:val="00D2100F"/>
    <w:rsid w:val="00D21262"/>
    <w:rsid w:val="00D2189E"/>
    <w:rsid w:val="00D21A12"/>
    <w:rsid w:val="00D21A97"/>
    <w:rsid w:val="00D21C02"/>
    <w:rsid w:val="00D21CE8"/>
    <w:rsid w:val="00D22000"/>
    <w:rsid w:val="00D2203B"/>
    <w:rsid w:val="00D2238B"/>
    <w:rsid w:val="00D22440"/>
    <w:rsid w:val="00D227F6"/>
    <w:rsid w:val="00D229D5"/>
    <w:rsid w:val="00D233AA"/>
    <w:rsid w:val="00D23792"/>
    <w:rsid w:val="00D2450E"/>
    <w:rsid w:val="00D24765"/>
    <w:rsid w:val="00D2476C"/>
    <w:rsid w:val="00D24EA6"/>
    <w:rsid w:val="00D24F8B"/>
    <w:rsid w:val="00D251A7"/>
    <w:rsid w:val="00D251CB"/>
    <w:rsid w:val="00D251F5"/>
    <w:rsid w:val="00D2584C"/>
    <w:rsid w:val="00D26021"/>
    <w:rsid w:val="00D265D3"/>
    <w:rsid w:val="00D26A06"/>
    <w:rsid w:val="00D26AF3"/>
    <w:rsid w:val="00D2702E"/>
    <w:rsid w:val="00D2704A"/>
    <w:rsid w:val="00D271A7"/>
    <w:rsid w:val="00D27819"/>
    <w:rsid w:val="00D27CC4"/>
    <w:rsid w:val="00D301A0"/>
    <w:rsid w:val="00D3061C"/>
    <w:rsid w:val="00D30C50"/>
    <w:rsid w:val="00D30C53"/>
    <w:rsid w:val="00D31855"/>
    <w:rsid w:val="00D326ED"/>
    <w:rsid w:val="00D32B2D"/>
    <w:rsid w:val="00D32BDA"/>
    <w:rsid w:val="00D3365C"/>
    <w:rsid w:val="00D336DC"/>
    <w:rsid w:val="00D339D9"/>
    <w:rsid w:val="00D33C0F"/>
    <w:rsid w:val="00D33C7A"/>
    <w:rsid w:val="00D33CB6"/>
    <w:rsid w:val="00D345E2"/>
    <w:rsid w:val="00D34A1F"/>
    <w:rsid w:val="00D34B51"/>
    <w:rsid w:val="00D34CB3"/>
    <w:rsid w:val="00D35146"/>
    <w:rsid w:val="00D354A9"/>
    <w:rsid w:val="00D35AAD"/>
    <w:rsid w:val="00D35ACF"/>
    <w:rsid w:val="00D35C10"/>
    <w:rsid w:val="00D35F5A"/>
    <w:rsid w:val="00D37875"/>
    <w:rsid w:val="00D40107"/>
    <w:rsid w:val="00D4027E"/>
    <w:rsid w:val="00D404F2"/>
    <w:rsid w:val="00D4099C"/>
    <w:rsid w:val="00D40AC9"/>
    <w:rsid w:val="00D40C3A"/>
    <w:rsid w:val="00D40D7C"/>
    <w:rsid w:val="00D41282"/>
    <w:rsid w:val="00D415FA"/>
    <w:rsid w:val="00D41822"/>
    <w:rsid w:val="00D42502"/>
    <w:rsid w:val="00D4278F"/>
    <w:rsid w:val="00D429D9"/>
    <w:rsid w:val="00D42B25"/>
    <w:rsid w:val="00D4309C"/>
    <w:rsid w:val="00D434BA"/>
    <w:rsid w:val="00D4354C"/>
    <w:rsid w:val="00D43553"/>
    <w:rsid w:val="00D43915"/>
    <w:rsid w:val="00D4394C"/>
    <w:rsid w:val="00D43FB1"/>
    <w:rsid w:val="00D441B3"/>
    <w:rsid w:val="00D449A4"/>
    <w:rsid w:val="00D450B3"/>
    <w:rsid w:val="00D452EB"/>
    <w:rsid w:val="00D4545D"/>
    <w:rsid w:val="00D45674"/>
    <w:rsid w:val="00D45700"/>
    <w:rsid w:val="00D457C7"/>
    <w:rsid w:val="00D45E9F"/>
    <w:rsid w:val="00D45ED6"/>
    <w:rsid w:val="00D45F4E"/>
    <w:rsid w:val="00D461E9"/>
    <w:rsid w:val="00D465BB"/>
    <w:rsid w:val="00D468C2"/>
    <w:rsid w:val="00D4696C"/>
    <w:rsid w:val="00D46AD7"/>
    <w:rsid w:val="00D46ECA"/>
    <w:rsid w:val="00D47037"/>
    <w:rsid w:val="00D474DA"/>
    <w:rsid w:val="00D4773B"/>
    <w:rsid w:val="00D479E8"/>
    <w:rsid w:val="00D47AAF"/>
    <w:rsid w:val="00D47C0B"/>
    <w:rsid w:val="00D503CF"/>
    <w:rsid w:val="00D50664"/>
    <w:rsid w:val="00D50881"/>
    <w:rsid w:val="00D5089F"/>
    <w:rsid w:val="00D50A18"/>
    <w:rsid w:val="00D50CBA"/>
    <w:rsid w:val="00D514CE"/>
    <w:rsid w:val="00D51796"/>
    <w:rsid w:val="00D525C5"/>
    <w:rsid w:val="00D52C52"/>
    <w:rsid w:val="00D52FF2"/>
    <w:rsid w:val="00D531FB"/>
    <w:rsid w:val="00D532B6"/>
    <w:rsid w:val="00D536C9"/>
    <w:rsid w:val="00D53CE3"/>
    <w:rsid w:val="00D53D14"/>
    <w:rsid w:val="00D53D2C"/>
    <w:rsid w:val="00D542E6"/>
    <w:rsid w:val="00D54384"/>
    <w:rsid w:val="00D543ED"/>
    <w:rsid w:val="00D544F8"/>
    <w:rsid w:val="00D545D2"/>
    <w:rsid w:val="00D54992"/>
    <w:rsid w:val="00D54F46"/>
    <w:rsid w:val="00D5500D"/>
    <w:rsid w:val="00D55084"/>
    <w:rsid w:val="00D551ED"/>
    <w:rsid w:val="00D55239"/>
    <w:rsid w:val="00D5565F"/>
    <w:rsid w:val="00D55DFC"/>
    <w:rsid w:val="00D55E97"/>
    <w:rsid w:val="00D565D7"/>
    <w:rsid w:val="00D56A7F"/>
    <w:rsid w:val="00D57040"/>
    <w:rsid w:val="00D571DA"/>
    <w:rsid w:val="00D5749A"/>
    <w:rsid w:val="00D57BD5"/>
    <w:rsid w:val="00D57D88"/>
    <w:rsid w:val="00D60180"/>
    <w:rsid w:val="00D601CE"/>
    <w:rsid w:val="00D60874"/>
    <w:rsid w:val="00D60CC3"/>
    <w:rsid w:val="00D60F93"/>
    <w:rsid w:val="00D613F5"/>
    <w:rsid w:val="00D6186E"/>
    <w:rsid w:val="00D618B2"/>
    <w:rsid w:val="00D621D9"/>
    <w:rsid w:val="00D622BB"/>
    <w:rsid w:val="00D62441"/>
    <w:rsid w:val="00D62829"/>
    <w:rsid w:val="00D62895"/>
    <w:rsid w:val="00D62DF8"/>
    <w:rsid w:val="00D63086"/>
    <w:rsid w:val="00D634CC"/>
    <w:rsid w:val="00D6385A"/>
    <w:rsid w:val="00D63E23"/>
    <w:rsid w:val="00D6440D"/>
    <w:rsid w:val="00D644FB"/>
    <w:rsid w:val="00D64EE1"/>
    <w:rsid w:val="00D65087"/>
    <w:rsid w:val="00D6515C"/>
    <w:rsid w:val="00D6528B"/>
    <w:rsid w:val="00D65B45"/>
    <w:rsid w:val="00D65E43"/>
    <w:rsid w:val="00D66077"/>
    <w:rsid w:val="00D66545"/>
    <w:rsid w:val="00D666EB"/>
    <w:rsid w:val="00D66CBF"/>
    <w:rsid w:val="00D66E0E"/>
    <w:rsid w:val="00D66FD7"/>
    <w:rsid w:val="00D67A37"/>
    <w:rsid w:val="00D67C8A"/>
    <w:rsid w:val="00D67D0C"/>
    <w:rsid w:val="00D67F2B"/>
    <w:rsid w:val="00D67FC8"/>
    <w:rsid w:val="00D70C33"/>
    <w:rsid w:val="00D70D5E"/>
    <w:rsid w:val="00D71054"/>
    <w:rsid w:val="00D71158"/>
    <w:rsid w:val="00D713EF"/>
    <w:rsid w:val="00D71838"/>
    <w:rsid w:val="00D71857"/>
    <w:rsid w:val="00D7205B"/>
    <w:rsid w:val="00D722EC"/>
    <w:rsid w:val="00D726C8"/>
    <w:rsid w:val="00D7285A"/>
    <w:rsid w:val="00D72E18"/>
    <w:rsid w:val="00D72E88"/>
    <w:rsid w:val="00D732CF"/>
    <w:rsid w:val="00D73513"/>
    <w:rsid w:val="00D73635"/>
    <w:rsid w:val="00D74038"/>
    <w:rsid w:val="00D74724"/>
    <w:rsid w:val="00D74FD6"/>
    <w:rsid w:val="00D74FD8"/>
    <w:rsid w:val="00D75203"/>
    <w:rsid w:val="00D75275"/>
    <w:rsid w:val="00D75440"/>
    <w:rsid w:val="00D7566D"/>
    <w:rsid w:val="00D759CD"/>
    <w:rsid w:val="00D759E1"/>
    <w:rsid w:val="00D75BF6"/>
    <w:rsid w:val="00D76109"/>
    <w:rsid w:val="00D7632D"/>
    <w:rsid w:val="00D764D2"/>
    <w:rsid w:val="00D766ED"/>
    <w:rsid w:val="00D769FF"/>
    <w:rsid w:val="00D76A42"/>
    <w:rsid w:val="00D77720"/>
    <w:rsid w:val="00D77866"/>
    <w:rsid w:val="00D77C41"/>
    <w:rsid w:val="00D77ECA"/>
    <w:rsid w:val="00D80B54"/>
    <w:rsid w:val="00D80F92"/>
    <w:rsid w:val="00D80FC7"/>
    <w:rsid w:val="00D811E5"/>
    <w:rsid w:val="00D8184B"/>
    <w:rsid w:val="00D81931"/>
    <w:rsid w:val="00D81961"/>
    <w:rsid w:val="00D819DA"/>
    <w:rsid w:val="00D81BAE"/>
    <w:rsid w:val="00D81C1E"/>
    <w:rsid w:val="00D81C82"/>
    <w:rsid w:val="00D83138"/>
    <w:rsid w:val="00D8315F"/>
    <w:rsid w:val="00D8362A"/>
    <w:rsid w:val="00D83726"/>
    <w:rsid w:val="00D83A61"/>
    <w:rsid w:val="00D83FC6"/>
    <w:rsid w:val="00D844C6"/>
    <w:rsid w:val="00D84943"/>
    <w:rsid w:val="00D853DF"/>
    <w:rsid w:val="00D85B08"/>
    <w:rsid w:val="00D86030"/>
    <w:rsid w:val="00D860EA"/>
    <w:rsid w:val="00D8673F"/>
    <w:rsid w:val="00D867A7"/>
    <w:rsid w:val="00D86945"/>
    <w:rsid w:val="00D869AA"/>
    <w:rsid w:val="00D869CB"/>
    <w:rsid w:val="00D86C12"/>
    <w:rsid w:val="00D86FF5"/>
    <w:rsid w:val="00D87073"/>
    <w:rsid w:val="00D870C4"/>
    <w:rsid w:val="00D8719B"/>
    <w:rsid w:val="00D871D7"/>
    <w:rsid w:val="00D87338"/>
    <w:rsid w:val="00D874FB"/>
    <w:rsid w:val="00D8769E"/>
    <w:rsid w:val="00D8774A"/>
    <w:rsid w:val="00D87D02"/>
    <w:rsid w:val="00D90281"/>
    <w:rsid w:val="00D90683"/>
    <w:rsid w:val="00D9081B"/>
    <w:rsid w:val="00D917F9"/>
    <w:rsid w:val="00D918AA"/>
    <w:rsid w:val="00D91E2A"/>
    <w:rsid w:val="00D91EF1"/>
    <w:rsid w:val="00D9222F"/>
    <w:rsid w:val="00D922E2"/>
    <w:rsid w:val="00D925A2"/>
    <w:rsid w:val="00D92995"/>
    <w:rsid w:val="00D92DDF"/>
    <w:rsid w:val="00D92E20"/>
    <w:rsid w:val="00D9312D"/>
    <w:rsid w:val="00D93CB8"/>
    <w:rsid w:val="00D942B2"/>
    <w:rsid w:val="00D9490F"/>
    <w:rsid w:val="00D94D79"/>
    <w:rsid w:val="00D95342"/>
    <w:rsid w:val="00D95DDE"/>
    <w:rsid w:val="00D96092"/>
    <w:rsid w:val="00D9626A"/>
    <w:rsid w:val="00D968AC"/>
    <w:rsid w:val="00D96D65"/>
    <w:rsid w:val="00D975D4"/>
    <w:rsid w:val="00D97B9F"/>
    <w:rsid w:val="00D97BF0"/>
    <w:rsid w:val="00DA0B98"/>
    <w:rsid w:val="00DA0D19"/>
    <w:rsid w:val="00DA10B4"/>
    <w:rsid w:val="00DA1220"/>
    <w:rsid w:val="00DA12DD"/>
    <w:rsid w:val="00DA13C7"/>
    <w:rsid w:val="00DA166E"/>
    <w:rsid w:val="00DA16A6"/>
    <w:rsid w:val="00DA1869"/>
    <w:rsid w:val="00DA1B0D"/>
    <w:rsid w:val="00DA1B96"/>
    <w:rsid w:val="00DA1D94"/>
    <w:rsid w:val="00DA1FFC"/>
    <w:rsid w:val="00DA29E0"/>
    <w:rsid w:val="00DA2B29"/>
    <w:rsid w:val="00DA308A"/>
    <w:rsid w:val="00DA355A"/>
    <w:rsid w:val="00DA3C90"/>
    <w:rsid w:val="00DA40C1"/>
    <w:rsid w:val="00DA4AC3"/>
    <w:rsid w:val="00DA4C8B"/>
    <w:rsid w:val="00DA53DC"/>
    <w:rsid w:val="00DA5B0A"/>
    <w:rsid w:val="00DA6376"/>
    <w:rsid w:val="00DA6789"/>
    <w:rsid w:val="00DA6F74"/>
    <w:rsid w:val="00DA7193"/>
    <w:rsid w:val="00DA71ED"/>
    <w:rsid w:val="00DA73F0"/>
    <w:rsid w:val="00DA75BD"/>
    <w:rsid w:val="00DB0769"/>
    <w:rsid w:val="00DB07B2"/>
    <w:rsid w:val="00DB162E"/>
    <w:rsid w:val="00DB1941"/>
    <w:rsid w:val="00DB1FA0"/>
    <w:rsid w:val="00DB293F"/>
    <w:rsid w:val="00DB29C4"/>
    <w:rsid w:val="00DB2D1C"/>
    <w:rsid w:val="00DB2E7E"/>
    <w:rsid w:val="00DB3008"/>
    <w:rsid w:val="00DB3642"/>
    <w:rsid w:val="00DB3838"/>
    <w:rsid w:val="00DB393F"/>
    <w:rsid w:val="00DB3A46"/>
    <w:rsid w:val="00DB4261"/>
    <w:rsid w:val="00DB4437"/>
    <w:rsid w:val="00DB47EE"/>
    <w:rsid w:val="00DB5037"/>
    <w:rsid w:val="00DB53A0"/>
    <w:rsid w:val="00DB5B35"/>
    <w:rsid w:val="00DB5D58"/>
    <w:rsid w:val="00DB617F"/>
    <w:rsid w:val="00DB6982"/>
    <w:rsid w:val="00DB69EC"/>
    <w:rsid w:val="00DB6BB0"/>
    <w:rsid w:val="00DB6E65"/>
    <w:rsid w:val="00DB6F18"/>
    <w:rsid w:val="00DB7019"/>
    <w:rsid w:val="00DB7048"/>
    <w:rsid w:val="00DB7469"/>
    <w:rsid w:val="00DB769C"/>
    <w:rsid w:val="00DB7A10"/>
    <w:rsid w:val="00DC065D"/>
    <w:rsid w:val="00DC0983"/>
    <w:rsid w:val="00DC0C2C"/>
    <w:rsid w:val="00DC10E8"/>
    <w:rsid w:val="00DC1697"/>
    <w:rsid w:val="00DC1E49"/>
    <w:rsid w:val="00DC2034"/>
    <w:rsid w:val="00DC2094"/>
    <w:rsid w:val="00DC25E0"/>
    <w:rsid w:val="00DC282A"/>
    <w:rsid w:val="00DC318C"/>
    <w:rsid w:val="00DC3543"/>
    <w:rsid w:val="00DC3608"/>
    <w:rsid w:val="00DC3FBB"/>
    <w:rsid w:val="00DC42C5"/>
    <w:rsid w:val="00DC4ACF"/>
    <w:rsid w:val="00DC4C7A"/>
    <w:rsid w:val="00DC4CAE"/>
    <w:rsid w:val="00DC5046"/>
    <w:rsid w:val="00DC51EA"/>
    <w:rsid w:val="00DC5FF2"/>
    <w:rsid w:val="00DC632B"/>
    <w:rsid w:val="00DC6577"/>
    <w:rsid w:val="00DC68D6"/>
    <w:rsid w:val="00DC691A"/>
    <w:rsid w:val="00DC6DA5"/>
    <w:rsid w:val="00DC7080"/>
    <w:rsid w:val="00DC79EB"/>
    <w:rsid w:val="00DD001D"/>
    <w:rsid w:val="00DD0DFC"/>
    <w:rsid w:val="00DD14E7"/>
    <w:rsid w:val="00DD16A0"/>
    <w:rsid w:val="00DD1766"/>
    <w:rsid w:val="00DD1E92"/>
    <w:rsid w:val="00DD20CC"/>
    <w:rsid w:val="00DD2197"/>
    <w:rsid w:val="00DD2312"/>
    <w:rsid w:val="00DD2450"/>
    <w:rsid w:val="00DD2619"/>
    <w:rsid w:val="00DD2853"/>
    <w:rsid w:val="00DD2A40"/>
    <w:rsid w:val="00DD3647"/>
    <w:rsid w:val="00DD36CA"/>
    <w:rsid w:val="00DD3B80"/>
    <w:rsid w:val="00DD3E18"/>
    <w:rsid w:val="00DD4A44"/>
    <w:rsid w:val="00DD4B07"/>
    <w:rsid w:val="00DD4D80"/>
    <w:rsid w:val="00DD4E38"/>
    <w:rsid w:val="00DD515E"/>
    <w:rsid w:val="00DD516A"/>
    <w:rsid w:val="00DD5506"/>
    <w:rsid w:val="00DD5757"/>
    <w:rsid w:val="00DD57FD"/>
    <w:rsid w:val="00DD5BAA"/>
    <w:rsid w:val="00DD61A5"/>
    <w:rsid w:val="00DD64EA"/>
    <w:rsid w:val="00DD65DF"/>
    <w:rsid w:val="00DD669A"/>
    <w:rsid w:val="00DD6C51"/>
    <w:rsid w:val="00DD6D07"/>
    <w:rsid w:val="00DD70AF"/>
    <w:rsid w:val="00DD792B"/>
    <w:rsid w:val="00DD793E"/>
    <w:rsid w:val="00DE0537"/>
    <w:rsid w:val="00DE1A40"/>
    <w:rsid w:val="00DE1C9B"/>
    <w:rsid w:val="00DE1E02"/>
    <w:rsid w:val="00DE1EBB"/>
    <w:rsid w:val="00DE23B7"/>
    <w:rsid w:val="00DE260F"/>
    <w:rsid w:val="00DE2812"/>
    <w:rsid w:val="00DE2F59"/>
    <w:rsid w:val="00DE3807"/>
    <w:rsid w:val="00DE3A6C"/>
    <w:rsid w:val="00DE3C7F"/>
    <w:rsid w:val="00DE3DD6"/>
    <w:rsid w:val="00DE40CA"/>
    <w:rsid w:val="00DE45DB"/>
    <w:rsid w:val="00DE4909"/>
    <w:rsid w:val="00DE4B0C"/>
    <w:rsid w:val="00DE4D46"/>
    <w:rsid w:val="00DE52B4"/>
    <w:rsid w:val="00DE5568"/>
    <w:rsid w:val="00DE560C"/>
    <w:rsid w:val="00DE5B21"/>
    <w:rsid w:val="00DE5B32"/>
    <w:rsid w:val="00DE5B3A"/>
    <w:rsid w:val="00DE66AE"/>
    <w:rsid w:val="00DE6D0D"/>
    <w:rsid w:val="00DE6D7F"/>
    <w:rsid w:val="00DE6DCF"/>
    <w:rsid w:val="00DE7044"/>
    <w:rsid w:val="00DE73BF"/>
    <w:rsid w:val="00DE75FC"/>
    <w:rsid w:val="00DE7A4E"/>
    <w:rsid w:val="00DE7AFD"/>
    <w:rsid w:val="00DE7D89"/>
    <w:rsid w:val="00DF01CF"/>
    <w:rsid w:val="00DF0299"/>
    <w:rsid w:val="00DF0554"/>
    <w:rsid w:val="00DF0662"/>
    <w:rsid w:val="00DF091D"/>
    <w:rsid w:val="00DF098B"/>
    <w:rsid w:val="00DF165C"/>
    <w:rsid w:val="00DF1797"/>
    <w:rsid w:val="00DF1A03"/>
    <w:rsid w:val="00DF2075"/>
    <w:rsid w:val="00DF228D"/>
    <w:rsid w:val="00DF259D"/>
    <w:rsid w:val="00DF2623"/>
    <w:rsid w:val="00DF272D"/>
    <w:rsid w:val="00DF2841"/>
    <w:rsid w:val="00DF288E"/>
    <w:rsid w:val="00DF28E1"/>
    <w:rsid w:val="00DF2DDA"/>
    <w:rsid w:val="00DF2F77"/>
    <w:rsid w:val="00DF3B44"/>
    <w:rsid w:val="00DF40FF"/>
    <w:rsid w:val="00DF426D"/>
    <w:rsid w:val="00DF45ED"/>
    <w:rsid w:val="00DF48EB"/>
    <w:rsid w:val="00DF4AC2"/>
    <w:rsid w:val="00DF4CDE"/>
    <w:rsid w:val="00DF4EDA"/>
    <w:rsid w:val="00DF4F27"/>
    <w:rsid w:val="00DF5047"/>
    <w:rsid w:val="00DF5223"/>
    <w:rsid w:val="00DF54DF"/>
    <w:rsid w:val="00DF55C8"/>
    <w:rsid w:val="00DF56C0"/>
    <w:rsid w:val="00DF5E88"/>
    <w:rsid w:val="00DF5EFE"/>
    <w:rsid w:val="00DF60E5"/>
    <w:rsid w:val="00DF664E"/>
    <w:rsid w:val="00DF6F5F"/>
    <w:rsid w:val="00DF7430"/>
    <w:rsid w:val="00DF79D1"/>
    <w:rsid w:val="00DF7B1C"/>
    <w:rsid w:val="00DF7CBF"/>
    <w:rsid w:val="00E00222"/>
    <w:rsid w:val="00E00A93"/>
    <w:rsid w:val="00E00DCD"/>
    <w:rsid w:val="00E0124B"/>
    <w:rsid w:val="00E01327"/>
    <w:rsid w:val="00E015E7"/>
    <w:rsid w:val="00E01C11"/>
    <w:rsid w:val="00E01CE5"/>
    <w:rsid w:val="00E01D0D"/>
    <w:rsid w:val="00E01E95"/>
    <w:rsid w:val="00E022CE"/>
    <w:rsid w:val="00E0269F"/>
    <w:rsid w:val="00E02784"/>
    <w:rsid w:val="00E0279D"/>
    <w:rsid w:val="00E027C2"/>
    <w:rsid w:val="00E02B42"/>
    <w:rsid w:val="00E02D04"/>
    <w:rsid w:val="00E02DB0"/>
    <w:rsid w:val="00E0369B"/>
    <w:rsid w:val="00E0372F"/>
    <w:rsid w:val="00E03B48"/>
    <w:rsid w:val="00E03D55"/>
    <w:rsid w:val="00E04791"/>
    <w:rsid w:val="00E04D95"/>
    <w:rsid w:val="00E04ED5"/>
    <w:rsid w:val="00E052B1"/>
    <w:rsid w:val="00E057A3"/>
    <w:rsid w:val="00E05828"/>
    <w:rsid w:val="00E058CB"/>
    <w:rsid w:val="00E05FE8"/>
    <w:rsid w:val="00E0646D"/>
    <w:rsid w:val="00E070F4"/>
    <w:rsid w:val="00E07A6E"/>
    <w:rsid w:val="00E10664"/>
    <w:rsid w:val="00E10915"/>
    <w:rsid w:val="00E109F5"/>
    <w:rsid w:val="00E11523"/>
    <w:rsid w:val="00E11DB7"/>
    <w:rsid w:val="00E128EA"/>
    <w:rsid w:val="00E1294A"/>
    <w:rsid w:val="00E1319F"/>
    <w:rsid w:val="00E1368C"/>
    <w:rsid w:val="00E13BEF"/>
    <w:rsid w:val="00E13C0D"/>
    <w:rsid w:val="00E13D4D"/>
    <w:rsid w:val="00E152A6"/>
    <w:rsid w:val="00E16477"/>
    <w:rsid w:val="00E16B2B"/>
    <w:rsid w:val="00E16C6E"/>
    <w:rsid w:val="00E16CAC"/>
    <w:rsid w:val="00E16D34"/>
    <w:rsid w:val="00E16DF2"/>
    <w:rsid w:val="00E16FF2"/>
    <w:rsid w:val="00E17533"/>
    <w:rsid w:val="00E17E42"/>
    <w:rsid w:val="00E20037"/>
    <w:rsid w:val="00E2009C"/>
    <w:rsid w:val="00E20333"/>
    <w:rsid w:val="00E208EF"/>
    <w:rsid w:val="00E213F4"/>
    <w:rsid w:val="00E21EC5"/>
    <w:rsid w:val="00E21EC9"/>
    <w:rsid w:val="00E22199"/>
    <w:rsid w:val="00E227B9"/>
    <w:rsid w:val="00E22975"/>
    <w:rsid w:val="00E22C04"/>
    <w:rsid w:val="00E23856"/>
    <w:rsid w:val="00E23956"/>
    <w:rsid w:val="00E239FE"/>
    <w:rsid w:val="00E23D4C"/>
    <w:rsid w:val="00E23FCA"/>
    <w:rsid w:val="00E23FCC"/>
    <w:rsid w:val="00E244DD"/>
    <w:rsid w:val="00E244FB"/>
    <w:rsid w:val="00E24CAA"/>
    <w:rsid w:val="00E250F1"/>
    <w:rsid w:val="00E25531"/>
    <w:rsid w:val="00E25DA3"/>
    <w:rsid w:val="00E2607D"/>
    <w:rsid w:val="00E26143"/>
    <w:rsid w:val="00E26B25"/>
    <w:rsid w:val="00E2707A"/>
    <w:rsid w:val="00E27482"/>
    <w:rsid w:val="00E27850"/>
    <w:rsid w:val="00E27893"/>
    <w:rsid w:val="00E3037D"/>
    <w:rsid w:val="00E30484"/>
    <w:rsid w:val="00E3087F"/>
    <w:rsid w:val="00E308D4"/>
    <w:rsid w:val="00E30C27"/>
    <w:rsid w:val="00E30F49"/>
    <w:rsid w:val="00E30F55"/>
    <w:rsid w:val="00E31193"/>
    <w:rsid w:val="00E314D8"/>
    <w:rsid w:val="00E315DC"/>
    <w:rsid w:val="00E31AB4"/>
    <w:rsid w:val="00E32FF0"/>
    <w:rsid w:val="00E33316"/>
    <w:rsid w:val="00E3385E"/>
    <w:rsid w:val="00E339F6"/>
    <w:rsid w:val="00E33AD5"/>
    <w:rsid w:val="00E34175"/>
    <w:rsid w:val="00E344C6"/>
    <w:rsid w:val="00E344EB"/>
    <w:rsid w:val="00E34585"/>
    <w:rsid w:val="00E34F53"/>
    <w:rsid w:val="00E35007"/>
    <w:rsid w:val="00E358AF"/>
    <w:rsid w:val="00E35CA7"/>
    <w:rsid w:val="00E35CDF"/>
    <w:rsid w:val="00E35E3A"/>
    <w:rsid w:val="00E360B6"/>
    <w:rsid w:val="00E360DC"/>
    <w:rsid w:val="00E36101"/>
    <w:rsid w:val="00E3639E"/>
    <w:rsid w:val="00E3687F"/>
    <w:rsid w:val="00E36A87"/>
    <w:rsid w:val="00E36F6C"/>
    <w:rsid w:val="00E3746A"/>
    <w:rsid w:val="00E37B07"/>
    <w:rsid w:val="00E37BDE"/>
    <w:rsid w:val="00E37CAC"/>
    <w:rsid w:val="00E37FCC"/>
    <w:rsid w:val="00E40017"/>
    <w:rsid w:val="00E405E2"/>
    <w:rsid w:val="00E40628"/>
    <w:rsid w:val="00E40C7D"/>
    <w:rsid w:val="00E41A54"/>
    <w:rsid w:val="00E41F01"/>
    <w:rsid w:val="00E41FA7"/>
    <w:rsid w:val="00E42227"/>
    <w:rsid w:val="00E425DC"/>
    <w:rsid w:val="00E42710"/>
    <w:rsid w:val="00E42791"/>
    <w:rsid w:val="00E436C8"/>
    <w:rsid w:val="00E439D1"/>
    <w:rsid w:val="00E43B4B"/>
    <w:rsid w:val="00E43DEF"/>
    <w:rsid w:val="00E43FB0"/>
    <w:rsid w:val="00E43FDD"/>
    <w:rsid w:val="00E443B5"/>
    <w:rsid w:val="00E44566"/>
    <w:rsid w:val="00E44E97"/>
    <w:rsid w:val="00E44F7A"/>
    <w:rsid w:val="00E45521"/>
    <w:rsid w:val="00E455EB"/>
    <w:rsid w:val="00E45775"/>
    <w:rsid w:val="00E45EB5"/>
    <w:rsid w:val="00E46018"/>
    <w:rsid w:val="00E460E3"/>
    <w:rsid w:val="00E4618F"/>
    <w:rsid w:val="00E4632C"/>
    <w:rsid w:val="00E463B4"/>
    <w:rsid w:val="00E46463"/>
    <w:rsid w:val="00E469F2"/>
    <w:rsid w:val="00E46AD6"/>
    <w:rsid w:val="00E46FF5"/>
    <w:rsid w:val="00E47058"/>
    <w:rsid w:val="00E47327"/>
    <w:rsid w:val="00E47687"/>
    <w:rsid w:val="00E47A76"/>
    <w:rsid w:val="00E47B5A"/>
    <w:rsid w:val="00E50026"/>
    <w:rsid w:val="00E5038E"/>
    <w:rsid w:val="00E503B7"/>
    <w:rsid w:val="00E507CE"/>
    <w:rsid w:val="00E5097C"/>
    <w:rsid w:val="00E5132C"/>
    <w:rsid w:val="00E513B3"/>
    <w:rsid w:val="00E51871"/>
    <w:rsid w:val="00E51ACA"/>
    <w:rsid w:val="00E51EA0"/>
    <w:rsid w:val="00E522D5"/>
    <w:rsid w:val="00E524ED"/>
    <w:rsid w:val="00E525FA"/>
    <w:rsid w:val="00E53365"/>
    <w:rsid w:val="00E53485"/>
    <w:rsid w:val="00E53993"/>
    <w:rsid w:val="00E53D2D"/>
    <w:rsid w:val="00E53E45"/>
    <w:rsid w:val="00E53E4E"/>
    <w:rsid w:val="00E54170"/>
    <w:rsid w:val="00E54342"/>
    <w:rsid w:val="00E5448E"/>
    <w:rsid w:val="00E54DEB"/>
    <w:rsid w:val="00E551BF"/>
    <w:rsid w:val="00E555B4"/>
    <w:rsid w:val="00E55E7A"/>
    <w:rsid w:val="00E56144"/>
    <w:rsid w:val="00E56169"/>
    <w:rsid w:val="00E5658E"/>
    <w:rsid w:val="00E56C98"/>
    <w:rsid w:val="00E56DAE"/>
    <w:rsid w:val="00E5711F"/>
    <w:rsid w:val="00E5791B"/>
    <w:rsid w:val="00E5791F"/>
    <w:rsid w:val="00E579E9"/>
    <w:rsid w:val="00E57B9A"/>
    <w:rsid w:val="00E57C1F"/>
    <w:rsid w:val="00E57EE2"/>
    <w:rsid w:val="00E600D8"/>
    <w:rsid w:val="00E60789"/>
    <w:rsid w:val="00E6090C"/>
    <w:rsid w:val="00E61272"/>
    <w:rsid w:val="00E613E0"/>
    <w:rsid w:val="00E61794"/>
    <w:rsid w:val="00E621B2"/>
    <w:rsid w:val="00E624EC"/>
    <w:rsid w:val="00E625C6"/>
    <w:rsid w:val="00E62A57"/>
    <w:rsid w:val="00E62B1B"/>
    <w:rsid w:val="00E62F6C"/>
    <w:rsid w:val="00E632BF"/>
    <w:rsid w:val="00E633CB"/>
    <w:rsid w:val="00E63B6C"/>
    <w:rsid w:val="00E63F69"/>
    <w:rsid w:val="00E6407D"/>
    <w:rsid w:val="00E64080"/>
    <w:rsid w:val="00E64220"/>
    <w:rsid w:val="00E64779"/>
    <w:rsid w:val="00E64B79"/>
    <w:rsid w:val="00E64C21"/>
    <w:rsid w:val="00E64EBF"/>
    <w:rsid w:val="00E64F93"/>
    <w:rsid w:val="00E64FE9"/>
    <w:rsid w:val="00E65086"/>
    <w:rsid w:val="00E6508B"/>
    <w:rsid w:val="00E65AAA"/>
    <w:rsid w:val="00E65BA8"/>
    <w:rsid w:val="00E66069"/>
    <w:rsid w:val="00E66B45"/>
    <w:rsid w:val="00E67134"/>
    <w:rsid w:val="00E67959"/>
    <w:rsid w:val="00E67CD9"/>
    <w:rsid w:val="00E67FF0"/>
    <w:rsid w:val="00E70381"/>
    <w:rsid w:val="00E7074E"/>
    <w:rsid w:val="00E70C94"/>
    <w:rsid w:val="00E71C04"/>
    <w:rsid w:val="00E71DB7"/>
    <w:rsid w:val="00E721E9"/>
    <w:rsid w:val="00E72325"/>
    <w:rsid w:val="00E7242B"/>
    <w:rsid w:val="00E728DF"/>
    <w:rsid w:val="00E728F0"/>
    <w:rsid w:val="00E72B97"/>
    <w:rsid w:val="00E73372"/>
    <w:rsid w:val="00E735E6"/>
    <w:rsid w:val="00E736C2"/>
    <w:rsid w:val="00E736D6"/>
    <w:rsid w:val="00E74042"/>
    <w:rsid w:val="00E743C9"/>
    <w:rsid w:val="00E74623"/>
    <w:rsid w:val="00E74A9E"/>
    <w:rsid w:val="00E750A6"/>
    <w:rsid w:val="00E75369"/>
    <w:rsid w:val="00E75688"/>
    <w:rsid w:val="00E756C5"/>
    <w:rsid w:val="00E757CB"/>
    <w:rsid w:val="00E75E72"/>
    <w:rsid w:val="00E76164"/>
    <w:rsid w:val="00E761BD"/>
    <w:rsid w:val="00E766DB"/>
    <w:rsid w:val="00E772C4"/>
    <w:rsid w:val="00E77C2C"/>
    <w:rsid w:val="00E80177"/>
    <w:rsid w:val="00E80983"/>
    <w:rsid w:val="00E81681"/>
    <w:rsid w:val="00E8176F"/>
    <w:rsid w:val="00E81C7C"/>
    <w:rsid w:val="00E81EA3"/>
    <w:rsid w:val="00E81F95"/>
    <w:rsid w:val="00E82167"/>
    <w:rsid w:val="00E822F2"/>
    <w:rsid w:val="00E8286D"/>
    <w:rsid w:val="00E82C06"/>
    <w:rsid w:val="00E82C78"/>
    <w:rsid w:val="00E82F07"/>
    <w:rsid w:val="00E83159"/>
    <w:rsid w:val="00E832D8"/>
    <w:rsid w:val="00E83E1E"/>
    <w:rsid w:val="00E84074"/>
    <w:rsid w:val="00E84146"/>
    <w:rsid w:val="00E84978"/>
    <w:rsid w:val="00E84E8C"/>
    <w:rsid w:val="00E85297"/>
    <w:rsid w:val="00E85F92"/>
    <w:rsid w:val="00E8629E"/>
    <w:rsid w:val="00E863EA"/>
    <w:rsid w:val="00E869B4"/>
    <w:rsid w:val="00E86B35"/>
    <w:rsid w:val="00E86DC3"/>
    <w:rsid w:val="00E87176"/>
    <w:rsid w:val="00E87674"/>
    <w:rsid w:val="00E87C11"/>
    <w:rsid w:val="00E87FE6"/>
    <w:rsid w:val="00E90190"/>
    <w:rsid w:val="00E90583"/>
    <w:rsid w:val="00E90DB4"/>
    <w:rsid w:val="00E910DE"/>
    <w:rsid w:val="00E91306"/>
    <w:rsid w:val="00E91586"/>
    <w:rsid w:val="00E919DB"/>
    <w:rsid w:val="00E91CF9"/>
    <w:rsid w:val="00E91D1F"/>
    <w:rsid w:val="00E91ED3"/>
    <w:rsid w:val="00E9221E"/>
    <w:rsid w:val="00E92470"/>
    <w:rsid w:val="00E93409"/>
    <w:rsid w:val="00E93499"/>
    <w:rsid w:val="00E93627"/>
    <w:rsid w:val="00E942BB"/>
    <w:rsid w:val="00E94580"/>
    <w:rsid w:val="00E94667"/>
    <w:rsid w:val="00E9480E"/>
    <w:rsid w:val="00E94C48"/>
    <w:rsid w:val="00E9532C"/>
    <w:rsid w:val="00E95577"/>
    <w:rsid w:val="00E9576E"/>
    <w:rsid w:val="00E95845"/>
    <w:rsid w:val="00E95C29"/>
    <w:rsid w:val="00E95D15"/>
    <w:rsid w:val="00E95F73"/>
    <w:rsid w:val="00E96495"/>
    <w:rsid w:val="00E97010"/>
    <w:rsid w:val="00E97162"/>
    <w:rsid w:val="00E97169"/>
    <w:rsid w:val="00E97AEE"/>
    <w:rsid w:val="00E97BC9"/>
    <w:rsid w:val="00EA01EB"/>
    <w:rsid w:val="00EA04B9"/>
    <w:rsid w:val="00EA0D0E"/>
    <w:rsid w:val="00EA0DC8"/>
    <w:rsid w:val="00EA1239"/>
    <w:rsid w:val="00EA1462"/>
    <w:rsid w:val="00EA1597"/>
    <w:rsid w:val="00EA1D76"/>
    <w:rsid w:val="00EA234D"/>
    <w:rsid w:val="00EA2A3B"/>
    <w:rsid w:val="00EA35F3"/>
    <w:rsid w:val="00EA368F"/>
    <w:rsid w:val="00EA39DA"/>
    <w:rsid w:val="00EA3CE6"/>
    <w:rsid w:val="00EA43AB"/>
    <w:rsid w:val="00EA473B"/>
    <w:rsid w:val="00EA488C"/>
    <w:rsid w:val="00EA49A2"/>
    <w:rsid w:val="00EA49B8"/>
    <w:rsid w:val="00EA515B"/>
    <w:rsid w:val="00EA5204"/>
    <w:rsid w:val="00EA52E0"/>
    <w:rsid w:val="00EA5504"/>
    <w:rsid w:val="00EA5756"/>
    <w:rsid w:val="00EA59C2"/>
    <w:rsid w:val="00EA5A98"/>
    <w:rsid w:val="00EA5AEF"/>
    <w:rsid w:val="00EA5B44"/>
    <w:rsid w:val="00EA5B4D"/>
    <w:rsid w:val="00EA5F74"/>
    <w:rsid w:val="00EA65CE"/>
    <w:rsid w:val="00EA6602"/>
    <w:rsid w:val="00EA6ACE"/>
    <w:rsid w:val="00EA712E"/>
    <w:rsid w:val="00EA7B4E"/>
    <w:rsid w:val="00EB0001"/>
    <w:rsid w:val="00EB0360"/>
    <w:rsid w:val="00EB0558"/>
    <w:rsid w:val="00EB0D44"/>
    <w:rsid w:val="00EB0DEA"/>
    <w:rsid w:val="00EB0E04"/>
    <w:rsid w:val="00EB1029"/>
    <w:rsid w:val="00EB181C"/>
    <w:rsid w:val="00EB1852"/>
    <w:rsid w:val="00EB1D99"/>
    <w:rsid w:val="00EB217A"/>
    <w:rsid w:val="00EB2359"/>
    <w:rsid w:val="00EB2730"/>
    <w:rsid w:val="00EB2883"/>
    <w:rsid w:val="00EB2E79"/>
    <w:rsid w:val="00EB2FC0"/>
    <w:rsid w:val="00EB3055"/>
    <w:rsid w:val="00EB34E3"/>
    <w:rsid w:val="00EB358C"/>
    <w:rsid w:val="00EB383D"/>
    <w:rsid w:val="00EB3B78"/>
    <w:rsid w:val="00EB4046"/>
    <w:rsid w:val="00EB4322"/>
    <w:rsid w:val="00EB4380"/>
    <w:rsid w:val="00EB4B12"/>
    <w:rsid w:val="00EB4CC6"/>
    <w:rsid w:val="00EB4DBC"/>
    <w:rsid w:val="00EB5242"/>
    <w:rsid w:val="00EB5528"/>
    <w:rsid w:val="00EB570A"/>
    <w:rsid w:val="00EB5D74"/>
    <w:rsid w:val="00EB5E32"/>
    <w:rsid w:val="00EB5FB2"/>
    <w:rsid w:val="00EB64B3"/>
    <w:rsid w:val="00EB6794"/>
    <w:rsid w:val="00EB6DED"/>
    <w:rsid w:val="00EB6F02"/>
    <w:rsid w:val="00EB7083"/>
    <w:rsid w:val="00EB73EC"/>
    <w:rsid w:val="00EB752D"/>
    <w:rsid w:val="00EB767F"/>
    <w:rsid w:val="00EB78F3"/>
    <w:rsid w:val="00EB78FA"/>
    <w:rsid w:val="00EB7946"/>
    <w:rsid w:val="00EB79D9"/>
    <w:rsid w:val="00EB7A09"/>
    <w:rsid w:val="00EB7AB8"/>
    <w:rsid w:val="00EC065A"/>
    <w:rsid w:val="00EC0737"/>
    <w:rsid w:val="00EC08B9"/>
    <w:rsid w:val="00EC0CFE"/>
    <w:rsid w:val="00EC0F6E"/>
    <w:rsid w:val="00EC102D"/>
    <w:rsid w:val="00EC131C"/>
    <w:rsid w:val="00EC18B4"/>
    <w:rsid w:val="00EC1A93"/>
    <w:rsid w:val="00EC1EDF"/>
    <w:rsid w:val="00EC2A3F"/>
    <w:rsid w:val="00EC3001"/>
    <w:rsid w:val="00EC33E7"/>
    <w:rsid w:val="00EC34E0"/>
    <w:rsid w:val="00EC371C"/>
    <w:rsid w:val="00EC37FE"/>
    <w:rsid w:val="00EC3B12"/>
    <w:rsid w:val="00EC3E2F"/>
    <w:rsid w:val="00EC3EDF"/>
    <w:rsid w:val="00EC47FC"/>
    <w:rsid w:val="00EC4D6E"/>
    <w:rsid w:val="00EC53C5"/>
    <w:rsid w:val="00EC5A77"/>
    <w:rsid w:val="00EC5AFF"/>
    <w:rsid w:val="00EC5CB6"/>
    <w:rsid w:val="00EC5CD9"/>
    <w:rsid w:val="00EC5E8E"/>
    <w:rsid w:val="00EC604B"/>
    <w:rsid w:val="00EC60C9"/>
    <w:rsid w:val="00EC6311"/>
    <w:rsid w:val="00EC6531"/>
    <w:rsid w:val="00EC65B8"/>
    <w:rsid w:val="00EC6750"/>
    <w:rsid w:val="00EC699D"/>
    <w:rsid w:val="00EC6F67"/>
    <w:rsid w:val="00EC719D"/>
    <w:rsid w:val="00EC71A0"/>
    <w:rsid w:val="00EC723B"/>
    <w:rsid w:val="00EC73B9"/>
    <w:rsid w:val="00EC767C"/>
    <w:rsid w:val="00EC7EAC"/>
    <w:rsid w:val="00ED0CC6"/>
    <w:rsid w:val="00ED0E0B"/>
    <w:rsid w:val="00ED0FB2"/>
    <w:rsid w:val="00ED1160"/>
    <w:rsid w:val="00ED1198"/>
    <w:rsid w:val="00ED15DD"/>
    <w:rsid w:val="00ED1721"/>
    <w:rsid w:val="00ED1787"/>
    <w:rsid w:val="00ED18B0"/>
    <w:rsid w:val="00ED1939"/>
    <w:rsid w:val="00ED1D2B"/>
    <w:rsid w:val="00ED1E6D"/>
    <w:rsid w:val="00ED240A"/>
    <w:rsid w:val="00ED255A"/>
    <w:rsid w:val="00ED2666"/>
    <w:rsid w:val="00ED26AD"/>
    <w:rsid w:val="00ED274B"/>
    <w:rsid w:val="00ED28DD"/>
    <w:rsid w:val="00ED2B19"/>
    <w:rsid w:val="00ED33F5"/>
    <w:rsid w:val="00ED3B0F"/>
    <w:rsid w:val="00ED3C73"/>
    <w:rsid w:val="00ED42CF"/>
    <w:rsid w:val="00ED4488"/>
    <w:rsid w:val="00ED4534"/>
    <w:rsid w:val="00ED454F"/>
    <w:rsid w:val="00ED4752"/>
    <w:rsid w:val="00ED478D"/>
    <w:rsid w:val="00ED5215"/>
    <w:rsid w:val="00ED5964"/>
    <w:rsid w:val="00ED59E3"/>
    <w:rsid w:val="00ED5C0D"/>
    <w:rsid w:val="00ED5E4E"/>
    <w:rsid w:val="00ED6248"/>
    <w:rsid w:val="00ED62DB"/>
    <w:rsid w:val="00ED6350"/>
    <w:rsid w:val="00ED63AD"/>
    <w:rsid w:val="00ED6AA1"/>
    <w:rsid w:val="00ED701C"/>
    <w:rsid w:val="00ED7064"/>
    <w:rsid w:val="00ED7413"/>
    <w:rsid w:val="00EE0105"/>
    <w:rsid w:val="00EE02AE"/>
    <w:rsid w:val="00EE0546"/>
    <w:rsid w:val="00EE0890"/>
    <w:rsid w:val="00EE0B33"/>
    <w:rsid w:val="00EE1046"/>
    <w:rsid w:val="00EE10D7"/>
    <w:rsid w:val="00EE194C"/>
    <w:rsid w:val="00EE1F22"/>
    <w:rsid w:val="00EE2061"/>
    <w:rsid w:val="00EE228D"/>
    <w:rsid w:val="00EE22B2"/>
    <w:rsid w:val="00EE27A1"/>
    <w:rsid w:val="00EE3489"/>
    <w:rsid w:val="00EE34A0"/>
    <w:rsid w:val="00EE3A2C"/>
    <w:rsid w:val="00EE3FFF"/>
    <w:rsid w:val="00EE411C"/>
    <w:rsid w:val="00EE44C2"/>
    <w:rsid w:val="00EE4708"/>
    <w:rsid w:val="00EE4CAD"/>
    <w:rsid w:val="00EE5291"/>
    <w:rsid w:val="00EE5AE6"/>
    <w:rsid w:val="00EE66AE"/>
    <w:rsid w:val="00EE68E6"/>
    <w:rsid w:val="00EE6B71"/>
    <w:rsid w:val="00EE6F88"/>
    <w:rsid w:val="00EE7655"/>
    <w:rsid w:val="00EE76CB"/>
    <w:rsid w:val="00EE796A"/>
    <w:rsid w:val="00EE7A19"/>
    <w:rsid w:val="00EE7D46"/>
    <w:rsid w:val="00EE7FE0"/>
    <w:rsid w:val="00EF0667"/>
    <w:rsid w:val="00EF0951"/>
    <w:rsid w:val="00EF0A45"/>
    <w:rsid w:val="00EF1115"/>
    <w:rsid w:val="00EF1163"/>
    <w:rsid w:val="00EF1324"/>
    <w:rsid w:val="00EF1C55"/>
    <w:rsid w:val="00EF1DCF"/>
    <w:rsid w:val="00EF1E27"/>
    <w:rsid w:val="00EF1E33"/>
    <w:rsid w:val="00EF2459"/>
    <w:rsid w:val="00EF2460"/>
    <w:rsid w:val="00EF2544"/>
    <w:rsid w:val="00EF2F5D"/>
    <w:rsid w:val="00EF321B"/>
    <w:rsid w:val="00EF350A"/>
    <w:rsid w:val="00EF3CE1"/>
    <w:rsid w:val="00EF3D5A"/>
    <w:rsid w:val="00EF459F"/>
    <w:rsid w:val="00EF46B6"/>
    <w:rsid w:val="00EF4CB8"/>
    <w:rsid w:val="00EF5435"/>
    <w:rsid w:val="00EF5B9B"/>
    <w:rsid w:val="00EF5C74"/>
    <w:rsid w:val="00EF62F5"/>
    <w:rsid w:val="00EF6652"/>
    <w:rsid w:val="00EF69EB"/>
    <w:rsid w:val="00EF6DB1"/>
    <w:rsid w:val="00EF731C"/>
    <w:rsid w:val="00EF76FC"/>
    <w:rsid w:val="00EF7D91"/>
    <w:rsid w:val="00EF7E2C"/>
    <w:rsid w:val="00F00752"/>
    <w:rsid w:val="00F00B84"/>
    <w:rsid w:val="00F00C1A"/>
    <w:rsid w:val="00F00F55"/>
    <w:rsid w:val="00F011F1"/>
    <w:rsid w:val="00F01244"/>
    <w:rsid w:val="00F012CA"/>
    <w:rsid w:val="00F017EA"/>
    <w:rsid w:val="00F01B36"/>
    <w:rsid w:val="00F01D26"/>
    <w:rsid w:val="00F01D92"/>
    <w:rsid w:val="00F01DEA"/>
    <w:rsid w:val="00F01F45"/>
    <w:rsid w:val="00F026C5"/>
    <w:rsid w:val="00F0272D"/>
    <w:rsid w:val="00F0289C"/>
    <w:rsid w:val="00F02A8E"/>
    <w:rsid w:val="00F03603"/>
    <w:rsid w:val="00F038A6"/>
    <w:rsid w:val="00F03D6F"/>
    <w:rsid w:val="00F03E2B"/>
    <w:rsid w:val="00F04589"/>
    <w:rsid w:val="00F04709"/>
    <w:rsid w:val="00F04847"/>
    <w:rsid w:val="00F04917"/>
    <w:rsid w:val="00F04B74"/>
    <w:rsid w:val="00F04BE5"/>
    <w:rsid w:val="00F05891"/>
    <w:rsid w:val="00F0633F"/>
    <w:rsid w:val="00F06FB1"/>
    <w:rsid w:val="00F07138"/>
    <w:rsid w:val="00F073EE"/>
    <w:rsid w:val="00F0741A"/>
    <w:rsid w:val="00F0791C"/>
    <w:rsid w:val="00F07A2E"/>
    <w:rsid w:val="00F10080"/>
    <w:rsid w:val="00F102E6"/>
    <w:rsid w:val="00F10647"/>
    <w:rsid w:val="00F10D15"/>
    <w:rsid w:val="00F10E22"/>
    <w:rsid w:val="00F10F5D"/>
    <w:rsid w:val="00F11023"/>
    <w:rsid w:val="00F11C44"/>
    <w:rsid w:val="00F121E9"/>
    <w:rsid w:val="00F12357"/>
    <w:rsid w:val="00F1297F"/>
    <w:rsid w:val="00F12A3E"/>
    <w:rsid w:val="00F12BFB"/>
    <w:rsid w:val="00F12F54"/>
    <w:rsid w:val="00F13252"/>
    <w:rsid w:val="00F135D3"/>
    <w:rsid w:val="00F1363E"/>
    <w:rsid w:val="00F136C4"/>
    <w:rsid w:val="00F13D7E"/>
    <w:rsid w:val="00F14451"/>
    <w:rsid w:val="00F1448B"/>
    <w:rsid w:val="00F14BAA"/>
    <w:rsid w:val="00F14D94"/>
    <w:rsid w:val="00F14E2D"/>
    <w:rsid w:val="00F1501E"/>
    <w:rsid w:val="00F150FF"/>
    <w:rsid w:val="00F155FB"/>
    <w:rsid w:val="00F159A9"/>
    <w:rsid w:val="00F15A59"/>
    <w:rsid w:val="00F15AAE"/>
    <w:rsid w:val="00F15ED9"/>
    <w:rsid w:val="00F1658D"/>
    <w:rsid w:val="00F16594"/>
    <w:rsid w:val="00F165A6"/>
    <w:rsid w:val="00F16AD1"/>
    <w:rsid w:val="00F16F37"/>
    <w:rsid w:val="00F172CE"/>
    <w:rsid w:val="00F17502"/>
    <w:rsid w:val="00F17A6C"/>
    <w:rsid w:val="00F17B12"/>
    <w:rsid w:val="00F20D3A"/>
    <w:rsid w:val="00F20E16"/>
    <w:rsid w:val="00F21223"/>
    <w:rsid w:val="00F21507"/>
    <w:rsid w:val="00F21567"/>
    <w:rsid w:val="00F219FB"/>
    <w:rsid w:val="00F21A31"/>
    <w:rsid w:val="00F21C72"/>
    <w:rsid w:val="00F22065"/>
    <w:rsid w:val="00F22260"/>
    <w:rsid w:val="00F223ED"/>
    <w:rsid w:val="00F22427"/>
    <w:rsid w:val="00F225B5"/>
    <w:rsid w:val="00F23525"/>
    <w:rsid w:val="00F2384B"/>
    <w:rsid w:val="00F23EC8"/>
    <w:rsid w:val="00F23EDC"/>
    <w:rsid w:val="00F24090"/>
    <w:rsid w:val="00F24106"/>
    <w:rsid w:val="00F24431"/>
    <w:rsid w:val="00F249E6"/>
    <w:rsid w:val="00F24AD0"/>
    <w:rsid w:val="00F24F27"/>
    <w:rsid w:val="00F257AA"/>
    <w:rsid w:val="00F25B37"/>
    <w:rsid w:val="00F25BF4"/>
    <w:rsid w:val="00F25D60"/>
    <w:rsid w:val="00F26096"/>
    <w:rsid w:val="00F26482"/>
    <w:rsid w:val="00F267D1"/>
    <w:rsid w:val="00F26E90"/>
    <w:rsid w:val="00F26F80"/>
    <w:rsid w:val="00F271EB"/>
    <w:rsid w:val="00F27625"/>
    <w:rsid w:val="00F27739"/>
    <w:rsid w:val="00F278AE"/>
    <w:rsid w:val="00F30035"/>
    <w:rsid w:val="00F3023F"/>
    <w:rsid w:val="00F30599"/>
    <w:rsid w:val="00F3074B"/>
    <w:rsid w:val="00F30B44"/>
    <w:rsid w:val="00F30EDF"/>
    <w:rsid w:val="00F31014"/>
    <w:rsid w:val="00F31FB7"/>
    <w:rsid w:val="00F31FF8"/>
    <w:rsid w:val="00F321FB"/>
    <w:rsid w:val="00F3281B"/>
    <w:rsid w:val="00F333C7"/>
    <w:rsid w:val="00F336DD"/>
    <w:rsid w:val="00F342FD"/>
    <w:rsid w:val="00F34605"/>
    <w:rsid w:val="00F34BF6"/>
    <w:rsid w:val="00F34D78"/>
    <w:rsid w:val="00F35641"/>
    <w:rsid w:val="00F3616D"/>
    <w:rsid w:val="00F362A3"/>
    <w:rsid w:val="00F3658B"/>
    <w:rsid w:val="00F3667E"/>
    <w:rsid w:val="00F36BCF"/>
    <w:rsid w:val="00F36E69"/>
    <w:rsid w:val="00F370C6"/>
    <w:rsid w:val="00F3716B"/>
    <w:rsid w:val="00F3787D"/>
    <w:rsid w:val="00F378F0"/>
    <w:rsid w:val="00F404F7"/>
    <w:rsid w:val="00F40763"/>
    <w:rsid w:val="00F407F8"/>
    <w:rsid w:val="00F40866"/>
    <w:rsid w:val="00F40E17"/>
    <w:rsid w:val="00F40F91"/>
    <w:rsid w:val="00F41243"/>
    <w:rsid w:val="00F41467"/>
    <w:rsid w:val="00F41534"/>
    <w:rsid w:val="00F419EF"/>
    <w:rsid w:val="00F41BD1"/>
    <w:rsid w:val="00F41DCC"/>
    <w:rsid w:val="00F42072"/>
    <w:rsid w:val="00F42143"/>
    <w:rsid w:val="00F42A91"/>
    <w:rsid w:val="00F42C86"/>
    <w:rsid w:val="00F42E12"/>
    <w:rsid w:val="00F42FFE"/>
    <w:rsid w:val="00F4373E"/>
    <w:rsid w:val="00F43A2F"/>
    <w:rsid w:val="00F43E5D"/>
    <w:rsid w:val="00F446D9"/>
    <w:rsid w:val="00F44767"/>
    <w:rsid w:val="00F44913"/>
    <w:rsid w:val="00F44C6F"/>
    <w:rsid w:val="00F44D6E"/>
    <w:rsid w:val="00F45ABF"/>
    <w:rsid w:val="00F45FC4"/>
    <w:rsid w:val="00F46394"/>
    <w:rsid w:val="00F46521"/>
    <w:rsid w:val="00F4677F"/>
    <w:rsid w:val="00F46887"/>
    <w:rsid w:val="00F468B1"/>
    <w:rsid w:val="00F46F21"/>
    <w:rsid w:val="00F474BA"/>
    <w:rsid w:val="00F478CC"/>
    <w:rsid w:val="00F47962"/>
    <w:rsid w:val="00F47C5F"/>
    <w:rsid w:val="00F47E24"/>
    <w:rsid w:val="00F504E6"/>
    <w:rsid w:val="00F50B79"/>
    <w:rsid w:val="00F50D1A"/>
    <w:rsid w:val="00F50DFF"/>
    <w:rsid w:val="00F50E2A"/>
    <w:rsid w:val="00F50F0F"/>
    <w:rsid w:val="00F5125D"/>
    <w:rsid w:val="00F5130D"/>
    <w:rsid w:val="00F51A00"/>
    <w:rsid w:val="00F51BBF"/>
    <w:rsid w:val="00F5210F"/>
    <w:rsid w:val="00F522AA"/>
    <w:rsid w:val="00F52309"/>
    <w:rsid w:val="00F5250C"/>
    <w:rsid w:val="00F527F4"/>
    <w:rsid w:val="00F52913"/>
    <w:rsid w:val="00F52E47"/>
    <w:rsid w:val="00F53837"/>
    <w:rsid w:val="00F53892"/>
    <w:rsid w:val="00F538BF"/>
    <w:rsid w:val="00F54426"/>
    <w:rsid w:val="00F54B1A"/>
    <w:rsid w:val="00F54B28"/>
    <w:rsid w:val="00F555C1"/>
    <w:rsid w:val="00F55742"/>
    <w:rsid w:val="00F55A81"/>
    <w:rsid w:val="00F55EFE"/>
    <w:rsid w:val="00F562ED"/>
    <w:rsid w:val="00F56499"/>
    <w:rsid w:val="00F567DD"/>
    <w:rsid w:val="00F56B7C"/>
    <w:rsid w:val="00F574AF"/>
    <w:rsid w:val="00F57A8E"/>
    <w:rsid w:val="00F57DC5"/>
    <w:rsid w:val="00F601D1"/>
    <w:rsid w:val="00F60D6E"/>
    <w:rsid w:val="00F60EF4"/>
    <w:rsid w:val="00F6102F"/>
    <w:rsid w:val="00F610BE"/>
    <w:rsid w:val="00F615FE"/>
    <w:rsid w:val="00F61A84"/>
    <w:rsid w:val="00F622A9"/>
    <w:rsid w:val="00F62553"/>
    <w:rsid w:val="00F632CC"/>
    <w:rsid w:val="00F63CAC"/>
    <w:rsid w:val="00F64865"/>
    <w:rsid w:val="00F648A2"/>
    <w:rsid w:val="00F648CF"/>
    <w:rsid w:val="00F649EF"/>
    <w:rsid w:val="00F64A90"/>
    <w:rsid w:val="00F64B06"/>
    <w:rsid w:val="00F653A6"/>
    <w:rsid w:val="00F65AAB"/>
    <w:rsid w:val="00F65BB5"/>
    <w:rsid w:val="00F65E65"/>
    <w:rsid w:val="00F65F09"/>
    <w:rsid w:val="00F666B9"/>
    <w:rsid w:val="00F666D0"/>
    <w:rsid w:val="00F667E0"/>
    <w:rsid w:val="00F66B1C"/>
    <w:rsid w:val="00F66BE8"/>
    <w:rsid w:val="00F66E38"/>
    <w:rsid w:val="00F66FA5"/>
    <w:rsid w:val="00F679A7"/>
    <w:rsid w:val="00F67A02"/>
    <w:rsid w:val="00F67B64"/>
    <w:rsid w:val="00F67D39"/>
    <w:rsid w:val="00F67E22"/>
    <w:rsid w:val="00F67F1F"/>
    <w:rsid w:val="00F70341"/>
    <w:rsid w:val="00F705F9"/>
    <w:rsid w:val="00F70FD8"/>
    <w:rsid w:val="00F713CA"/>
    <w:rsid w:val="00F7179E"/>
    <w:rsid w:val="00F718AB"/>
    <w:rsid w:val="00F71989"/>
    <w:rsid w:val="00F72024"/>
    <w:rsid w:val="00F721E3"/>
    <w:rsid w:val="00F72A07"/>
    <w:rsid w:val="00F73059"/>
    <w:rsid w:val="00F73298"/>
    <w:rsid w:val="00F738E3"/>
    <w:rsid w:val="00F738EA"/>
    <w:rsid w:val="00F73AA2"/>
    <w:rsid w:val="00F74114"/>
    <w:rsid w:val="00F74661"/>
    <w:rsid w:val="00F748BB"/>
    <w:rsid w:val="00F74D5B"/>
    <w:rsid w:val="00F750B1"/>
    <w:rsid w:val="00F75277"/>
    <w:rsid w:val="00F754F2"/>
    <w:rsid w:val="00F75604"/>
    <w:rsid w:val="00F759E7"/>
    <w:rsid w:val="00F761B8"/>
    <w:rsid w:val="00F769FF"/>
    <w:rsid w:val="00F76A8F"/>
    <w:rsid w:val="00F770C7"/>
    <w:rsid w:val="00F770D6"/>
    <w:rsid w:val="00F7729B"/>
    <w:rsid w:val="00F77580"/>
    <w:rsid w:val="00F7770B"/>
    <w:rsid w:val="00F77AB0"/>
    <w:rsid w:val="00F77D7B"/>
    <w:rsid w:val="00F800BA"/>
    <w:rsid w:val="00F801CD"/>
    <w:rsid w:val="00F804A9"/>
    <w:rsid w:val="00F80C3E"/>
    <w:rsid w:val="00F80D91"/>
    <w:rsid w:val="00F80EB3"/>
    <w:rsid w:val="00F81098"/>
    <w:rsid w:val="00F81273"/>
    <w:rsid w:val="00F81292"/>
    <w:rsid w:val="00F81639"/>
    <w:rsid w:val="00F81D80"/>
    <w:rsid w:val="00F82129"/>
    <w:rsid w:val="00F8269C"/>
    <w:rsid w:val="00F829D6"/>
    <w:rsid w:val="00F82BA1"/>
    <w:rsid w:val="00F82F40"/>
    <w:rsid w:val="00F832F8"/>
    <w:rsid w:val="00F8338B"/>
    <w:rsid w:val="00F835BC"/>
    <w:rsid w:val="00F84309"/>
    <w:rsid w:val="00F8454E"/>
    <w:rsid w:val="00F846CE"/>
    <w:rsid w:val="00F84773"/>
    <w:rsid w:val="00F849BF"/>
    <w:rsid w:val="00F84C30"/>
    <w:rsid w:val="00F853AF"/>
    <w:rsid w:val="00F85428"/>
    <w:rsid w:val="00F85472"/>
    <w:rsid w:val="00F85C7D"/>
    <w:rsid w:val="00F85C9C"/>
    <w:rsid w:val="00F862BC"/>
    <w:rsid w:val="00F864CE"/>
    <w:rsid w:val="00F86AA2"/>
    <w:rsid w:val="00F86FF5"/>
    <w:rsid w:val="00F87186"/>
    <w:rsid w:val="00F8769B"/>
    <w:rsid w:val="00F87E1B"/>
    <w:rsid w:val="00F90186"/>
    <w:rsid w:val="00F9021D"/>
    <w:rsid w:val="00F904E5"/>
    <w:rsid w:val="00F9065C"/>
    <w:rsid w:val="00F906A0"/>
    <w:rsid w:val="00F90937"/>
    <w:rsid w:val="00F90B46"/>
    <w:rsid w:val="00F90C7C"/>
    <w:rsid w:val="00F90C7E"/>
    <w:rsid w:val="00F90E62"/>
    <w:rsid w:val="00F90F64"/>
    <w:rsid w:val="00F91187"/>
    <w:rsid w:val="00F914DB"/>
    <w:rsid w:val="00F91553"/>
    <w:rsid w:val="00F916FE"/>
    <w:rsid w:val="00F91834"/>
    <w:rsid w:val="00F918A7"/>
    <w:rsid w:val="00F919CC"/>
    <w:rsid w:val="00F91B57"/>
    <w:rsid w:val="00F91DF2"/>
    <w:rsid w:val="00F930C0"/>
    <w:rsid w:val="00F933EB"/>
    <w:rsid w:val="00F93677"/>
    <w:rsid w:val="00F937CE"/>
    <w:rsid w:val="00F93AB1"/>
    <w:rsid w:val="00F93FE4"/>
    <w:rsid w:val="00F9426C"/>
    <w:rsid w:val="00F943CA"/>
    <w:rsid w:val="00F94606"/>
    <w:rsid w:val="00F94971"/>
    <w:rsid w:val="00F94BF3"/>
    <w:rsid w:val="00F94D6A"/>
    <w:rsid w:val="00F94EC9"/>
    <w:rsid w:val="00F94FED"/>
    <w:rsid w:val="00F953FD"/>
    <w:rsid w:val="00F9560C"/>
    <w:rsid w:val="00F95737"/>
    <w:rsid w:val="00F95C14"/>
    <w:rsid w:val="00F95D3C"/>
    <w:rsid w:val="00F962AD"/>
    <w:rsid w:val="00F96A89"/>
    <w:rsid w:val="00F96DB8"/>
    <w:rsid w:val="00F96EA4"/>
    <w:rsid w:val="00F970B2"/>
    <w:rsid w:val="00F970DA"/>
    <w:rsid w:val="00F97478"/>
    <w:rsid w:val="00F97C9D"/>
    <w:rsid w:val="00F97D0C"/>
    <w:rsid w:val="00FA0025"/>
    <w:rsid w:val="00FA094D"/>
    <w:rsid w:val="00FA0D2F"/>
    <w:rsid w:val="00FA1399"/>
    <w:rsid w:val="00FA1645"/>
    <w:rsid w:val="00FA16EE"/>
    <w:rsid w:val="00FA1808"/>
    <w:rsid w:val="00FA1BCC"/>
    <w:rsid w:val="00FA1D6F"/>
    <w:rsid w:val="00FA22E9"/>
    <w:rsid w:val="00FA2553"/>
    <w:rsid w:val="00FA2627"/>
    <w:rsid w:val="00FA273B"/>
    <w:rsid w:val="00FA2C3A"/>
    <w:rsid w:val="00FA2C50"/>
    <w:rsid w:val="00FA320D"/>
    <w:rsid w:val="00FA3650"/>
    <w:rsid w:val="00FA3FBC"/>
    <w:rsid w:val="00FA4C28"/>
    <w:rsid w:val="00FA5114"/>
    <w:rsid w:val="00FA5D1A"/>
    <w:rsid w:val="00FA601E"/>
    <w:rsid w:val="00FA60CC"/>
    <w:rsid w:val="00FA66B9"/>
    <w:rsid w:val="00FA690A"/>
    <w:rsid w:val="00FA6B09"/>
    <w:rsid w:val="00FA6D12"/>
    <w:rsid w:val="00FA6F45"/>
    <w:rsid w:val="00FA7015"/>
    <w:rsid w:val="00FA7204"/>
    <w:rsid w:val="00FA72C4"/>
    <w:rsid w:val="00FA7534"/>
    <w:rsid w:val="00FA77F6"/>
    <w:rsid w:val="00FA786C"/>
    <w:rsid w:val="00FA7D2A"/>
    <w:rsid w:val="00FB06EF"/>
    <w:rsid w:val="00FB104D"/>
    <w:rsid w:val="00FB13AF"/>
    <w:rsid w:val="00FB1D96"/>
    <w:rsid w:val="00FB23C7"/>
    <w:rsid w:val="00FB25D5"/>
    <w:rsid w:val="00FB35D5"/>
    <w:rsid w:val="00FB3B91"/>
    <w:rsid w:val="00FB3EE0"/>
    <w:rsid w:val="00FB432C"/>
    <w:rsid w:val="00FB466F"/>
    <w:rsid w:val="00FB4F2B"/>
    <w:rsid w:val="00FB595C"/>
    <w:rsid w:val="00FB5A2C"/>
    <w:rsid w:val="00FB5C1F"/>
    <w:rsid w:val="00FB5E90"/>
    <w:rsid w:val="00FB645C"/>
    <w:rsid w:val="00FB687D"/>
    <w:rsid w:val="00FB6A25"/>
    <w:rsid w:val="00FB7243"/>
    <w:rsid w:val="00FB75B5"/>
    <w:rsid w:val="00FB78A6"/>
    <w:rsid w:val="00FB7CEE"/>
    <w:rsid w:val="00FC04A4"/>
    <w:rsid w:val="00FC0BCF"/>
    <w:rsid w:val="00FC0D14"/>
    <w:rsid w:val="00FC0E02"/>
    <w:rsid w:val="00FC0EE6"/>
    <w:rsid w:val="00FC144C"/>
    <w:rsid w:val="00FC1BDD"/>
    <w:rsid w:val="00FC1D01"/>
    <w:rsid w:val="00FC2517"/>
    <w:rsid w:val="00FC2926"/>
    <w:rsid w:val="00FC2967"/>
    <w:rsid w:val="00FC2BBF"/>
    <w:rsid w:val="00FC2E47"/>
    <w:rsid w:val="00FC2F15"/>
    <w:rsid w:val="00FC32B4"/>
    <w:rsid w:val="00FC3B24"/>
    <w:rsid w:val="00FC3D1A"/>
    <w:rsid w:val="00FC4331"/>
    <w:rsid w:val="00FC45F5"/>
    <w:rsid w:val="00FC47E7"/>
    <w:rsid w:val="00FC4A1B"/>
    <w:rsid w:val="00FC4CCF"/>
    <w:rsid w:val="00FC505F"/>
    <w:rsid w:val="00FC53B4"/>
    <w:rsid w:val="00FC57D7"/>
    <w:rsid w:val="00FC5833"/>
    <w:rsid w:val="00FC631E"/>
    <w:rsid w:val="00FC66FA"/>
    <w:rsid w:val="00FC77FF"/>
    <w:rsid w:val="00FC7D39"/>
    <w:rsid w:val="00FC7DDA"/>
    <w:rsid w:val="00FC7F4F"/>
    <w:rsid w:val="00FD0160"/>
    <w:rsid w:val="00FD10C3"/>
    <w:rsid w:val="00FD15DE"/>
    <w:rsid w:val="00FD18C7"/>
    <w:rsid w:val="00FD18E3"/>
    <w:rsid w:val="00FD20A5"/>
    <w:rsid w:val="00FD254A"/>
    <w:rsid w:val="00FD26BD"/>
    <w:rsid w:val="00FD28DA"/>
    <w:rsid w:val="00FD295A"/>
    <w:rsid w:val="00FD2EB6"/>
    <w:rsid w:val="00FD354A"/>
    <w:rsid w:val="00FD37EA"/>
    <w:rsid w:val="00FD393B"/>
    <w:rsid w:val="00FD3E0E"/>
    <w:rsid w:val="00FD3E14"/>
    <w:rsid w:val="00FD3ECD"/>
    <w:rsid w:val="00FD4337"/>
    <w:rsid w:val="00FD435D"/>
    <w:rsid w:val="00FD525E"/>
    <w:rsid w:val="00FD53DC"/>
    <w:rsid w:val="00FD561B"/>
    <w:rsid w:val="00FD5675"/>
    <w:rsid w:val="00FD5ED4"/>
    <w:rsid w:val="00FD5F67"/>
    <w:rsid w:val="00FD6125"/>
    <w:rsid w:val="00FD63F5"/>
    <w:rsid w:val="00FD670F"/>
    <w:rsid w:val="00FD68A3"/>
    <w:rsid w:val="00FD694A"/>
    <w:rsid w:val="00FD70D4"/>
    <w:rsid w:val="00FD72F6"/>
    <w:rsid w:val="00FD7CF4"/>
    <w:rsid w:val="00FD7D97"/>
    <w:rsid w:val="00FE01CB"/>
    <w:rsid w:val="00FE085E"/>
    <w:rsid w:val="00FE0F4D"/>
    <w:rsid w:val="00FE143B"/>
    <w:rsid w:val="00FE158D"/>
    <w:rsid w:val="00FE19B5"/>
    <w:rsid w:val="00FE2209"/>
    <w:rsid w:val="00FE2795"/>
    <w:rsid w:val="00FE2B34"/>
    <w:rsid w:val="00FE2C8A"/>
    <w:rsid w:val="00FE2D3B"/>
    <w:rsid w:val="00FE377B"/>
    <w:rsid w:val="00FE38B9"/>
    <w:rsid w:val="00FE3A0D"/>
    <w:rsid w:val="00FE3E47"/>
    <w:rsid w:val="00FE449B"/>
    <w:rsid w:val="00FE528A"/>
    <w:rsid w:val="00FE5313"/>
    <w:rsid w:val="00FE706A"/>
    <w:rsid w:val="00FE7704"/>
    <w:rsid w:val="00FE78C6"/>
    <w:rsid w:val="00FE791A"/>
    <w:rsid w:val="00FE7F2F"/>
    <w:rsid w:val="00FF00E0"/>
    <w:rsid w:val="00FF02C9"/>
    <w:rsid w:val="00FF0353"/>
    <w:rsid w:val="00FF058C"/>
    <w:rsid w:val="00FF0AD9"/>
    <w:rsid w:val="00FF0C4A"/>
    <w:rsid w:val="00FF11A3"/>
    <w:rsid w:val="00FF1269"/>
    <w:rsid w:val="00FF17C4"/>
    <w:rsid w:val="00FF19F0"/>
    <w:rsid w:val="00FF1B66"/>
    <w:rsid w:val="00FF1C5B"/>
    <w:rsid w:val="00FF21F7"/>
    <w:rsid w:val="00FF224B"/>
    <w:rsid w:val="00FF2E99"/>
    <w:rsid w:val="00FF3A65"/>
    <w:rsid w:val="00FF42C2"/>
    <w:rsid w:val="00FF42EC"/>
    <w:rsid w:val="00FF4871"/>
    <w:rsid w:val="00FF4B1D"/>
    <w:rsid w:val="00FF4EEC"/>
    <w:rsid w:val="00FF54B9"/>
    <w:rsid w:val="00FF54E7"/>
    <w:rsid w:val="00FF55B1"/>
    <w:rsid w:val="00FF6552"/>
    <w:rsid w:val="00FF66A4"/>
    <w:rsid w:val="00FF6725"/>
    <w:rsid w:val="00FF6B51"/>
    <w:rsid w:val="00FF703A"/>
    <w:rsid w:val="00FF7432"/>
    <w:rsid w:val="00FF74DA"/>
    <w:rsid w:val="00FF7AC0"/>
    <w:rsid w:val="00FF7B21"/>
    <w:rsid w:val="00FF7C91"/>
    <w:rsid w:val="00FF7CE4"/>
    <w:rsid w:val="00FF7DC8"/>
    <w:rsid w:val="280001D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C68AC"/>
  <w15:docId w15:val="{636BD032-CFA0-41B5-9148-147D40BB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9C5"/>
    <w:pPr>
      <w:widowControl w:val="0"/>
    </w:pPr>
    <w:rPr>
      <w:lang w:eastAsia="en-US"/>
    </w:rPr>
  </w:style>
  <w:style w:type="paragraph" w:styleId="Ttulo1">
    <w:name w:val="heading 1"/>
    <w:basedOn w:val="Normal"/>
    <w:next w:val="Normal"/>
    <w:link w:val="Ttulo1Car"/>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semiHidden/>
    <w:rsid w:val="00D45E9F"/>
  </w:style>
  <w:style w:type="character" w:styleId="Refdenotaalpie">
    <w:name w:val="footnote reference"/>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1">
    <w:name w:val="Car1"/>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paragraph" w:customStyle="1" w:styleId="Normal1">
    <w:name w:val="Normal1"/>
    <w:basedOn w:val="Normal"/>
    <w:rsid w:val="009245FB"/>
    <w:pPr>
      <w:widowControl/>
      <w:spacing w:before="100" w:beforeAutospacing="1" w:after="100" w:afterAutospacing="1"/>
    </w:pPr>
    <w:rPr>
      <w:sz w:val="24"/>
      <w:szCs w:val="24"/>
      <w:lang w:eastAsia="es-CR"/>
    </w:rPr>
  </w:style>
  <w:style w:type="character" w:customStyle="1" w:styleId="sb4bee0f6">
    <w:name w:val="s_b4bee0f6"/>
    <w:basedOn w:val="Fuentedeprrafopredeter"/>
    <w:rsid w:val="009245FB"/>
  </w:style>
  <w:style w:type="character" w:customStyle="1" w:styleId="s24dc2982">
    <w:name w:val="s_24dc2982"/>
    <w:basedOn w:val="Fuentedeprrafopredeter"/>
    <w:rsid w:val="009245FB"/>
  </w:style>
  <w:style w:type="character" w:customStyle="1" w:styleId="sd3b23118">
    <w:name w:val="s_d3b23118"/>
    <w:basedOn w:val="Fuentedeprrafopredeter"/>
    <w:rsid w:val="009245FB"/>
  </w:style>
  <w:style w:type="paragraph" w:styleId="Prrafodelista">
    <w:name w:val="List Paragraph"/>
    <w:basedOn w:val="Normal"/>
    <w:uiPriority w:val="34"/>
    <w:qFormat/>
    <w:rsid w:val="00F21223"/>
    <w:pPr>
      <w:ind w:left="720"/>
      <w:contextualSpacing/>
    </w:pPr>
  </w:style>
  <w:style w:type="character" w:styleId="Refdecomentario">
    <w:name w:val="annotation reference"/>
    <w:basedOn w:val="Fuentedeprrafopredeter"/>
    <w:rsid w:val="002E0824"/>
    <w:rPr>
      <w:sz w:val="16"/>
      <w:szCs w:val="16"/>
    </w:rPr>
  </w:style>
  <w:style w:type="paragraph" w:styleId="Textocomentario">
    <w:name w:val="annotation text"/>
    <w:basedOn w:val="Normal"/>
    <w:link w:val="TextocomentarioCar"/>
    <w:rsid w:val="002E0824"/>
  </w:style>
  <w:style w:type="character" w:customStyle="1" w:styleId="TextocomentarioCar">
    <w:name w:val="Texto comentario Car"/>
    <w:basedOn w:val="Fuentedeprrafopredeter"/>
    <w:link w:val="Textocomentario"/>
    <w:rsid w:val="002E0824"/>
    <w:rPr>
      <w:lang w:eastAsia="en-US"/>
    </w:rPr>
  </w:style>
  <w:style w:type="paragraph" w:styleId="Asuntodelcomentario">
    <w:name w:val="annotation subject"/>
    <w:basedOn w:val="Textocomentario"/>
    <w:next w:val="Textocomentario"/>
    <w:link w:val="AsuntodelcomentarioCar"/>
    <w:rsid w:val="002E0824"/>
    <w:rPr>
      <w:b/>
      <w:bCs/>
    </w:rPr>
  </w:style>
  <w:style w:type="character" w:customStyle="1" w:styleId="AsuntodelcomentarioCar">
    <w:name w:val="Asunto del comentario Car"/>
    <w:basedOn w:val="TextocomentarioCar"/>
    <w:link w:val="Asuntodelcomentario"/>
    <w:rsid w:val="002E0824"/>
    <w:rPr>
      <w:b/>
      <w:bCs/>
      <w:lang w:eastAsia="en-US"/>
    </w:rPr>
  </w:style>
  <w:style w:type="paragraph" w:customStyle="1" w:styleId="Prrafodelista1">
    <w:name w:val="Párrafo de lista1"/>
    <w:basedOn w:val="Normal"/>
    <w:rsid w:val="00FF1C5B"/>
    <w:pPr>
      <w:widowControl/>
      <w:suppressAutoHyphens/>
      <w:spacing w:after="160" w:line="254" w:lineRule="auto"/>
      <w:ind w:left="720"/>
      <w:contextualSpacing/>
    </w:pPr>
    <w:rPr>
      <w:rFonts w:ascii="Calibri" w:hAnsi="Calibri" w:cs="Calibri"/>
      <w:sz w:val="22"/>
      <w:szCs w:val="22"/>
      <w:lang w:eastAsia="zh-CN"/>
    </w:rPr>
  </w:style>
  <w:style w:type="character" w:customStyle="1" w:styleId="PiedepginaCar">
    <w:name w:val="Pie de página Car"/>
    <w:basedOn w:val="Fuentedeprrafopredeter"/>
    <w:link w:val="Piedepgina"/>
    <w:uiPriority w:val="99"/>
    <w:rsid w:val="00695988"/>
    <w:rPr>
      <w:lang w:eastAsia="en-US"/>
    </w:rPr>
  </w:style>
  <w:style w:type="character" w:customStyle="1" w:styleId="EncabezadoCar">
    <w:name w:val="Encabezado Car"/>
    <w:link w:val="Encabezado"/>
    <w:rsid w:val="00EF7E2C"/>
    <w:rPr>
      <w:lang w:eastAsia="en-US"/>
    </w:rPr>
  </w:style>
  <w:style w:type="character" w:styleId="nfasis">
    <w:name w:val="Emphasis"/>
    <w:qFormat/>
    <w:rsid w:val="00EF7E2C"/>
    <w:rPr>
      <w:i/>
      <w:iCs/>
    </w:rPr>
  </w:style>
  <w:style w:type="character" w:styleId="Hipervnculo">
    <w:name w:val="Hyperlink"/>
    <w:basedOn w:val="Fuentedeprrafopredeter"/>
    <w:uiPriority w:val="99"/>
    <w:rsid w:val="005F4D98"/>
    <w:rPr>
      <w:color w:val="0563C1" w:themeColor="hyperlink"/>
      <w:u w:val="single"/>
    </w:rPr>
  </w:style>
  <w:style w:type="paragraph" w:styleId="TtuloTDC">
    <w:name w:val="TOC Heading"/>
    <w:basedOn w:val="Ttulo1"/>
    <w:next w:val="Normal"/>
    <w:uiPriority w:val="39"/>
    <w:unhideWhenUsed/>
    <w:qFormat/>
    <w:rsid w:val="00AA6187"/>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lang w:eastAsia="es-CR"/>
    </w:rPr>
  </w:style>
  <w:style w:type="paragraph" w:styleId="TDC1">
    <w:name w:val="toc 1"/>
    <w:basedOn w:val="Normal"/>
    <w:next w:val="Normal"/>
    <w:autoRedefine/>
    <w:uiPriority w:val="39"/>
    <w:rsid w:val="00897BDC"/>
    <w:pPr>
      <w:tabs>
        <w:tab w:val="left" w:pos="403"/>
        <w:tab w:val="right" w:leader="dot" w:pos="9394"/>
      </w:tabs>
      <w:spacing w:before="180"/>
      <w:jc w:val="both"/>
    </w:pPr>
  </w:style>
  <w:style w:type="paragraph" w:styleId="TDC2">
    <w:name w:val="toc 2"/>
    <w:basedOn w:val="Normal"/>
    <w:next w:val="Normal"/>
    <w:autoRedefine/>
    <w:uiPriority w:val="39"/>
    <w:rsid w:val="007352DA"/>
    <w:pPr>
      <w:tabs>
        <w:tab w:val="right" w:leader="dot" w:pos="9394"/>
      </w:tabs>
      <w:spacing w:before="240" w:after="240"/>
      <w:ind w:left="198"/>
    </w:pPr>
    <w:rPr>
      <w:rFonts w:ascii="Arial" w:hAnsi="Arial" w:cs="Arial"/>
      <w:noProof/>
      <w:sz w:val="22"/>
      <w:szCs w:val="22"/>
    </w:rPr>
  </w:style>
  <w:style w:type="paragraph" w:styleId="TDC3">
    <w:name w:val="toc 3"/>
    <w:basedOn w:val="Normal"/>
    <w:next w:val="Normal"/>
    <w:autoRedefine/>
    <w:uiPriority w:val="39"/>
    <w:rsid w:val="00B2793B"/>
    <w:pPr>
      <w:tabs>
        <w:tab w:val="right" w:leader="dot" w:pos="9394"/>
      </w:tabs>
      <w:spacing w:after="240"/>
      <w:ind w:left="284" w:firstLine="119"/>
    </w:pPr>
  </w:style>
  <w:style w:type="character" w:styleId="Hipervnculovisitado">
    <w:name w:val="FollowedHyperlink"/>
    <w:basedOn w:val="Fuentedeprrafopredeter"/>
    <w:rsid w:val="00C51BE9"/>
    <w:rPr>
      <w:color w:val="954F72" w:themeColor="followedHyperlink"/>
      <w:u w:val="single"/>
    </w:rPr>
  </w:style>
  <w:style w:type="paragraph" w:styleId="Subttulo">
    <w:name w:val="Subtitle"/>
    <w:basedOn w:val="Normal"/>
    <w:next w:val="Normal"/>
    <w:link w:val="SubttuloCar"/>
    <w:uiPriority w:val="11"/>
    <w:qFormat/>
    <w:rsid w:val="007D32D0"/>
    <w:pPr>
      <w:widowControl/>
      <w:spacing w:after="160" w:line="256" w:lineRule="auto"/>
    </w:pPr>
    <w:rPr>
      <w:rFonts w:asciiTheme="minorHAnsi" w:eastAsiaTheme="minorEastAsia" w:hAnsiTheme="minorHAnsi"/>
      <w:color w:val="5A5A5A" w:themeColor="text1" w:themeTint="A5"/>
      <w:spacing w:val="15"/>
      <w:sz w:val="22"/>
      <w:szCs w:val="22"/>
      <w:lang w:eastAsia="es-CR"/>
    </w:rPr>
  </w:style>
  <w:style w:type="character" w:customStyle="1" w:styleId="SubttuloCar">
    <w:name w:val="Subtítulo Car"/>
    <w:basedOn w:val="Fuentedeprrafopredeter"/>
    <w:link w:val="Subttulo"/>
    <w:uiPriority w:val="11"/>
    <w:rsid w:val="007D32D0"/>
    <w:rPr>
      <w:rFonts w:asciiTheme="minorHAnsi" w:eastAsiaTheme="minorEastAsia" w:hAnsiTheme="minorHAnsi"/>
      <w:color w:val="5A5A5A" w:themeColor="text1" w:themeTint="A5"/>
      <w:spacing w:val="15"/>
      <w:sz w:val="22"/>
      <w:szCs w:val="22"/>
    </w:rPr>
  </w:style>
  <w:style w:type="character" w:customStyle="1" w:styleId="Ttulo1Car">
    <w:name w:val="Título 1 Car"/>
    <w:basedOn w:val="Fuentedeprrafopredeter"/>
    <w:link w:val="Ttulo1"/>
    <w:rsid w:val="003122E5"/>
    <w:rPr>
      <w:rFonts w:ascii="Arial" w:hAnsi="Arial" w:cs="Arial"/>
      <w:b/>
      <w:bCs/>
      <w:kern w:val="32"/>
      <w:sz w:val="32"/>
      <w:szCs w:val="32"/>
      <w:lang w:eastAsia="en-US"/>
    </w:rPr>
  </w:style>
  <w:style w:type="paragraph" w:customStyle="1" w:styleId="xmsonormal">
    <w:name w:val="x_msonormal"/>
    <w:basedOn w:val="Normal"/>
    <w:rsid w:val="000E32C4"/>
    <w:pPr>
      <w:widowControl/>
      <w:spacing w:before="100" w:beforeAutospacing="1" w:after="100" w:afterAutospacing="1"/>
    </w:pPr>
    <w:rPr>
      <w:rFonts w:ascii="Calibri" w:eastAsiaTheme="minorHAnsi" w:hAnsi="Calibri" w:cs="Calibri"/>
      <w:sz w:val="22"/>
      <w:szCs w:val="22"/>
      <w:lang w:eastAsia="es-CR"/>
    </w:rPr>
  </w:style>
  <w:style w:type="character" w:customStyle="1" w:styleId="TextonotapieCar">
    <w:name w:val="Texto nota pie Car"/>
    <w:basedOn w:val="Fuentedeprrafopredeter"/>
    <w:link w:val="Textonotapie"/>
    <w:semiHidden/>
    <w:rsid w:val="004A00F4"/>
    <w:rPr>
      <w:lang w:eastAsia="en-US"/>
    </w:rPr>
  </w:style>
  <w:style w:type="table" w:styleId="Tablaconcuadrculaclara">
    <w:name w:val="Grid Table Light"/>
    <w:basedOn w:val="Tablanormal"/>
    <w:uiPriority w:val="40"/>
    <w:rsid w:val="00721F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cabezado1">
    <w:name w:val="Encabezado1"/>
    <w:basedOn w:val="Normal"/>
    <w:next w:val="Subttulo"/>
    <w:rsid w:val="00217986"/>
    <w:pPr>
      <w:suppressAutoHyphens/>
      <w:jc w:val="center"/>
    </w:pPr>
    <w:rPr>
      <w:rFonts w:ascii="Comic Sans MS" w:hAnsi="Comic Sans MS" w:cs="Comic Sans MS"/>
      <w:b/>
      <w:bCs/>
      <w:sz w:val="26"/>
      <w:szCs w:val="26"/>
      <w:lang w:val="es-ES_tradnl" w:eastAsia="zh-CN"/>
    </w:rPr>
  </w:style>
  <w:style w:type="character" w:customStyle="1" w:styleId="ui-provider">
    <w:name w:val="ui-provider"/>
    <w:basedOn w:val="Fuentedeprrafopredeter"/>
    <w:rsid w:val="00C720CA"/>
  </w:style>
  <w:style w:type="character" w:styleId="Textoennegrita">
    <w:name w:val="Strong"/>
    <w:basedOn w:val="Fuentedeprrafopredeter"/>
    <w:uiPriority w:val="22"/>
    <w:qFormat/>
    <w:rsid w:val="00C720CA"/>
    <w:rPr>
      <w:b/>
      <w:bCs/>
    </w:rPr>
  </w:style>
  <w:style w:type="paragraph" w:customStyle="1" w:styleId="app-page-detaildocumentany">
    <w:name w:val="app-page-detail_document_any"/>
    <w:basedOn w:val="Normal"/>
    <w:rsid w:val="00AE7E65"/>
    <w:pPr>
      <w:spacing w:line="300" w:lineRule="atLeast"/>
    </w:pPr>
    <w:rPr>
      <w:rFonts w:ascii="Arial" w:hAnsi="Arial" w:cs="Arial"/>
      <w:color w:val="000000"/>
      <w:sz w:val="21"/>
      <w:szCs w:val="21"/>
      <w:lang w:eastAsia="es-CR"/>
      <w14:ligatures w14:val="standardContextual"/>
    </w:rPr>
  </w:style>
  <w:style w:type="character" w:customStyle="1" w:styleId="cf01">
    <w:name w:val="cf01"/>
    <w:basedOn w:val="Fuentedeprrafopredeter"/>
    <w:rsid w:val="006B3CE8"/>
    <w:rPr>
      <w:rFonts w:ascii="Segoe UI" w:hAnsi="Segoe UI" w:cs="Segoe UI" w:hint="default"/>
      <w:sz w:val="18"/>
      <w:szCs w:val="18"/>
    </w:rPr>
  </w:style>
  <w:style w:type="paragraph" w:customStyle="1" w:styleId="pf0">
    <w:name w:val="pf0"/>
    <w:basedOn w:val="Normal"/>
    <w:rsid w:val="006B3CE8"/>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682">
      <w:bodyDiv w:val="1"/>
      <w:marLeft w:val="0"/>
      <w:marRight w:val="0"/>
      <w:marTop w:val="0"/>
      <w:marBottom w:val="0"/>
      <w:divBdr>
        <w:top w:val="none" w:sz="0" w:space="0" w:color="auto"/>
        <w:left w:val="none" w:sz="0" w:space="0" w:color="auto"/>
        <w:bottom w:val="none" w:sz="0" w:space="0" w:color="auto"/>
        <w:right w:val="none" w:sz="0" w:space="0" w:color="auto"/>
      </w:divBdr>
    </w:div>
    <w:div w:id="8992876">
      <w:bodyDiv w:val="1"/>
      <w:marLeft w:val="0"/>
      <w:marRight w:val="0"/>
      <w:marTop w:val="0"/>
      <w:marBottom w:val="0"/>
      <w:divBdr>
        <w:top w:val="none" w:sz="0" w:space="0" w:color="auto"/>
        <w:left w:val="none" w:sz="0" w:space="0" w:color="auto"/>
        <w:bottom w:val="none" w:sz="0" w:space="0" w:color="auto"/>
        <w:right w:val="none" w:sz="0" w:space="0" w:color="auto"/>
      </w:divBdr>
    </w:div>
    <w:div w:id="11539560">
      <w:bodyDiv w:val="1"/>
      <w:marLeft w:val="0"/>
      <w:marRight w:val="0"/>
      <w:marTop w:val="0"/>
      <w:marBottom w:val="0"/>
      <w:divBdr>
        <w:top w:val="none" w:sz="0" w:space="0" w:color="auto"/>
        <w:left w:val="none" w:sz="0" w:space="0" w:color="auto"/>
        <w:bottom w:val="none" w:sz="0" w:space="0" w:color="auto"/>
        <w:right w:val="none" w:sz="0" w:space="0" w:color="auto"/>
      </w:divBdr>
    </w:div>
    <w:div w:id="21052116">
      <w:bodyDiv w:val="1"/>
      <w:marLeft w:val="0"/>
      <w:marRight w:val="0"/>
      <w:marTop w:val="0"/>
      <w:marBottom w:val="0"/>
      <w:divBdr>
        <w:top w:val="none" w:sz="0" w:space="0" w:color="auto"/>
        <w:left w:val="none" w:sz="0" w:space="0" w:color="auto"/>
        <w:bottom w:val="none" w:sz="0" w:space="0" w:color="auto"/>
        <w:right w:val="none" w:sz="0" w:space="0" w:color="auto"/>
      </w:divBdr>
    </w:div>
    <w:div w:id="21129568">
      <w:bodyDiv w:val="1"/>
      <w:marLeft w:val="0"/>
      <w:marRight w:val="0"/>
      <w:marTop w:val="0"/>
      <w:marBottom w:val="0"/>
      <w:divBdr>
        <w:top w:val="none" w:sz="0" w:space="0" w:color="auto"/>
        <w:left w:val="none" w:sz="0" w:space="0" w:color="auto"/>
        <w:bottom w:val="none" w:sz="0" w:space="0" w:color="auto"/>
        <w:right w:val="none" w:sz="0" w:space="0" w:color="auto"/>
      </w:divBdr>
    </w:div>
    <w:div w:id="27612871">
      <w:bodyDiv w:val="1"/>
      <w:marLeft w:val="0"/>
      <w:marRight w:val="0"/>
      <w:marTop w:val="0"/>
      <w:marBottom w:val="0"/>
      <w:divBdr>
        <w:top w:val="none" w:sz="0" w:space="0" w:color="auto"/>
        <w:left w:val="none" w:sz="0" w:space="0" w:color="auto"/>
        <w:bottom w:val="none" w:sz="0" w:space="0" w:color="auto"/>
        <w:right w:val="none" w:sz="0" w:space="0" w:color="auto"/>
      </w:divBdr>
    </w:div>
    <w:div w:id="32924329">
      <w:bodyDiv w:val="1"/>
      <w:marLeft w:val="0"/>
      <w:marRight w:val="0"/>
      <w:marTop w:val="0"/>
      <w:marBottom w:val="0"/>
      <w:divBdr>
        <w:top w:val="none" w:sz="0" w:space="0" w:color="auto"/>
        <w:left w:val="none" w:sz="0" w:space="0" w:color="auto"/>
        <w:bottom w:val="none" w:sz="0" w:space="0" w:color="auto"/>
        <w:right w:val="none" w:sz="0" w:space="0" w:color="auto"/>
      </w:divBdr>
    </w:div>
    <w:div w:id="34087451">
      <w:bodyDiv w:val="1"/>
      <w:marLeft w:val="0"/>
      <w:marRight w:val="0"/>
      <w:marTop w:val="0"/>
      <w:marBottom w:val="0"/>
      <w:divBdr>
        <w:top w:val="none" w:sz="0" w:space="0" w:color="auto"/>
        <w:left w:val="none" w:sz="0" w:space="0" w:color="auto"/>
        <w:bottom w:val="none" w:sz="0" w:space="0" w:color="auto"/>
        <w:right w:val="none" w:sz="0" w:space="0" w:color="auto"/>
      </w:divBdr>
    </w:div>
    <w:div w:id="38601195">
      <w:bodyDiv w:val="1"/>
      <w:marLeft w:val="0"/>
      <w:marRight w:val="0"/>
      <w:marTop w:val="0"/>
      <w:marBottom w:val="0"/>
      <w:divBdr>
        <w:top w:val="none" w:sz="0" w:space="0" w:color="auto"/>
        <w:left w:val="none" w:sz="0" w:space="0" w:color="auto"/>
        <w:bottom w:val="none" w:sz="0" w:space="0" w:color="auto"/>
        <w:right w:val="none" w:sz="0" w:space="0" w:color="auto"/>
      </w:divBdr>
    </w:div>
    <w:div w:id="47609155">
      <w:bodyDiv w:val="1"/>
      <w:marLeft w:val="0"/>
      <w:marRight w:val="0"/>
      <w:marTop w:val="0"/>
      <w:marBottom w:val="0"/>
      <w:divBdr>
        <w:top w:val="none" w:sz="0" w:space="0" w:color="auto"/>
        <w:left w:val="none" w:sz="0" w:space="0" w:color="auto"/>
        <w:bottom w:val="none" w:sz="0" w:space="0" w:color="auto"/>
        <w:right w:val="none" w:sz="0" w:space="0" w:color="auto"/>
      </w:divBdr>
    </w:div>
    <w:div w:id="57022413">
      <w:bodyDiv w:val="1"/>
      <w:marLeft w:val="0"/>
      <w:marRight w:val="0"/>
      <w:marTop w:val="0"/>
      <w:marBottom w:val="0"/>
      <w:divBdr>
        <w:top w:val="none" w:sz="0" w:space="0" w:color="auto"/>
        <w:left w:val="none" w:sz="0" w:space="0" w:color="auto"/>
        <w:bottom w:val="none" w:sz="0" w:space="0" w:color="auto"/>
        <w:right w:val="none" w:sz="0" w:space="0" w:color="auto"/>
      </w:divBdr>
    </w:div>
    <w:div w:id="72821206">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90712208">
      <w:bodyDiv w:val="1"/>
      <w:marLeft w:val="0"/>
      <w:marRight w:val="0"/>
      <w:marTop w:val="0"/>
      <w:marBottom w:val="0"/>
      <w:divBdr>
        <w:top w:val="none" w:sz="0" w:space="0" w:color="auto"/>
        <w:left w:val="none" w:sz="0" w:space="0" w:color="auto"/>
        <w:bottom w:val="none" w:sz="0" w:space="0" w:color="auto"/>
        <w:right w:val="none" w:sz="0" w:space="0" w:color="auto"/>
      </w:divBdr>
    </w:div>
    <w:div w:id="108746767">
      <w:bodyDiv w:val="1"/>
      <w:marLeft w:val="0"/>
      <w:marRight w:val="0"/>
      <w:marTop w:val="0"/>
      <w:marBottom w:val="0"/>
      <w:divBdr>
        <w:top w:val="none" w:sz="0" w:space="0" w:color="auto"/>
        <w:left w:val="none" w:sz="0" w:space="0" w:color="auto"/>
        <w:bottom w:val="none" w:sz="0" w:space="0" w:color="auto"/>
        <w:right w:val="none" w:sz="0" w:space="0" w:color="auto"/>
      </w:divBdr>
    </w:div>
    <w:div w:id="115954536">
      <w:bodyDiv w:val="1"/>
      <w:marLeft w:val="0"/>
      <w:marRight w:val="0"/>
      <w:marTop w:val="0"/>
      <w:marBottom w:val="0"/>
      <w:divBdr>
        <w:top w:val="none" w:sz="0" w:space="0" w:color="auto"/>
        <w:left w:val="none" w:sz="0" w:space="0" w:color="auto"/>
        <w:bottom w:val="none" w:sz="0" w:space="0" w:color="auto"/>
        <w:right w:val="none" w:sz="0" w:space="0" w:color="auto"/>
      </w:divBdr>
    </w:div>
    <w:div w:id="118691462">
      <w:bodyDiv w:val="1"/>
      <w:marLeft w:val="0"/>
      <w:marRight w:val="0"/>
      <w:marTop w:val="0"/>
      <w:marBottom w:val="0"/>
      <w:divBdr>
        <w:top w:val="none" w:sz="0" w:space="0" w:color="auto"/>
        <w:left w:val="none" w:sz="0" w:space="0" w:color="auto"/>
        <w:bottom w:val="none" w:sz="0" w:space="0" w:color="auto"/>
        <w:right w:val="none" w:sz="0" w:space="0" w:color="auto"/>
      </w:divBdr>
    </w:div>
    <w:div w:id="130490021">
      <w:bodyDiv w:val="1"/>
      <w:marLeft w:val="0"/>
      <w:marRight w:val="0"/>
      <w:marTop w:val="0"/>
      <w:marBottom w:val="0"/>
      <w:divBdr>
        <w:top w:val="none" w:sz="0" w:space="0" w:color="auto"/>
        <w:left w:val="none" w:sz="0" w:space="0" w:color="auto"/>
        <w:bottom w:val="none" w:sz="0" w:space="0" w:color="auto"/>
        <w:right w:val="none" w:sz="0" w:space="0" w:color="auto"/>
      </w:divBdr>
    </w:div>
    <w:div w:id="134416340">
      <w:bodyDiv w:val="1"/>
      <w:marLeft w:val="0"/>
      <w:marRight w:val="0"/>
      <w:marTop w:val="0"/>
      <w:marBottom w:val="0"/>
      <w:divBdr>
        <w:top w:val="none" w:sz="0" w:space="0" w:color="auto"/>
        <w:left w:val="none" w:sz="0" w:space="0" w:color="auto"/>
        <w:bottom w:val="none" w:sz="0" w:space="0" w:color="auto"/>
        <w:right w:val="none" w:sz="0" w:space="0" w:color="auto"/>
      </w:divBdr>
    </w:div>
    <w:div w:id="134497561">
      <w:bodyDiv w:val="1"/>
      <w:marLeft w:val="0"/>
      <w:marRight w:val="0"/>
      <w:marTop w:val="0"/>
      <w:marBottom w:val="0"/>
      <w:divBdr>
        <w:top w:val="none" w:sz="0" w:space="0" w:color="auto"/>
        <w:left w:val="none" w:sz="0" w:space="0" w:color="auto"/>
        <w:bottom w:val="none" w:sz="0" w:space="0" w:color="auto"/>
        <w:right w:val="none" w:sz="0" w:space="0" w:color="auto"/>
      </w:divBdr>
    </w:div>
    <w:div w:id="135152251">
      <w:bodyDiv w:val="1"/>
      <w:marLeft w:val="0"/>
      <w:marRight w:val="0"/>
      <w:marTop w:val="0"/>
      <w:marBottom w:val="0"/>
      <w:divBdr>
        <w:top w:val="none" w:sz="0" w:space="0" w:color="auto"/>
        <w:left w:val="none" w:sz="0" w:space="0" w:color="auto"/>
        <w:bottom w:val="none" w:sz="0" w:space="0" w:color="auto"/>
        <w:right w:val="none" w:sz="0" w:space="0" w:color="auto"/>
      </w:divBdr>
    </w:div>
    <w:div w:id="163588698">
      <w:bodyDiv w:val="1"/>
      <w:marLeft w:val="0"/>
      <w:marRight w:val="0"/>
      <w:marTop w:val="0"/>
      <w:marBottom w:val="0"/>
      <w:divBdr>
        <w:top w:val="none" w:sz="0" w:space="0" w:color="auto"/>
        <w:left w:val="none" w:sz="0" w:space="0" w:color="auto"/>
        <w:bottom w:val="none" w:sz="0" w:space="0" w:color="auto"/>
        <w:right w:val="none" w:sz="0" w:space="0" w:color="auto"/>
      </w:divBdr>
    </w:div>
    <w:div w:id="166137001">
      <w:bodyDiv w:val="1"/>
      <w:marLeft w:val="0"/>
      <w:marRight w:val="0"/>
      <w:marTop w:val="0"/>
      <w:marBottom w:val="0"/>
      <w:divBdr>
        <w:top w:val="none" w:sz="0" w:space="0" w:color="auto"/>
        <w:left w:val="none" w:sz="0" w:space="0" w:color="auto"/>
        <w:bottom w:val="none" w:sz="0" w:space="0" w:color="auto"/>
        <w:right w:val="none" w:sz="0" w:space="0" w:color="auto"/>
      </w:divBdr>
    </w:div>
    <w:div w:id="171727814">
      <w:bodyDiv w:val="1"/>
      <w:marLeft w:val="0"/>
      <w:marRight w:val="0"/>
      <w:marTop w:val="0"/>
      <w:marBottom w:val="0"/>
      <w:divBdr>
        <w:top w:val="none" w:sz="0" w:space="0" w:color="auto"/>
        <w:left w:val="none" w:sz="0" w:space="0" w:color="auto"/>
        <w:bottom w:val="none" w:sz="0" w:space="0" w:color="auto"/>
        <w:right w:val="none" w:sz="0" w:space="0" w:color="auto"/>
      </w:divBdr>
    </w:div>
    <w:div w:id="185796873">
      <w:bodyDiv w:val="1"/>
      <w:marLeft w:val="0"/>
      <w:marRight w:val="0"/>
      <w:marTop w:val="0"/>
      <w:marBottom w:val="0"/>
      <w:divBdr>
        <w:top w:val="none" w:sz="0" w:space="0" w:color="auto"/>
        <w:left w:val="none" w:sz="0" w:space="0" w:color="auto"/>
        <w:bottom w:val="none" w:sz="0" w:space="0" w:color="auto"/>
        <w:right w:val="none" w:sz="0" w:space="0" w:color="auto"/>
      </w:divBdr>
    </w:div>
    <w:div w:id="189727256">
      <w:bodyDiv w:val="1"/>
      <w:marLeft w:val="0"/>
      <w:marRight w:val="0"/>
      <w:marTop w:val="0"/>
      <w:marBottom w:val="0"/>
      <w:divBdr>
        <w:top w:val="none" w:sz="0" w:space="0" w:color="auto"/>
        <w:left w:val="none" w:sz="0" w:space="0" w:color="auto"/>
        <w:bottom w:val="none" w:sz="0" w:space="0" w:color="auto"/>
        <w:right w:val="none" w:sz="0" w:space="0" w:color="auto"/>
      </w:divBdr>
    </w:div>
    <w:div w:id="191458706">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194386459">
      <w:bodyDiv w:val="1"/>
      <w:marLeft w:val="0"/>
      <w:marRight w:val="0"/>
      <w:marTop w:val="0"/>
      <w:marBottom w:val="0"/>
      <w:divBdr>
        <w:top w:val="none" w:sz="0" w:space="0" w:color="auto"/>
        <w:left w:val="none" w:sz="0" w:space="0" w:color="auto"/>
        <w:bottom w:val="none" w:sz="0" w:space="0" w:color="auto"/>
        <w:right w:val="none" w:sz="0" w:space="0" w:color="auto"/>
      </w:divBdr>
    </w:div>
    <w:div w:id="203639511">
      <w:bodyDiv w:val="1"/>
      <w:marLeft w:val="0"/>
      <w:marRight w:val="0"/>
      <w:marTop w:val="0"/>
      <w:marBottom w:val="0"/>
      <w:divBdr>
        <w:top w:val="none" w:sz="0" w:space="0" w:color="auto"/>
        <w:left w:val="none" w:sz="0" w:space="0" w:color="auto"/>
        <w:bottom w:val="none" w:sz="0" w:space="0" w:color="auto"/>
        <w:right w:val="none" w:sz="0" w:space="0" w:color="auto"/>
      </w:divBdr>
    </w:div>
    <w:div w:id="205680360">
      <w:bodyDiv w:val="1"/>
      <w:marLeft w:val="0"/>
      <w:marRight w:val="0"/>
      <w:marTop w:val="0"/>
      <w:marBottom w:val="0"/>
      <w:divBdr>
        <w:top w:val="none" w:sz="0" w:space="0" w:color="auto"/>
        <w:left w:val="none" w:sz="0" w:space="0" w:color="auto"/>
        <w:bottom w:val="none" w:sz="0" w:space="0" w:color="auto"/>
        <w:right w:val="none" w:sz="0" w:space="0" w:color="auto"/>
      </w:divBdr>
    </w:div>
    <w:div w:id="211234415">
      <w:bodyDiv w:val="1"/>
      <w:marLeft w:val="0"/>
      <w:marRight w:val="0"/>
      <w:marTop w:val="0"/>
      <w:marBottom w:val="0"/>
      <w:divBdr>
        <w:top w:val="none" w:sz="0" w:space="0" w:color="auto"/>
        <w:left w:val="none" w:sz="0" w:space="0" w:color="auto"/>
        <w:bottom w:val="none" w:sz="0" w:space="0" w:color="auto"/>
        <w:right w:val="none" w:sz="0" w:space="0" w:color="auto"/>
      </w:divBdr>
    </w:div>
    <w:div w:id="213539848">
      <w:bodyDiv w:val="1"/>
      <w:marLeft w:val="0"/>
      <w:marRight w:val="0"/>
      <w:marTop w:val="0"/>
      <w:marBottom w:val="0"/>
      <w:divBdr>
        <w:top w:val="none" w:sz="0" w:space="0" w:color="auto"/>
        <w:left w:val="none" w:sz="0" w:space="0" w:color="auto"/>
        <w:bottom w:val="none" w:sz="0" w:space="0" w:color="auto"/>
        <w:right w:val="none" w:sz="0" w:space="0" w:color="auto"/>
      </w:divBdr>
    </w:div>
    <w:div w:id="219099683">
      <w:bodyDiv w:val="1"/>
      <w:marLeft w:val="0"/>
      <w:marRight w:val="0"/>
      <w:marTop w:val="0"/>
      <w:marBottom w:val="0"/>
      <w:divBdr>
        <w:top w:val="none" w:sz="0" w:space="0" w:color="auto"/>
        <w:left w:val="none" w:sz="0" w:space="0" w:color="auto"/>
        <w:bottom w:val="none" w:sz="0" w:space="0" w:color="auto"/>
        <w:right w:val="none" w:sz="0" w:space="0" w:color="auto"/>
      </w:divBdr>
    </w:div>
    <w:div w:id="219442114">
      <w:bodyDiv w:val="1"/>
      <w:marLeft w:val="0"/>
      <w:marRight w:val="0"/>
      <w:marTop w:val="0"/>
      <w:marBottom w:val="0"/>
      <w:divBdr>
        <w:top w:val="none" w:sz="0" w:space="0" w:color="auto"/>
        <w:left w:val="none" w:sz="0" w:space="0" w:color="auto"/>
        <w:bottom w:val="none" w:sz="0" w:space="0" w:color="auto"/>
        <w:right w:val="none" w:sz="0" w:space="0" w:color="auto"/>
      </w:divBdr>
    </w:div>
    <w:div w:id="225073932">
      <w:bodyDiv w:val="1"/>
      <w:marLeft w:val="0"/>
      <w:marRight w:val="0"/>
      <w:marTop w:val="0"/>
      <w:marBottom w:val="0"/>
      <w:divBdr>
        <w:top w:val="none" w:sz="0" w:space="0" w:color="auto"/>
        <w:left w:val="none" w:sz="0" w:space="0" w:color="auto"/>
        <w:bottom w:val="none" w:sz="0" w:space="0" w:color="auto"/>
        <w:right w:val="none" w:sz="0" w:space="0" w:color="auto"/>
      </w:divBdr>
    </w:div>
    <w:div w:id="230701764">
      <w:bodyDiv w:val="1"/>
      <w:marLeft w:val="0"/>
      <w:marRight w:val="0"/>
      <w:marTop w:val="0"/>
      <w:marBottom w:val="0"/>
      <w:divBdr>
        <w:top w:val="none" w:sz="0" w:space="0" w:color="auto"/>
        <w:left w:val="none" w:sz="0" w:space="0" w:color="auto"/>
        <w:bottom w:val="none" w:sz="0" w:space="0" w:color="auto"/>
        <w:right w:val="none" w:sz="0" w:space="0" w:color="auto"/>
      </w:divBdr>
    </w:div>
    <w:div w:id="234946614">
      <w:bodyDiv w:val="1"/>
      <w:marLeft w:val="0"/>
      <w:marRight w:val="0"/>
      <w:marTop w:val="0"/>
      <w:marBottom w:val="0"/>
      <w:divBdr>
        <w:top w:val="none" w:sz="0" w:space="0" w:color="auto"/>
        <w:left w:val="none" w:sz="0" w:space="0" w:color="auto"/>
        <w:bottom w:val="none" w:sz="0" w:space="0" w:color="auto"/>
        <w:right w:val="none" w:sz="0" w:space="0" w:color="auto"/>
      </w:divBdr>
    </w:div>
    <w:div w:id="235819120">
      <w:bodyDiv w:val="1"/>
      <w:marLeft w:val="0"/>
      <w:marRight w:val="0"/>
      <w:marTop w:val="0"/>
      <w:marBottom w:val="0"/>
      <w:divBdr>
        <w:top w:val="none" w:sz="0" w:space="0" w:color="auto"/>
        <w:left w:val="none" w:sz="0" w:space="0" w:color="auto"/>
        <w:bottom w:val="none" w:sz="0" w:space="0" w:color="auto"/>
        <w:right w:val="none" w:sz="0" w:space="0" w:color="auto"/>
      </w:divBdr>
    </w:div>
    <w:div w:id="247350839">
      <w:bodyDiv w:val="1"/>
      <w:marLeft w:val="0"/>
      <w:marRight w:val="0"/>
      <w:marTop w:val="0"/>
      <w:marBottom w:val="0"/>
      <w:divBdr>
        <w:top w:val="none" w:sz="0" w:space="0" w:color="auto"/>
        <w:left w:val="none" w:sz="0" w:space="0" w:color="auto"/>
        <w:bottom w:val="none" w:sz="0" w:space="0" w:color="auto"/>
        <w:right w:val="none" w:sz="0" w:space="0" w:color="auto"/>
      </w:divBdr>
    </w:div>
    <w:div w:id="247740638">
      <w:bodyDiv w:val="1"/>
      <w:marLeft w:val="0"/>
      <w:marRight w:val="0"/>
      <w:marTop w:val="0"/>
      <w:marBottom w:val="0"/>
      <w:divBdr>
        <w:top w:val="none" w:sz="0" w:space="0" w:color="auto"/>
        <w:left w:val="none" w:sz="0" w:space="0" w:color="auto"/>
        <w:bottom w:val="none" w:sz="0" w:space="0" w:color="auto"/>
        <w:right w:val="none" w:sz="0" w:space="0" w:color="auto"/>
      </w:divBdr>
    </w:div>
    <w:div w:id="251399851">
      <w:bodyDiv w:val="1"/>
      <w:marLeft w:val="0"/>
      <w:marRight w:val="0"/>
      <w:marTop w:val="0"/>
      <w:marBottom w:val="0"/>
      <w:divBdr>
        <w:top w:val="none" w:sz="0" w:space="0" w:color="auto"/>
        <w:left w:val="none" w:sz="0" w:space="0" w:color="auto"/>
        <w:bottom w:val="none" w:sz="0" w:space="0" w:color="auto"/>
        <w:right w:val="none" w:sz="0" w:space="0" w:color="auto"/>
      </w:divBdr>
    </w:div>
    <w:div w:id="265234008">
      <w:bodyDiv w:val="1"/>
      <w:marLeft w:val="0"/>
      <w:marRight w:val="0"/>
      <w:marTop w:val="0"/>
      <w:marBottom w:val="0"/>
      <w:divBdr>
        <w:top w:val="none" w:sz="0" w:space="0" w:color="auto"/>
        <w:left w:val="none" w:sz="0" w:space="0" w:color="auto"/>
        <w:bottom w:val="none" w:sz="0" w:space="0" w:color="auto"/>
        <w:right w:val="none" w:sz="0" w:space="0" w:color="auto"/>
      </w:divBdr>
    </w:div>
    <w:div w:id="276496756">
      <w:bodyDiv w:val="1"/>
      <w:marLeft w:val="0"/>
      <w:marRight w:val="0"/>
      <w:marTop w:val="0"/>
      <w:marBottom w:val="0"/>
      <w:divBdr>
        <w:top w:val="none" w:sz="0" w:space="0" w:color="auto"/>
        <w:left w:val="none" w:sz="0" w:space="0" w:color="auto"/>
        <w:bottom w:val="none" w:sz="0" w:space="0" w:color="auto"/>
        <w:right w:val="none" w:sz="0" w:space="0" w:color="auto"/>
      </w:divBdr>
    </w:div>
    <w:div w:id="281115610">
      <w:bodyDiv w:val="1"/>
      <w:marLeft w:val="0"/>
      <w:marRight w:val="0"/>
      <w:marTop w:val="0"/>
      <w:marBottom w:val="0"/>
      <w:divBdr>
        <w:top w:val="none" w:sz="0" w:space="0" w:color="auto"/>
        <w:left w:val="none" w:sz="0" w:space="0" w:color="auto"/>
        <w:bottom w:val="none" w:sz="0" w:space="0" w:color="auto"/>
        <w:right w:val="none" w:sz="0" w:space="0" w:color="auto"/>
      </w:divBdr>
    </w:div>
    <w:div w:id="289554268">
      <w:bodyDiv w:val="1"/>
      <w:marLeft w:val="0"/>
      <w:marRight w:val="0"/>
      <w:marTop w:val="0"/>
      <w:marBottom w:val="0"/>
      <w:divBdr>
        <w:top w:val="none" w:sz="0" w:space="0" w:color="auto"/>
        <w:left w:val="none" w:sz="0" w:space="0" w:color="auto"/>
        <w:bottom w:val="none" w:sz="0" w:space="0" w:color="auto"/>
        <w:right w:val="none" w:sz="0" w:space="0" w:color="auto"/>
      </w:divBdr>
    </w:div>
    <w:div w:id="296643243">
      <w:bodyDiv w:val="1"/>
      <w:marLeft w:val="0"/>
      <w:marRight w:val="0"/>
      <w:marTop w:val="0"/>
      <w:marBottom w:val="0"/>
      <w:divBdr>
        <w:top w:val="none" w:sz="0" w:space="0" w:color="auto"/>
        <w:left w:val="none" w:sz="0" w:space="0" w:color="auto"/>
        <w:bottom w:val="none" w:sz="0" w:space="0" w:color="auto"/>
        <w:right w:val="none" w:sz="0" w:space="0" w:color="auto"/>
      </w:divBdr>
    </w:div>
    <w:div w:id="305857640">
      <w:bodyDiv w:val="1"/>
      <w:marLeft w:val="0"/>
      <w:marRight w:val="0"/>
      <w:marTop w:val="0"/>
      <w:marBottom w:val="0"/>
      <w:divBdr>
        <w:top w:val="none" w:sz="0" w:space="0" w:color="auto"/>
        <w:left w:val="none" w:sz="0" w:space="0" w:color="auto"/>
        <w:bottom w:val="none" w:sz="0" w:space="0" w:color="auto"/>
        <w:right w:val="none" w:sz="0" w:space="0" w:color="auto"/>
      </w:divBdr>
    </w:div>
    <w:div w:id="317073894">
      <w:bodyDiv w:val="1"/>
      <w:marLeft w:val="0"/>
      <w:marRight w:val="0"/>
      <w:marTop w:val="0"/>
      <w:marBottom w:val="0"/>
      <w:divBdr>
        <w:top w:val="none" w:sz="0" w:space="0" w:color="auto"/>
        <w:left w:val="none" w:sz="0" w:space="0" w:color="auto"/>
        <w:bottom w:val="none" w:sz="0" w:space="0" w:color="auto"/>
        <w:right w:val="none" w:sz="0" w:space="0" w:color="auto"/>
      </w:divBdr>
    </w:div>
    <w:div w:id="323627436">
      <w:bodyDiv w:val="1"/>
      <w:marLeft w:val="0"/>
      <w:marRight w:val="0"/>
      <w:marTop w:val="0"/>
      <w:marBottom w:val="0"/>
      <w:divBdr>
        <w:top w:val="none" w:sz="0" w:space="0" w:color="auto"/>
        <w:left w:val="none" w:sz="0" w:space="0" w:color="auto"/>
        <w:bottom w:val="none" w:sz="0" w:space="0" w:color="auto"/>
        <w:right w:val="none" w:sz="0" w:space="0" w:color="auto"/>
      </w:divBdr>
    </w:div>
    <w:div w:id="335040102">
      <w:bodyDiv w:val="1"/>
      <w:marLeft w:val="0"/>
      <w:marRight w:val="0"/>
      <w:marTop w:val="0"/>
      <w:marBottom w:val="0"/>
      <w:divBdr>
        <w:top w:val="none" w:sz="0" w:space="0" w:color="auto"/>
        <w:left w:val="none" w:sz="0" w:space="0" w:color="auto"/>
        <w:bottom w:val="none" w:sz="0" w:space="0" w:color="auto"/>
        <w:right w:val="none" w:sz="0" w:space="0" w:color="auto"/>
      </w:divBdr>
    </w:div>
    <w:div w:id="335697008">
      <w:bodyDiv w:val="1"/>
      <w:marLeft w:val="0"/>
      <w:marRight w:val="0"/>
      <w:marTop w:val="0"/>
      <w:marBottom w:val="0"/>
      <w:divBdr>
        <w:top w:val="none" w:sz="0" w:space="0" w:color="auto"/>
        <w:left w:val="none" w:sz="0" w:space="0" w:color="auto"/>
        <w:bottom w:val="none" w:sz="0" w:space="0" w:color="auto"/>
        <w:right w:val="none" w:sz="0" w:space="0" w:color="auto"/>
      </w:divBdr>
    </w:div>
    <w:div w:id="337199570">
      <w:bodyDiv w:val="1"/>
      <w:marLeft w:val="0"/>
      <w:marRight w:val="0"/>
      <w:marTop w:val="0"/>
      <w:marBottom w:val="0"/>
      <w:divBdr>
        <w:top w:val="none" w:sz="0" w:space="0" w:color="auto"/>
        <w:left w:val="none" w:sz="0" w:space="0" w:color="auto"/>
        <w:bottom w:val="none" w:sz="0" w:space="0" w:color="auto"/>
        <w:right w:val="none" w:sz="0" w:space="0" w:color="auto"/>
      </w:divBdr>
    </w:div>
    <w:div w:id="345451047">
      <w:bodyDiv w:val="1"/>
      <w:marLeft w:val="0"/>
      <w:marRight w:val="0"/>
      <w:marTop w:val="0"/>
      <w:marBottom w:val="0"/>
      <w:divBdr>
        <w:top w:val="none" w:sz="0" w:space="0" w:color="auto"/>
        <w:left w:val="none" w:sz="0" w:space="0" w:color="auto"/>
        <w:bottom w:val="none" w:sz="0" w:space="0" w:color="auto"/>
        <w:right w:val="none" w:sz="0" w:space="0" w:color="auto"/>
      </w:divBdr>
    </w:div>
    <w:div w:id="351148783">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357630739">
      <w:bodyDiv w:val="1"/>
      <w:marLeft w:val="0"/>
      <w:marRight w:val="0"/>
      <w:marTop w:val="0"/>
      <w:marBottom w:val="0"/>
      <w:divBdr>
        <w:top w:val="none" w:sz="0" w:space="0" w:color="auto"/>
        <w:left w:val="none" w:sz="0" w:space="0" w:color="auto"/>
        <w:bottom w:val="none" w:sz="0" w:space="0" w:color="auto"/>
        <w:right w:val="none" w:sz="0" w:space="0" w:color="auto"/>
      </w:divBdr>
    </w:div>
    <w:div w:id="371460215">
      <w:bodyDiv w:val="1"/>
      <w:marLeft w:val="0"/>
      <w:marRight w:val="0"/>
      <w:marTop w:val="0"/>
      <w:marBottom w:val="0"/>
      <w:divBdr>
        <w:top w:val="none" w:sz="0" w:space="0" w:color="auto"/>
        <w:left w:val="none" w:sz="0" w:space="0" w:color="auto"/>
        <w:bottom w:val="none" w:sz="0" w:space="0" w:color="auto"/>
        <w:right w:val="none" w:sz="0" w:space="0" w:color="auto"/>
      </w:divBdr>
    </w:div>
    <w:div w:id="397677759">
      <w:bodyDiv w:val="1"/>
      <w:marLeft w:val="0"/>
      <w:marRight w:val="0"/>
      <w:marTop w:val="0"/>
      <w:marBottom w:val="0"/>
      <w:divBdr>
        <w:top w:val="none" w:sz="0" w:space="0" w:color="auto"/>
        <w:left w:val="none" w:sz="0" w:space="0" w:color="auto"/>
        <w:bottom w:val="none" w:sz="0" w:space="0" w:color="auto"/>
        <w:right w:val="none" w:sz="0" w:space="0" w:color="auto"/>
      </w:divBdr>
    </w:div>
    <w:div w:id="413164726">
      <w:bodyDiv w:val="1"/>
      <w:marLeft w:val="0"/>
      <w:marRight w:val="0"/>
      <w:marTop w:val="0"/>
      <w:marBottom w:val="0"/>
      <w:divBdr>
        <w:top w:val="none" w:sz="0" w:space="0" w:color="auto"/>
        <w:left w:val="none" w:sz="0" w:space="0" w:color="auto"/>
        <w:bottom w:val="none" w:sz="0" w:space="0" w:color="auto"/>
        <w:right w:val="none" w:sz="0" w:space="0" w:color="auto"/>
      </w:divBdr>
    </w:div>
    <w:div w:id="431900145">
      <w:bodyDiv w:val="1"/>
      <w:marLeft w:val="0"/>
      <w:marRight w:val="0"/>
      <w:marTop w:val="0"/>
      <w:marBottom w:val="0"/>
      <w:divBdr>
        <w:top w:val="none" w:sz="0" w:space="0" w:color="auto"/>
        <w:left w:val="none" w:sz="0" w:space="0" w:color="auto"/>
        <w:bottom w:val="none" w:sz="0" w:space="0" w:color="auto"/>
        <w:right w:val="none" w:sz="0" w:space="0" w:color="auto"/>
      </w:divBdr>
    </w:div>
    <w:div w:id="438379720">
      <w:bodyDiv w:val="1"/>
      <w:marLeft w:val="0"/>
      <w:marRight w:val="0"/>
      <w:marTop w:val="0"/>
      <w:marBottom w:val="0"/>
      <w:divBdr>
        <w:top w:val="none" w:sz="0" w:space="0" w:color="auto"/>
        <w:left w:val="none" w:sz="0" w:space="0" w:color="auto"/>
        <w:bottom w:val="none" w:sz="0" w:space="0" w:color="auto"/>
        <w:right w:val="none" w:sz="0" w:space="0" w:color="auto"/>
      </w:divBdr>
    </w:div>
    <w:div w:id="443966069">
      <w:bodyDiv w:val="1"/>
      <w:marLeft w:val="0"/>
      <w:marRight w:val="0"/>
      <w:marTop w:val="0"/>
      <w:marBottom w:val="0"/>
      <w:divBdr>
        <w:top w:val="none" w:sz="0" w:space="0" w:color="auto"/>
        <w:left w:val="none" w:sz="0" w:space="0" w:color="auto"/>
        <w:bottom w:val="none" w:sz="0" w:space="0" w:color="auto"/>
        <w:right w:val="none" w:sz="0" w:space="0" w:color="auto"/>
      </w:divBdr>
    </w:div>
    <w:div w:id="447091641">
      <w:bodyDiv w:val="1"/>
      <w:marLeft w:val="0"/>
      <w:marRight w:val="0"/>
      <w:marTop w:val="0"/>
      <w:marBottom w:val="0"/>
      <w:divBdr>
        <w:top w:val="none" w:sz="0" w:space="0" w:color="auto"/>
        <w:left w:val="none" w:sz="0" w:space="0" w:color="auto"/>
        <w:bottom w:val="none" w:sz="0" w:space="0" w:color="auto"/>
        <w:right w:val="none" w:sz="0" w:space="0" w:color="auto"/>
      </w:divBdr>
    </w:div>
    <w:div w:id="451558431">
      <w:bodyDiv w:val="1"/>
      <w:marLeft w:val="0"/>
      <w:marRight w:val="0"/>
      <w:marTop w:val="0"/>
      <w:marBottom w:val="0"/>
      <w:divBdr>
        <w:top w:val="none" w:sz="0" w:space="0" w:color="auto"/>
        <w:left w:val="none" w:sz="0" w:space="0" w:color="auto"/>
        <w:bottom w:val="none" w:sz="0" w:space="0" w:color="auto"/>
        <w:right w:val="none" w:sz="0" w:space="0" w:color="auto"/>
      </w:divBdr>
    </w:div>
    <w:div w:id="466167968">
      <w:bodyDiv w:val="1"/>
      <w:marLeft w:val="0"/>
      <w:marRight w:val="0"/>
      <w:marTop w:val="0"/>
      <w:marBottom w:val="0"/>
      <w:divBdr>
        <w:top w:val="none" w:sz="0" w:space="0" w:color="auto"/>
        <w:left w:val="none" w:sz="0" w:space="0" w:color="auto"/>
        <w:bottom w:val="none" w:sz="0" w:space="0" w:color="auto"/>
        <w:right w:val="none" w:sz="0" w:space="0" w:color="auto"/>
      </w:divBdr>
    </w:div>
    <w:div w:id="474416169">
      <w:bodyDiv w:val="1"/>
      <w:marLeft w:val="0"/>
      <w:marRight w:val="0"/>
      <w:marTop w:val="0"/>
      <w:marBottom w:val="0"/>
      <w:divBdr>
        <w:top w:val="none" w:sz="0" w:space="0" w:color="auto"/>
        <w:left w:val="none" w:sz="0" w:space="0" w:color="auto"/>
        <w:bottom w:val="none" w:sz="0" w:space="0" w:color="auto"/>
        <w:right w:val="none" w:sz="0" w:space="0" w:color="auto"/>
      </w:divBdr>
    </w:div>
    <w:div w:id="475879401">
      <w:bodyDiv w:val="1"/>
      <w:marLeft w:val="0"/>
      <w:marRight w:val="0"/>
      <w:marTop w:val="0"/>
      <w:marBottom w:val="0"/>
      <w:divBdr>
        <w:top w:val="none" w:sz="0" w:space="0" w:color="auto"/>
        <w:left w:val="none" w:sz="0" w:space="0" w:color="auto"/>
        <w:bottom w:val="none" w:sz="0" w:space="0" w:color="auto"/>
        <w:right w:val="none" w:sz="0" w:space="0" w:color="auto"/>
      </w:divBdr>
    </w:div>
    <w:div w:id="478038387">
      <w:bodyDiv w:val="1"/>
      <w:marLeft w:val="0"/>
      <w:marRight w:val="0"/>
      <w:marTop w:val="0"/>
      <w:marBottom w:val="0"/>
      <w:divBdr>
        <w:top w:val="none" w:sz="0" w:space="0" w:color="auto"/>
        <w:left w:val="none" w:sz="0" w:space="0" w:color="auto"/>
        <w:bottom w:val="none" w:sz="0" w:space="0" w:color="auto"/>
        <w:right w:val="none" w:sz="0" w:space="0" w:color="auto"/>
      </w:divBdr>
    </w:div>
    <w:div w:id="479810317">
      <w:bodyDiv w:val="1"/>
      <w:marLeft w:val="0"/>
      <w:marRight w:val="0"/>
      <w:marTop w:val="0"/>
      <w:marBottom w:val="0"/>
      <w:divBdr>
        <w:top w:val="none" w:sz="0" w:space="0" w:color="auto"/>
        <w:left w:val="none" w:sz="0" w:space="0" w:color="auto"/>
        <w:bottom w:val="none" w:sz="0" w:space="0" w:color="auto"/>
        <w:right w:val="none" w:sz="0" w:space="0" w:color="auto"/>
      </w:divBdr>
    </w:div>
    <w:div w:id="490678304">
      <w:bodyDiv w:val="1"/>
      <w:marLeft w:val="0"/>
      <w:marRight w:val="0"/>
      <w:marTop w:val="0"/>
      <w:marBottom w:val="0"/>
      <w:divBdr>
        <w:top w:val="none" w:sz="0" w:space="0" w:color="auto"/>
        <w:left w:val="none" w:sz="0" w:space="0" w:color="auto"/>
        <w:bottom w:val="none" w:sz="0" w:space="0" w:color="auto"/>
        <w:right w:val="none" w:sz="0" w:space="0" w:color="auto"/>
      </w:divBdr>
    </w:div>
    <w:div w:id="493452369">
      <w:bodyDiv w:val="1"/>
      <w:marLeft w:val="0"/>
      <w:marRight w:val="0"/>
      <w:marTop w:val="0"/>
      <w:marBottom w:val="0"/>
      <w:divBdr>
        <w:top w:val="none" w:sz="0" w:space="0" w:color="auto"/>
        <w:left w:val="none" w:sz="0" w:space="0" w:color="auto"/>
        <w:bottom w:val="none" w:sz="0" w:space="0" w:color="auto"/>
        <w:right w:val="none" w:sz="0" w:space="0" w:color="auto"/>
      </w:divBdr>
    </w:div>
    <w:div w:id="499930145">
      <w:bodyDiv w:val="1"/>
      <w:marLeft w:val="0"/>
      <w:marRight w:val="0"/>
      <w:marTop w:val="0"/>
      <w:marBottom w:val="0"/>
      <w:divBdr>
        <w:top w:val="none" w:sz="0" w:space="0" w:color="auto"/>
        <w:left w:val="none" w:sz="0" w:space="0" w:color="auto"/>
        <w:bottom w:val="none" w:sz="0" w:space="0" w:color="auto"/>
        <w:right w:val="none" w:sz="0" w:space="0" w:color="auto"/>
      </w:divBdr>
    </w:div>
    <w:div w:id="500048806">
      <w:bodyDiv w:val="1"/>
      <w:marLeft w:val="0"/>
      <w:marRight w:val="0"/>
      <w:marTop w:val="0"/>
      <w:marBottom w:val="0"/>
      <w:divBdr>
        <w:top w:val="none" w:sz="0" w:space="0" w:color="auto"/>
        <w:left w:val="none" w:sz="0" w:space="0" w:color="auto"/>
        <w:bottom w:val="none" w:sz="0" w:space="0" w:color="auto"/>
        <w:right w:val="none" w:sz="0" w:space="0" w:color="auto"/>
      </w:divBdr>
    </w:div>
    <w:div w:id="502935256">
      <w:bodyDiv w:val="1"/>
      <w:marLeft w:val="0"/>
      <w:marRight w:val="0"/>
      <w:marTop w:val="0"/>
      <w:marBottom w:val="0"/>
      <w:divBdr>
        <w:top w:val="none" w:sz="0" w:space="0" w:color="auto"/>
        <w:left w:val="none" w:sz="0" w:space="0" w:color="auto"/>
        <w:bottom w:val="none" w:sz="0" w:space="0" w:color="auto"/>
        <w:right w:val="none" w:sz="0" w:space="0" w:color="auto"/>
      </w:divBdr>
    </w:div>
    <w:div w:id="505368614">
      <w:bodyDiv w:val="1"/>
      <w:marLeft w:val="0"/>
      <w:marRight w:val="0"/>
      <w:marTop w:val="0"/>
      <w:marBottom w:val="0"/>
      <w:divBdr>
        <w:top w:val="none" w:sz="0" w:space="0" w:color="auto"/>
        <w:left w:val="none" w:sz="0" w:space="0" w:color="auto"/>
        <w:bottom w:val="none" w:sz="0" w:space="0" w:color="auto"/>
        <w:right w:val="none" w:sz="0" w:space="0" w:color="auto"/>
      </w:divBdr>
    </w:div>
    <w:div w:id="512572527">
      <w:bodyDiv w:val="1"/>
      <w:marLeft w:val="0"/>
      <w:marRight w:val="0"/>
      <w:marTop w:val="0"/>
      <w:marBottom w:val="0"/>
      <w:divBdr>
        <w:top w:val="none" w:sz="0" w:space="0" w:color="auto"/>
        <w:left w:val="none" w:sz="0" w:space="0" w:color="auto"/>
        <w:bottom w:val="none" w:sz="0" w:space="0" w:color="auto"/>
        <w:right w:val="none" w:sz="0" w:space="0" w:color="auto"/>
      </w:divBdr>
    </w:div>
    <w:div w:id="528950975">
      <w:bodyDiv w:val="1"/>
      <w:marLeft w:val="0"/>
      <w:marRight w:val="0"/>
      <w:marTop w:val="0"/>
      <w:marBottom w:val="0"/>
      <w:divBdr>
        <w:top w:val="none" w:sz="0" w:space="0" w:color="auto"/>
        <w:left w:val="none" w:sz="0" w:space="0" w:color="auto"/>
        <w:bottom w:val="none" w:sz="0" w:space="0" w:color="auto"/>
        <w:right w:val="none" w:sz="0" w:space="0" w:color="auto"/>
      </w:divBdr>
    </w:div>
    <w:div w:id="534008272">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48302580">
      <w:bodyDiv w:val="1"/>
      <w:marLeft w:val="0"/>
      <w:marRight w:val="0"/>
      <w:marTop w:val="0"/>
      <w:marBottom w:val="0"/>
      <w:divBdr>
        <w:top w:val="none" w:sz="0" w:space="0" w:color="auto"/>
        <w:left w:val="none" w:sz="0" w:space="0" w:color="auto"/>
        <w:bottom w:val="none" w:sz="0" w:space="0" w:color="auto"/>
        <w:right w:val="none" w:sz="0" w:space="0" w:color="auto"/>
      </w:divBdr>
    </w:div>
    <w:div w:id="553086100">
      <w:bodyDiv w:val="1"/>
      <w:marLeft w:val="0"/>
      <w:marRight w:val="0"/>
      <w:marTop w:val="0"/>
      <w:marBottom w:val="0"/>
      <w:divBdr>
        <w:top w:val="none" w:sz="0" w:space="0" w:color="auto"/>
        <w:left w:val="none" w:sz="0" w:space="0" w:color="auto"/>
        <w:bottom w:val="none" w:sz="0" w:space="0" w:color="auto"/>
        <w:right w:val="none" w:sz="0" w:space="0" w:color="auto"/>
      </w:divBdr>
    </w:div>
    <w:div w:id="571745257">
      <w:bodyDiv w:val="1"/>
      <w:marLeft w:val="0"/>
      <w:marRight w:val="0"/>
      <w:marTop w:val="0"/>
      <w:marBottom w:val="0"/>
      <w:divBdr>
        <w:top w:val="none" w:sz="0" w:space="0" w:color="auto"/>
        <w:left w:val="none" w:sz="0" w:space="0" w:color="auto"/>
        <w:bottom w:val="none" w:sz="0" w:space="0" w:color="auto"/>
        <w:right w:val="none" w:sz="0" w:space="0" w:color="auto"/>
      </w:divBdr>
    </w:div>
    <w:div w:id="574508910">
      <w:bodyDiv w:val="1"/>
      <w:marLeft w:val="0"/>
      <w:marRight w:val="0"/>
      <w:marTop w:val="0"/>
      <w:marBottom w:val="0"/>
      <w:divBdr>
        <w:top w:val="none" w:sz="0" w:space="0" w:color="auto"/>
        <w:left w:val="none" w:sz="0" w:space="0" w:color="auto"/>
        <w:bottom w:val="none" w:sz="0" w:space="0" w:color="auto"/>
        <w:right w:val="none" w:sz="0" w:space="0" w:color="auto"/>
      </w:divBdr>
    </w:div>
    <w:div w:id="582572461">
      <w:bodyDiv w:val="1"/>
      <w:marLeft w:val="0"/>
      <w:marRight w:val="0"/>
      <w:marTop w:val="0"/>
      <w:marBottom w:val="0"/>
      <w:divBdr>
        <w:top w:val="none" w:sz="0" w:space="0" w:color="auto"/>
        <w:left w:val="none" w:sz="0" w:space="0" w:color="auto"/>
        <w:bottom w:val="none" w:sz="0" w:space="0" w:color="auto"/>
        <w:right w:val="none" w:sz="0" w:space="0" w:color="auto"/>
      </w:divBdr>
    </w:div>
    <w:div w:id="585453951">
      <w:bodyDiv w:val="1"/>
      <w:marLeft w:val="0"/>
      <w:marRight w:val="0"/>
      <w:marTop w:val="0"/>
      <w:marBottom w:val="0"/>
      <w:divBdr>
        <w:top w:val="none" w:sz="0" w:space="0" w:color="auto"/>
        <w:left w:val="none" w:sz="0" w:space="0" w:color="auto"/>
        <w:bottom w:val="none" w:sz="0" w:space="0" w:color="auto"/>
        <w:right w:val="none" w:sz="0" w:space="0" w:color="auto"/>
      </w:divBdr>
    </w:div>
    <w:div w:id="589046487">
      <w:bodyDiv w:val="1"/>
      <w:marLeft w:val="0"/>
      <w:marRight w:val="0"/>
      <w:marTop w:val="0"/>
      <w:marBottom w:val="0"/>
      <w:divBdr>
        <w:top w:val="none" w:sz="0" w:space="0" w:color="auto"/>
        <w:left w:val="none" w:sz="0" w:space="0" w:color="auto"/>
        <w:bottom w:val="none" w:sz="0" w:space="0" w:color="auto"/>
        <w:right w:val="none" w:sz="0" w:space="0" w:color="auto"/>
      </w:divBdr>
    </w:div>
    <w:div w:id="589317099">
      <w:bodyDiv w:val="1"/>
      <w:marLeft w:val="0"/>
      <w:marRight w:val="0"/>
      <w:marTop w:val="0"/>
      <w:marBottom w:val="0"/>
      <w:divBdr>
        <w:top w:val="none" w:sz="0" w:space="0" w:color="auto"/>
        <w:left w:val="none" w:sz="0" w:space="0" w:color="auto"/>
        <w:bottom w:val="none" w:sz="0" w:space="0" w:color="auto"/>
        <w:right w:val="none" w:sz="0" w:space="0" w:color="auto"/>
      </w:divBdr>
    </w:div>
    <w:div w:id="590815535">
      <w:bodyDiv w:val="1"/>
      <w:marLeft w:val="0"/>
      <w:marRight w:val="0"/>
      <w:marTop w:val="0"/>
      <w:marBottom w:val="0"/>
      <w:divBdr>
        <w:top w:val="none" w:sz="0" w:space="0" w:color="auto"/>
        <w:left w:val="none" w:sz="0" w:space="0" w:color="auto"/>
        <w:bottom w:val="none" w:sz="0" w:space="0" w:color="auto"/>
        <w:right w:val="none" w:sz="0" w:space="0" w:color="auto"/>
      </w:divBdr>
    </w:div>
    <w:div w:id="59120813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592322353">
      <w:bodyDiv w:val="1"/>
      <w:marLeft w:val="0"/>
      <w:marRight w:val="0"/>
      <w:marTop w:val="0"/>
      <w:marBottom w:val="0"/>
      <w:divBdr>
        <w:top w:val="none" w:sz="0" w:space="0" w:color="auto"/>
        <w:left w:val="none" w:sz="0" w:space="0" w:color="auto"/>
        <w:bottom w:val="none" w:sz="0" w:space="0" w:color="auto"/>
        <w:right w:val="none" w:sz="0" w:space="0" w:color="auto"/>
      </w:divBdr>
    </w:div>
    <w:div w:id="615480482">
      <w:bodyDiv w:val="1"/>
      <w:marLeft w:val="0"/>
      <w:marRight w:val="0"/>
      <w:marTop w:val="0"/>
      <w:marBottom w:val="0"/>
      <w:divBdr>
        <w:top w:val="none" w:sz="0" w:space="0" w:color="auto"/>
        <w:left w:val="none" w:sz="0" w:space="0" w:color="auto"/>
        <w:bottom w:val="none" w:sz="0" w:space="0" w:color="auto"/>
        <w:right w:val="none" w:sz="0" w:space="0" w:color="auto"/>
      </w:divBdr>
    </w:div>
    <w:div w:id="618225243">
      <w:bodyDiv w:val="1"/>
      <w:marLeft w:val="0"/>
      <w:marRight w:val="0"/>
      <w:marTop w:val="0"/>
      <w:marBottom w:val="0"/>
      <w:divBdr>
        <w:top w:val="none" w:sz="0" w:space="0" w:color="auto"/>
        <w:left w:val="none" w:sz="0" w:space="0" w:color="auto"/>
        <w:bottom w:val="none" w:sz="0" w:space="0" w:color="auto"/>
        <w:right w:val="none" w:sz="0" w:space="0" w:color="auto"/>
      </w:divBdr>
    </w:div>
    <w:div w:id="618682926">
      <w:bodyDiv w:val="1"/>
      <w:marLeft w:val="0"/>
      <w:marRight w:val="0"/>
      <w:marTop w:val="0"/>
      <w:marBottom w:val="0"/>
      <w:divBdr>
        <w:top w:val="none" w:sz="0" w:space="0" w:color="auto"/>
        <w:left w:val="none" w:sz="0" w:space="0" w:color="auto"/>
        <w:bottom w:val="none" w:sz="0" w:space="0" w:color="auto"/>
        <w:right w:val="none" w:sz="0" w:space="0" w:color="auto"/>
      </w:divBdr>
    </w:div>
    <w:div w:id="620918385">
      <w:bodyDiv w:val="1"/>
      <w:marLeft w:val="0"/>
      <w:marRight w:val="0"/>
      <w:marTop w:val="0"/>
      <w:marBottom w:val="0"/>
      <w:divBdr>
        <w:top w:val="none" w:sz="0" w:space="0" w:color="auto"/>
        <w:left w:val="none" w:sz="0" w:space="0" w:color="auto"/>
        <w:bottom w:val="none" w:sz="0" w:space="0" w:color="auto"/>
        <w:right w:val="none" w:sz="0" w:space="0" w:color="auto"/>
      </w:divBdr>
    </w:div>
    <w:div w:id="626473177">
      <w:bodyDiv w:val="1"/>
      <w:marLeft w:val="0"/>
      <w:marRight w:val="0"/>
      <w:marTop w:val="0"/>
      <w:marBottom w:val="0"/>
      <w:divBdr>
        <w:top w:val="none" w:sz="0" w:space="0" w:color="auto"/>
        <w:left w:val="none" w:sz="0" w:space="0" w:color="auto"/>
        <w:bottom w:val="none" w:sz="0" w:space="0" w:color="auto"/>
        <w:right w:val="none" w:sz="0" w:space="0" w:color="auto"/>
      </w:divBdr>
    </w:div>
    <w:div w:id="629825475">
      <w:bodyDiv w:val="1"/>
      <w:marLeft w:val="0"/>
      <w:marRight w:val="0"/>
      <w:marTop w:val="0"/>
      <w:marBottom w:val="0"/>
      <w:divBdr>
        <w:top w:val="none" w:sz="0" w:space="0" w:color="auto"/>
        <w:left w:val="none" w:sz="0" w:space="0" w:color="auto"/>
        <w:bottom w:val="none" w:sz="0" w:space="0" w:color="auto"/>
        <w:right w:val="none" w:sz="0" w:space="0" w:color="auto"/>
      </w:divBdr>
    </w:div>
    <w:div w:id="632322780">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655962084">
      <w:bodyDiv w:val="1"/>
      <w:marLeft w:val="0"/>
      <w:marRight w:val="0"/>
      <w:marTop w:val="0"/>
      <w:marBottom w:val="0"/>
      <w:divBdr>
        <w:top w:val="none" w:sz="0" w:space="0" w:color="auto"/>
        <w:left w:val="none" w:sz="0" w:space="0" w:color="auto"/>
        <w:bottom w:val="none" w:sz="0" w:space="0" w:color="auto"/>
        <w:right w:val="none" w:sz="0" w:space="0" w:color="auto"/>
      </w:divBdr>
    </w:div>
    <w:div w:id="662120777">
      <w:bodyDiv w:val="1"/>
      <w:marLeft w:val="0"/>
      <w:marRight w:val="0"/>
      <w:marTop w:val="0"/>
      <w:marBottom w:val="0"/>
      <w:divBdr>
        <w:top w:val="none" w:sz="0" w:space="0" w:color="auto"/>
        <w:left w:val="none" w:sz="0" w:space="0" w:color="auto"/>
        <w:bottom w:val="none" w:sz="0" w:space="0" w:color="auto"/>
        <w:right w:val="none" w:sz="0" w:space="0" w:color="auto"/>
      </w:divBdr>
    </w:div>
    <w:div w:id="666639329">
      <w:bodyDiv w:val="1"/>
      <w:marLeft w:val="0"/>
      <w:marRight w:val="0"/>
      <w:marTop w:val="0"/>
      <w:marBottom w:val="0"/>
      <w:divBdr>
        <w:top w:val="none" w:sz="0" w:space="0" w:color="auto"/>
        <w:left w:val="none" w:sz="0" w:space="0" w:color="auto"/>
        <w:bottom w:val="none" w:sz="0" w:space="0" w:color="auto"/>
        <w:right w:val="none" w:sz="0" w:space="0" w:color="auto"/>
      </w:divBdr>
    </w:div>
    <w:div w:id="678392135">
      <w:bodyDiv w:val="1"/>
      <w:marLeft w:val="0"/>
      <w:marRight w:val="0"/>
      <w:marTop w:val="0"/>
      <w:marBottom w:val="0"/>
      <w:divBdr>
        <w:top w:val="none" w:sz="0" w:space="0" w:color="auto"/>
        <w:left w:val="none" w:sz="0" w:space="0" w:color="auto"/>
        <w:bottom w:val="none" w:sz="0" w:space="0" w:color="auto"/>
        <w:right w:val="none" w:sz="0" w:space="0" w:color="auto"/>
      </w:divBdr>
    </w:div>
    <w:div w:id="699668456">
      <w:bodyDiv w:val="1"/>
      <w:marLeft w:val="0"/>
      <w:marRight w:val="0"/>
      <w:marTop w:val="0"/>
      <w:marBottom w:val="0"/>
      <w:divBdr>
        <w:top w:val="none" w:sz="0" w:space="0" w:color="auto"/>
        <w:left w:val="none" w:sz="0" w:space="0" w:color="auto"/>
        <w:bottom w:val="none" w:sz="0" w:space="0" w:color="auto"/>
        <w:right w:val="none" w:sz="0" w:space="0" w:color="auto"/>
      </w:divBdr>
    </w:div>
    <w:div w:id="704326256">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40980360">
      <w:bodyDiv w:val="1"/>
      <w:marLeft w:val="0"/>
      <w:marRight w:val="0"/>
      <w:marTop w:val="0"/>
      <w:marBottom w:val="0"/>
      <w:divBdr>
        <w:top w:val="none" w:sz="0" w:space="0" w:color="auto"/>
        <w:left w:val="none" w:sz="0" w:space="0" w:color="auto"/>
        <w:bottom w:val="none" w:sz="0" w:space="0" w:color="auto"/>
        <w:right w:val="none" w:sz="0" w:space="0" w:color="auto"/>
      </w:divBdr>
    </w:div>
    <w:div w:id="744574416">
      <w:bodyDiv w:val="1"/>
      <w:marLeft w:val="0"/>
      <w:marRight w:val="0"/>
      <w:marTop w:val="0"/>
      <w:marBottom w:val="0"/>
      <w:divBdr>
        <w:top w:val="none" w:sz="0" w:space="0" w:color="auto"/>
        <w:left w:val="none" w:sz="0" w:space="0" w:color="auto"/>
        <w:bottom w:val="none" w:sz="0" w:space="0" w:color="auto"/>
        <w:right w:val="none" w:sz="0" w:space="0" w:color="auto"/>
      </w:divBdr>
    </w:div>
    <w:div w:id="748884591">
      <w:bodyDiv w:val="1"/>
      <w:marLeft w:val="0"/>
      <w:marRight w:val="0"/>
      <w:marTop w:val="0"/>
      <w:marBottom w:val="0"/>
      <w:divBdr>
        <w:top w:val="none" w:sz="0" w:space="0" w:color="auto"/>
        <w:left w:val="none" w:sz="0" w:space="0" w:color="auto"/>
        <w:bottom w:val="none" w:sz="0" w:space="0" w:color="auto"/>
        <w:right w:val="none" w:sz="0" w:space="0" w:color="auto"/>
      </w:divBdr>
    </w:div>
    <w:div w:id="757143682">
      <w:bodyDiv w:val="1"/>
      <w:marLeft w:val="0"/>
      <w:marRight w:val="0"/>
      <w:marTop w:val="0"/>
      <w:marBottom w:val="0"/>
      <w:divBdr>
        <w:top w:val="none" w:sz="0" w:space="0" w:color="auto"/>
        <w:left w:val="none" w:sz="0" w:space="0" w:color="auto"/>
        <w:bottom w:val="none" w:sz="0" w:space="0" w:color="auto"/>
        <w:right w:val="none" w:sz="0" w:space="0" w:color="auto"/>
      </w:divBdr>
    </w:div>
    <w:div w:id="761220896">
      <w:bodyDiv w:val="1"/>
      <w:marLeft w:val="0"/>
      <w:marRight w:val="0"/>
      <w:marTop w:val="0"/>
      <w:marBottom w:val="0"/>
      <w:divBdr>
        <w:top w:val="none" w:sz="0" w:space="0" w:color="auto"/>
        <w:left w:val="none" w:sz="0" w:space="0" w:color="auto"/>
        <w:bottom w:val="none" w:sz="0" w:space="0" w:color="auto"/>
        <w:right w:val="none" w:sz="0" w:space="0" w:color="auto"/>
      </w:divBdr>
    </w:div>
    <w:div w:id="789594804">
      <w:bodyDiv w:val="1"/>
      <w:marLeft w:val="0"/>
      <w:marRight w:val="0"/>
      <w:marTop w:val="0"/>
      <w:marBottom w:val="0"/>
      <w:divBdr>
        <w:top w:val="none" w:sz="0" w:space="0" w:color="auto"/>
        <w:left w:val="none" w:sz="0" w:space="0" w:color="auto"/>
        <w:bottom w:val="none" w:sz="0" w:space="0" w:color="auto"/>
        <w:right w:val="none" w:sz="0" w:space="0" w:color="auto"/>
      </w:divBdr>
    </w:div>
    <w:div w:id="790439362">
      <w:bodyDiv w:val="1"/>
      <w:marLeft w:val="0"/>
      <w:marRight w:val="0"/>
      <w:marTop w:val="0"/>
      <w:marBottom w:val="0"/>
      <w:divBdr>
        <w:top w:val="none" w:sz="0" w:space="0" w:color="auto"/>
        <w:left w:val="none" w:sz="0" w:space="0" w:color="auto"/>
        <w:bottom w:val="none" w:sz="0" w:space="0" w:color="auto"/>
        <w:right w:val="none" w:sz="0" w:space="0" w:color="auto"/>
      </w:divBdr>
    </w:div>
    <w:div w:id="792938275">
      <w:bodyDiv w:val="1"/>
      <w:marLeft w:val="0"/>
      <w:marRight w:val="0"/>
      <w:marTop w:val="0"/>
      <w:marBottom w:val="0"/>
      <w:divBdr>
        <w:top w:val="none" w:sz="0" w:space="0" w:color="auto"/>
        <w:left w:val="none" w:sz="0" w:space="0" w:color="auto"/>
        <w:bottom w:val="none" w:sz="0" w:space="0" w:color="auto"/>
        <w:right w:val="none" w:sz="0" w:space="0" w:color="auto"/>
      </w:divBdr>
    </w:div>
    <w:div w:id="806364355">
      <w:bodyDiv w:val="1"/>
      <w:marLeft w:val="0"/>
      <w:marRight w:val="0"/>
      <w:marTop w:val="0"/>
      <w:marBottom w:val="0"/>
      <w:divBdr>
        <w:top w:val="none" w:sz="0" w:space="0" w:color="auto"/>
        <w:left w:val="none" w:sz="0" w:space="0" w:color="auto"/>
        <w:bottom w:val="none" w:sz="0" w:space="0" w:color="auto"/>
        <w:right w:val="none" w:sz="0" w:space="0" w:color="auto"/>
      </w:divBdr>
    </w:div>
    <w:div w:id="827593203">
      <w:bodyDiv w:val="1"/>
      <w:marLeft w:val="0"/>
      <w:marRight w:val="0"/>
      <w:marTop w:val="0"/>
      <w:marBottom w:val="0"/>
      <w:divBdr>
        <w:top w:val="none" w:sz="0" w:space="0" w:color="auto"/>
        <w:left w:val="none" w:sz="0" w:space="0" w:color="auto"/>
        <w:bottom w:val="none" w:sz="0" w:space="0" w:color="auto"/>
        <w:right w:val="none" w:sz="0" w:space="0" w:color="auto"/>
      </w:divBdr>
    </w:div>
    <w:div w:id="833880266">
      <w:bodyDiv w:val="1"/>
      <w:marLeft w:val="0"/>
      <w:marRight w:val="0"/>
      <w:marTop w:val="0"/>
      <w:marBottom w:val="0"/>
      <w:divBdr>
        <w:top w:val="none" w:sz="0" w:space="0" w:color="auto"/>
        <w:left w:val="none" w:sz="0" w:space="0" w:color="auto"/>
        <w:bottom w:val="none" w:sz="0" w:space="0" w:color="auto"/>
        <w:right w:val="none" w:sz="0" w:space="0" w:color="auto"/>
      </w:divBdr>
    </w:div>
    <w:div w:id="836653024">
      <w:bodyDiv w:val="1"/>
      <w:marLeft w:val="0"/>
      <w:marRight w:val="0"/>
      <w:marTop w:val="0"/>
      <w:marBottom w:val="0"/>
      <w:divBdr>
        <w:top w:val="none" w:sz="0" w:space="0" w:color="auto"/>
        <w:left w:val="none" w:sz="0" w:space="0" w:color="auto"/>
        <w:bottom w:val="none" w:sz="0" w:space="0" w:color="auto"/>
        <w:right w:val="none" w:sz="0" w:space="0" w:color="auto"/>
      </w:divBdr>
    </w:div>
    <w:div w:id="853611043">
      <w:bodyDiv w:val="1"/>
      <w:marLeft w:val="0"/>
      <w:marRight w:val="0"/>
      <w:marTop w:val="0"/>
      <w:marBottom w:val="0"/>
      <w:divBdr>
        <w:top w:val="none" w:sz="0" w:space="0" w:color="auto"/>
        <w:left w:val="none" w:sz="0" w:space="0" w:color="auto"/>
        <w:bottom w:val="none" w:sz="0" w:space="0" w:color="auto"/>
        <w:right w:val="none" w:sz="0" w:space="0" w:color="auto"/>
      </w:divBdr>
    </w:div>
    <w:div w:id="854273308">
      <w:bodyDiv w:val="1"/>
      <w:marLeft w:val="0"/>
      <w:marRight w:val="0"/>
      <w:marTop w:val="0"/>
      <w:marBottom w:val="0"/>
      <w:divBdr>
        <w:top w:val="none" w:sz="0" w:space="0" w:color="auto"/>
        <w:left w:val="none" w:sz="0" w:space="0" w:color="auto"/>
        <w:bottom w:val="none" w:sz="0" w:space="0" w:color="auto"/>
        <w:right w:val="none" w:sz="0" w:space="0" w:color="auto"/>
      </w:divBdr>
    </w:div>
    <w:div w:id="858354716">
      <w:bodyDiv w:val="1"/>
      <w:marLeft w:val="0"/>
      <w:marRight w:val="0"/>
      <w:marTop w:val="0"/>
      <w:marBottom w:val="0"/>
      <w:divBdr>
        <w:top w:val="none" w:sz="0" w:space="0" w:color="auto"/>
        <w:left w:val="none" w:sz="0" w:space="0" w:color="auto"/>
        <w:bottom w:val="none" w:sz="0" w:space="0" w:color="auto"/>
        <w:right w:val="none" w:sz="0" w:space="0" w:color="auto"/>
      </w:divBdr>
    </w:div>
    <w:div w:id="858735018">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76237115">
      <w:bodyDiv w:val="1"/>
      <w:marLeft w:val="0"/>
      <w:marRight w:val="0"/>
      <w:marTop w:val="0"/>
      <w:marBottom w:val="0"/>
      <w:divBdr>
        <w:top w:val="none" w:sz="0" w:space="0" w:color="auto"/>
        <w:left w:val="none" w:sz="0" w:space="0" w:color="auto"/>
        <w:bottom w:val="none" w:sz="0" w:space="0" w:color="auto"/>
        <w:right w:val="none" w:sz="0" w:space="0" w:color="auto"/>
      </w:divBdr>
    </w:div>
    <w:div w:id="880021108">
      <w:bodyDiv w:val="1"/>
      <w:marLeft w:val="0"/>
      <w:marRight w:val="0"/>
      <w:marTop w:val="0"/>
      <w:marBottom w:val="0"/>
      <w:divBdr>
        <w:top w:val="none" w:sz="0" w:space="0" w:color="auto"/>
        <w:left w:val="none" w:sz="0" w:space="0" w:color="auto"/>
        <w:bottom w:val="none" w:sz="0" w:space="0" w:color="auto"/>
        <w:right w:val="none" w:sz="0" w:space="0" w:color="auto"/>
      </w:divBdr>
    </w:div>
    <w:div w:id="880751940">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891623553">
      <w:bodyDiv w:val="1"/>
      <w:marLeft w:val="0"/>
      <w:marRight w:val="0"/>
      <w:marTop w:val="0"/>
      <w:marBottom w:val="0"/>
      <w:divBdr>
        <w:top w:val="none" w:sz="0" w:space="0" w:color="auto"/>
        <w:left w:val="none" w:sz="0" w:space="0" w:color="auto"/>
        <w:bottom w:val="none" w:sz="0" w:space="0" w:color="auto"/>
        <w:right w:val="none" w:sz="0" w:space="0" w:color="auto"/>
      </w:divBdr>
    </w:div>
    <w:div w:id="895051507">
      <w:bodyDiv w:val="1"/>
      <w:marLeft w:val="0"/>
      <w:marRight w:val="0"/>
      <w:marTop w:val="0"/>
      <w:marBottom w:val="0"/>
      <w:divBdr>
        <w:top w:val="none" w:sz="0" w:space="0" w:color="auto"/>
        <w:left w:val="none" w:sz="0" w:space="0" w:color="auto"/>
        <w:bottom w:val="none" w:sz="0" w:space="0" w:color="auto"/>
        <w:right w:val="none" w:sz="0" w:space="0" w:color="auto"/>
      </w:divBdr>
    </w:div>
    <w:div w:id="896741415">
      <w:bodyDiv w:val="1"/>
      <w:marLeft w:val="0"/>
      <w:marRight w:val="0"/>
      <w:marTop w:val="0"/>
      <w:marBottom w:val="0"/>
      <w:divBdr>
        <w:top w:val="none" w:sz="0" w:space="0" w:color="auto"/>
        <w:left w:val="none" w:sz="0" w:space="0" w:color="auto"/>
        <w:bottom w:val="none" w:sz="0" w:space="0" w:color="auto"/>
        <w:right w:val="none" w:sz="0" w:space="0" w:color="auto"/>
      </w:divBdr>
    </w:div>
    <w:div w:id="900560039">
      <w:bodyDiv w:val="1"/>
      <w:marLeft w:val="0"/>
      <w:marRight w:val="0"/>
      <w:marTop w:val="0"/>
      <w:marBottom w:val="0"/>
      <w:divBdr>
        <w:top w:val="none" w:sz="0" w:space="0" w:color="auto"/>
        <w:left w:val="none" w:sz="0" w:space="0" w:color="auto"/>
        <w:bottom w:val="none" w:sz="0" w:space="0" w:color="auto"/>
        <w:right w:val="none" w:sz="0" w:space="0" w:color="auto"/>
      </w:divBdr>
    </w:div>
    <w:div w:id="916592583">
      <w:bodyDiv w:val="1"/>
      <w:marLeft w:val="0"/>
      <w:marRight w:val="0"/>
      <w:marTop w:val="0"/>
      <w:marBottom w:val="0"/>
      <w:divBdr>
        <w:top w:val="none" w:sz="0" w:space="0" w:color="auto"/>
        <w:left w:val="none" w:sz="0" w:space="0" w:color="auto"/>
        <w:bottom w:val="none" w:sz="0" w:space="0" w:color="auto"/>
        <w:right w:val="none" w:sz="0" w:space="0" w:color="auto"/>
      </w:divBdr>
    </w:div>
    <w:div w:id="916671151">
      <w:bodyDiv w:val="1"/>
      <w:marLeft w:val="0"/>
      <w:marRight w:val="0"/>
      <w:marTop w:val="0"/>
      <w:marBottom w:val="0"/>
      <w:divBdr>
        <w:top w:val="none" w:sz="0" w:space="0" w:color="auto"/>
        <w:left w:val="none" w:sz="0" w:space="0" w:color="auto"/>
        <w:bottom w:val="none" w:sz="0" w:space="0" w:color="auto"/>
        <w:right w:val="none" w:sz="0" w:space="0" w:color="auto"/>
      </w:divBdr>
    </w:div>
    <w:div w:id="919291871">
      <w:bodyDiv w:val="1"/>
      <w:marLeft w:val="0"/>
      <w:marRight w:val="0"/>
      <w:marTop w:val="0"/>
      <w:marBottom w:val="0"/>
      <w:divBdr>
        <w:top w:val="none" w:sz="0" w:space="0" w:color="auto"/>
        <w:left w:val="none" w:sz="0" w:space="0" w:color="auto"/>
        <w:bottom w:val="none" w:sz="0" w:space="0" w:color="auto"/>
        <w:right w:val="none" w:sz="0" w:space="0" w:color="auto"/>
      </w:divBdr>
    </w:div>
    <w:div w:id="935558602">
      <w:bodyDiv w:val="1"/>
      <w:marLeft w:val="0"/>
      <w:marRight w:val="0"/>
      <w:marTop w:val="0"/>
      <w:marBottom w:val="0"/>
      <w:divBdr>
        <w:top w:val="none" w:sz="0" w:space="0" w:color="auto"/>
        <w:left w:val="none" w:sz="0" w:space="0" w:color="auto"/>
        <w:bottom w:val="none" w:sz="0" w:space="0" w:color="auto"/>
        <w:right w:val="none" w:sz="0" w:space="0" w:color="auto"/>
      </w:divBdr>
    </w:div>
    <w:div w:id="942300322">
      <w:bodyDiv w:val="1"/>
      <w:marLeft w:val="0"/>
      <w:marRight w:val="0"/>
      <w:marTop w:val="0"/>
      <w:marBottom w:val="0"/>
      <w:divBdr>
        <w:top w:val="none" w:sz="0" w:space="0" w:color="auto"/>
        <w:left w:val="none" w:sz="0" w:space="0" w:color="auto"/>
        <w:bottom w:val="none" w:sz="0" w:space="0" w:color="auto"/>
        <w:right w:val="none" w:sz="0" w:space="0" w:color="auto"/>
      </w:divBdr>
    </w:div>
    <w:div w:id="943919322">
      <w:bodyDiv w:val="1"/>
      <w:marLeft w:val="0"/>
      <w:marRight w:val="0"/>
      <w:marTop w:val="0"/>
      <w:marBottom w:val="0"/>
      <w:divBdr>
        <w:top w:val="none" w:sz="0" w:space="0" w:color="auto"/>
        <w:left w:val="none" w:sz="0" w:space="0" w:color="auto"/>
        <w:bottom w:val="none" w:sz="0" w:space="0" w:color="auto"/>
        <w:right w:val="none" w:sz="0" w:space="0" w:color="auto"/>
      </w:divBdr>
    </w:div>
    <w:div w:id="967009801">
      <w:bodyDiv w:val="1"/>
      <w:marLeft w:val="0"/>
      <w:marRight w:val="0"/>
      <w:marTop w:val="0"/>
      <w:marBottom w:val="0"/>
      <w:divBdr>
        <w:top w:val="none" w:sz="0" w:space="0" w:color="auto"/>
        <w:left w:val="none" w:sz="0" w:space="0" w:color="auto"/>
        <w:bottom w:val="none" w:sz="0" w:space="0" w:color="auto"/>
        <w:right w:val="none" w:sz="0" w:space="0" w:color="auto"/>
      </w:divBdr>
    </w:div>
    <w:div w:id="974333096">
      <w:bodyDiv w:val="1"/>
      <w:marLeft w:val="0"/>
      <w:marRight w:val="0"/>
      <w:marTop w:val="0"/>
      <w:marBottom w:val="0"/>
      <w:divBdr>
        <w:top w:val="none" w:sz="0" w:space="0" w:color="auto"/>
        <w:left w:val="none" w:sz="0" w:space="0" w:color="auto"/>
        <w:bottom w:val="none" w:sz="0" w:space="0" w:color="auto"/>
        <w:right w:val="none" w:sz="0" w:space="0" w:color="auto"/>
      </w:divBdr>
    </w:div>
    <w:div w:id="981883631">
      <w:bodyDiv w:val="1"/>
      <w:marLeft w:val="0"/>
      <w:marRight w:val="0"/>
      <w:marTop w:val="0"/>
      <w:marBottom w:val="0"/>
      <w:divBdr>
        <w:top w:val="none" w:sz="0" w:space="0" w:color="auto"/>
        <w:left w:val="none" w:sz="0" w:space="0" w:color="auto"/>
        <w:bottom w:val="none" w:sz="0" w:space="0" w:color="auto"/>
        <w:right w:val="none" w:sz="0" w:space="0" w:color="auto"/>
      </w:divBdr>
    </w:div>
    <w:div w:id="985669205">
      <w:bodyDiv w:val="1"/>
      <w:marLeft w:val="0"/>
      <w:marRight w:val="0"/>
      <w:marTop w:val="0"/>
      <w:marBottom w:val="0"/>
      <w:divBdr>
        <w:top w:val="none" w:sz="0" w:space="0" w:color="auto"/>
        <w:left w:val="none" w:sz="0" w:space="0" w:color="auto"/>
        <w:bottom w:val="none" w:sz="0" w:space="0" w:color="auto"/>
        <w:right w:val="none" w:sz="0" w:space="0" w:color="auto"/>
      </w:divBdr>
    </w:div>
    <w:div w:id="987174120">
      <w:bodyDiv w:val="1"/>
      <w:marLeft w:val="0"/>
      <w:marRight w:val="0"/>
      <w:marTop w:val="0"/>
      <w:marBottom w:val="0"/>
      <w:divBdr>
        <w:top w:val="none" w:sz="0" w:space="0" w:color="auto"/>
        <w:left w:val="none" w:sz="0" w:space="0" w:color="auto"/>
        <w:bottom w:val="none" w:sz="0" w:space="0" w:color="auto"/>
        <w:right w:val="none" w:sz="0" w:space="0" w:color="auto"/>
      </w:divBdr>
    </w:div>
    <w:div w:id="990909857">
      <w:bodyDiv w:val="1"/>
      <w:marLeft w:val="0"/>
      <w:marRight w:val="0"/>
      <w:marTop w:val="0"/>
      <w:marBottom w:val="0"/>
      <w:divBdr>
        <w:top w:val="none" w:sz="0" w:space="0" w:color="auto"/>
        <w:left w:val="none" w:sz="0" w:space="0" w:color="auto"/>
        <w:bottom w:val="none" w:sz="0" w:space="0" w:color="auto"/>
        <w:right w:val="none" w:sz="0" w:space="0" w:color="auto"/>
      </w:divBdr>
    </w:div>
    <w:div w:id="1014458175">
      <w:bodyDiv w:val="1"/>
      <w:marLeft w:val="0"/>
      <w:marRight w:val="0"/>
      <w:marTop w:val="0"/>
      <w:marBottom w:val="0"/>
      <w:divBdr>
        <w:top w:val="none" w:sz="0" w:space="0" w:color="auto"/>
        <w:left w:val="none" w:sz="0" w:space="0" w:color="auto"/>
        <w:bottom w:val="none" w:sz="0" w:space="0" w:color="auto"/>
        <w:right w:val="none" w:sz="0" w:space="0" w:color="auto"/>
      </w:divBdr>
    </w:div>
    <w:div w:id="1024983983">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29338281">
      <w:bodyDiv w:val="1"/>
      <w:marLeft w:val="0"/>
      <w:marRight w:val="0"/>
      <w:marTop w:val="0"/>
      <w:marBottom w:val="0"/>
      <w:divBdr>
        <w:top w:val="none" w:sz="0" w:space="0" w:color="auto"/>
        <w:left w:val="none" w:sz="0" w:space="0" w:color="auto"/>
        <w:bottom w:val="none" w:sz="0" w:space="0" w:color="auto"/>
        <w:right w:val="none" w:sz="0" w:space="0" w:color="auto"/>
      </w:divBdr>
    </w:div>
    <w:div w:id="1048263561">
      <w:bodyDiv w:val="1"/>
      <w:marLeft w:val="0"/>
      <w:marRight w:val="0"/>
      <w:marTop w:val="0"/>
      <w:marBottom w:val="0"/>
      <w:divBdr>
        <w:top w:val="none" w:sz="0" w:space="0" w:color="auto"/>
        <w:left w:val="none" w:sz="0" w:space="0" w:color="auto"/>
        <w:bottom w:val="none" w:sz="0" w:space="0" w:color="auto"/>
        <w:right w:val="none" w:sz="0" w:space="0" w:color="auto"/>
      </w:divBdr>
    </w:div>
    <w:div w:id="1055007301">
      <w:bodyDiv w:val="1"/>
      <w:marLeft w:val="0"/>
      <w:marRight w:val="0"/>
      <w:marTop w:val="0"/>
      <w:marBottom w:val="0"/>
      <w:divBdr>
        <w:top w:val="none" w:sz="0" w:space="0" w:color="auto"/>
        <w:left w:val="none" w:sz="0" w:space="0" w:color="auto"/>
        <w:bottom w:val="none" w:sz="0" w:space="0" w:color="auto"/>
        <w:right w:val="none" w:sz="0" w:space="0" w:color="auto"/>
      </w:divBdr>
    </w:div>
    <w:div w:id="1055466090">
      <w:bodyDiv w:val="1"/>
      <w:marLeft w:val="0"/>
      <w:marRight w:val="0"/>
      <w:marTop w:val="0"/>
      <w:marBottom w:val="0"/>
      <w:divBdr>
        <w:top w:val="none" w:sz="0" w:space="0" w:color="auto"/>
        <w:left w:val="none" w:sz="0" w:space="0" w:color="auto"/>
        <w:bottom w:val="none" w:sz="0" w:space="0" w:color="auto"/>
        <w:right w:val="none" w:sz="0" w:space="0" w:color="auto"/>
      </w:divBdr>
    </w:div>
    <w:div w:id="1059018674">
      <w:bodyDiv w:val="1"/>
      <w:marLeft w:val="0"/>
      <w:marRight w:val="0"/>
      <w:marTop w:val="0"/>
      <w:marBottom w:val="0"/>
      <w:divBdr>
        <w:top w:val="none" w:sz="0" w:space="0" w:color="auto"/>
        <w:left w:val="none" w:sz="0" w:space="0" w:color="auto"/>
        <w:bottom w:val="none" w:sz="0" w:space="0" w:color="auto"/>
        <w:right w:val="none" w:sz="0" w:space="0" w:color="auto"/>
      </w:divBdr>
    </w:div>
    <w:div w:id="1062945528">
      <w:bodyDiv w:val="1"/>
      <w:marLeft w:val="0"/>
      <w:marRight w:val="0"/>
      <w:marTop w:val="0"/>
      <w:marBottom w:val="0"/>
      <w:divBdr>
        <w:top w:val="none" w:sz="0" w:space="0" w:color="auto"/>
        <w:left w:val="none" w:sz="0" w:space="0" w:color="auto"/>
        <w:bottom w:val="none" w:sz="0" w:space="0" w:color="auto"/>
        <w:right w:val="none" w:sz="0" w:space="0" w:color="auto"/>
      </w:divBdr>
    </w:div>
    <w:div w:id="1104300770">
      <w:bodyDiv w:val="1"/>
      <w:marLeft w:val="0"/>
      <w:marRight w:val="0"/>
      <w:marTop w:val="0"/>
      <w:marBottom w:val="0"/>
      <w:divBdr>
        <w:top w:val="none" w:sz="0" w:space="0" w:color="auto"/>
        <w:left w:val="none" w:sz="0" w:space="0" w:color="auto"/>
        <w:bottom w:val="none" w:sz="0" w:space="0" w:color="auto"/>
        <w:right w:val="none" w:sz="0" w:space="0" w:color="auto"/>
      </w:divBdr>
    </w:div>
    <w:div w:id="1106658993">
      <w:bodyDiv w:val="1"/>
      <w:marLeft w:val="0"/>
      <w:marRight w:val="0"/>
      <w:marTop w:val="0"/>
      <w:marBottom w:val="0"/>
      <w:divBdr>
        <w:top w:val="none" w:sz="0" w:space="0" w:color="auto"/>
        <w:left w:val="none" w:sz="0" w:space="0" w:color="auto"/>
        <w:bottom w:val="none" w:sz="0" w:space="0" w:color="auto"/>
        <w:right w:val="none" w:sz="0" w:space="0" w:color="auto"/>
      </w:divBdr>
    </w:div>
    <w:div w:id="1114980010">
      <w:bodyDiv w:val="1"/>
      <w:marLeft w:val="0"/>
      <w:marRight w:val="0"/>
      <w:marTop w:val="0"/>
      <w:marBottom w:val="0"/>
      <w:divBdr>
        <w:top w:val="none" w:sz="0" w:space="0" w:color="auto"/>
        <w:left w:val="none" w:sz="0" w:space="0" w:color="auto"/>
        <w:bottom w:val="none" w:sz="0" w:space="0" w:color="auto"/>
        <w:right w:val="none" w:sz="0" w:space="0" w:color="auto"/>
      </w:divBdr>
    </w:div>
    <w:div w:id="1128161412">
      <w:bodyDiv w:val="1"/>
      <w:marLeft w:val="0"/>
      <w:marRight w:val="0"/>
      <w:marTop w:val="0"/>
      <w:marBottom w:val="0"/>
      <w:divBdr>
        <w:top w:val="none" w:sz="0" w:space="0" w:color="auto"/>
        <w:left w:val="none" w:sz="0" w:space="0" w:color="auto"/>
        <w:bottom w:val="none" w:sz="0" w:space="0" w:color="auto"/>
        <w:right w:val="none" w:sz="0" w:space="0" w:color="auto"/>
      </w:divBdr>
    </w:div>
    <w:div w:id="1129199394">
      <w:bodyDiv w:val="1"/>
      <w:marLeft w:val="0"/>
      <w:marRight w:val="0"/>
      <w:marTop w:val="0"/>
      <w:marBottom w:val="0"/>
      <w:divBdr>
        <w:top w:val="none" w:sz="0" w:space="0" w:color="auto"/>
        <w:left w:val="none" w:sz="0" w:space="0" w:color="auto"/>
        <w:bottom w:val="none" w:sz="0" w:space="0" w:color="auto"/>
        <w:right w:val="none" w:sz="0" w:space="0" w:color="auto"/>
      </w:divBdr>
    </w:div>
    <w:div w:id="1130630267">
      <w:bodyDiv w:val="1"/>
      <w:marLeft w:val="0"/>
      <w:marRight w:val="0"/>
      <w:marTop w:val="0"/>
      <w:marBottom w:val="0"/>
      <w:divBdr>
        <w:top w:val="none" w:sz="0" w:space="0" w:color="auto"/>
        <w:left w:val="none" w:sz="0" w:space="0" w:color="auto"/>
        <w:bottom w:val="none" w:sz="0" w:space="0" w:color="auto"/>
        <w:right w:val="none" w:sz="0" w:space="0" w:color="auto"/>
      </w:divBdr>
    </w:div>
    <w:div w:id="1137915716">
      <w:bodyDiv w:val="1"/>
      <w:marLeft w:val="0"/>
      <w:marRight w:val="0"/>
      <w:marTop w:val="0"/>
      <w:marBottom w:val="0"/>
      <w:divBdr>
        <w:top w:val="none" w:sz="0" w:space="0" w:color="auto"/>
        <w:left w:val="none" w:sz="0" w:space="0" w:color="auto"/>
        <w:bottom w:val="none" w:sz="0" w:space="0" w:color="auto"/>
        <w:right w:val="none" w:sz="0" w:space="0" w:color="auto"/>
      </w:divBdr>
    </w:div>
    <w:div w:id="1138448750">
      <w:bodyDiv w:val="1"/>
      <w:marLeft w:val="0"/>
      <w:marRight w:val="0"/>
      <w:marTop w:val="0"/>
      <w:marBottom w:val="0"/>
      <w:divBdr>
        <w:top w:val="none" w:sz="0" w:space="0" w:color="auto"/>
        <w:left w:val="none" w:sz="0" w:space="0" w:color="auto"/>
        <w:bottom w:val="none" w:sz="0" w:space="0" w:color="auto"/>
        <w:right w:val="none" w:sz="0" w:space="0" w:color="auto"/>
      </w:divBdr>
    </w:div>
    <w:div w:id="1143736947">
      <w:bodyDiv w:val="1"/>
      <w:marLeft w:val="0"/>
      <w:marRight w:val="0"/>
      <w:marTop w:val="0"/>
      <w:marBottom w:val="0"/>
      <w:divBdr>
        <w:top w:val="none" w:sz="0" w:space="0" w:color="auto"/>
        <w:left w:val="none" w:sz="0" w:space="0" w:color="auto"/>
        <w:bottom w:val="none" w:sz="0" w:space="0" w:color="auto"/>
        <w:right w:val="none" w:sz="0" w:space="0" w:color="auto"/>
      </w:divBdr>
    </w:div>
    <w:div w:id="1149709210">
      <w:bodyDiv w:val="1"/>
      <w:marLeft w:val="0"/>
      <w:marRight w:val="0"/>
      <w:marTop w:val="0"/>
      <w:marBottom w:val="0"/>
      <w:divBdr>
        <w:top w:val="none" w:sz="0" w:space="0" w:color="auto"/>
        <w:left w:val="none" w:sz="0" w:space="0" w:color="auto"/>
        <w:bottom w:val="none" w:sz="0" w:space="0" w:color="auto"/>
        <w:right w:val="none" w:sz="0" w:space="0" w:color="auto"/>
      </w:divBdr>
    </w:div>
    <w:div w:id="1155411105">
      <w:bodyDiv w:val="1"/>
      <w:marLeft w:val="0"/>
      <w:marRight w:val="0"/>
      <w:marTop w:val="0"/>
      <w:marBottom w:val="0"/>
      <w:divBdr>
        <w:top w:val="none" w:sz="0" w:space="0" w:color="auto"/>
        <w:left w:val="none" w:sz="0" w:space="0" w:color="auto"/>
        <w:bottom w:val="none" w:sz="0" w:space="0" w:color="auto"/>
        <w:right w:val="none" w:sz="0" w:space="0" w:color="auto"/>
      </w:divBdr>
    </w:div>
    <w:div w:id="1157112801">
      <w:bodyDiv w:val="1"/>
      <w:marLeft w:val="0"/>
      <w:marRight w:val="0"/>
      <w:marTop w:val="0"/>
      <w:marBottom w:val="0"/>
      <w:divBdr>
        <w:top w:val="none" w:sz="0" w:space="0" w:color="auto"/>
        <w:left w:val="none" w:sz="0" w:space="0" w:color="auto"/>
        <w:bottom w:val="none" w:sz="0" w:space="0" w:color="auto"/>
        <w:right w:val="none" w:sz="0" w:space="0" w:color="auto"/>
      </w:divBdr>
    </w:div>
    <w:div w:id="1188252377">
      <w:bodyDiv w:val="1"/>
      <w:marLeft w:val="0"/>
      <w:marRight w:val="0"/>
      <w:marTop w:val="0"/>
      <w:marBottom w:val="0"/>
      <w:divBdr>
        <w:top w:val="none" w:sz="0" w:space="0" w:color="auto"/>
        <w:left w:val="none" w:sz="0" w:space="0" w:color="auto"/>
        <w:bottom w:val="none" w:sz="0" w:space="0" w:color="auto"/>
        <w:right w:val="none" w:sz="0" w:space="0" w:color="auto"/>
      </w:divBdr>
    </w:div>
    <w:div w:id="1192450466">
      <w:bodyDiv w:val="1"/>
      <w:marLeft w:val="0"/>
      <w:marRight w:val="0"/>
      <w:marTop w:val="0"/>
      <w:marBottom w:val="0"/>
      <w:divBdr>
        <w:top w:val="none" w:sz="0" w:space="0" w:color="auto"/>
        <w:left w:val="none" w:sz="0" w:space="0" w:color="auto"/>
        <w:bottom w:val="none" w:sz="0" w:space="0" w:color="auto"/>
        <w:right w:val="none" w:sz="0" w:space="0" w:color="auto"/>
      </w:divBdr>
    </w:div>
    <w:div w:id="1192916778">
      <w:bodyDiv w:val="1"/>
      <w:marLeft w:val="0"/>
      <w:marRight w:val="0"/>
      <w:marTop w:val="0"/>
      <w:marBottom w:val="0"/>
      <w:divBdr>
        <w:top w:val="none" w:sz="0" w:space="0" w:color="auto"/>
        <w:left w:val="none" w:sz="0" w:space="0" w:color="auto"/>
        <w:bottom w:val="none" w:sz="0" w:space="0" w:color="auto"/>
        <w:right w:val="none" w:sz="0" w:space="0" w:color="auto"/>
      </w:divBdr>
    </w:div>
    <w:div w:id="1194150837">
      <w:bodyDiv w:val="1"/>
      <w:marLeft w:val="0"/>
      <w:marRight w:val="0"/>
      <w:marTop w:val="0"/>
      <w:marBottom w:val="0"/>
      <w:divBdr>
        <w:top w:val="none" w:sz="0" w:space="0" w:color="auto"/>
        <w:left w:val="none" w:sz="0" w:space="0" w:color="auto"/>
        <w:bottom w:val="none" w:sz="0" w:space="0" w:color="auto"/>
        <w:right w:val="none" w:sz="0" w:space="0" w:color="auto"/>
      </w:divBdr>
    </w:div>
    <w:div w:id="1199202750">
      <w:bodyDiv w:val="1"/>
      <w:marLeft w:val="0"/>
      <w:marRight w:val="0"/>
      <w:marTop w:val="0"/>
      <w:marBottom w:val="0"/>
      <w:divBdr>
        <w:top w:val="none" w:sz="0" w:space="0" w:color="auto"/>
        <w:left w:val="none" w:sz="0" w:space="0" w:color="auto"/>
        <w:bottom w:val="none" w:sz="0" w:space="0" w:color="auto"/>
        <w:right w:val="none" w:sz="0" w:space="0" w:color="auto"/>
      </w:divBdr>
    </w:div>
    <w:div w:id="1208683949">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10267809">
      <w:bodyDiv w:val="1"/>
      <w:marLeft w:val="0"/>
      <w:marRight w:val="0"/>
      <w:marTop w:val="0"/>
      <w:marBottom w:val="0"/>
      <w:divBdr>
        <w:top w:val="none" w:sz="0" w:space="0" w:color="auto"/>
        <w:left w:val="none" w:sz="0" w:space="0" w:color="auto"/>
        <w:bottom w:val="none" w:sz="0" w:space="0" w:color="auto"/>
        <w:right w:val="none" w:sz="0" w:space="0" w:color="auto"/>
      </w:divBdr>
    </w:div>
    <w:div w:id="1212694719">
      <w:bodyDiv w:val="1"/>
      <w:marLeft w:val="0"/>
      <w:marRight w:val="0"/>
      <w:marTop w:val="0"/>
      <w:marBottom w:val="0"/>
      <w:divBdr>
        <w:top w:val="none" w:sz="0" w:space="0" w:color="auto"/>
        <w:left w:val="none" w:sz="0" w:space="0" w:color="auto"/>
        <w:bottom w:val="none" w:sz="0" w:space="0" w:color="auto"/>
        <w:right w:val="none" w:sz="0" w:space="0" w:color="auto"/>
      </w:divBdr>
    </w:div>
    <w:div w:id="1217665449">
      <w:bodyDiv w:val="1"/>
      <w:marLeft w:val="0"/>
      <w:marRight w:val="0"/>
      <w:marTop w:val="0"/>
      <w:marBottom w:val="0"/>
      <w:divBdr>
        <w:top w:val="none" w:sz="0" w:space="0" w:color="auto"/>
        <w:left w:val="none" w:sz="0" w:space="0" w:color="auto"/>
        <w:bottom w:val="none" w:sz="0" w:space="0" w:color="auto"/>
        <w:right w:val="none" w:sz="0" w:space="0" w:color="auto"/>
      </w:divBdr>
    </w:div>
    <w:div w:id="1231884832">
      <w:bodyDiv w:val="1"/>
      <w:marLeft w:val="0"/>
      <w:marRight w:val="0"/>
      <w:marTop w:val="0"/>
      <w:marBottom w:val="0"/>
      <w:divBdr>
        <w:top w:val="none" w:sz="0" w:space="0" w:color="auto"/>
        <w:left w:val="none" w:sz="0" w:space="0" w:color="auto"/>
        <w:bottom w:val="none" w:sz="0" w:space="0" w:color="auto"/>
        <w:right w:val="none" w:sz="0" w:space="0" w:color="auto"/>
      </w:divBdr>
    </w:div>
    <w:div w:id="1237478032">
      <w:bodyDiv w:val="1"/>
      <w:marLeft w:val="0"/>
      <w:marRight w:val="0"/>
      <w:marTop w:val="0"/>
      <w:marBottom w:val="0"/>
      <w:divBdr>
        <w:top w:val="none" w:sz="0" w:space="0" w:color="auto"/>
        <w:left w:val="none" w:sz="0" w:space="0" w:color="auto"/>
        <w:bottom w:val="none" w:sz="0" w:space="0" w:color="auto"/>
        <w:right w:val="none" w:sz="0" w:space="0" w:color="auto"/>
      </w:divBdr>
    </w:div>
    <w:div w:id="1238705720">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
    <w:div w:id="1251351147">
      <w:bodyDiv w:val="1"/>
      <w:marLeft w:val="0"/>
      <w:marRight w:val="0"/>
      <w:marTop w:val="0"/>
      <w:marBottom w:val="0"/>
      <w:divBdr>
        <w:top w:val="none" w:sz="0" w:space="0" w:color="auto"/>
        <w:left w:val="none" w:sz="0" w:space="0" w:color="auto"/>
        <w:bottom w:val="none" w:sz="0" w:space="0" w:color="auto"/>
        <w:right w:val="none" w:sz="0" w:space="0" w:color="auto"/>
      </w:divBdr>
    </w:div>
    <w:div w:id="1259218265">
      <w:bodyDiv w:val="1"/>
      <w:marLeft w:val="0"/>
      <w:marRight w:val="0"/>
      <w:marTop w:val="0"/>
      <w:marBottom w:val="0"/>
      <w:divBdr>
        <w:top w:val="none" w:sz="0" w:space="0" w:color="auto"/>
        <w:left w:val="none" w:sz="0" w:space="0" w:color="auto"/>
        <w:bottom w:val="none" w:sz="0" w:space="0" w:color="auto"/>
        <w:right w:val="none" w:sz="0" w:space="0" w:color="auto"/>
      </w:divBdr>
    </w:div>
    <w:div w:id="1263420746">
      <w:bodyDiv w:val="1"/>
      <w:marLeft w:val="0"/>
      <w:marRight w:val="0"/>
      <w:marTop w:val="0"/>
      <w:marBottom w:val="0"/>
      <w:divBdr>
        <w:top w:val="none" w:sz="0" w:space="0" w:color="auto"/>
        <w:left w:val="none" w:sz="0" w:space="0" w:color="auto"/>
        <w:bottom w:val="none" w:sz="0" w:space="0" w:color="auto"/>
        <w:right w:val="none" w:sz="0" w:space="0" w:color="auto"/>
      </w:divBdr>
    </w:div>
    <w:div w:id="1265725762">
      <w:bodyDiv w:val="1"/>
      <w:marLeft w:val="0"/>
      <w:marRight w:val="0"/>
      <w:marTop w:val="0"/>
      <w:marBottom w:val="0"/>
      <w:divBdr>
        <w:top w:val="none" w:sz="0" w:space="0" w:color="auto"/>
        <w:left w:val="none" w:sz="0" w:space="0" w:color="auto"/>
        <w:bottom w:val="none" w:sz="0" w:space="0" w:color="auto"/>
        <w:right w:val="none" w:sz="0" w:space="0" w:color="auto"/>
      </w:divBdr>
    </w:div>
    <w:div w:id="1276332961">
      <w:bodyDiv w:val="1"/>
      <w:marLeft w:val="0"/>
      <w:marRight w:val="0"/>
      <w:marTop w:val="0"/>
      <w:marBottom w:val="0"/>
      <w:divBdr>
        <w:top w:val="none" w:sz="0" w:space="0" w:color="auto"/>
        <w:left w:val="none" w:sz="0" w:space="0" w:color="auto"/>
        <w:bottom w:val="none" w:sz="0" w:space="0" w:color="auto"/>
        <w:right w:val="none" w:sz="0" w:space="0" w:color="auto"/>
      </w:divBdr>
    </w:div>
    <w:div w:id="1277755588">
      <w:bodyDiv w:val="1"/>
      <w:marLeft w:val="0"/>
      <w:marRight w:val="0"/>
      <w:marTop w:val="0"/>
      <w:marBottom w:val="0"/>
      <w:divBdr>
        <w:top w:val="none" w:sz="0" w:space="0" w:color="auto"/>
        <w:left w:val="none" w:sz="0" w:space="0" w:color="auto"/>
        <w:bottom w:val="none" w:sz="0" w:space="0" w:color="auto"/>
        <w:right w:val="none" w:sz="0" w:space="0" w:color="auto"/>
      </w:divBdr>
    </w:div>
    <w:div w:id="1292784355">
      <w:bodyDiv w:val="1"/>
      <w:marLeft w:val="0"/>
      <w:marRight w:val="0"/>
      <w:marTop w:val="0"/>
      <w:marBottom w:val="0"/>
      <w:divBdr>
        <w:top w:val="none" w:sz="0" w:space="0" w:color="auto"/>
        <w:left w:val="none" w:sz="0" w:space="0" w:color="auto"/>
        <w:bottom w:val="none" w:sz="0" w:space="0" w:color="auto"/>
        <w:right w:val="none" w:sz="0" w:space="0" w:color="auto"/>
      </w:divBdr>
    </w:div>
    <w:div w:id="1299723829">
      <w:bodyDiv w:val="1"/>
      <w:marLeft w:val="0"/>
      <w:marRight w:val="0"/>
      <w:marTop w:val="0"/>
      <w:marBottom w:val="0"/>
      <w:divBdr>
        <w:top w:val="none" w:sz="0" w:space="0" w:color="auto"/>
        <w:left w:val="none" w:sz="0" w:space="0" w:color="auto"/>
        <w:bottom w:val="none" w:sz="0" w:space="0" w:color="auto"/>
        <w:right w:val="none" w:sz="0" w:space="0" w:color="auto"/>
      </w:divBdr>
    </w:div>
    <w:div w:id="1303541307">
      <w:bodyDiv w:val="1"/>
      <w:marLeft w:val="0"/>
      <w:marRight w:val="0"/>
      <w:marTop w:val="0"/>
      <w:marBottom w:val="0"/>
      <w:divBdr>
        <w:top w:val="none" w:sz="0" w:space="0" w:color="auto"/>
        <w:left w:val="none" w:sz="0" w:space="0" w:color="auto"/>
        <w:bottom w:val="none" w:sz="0" w:space="0" w:color="auto"/>
        <w:right w:val="none" w:sz="0" w:space="0" w:color="auto"/>
      </w:divBdr>
    </w:div>
    <w:div w:id="1309214251">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30602500">
      <w:bodyDiv w:val="1"/>
      <w:marLeft w:val="0"/>
      <w:marRight w:val="0"/>
      <w:marTop w:val="0"/>
      <w:marBottom w:val="0"/>
      <w:divBdr>
        <w:top w:val="none" w:sz="0" w:space="0" w:color="auto"/>
        <w:left w:val="none" w:sz="0" w:space="0" w:color="auto"/>
        <w:bottom w:val="none" w:sz="0" w:space="0" w:color="auto"/>
        <w:right w:val="none" w:sz="0" w:space="0" w:color="auto"/>
      </w:divBdr>
    </w:div>
    <w:div w:id="1342779465">
      <w:bodyDiv w:val="1"/>
      <w:marLeft w:val="0"/>
      <w:marRight w:val="0"/>
      <w:marTop w:val="0"/>
      <w:marBottom w:val="0"/>
      <w:divBdr>
        <w:top w:val="none" w:sz="0" w:space="0" w:color="auto"/>
        <w:left w:val="none" w:sz="0" w:space="0" w:color="auto"/>
        <w:bottom w:val="none" w:sz="0" w:space="0" w:color="auto"/>
        <w:right w:val="none" w:sz="0" w:space="0" w:color="auto"/>
      </w:divBdr>
    </w:div>
    <w:div w:id="1348871423">
      <w:bodyDiv w:val="1"/>
      <w:marLeft w:val="0"/>
      <w:marRight w:val="0"/>
      <w:marTop w:val="0"/>
      <w:marBottom w:val="0"/>
      <w:divBdr>
        <w:top w:val="none" w:sz="0" w:space="0" w:color="auto"/>
        <w:left w:val="none" w:sz="0" w:space="0" w:color="auto"/>
        <w:bottom w:val="none" w:sz="0" w:space="0" w:color="auto"/>
        <w:right w:val="none" w:sz="0" w:space="0" w:color="auto"/>
      </w:divBdr>
    </w:div>
    <w:div w:id="1350984967">
      <w:bodyDiv w:val="1"/>
      <w:marLeft w:val="0"/>
      <w:marRight w:val="0"/>
      <w:marTop w:val="0"/>
      <w:marBottom w:val="0"/>
      <w:divBdr>
        <w:top w:val="none" w:sz="0" w:space="0" w:color="auto"/>
        <w:left w:val="none" w:sz="0" w:space="0" w:color="auto"/>
        <w:bottom w:val="none" w:sz="0" w:space="0" w:color="auto"/>
        <w:right w:val="none" w:sz="0" w:space="0" w:color="auto"/>
      </w:divBdr>
    </w:div>
    <w:div w:id="1354306023">
      <w:bodyDiv w:val="1"/>
      <w:marLeft w:val="0"/>
      <w:marRight w:val="0"/>
      <w:marTop w:val="0"/>
      <w:marBottom w:val="0"/>
      <w:divBdr>
        <w:top w:val="none" w:sz="0" w:space="0" w:color="auto"/>
        <w:left w:val="none" w:sz="0" w:space="0" w:color="auto"/>
        <w:bottom w:val="none" w:sz="0" w:space="0" w:color="auto"/>
        <w:right w:val="none" w:sz="0" w:space="0" w:color="auto"/>
      </w:divBdr>
    </w:div>
    <w:div w:id="1362709986">
      <w:bodyDiv w:val="1"/>
      <w:marLeft w:val="0"/>
      <w:marRight w:val="0"/>
      <w:marTop w:val="0"/>
      <w:marBottom w:val="0"/>
      <w:divBdr>
        <w:top w:val="none" w:sz="0" w:space="0" w:color="auto"/>
        <w:left w:val="none" w:sz="0" w:space="0" w:color="auto"/>
        <w:bottom w:val="none" w:sz="0" w:space="0" w:color="auto"/>
        <w:right w:val="none" w:sz="0" w:space="0" w:color="auto"/>
      </w:divBdr>
    </w:div>
    <w:div w:id="1375420899">
      <w:bodyDiv w:val="1"/>
      <w:marLeft w:val="0"/>
      <w:marRight w:val="0"/>
      <w:marTop w:val="0"/>
      <w:marBottom w:val="0"/>
      <w:divBdr>
        <w:top w:val="none" w:sz="0" w:space="0" w:color="auto"/>
        <w:left w:val="none" w:sz="0" w:space="0" w:color="auto"/>
        <w:bottom w:val="none" w:sz="0" w:space="0" w:color="auto"/>
        <w:right w:val="none" w:sz="0" w:space="0" w:color="auto"/>
      </w:divBdr>
    </w:div>
    <w:div w:id="1385062996">
      <w:bodyDiv w:val="1"/>
      <w:marLeft w:val="0"/>
      <w:marRight w:val="0"/>
      <w:marTop w:val="0"/>
      <w:marBottom w:val="0"/>
      <w:divBdr>
        <w:top w:val="none" w:sz="0" w:space="0" w:color="auto"/>
        <w:left w:val="none" w:sz="0" w:space="0" w:color="auto"/>
        <w:bottom w:val="none" w:sz="0" w:space="0" w:color="auto"/>
        <w:right w:val="none" w:sz="0" w:space="0" w:color="auto"/>
      </w:divBdr>
    </w:div>
    <w:div w:id="1387219717">
      <w:bodyDiv w:val="1"/>
      <w:marLeft w:val="0"/>
      <w:marRight w:val="0"/>
      <w:marTop w:val="0"/>
      <w:marBottom w:val="0"/>
      <w:divBdr>
        <w:top w:val="none" w:sz="0" w:space="0" w:color="auto"/>
        <w:left w:val="none" w:sz="0" w:space="0" w:color="auto"/>
        <w:bottom w:val="none" w:sz="0" w:space="0" w:color="auto"/>
        <w:right w:val="none" w:sz="0" w:space="0" w:color="auto"/>
      </w:divBdr>
    </w:div>
    <w:div w:id="1396471166">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399287204">
      <w:bodyDiv w:val="1"/>
      <w:marLeft w:val="0"/>
      <w:marRight w:val="0"/>
      <w:marTop w:val="0"/>
      <w:marBottom w:val="0"/>
      <w:divBdr>
        <w:top w:val="none" w:sz="0" w:space="0" w:color="auto"/>
        <w:left w:val="none" w:sz="0" w:space="0" w:color="auto"/>
        <w:bottom w:val="none" w:sz="0" w:space="0" w:color="auto"/>
        <w:right w:val="none" w:sz="0" w:space="0" w:color="auto"/>
      </w:divBdr>
    </w:div>
    <w:div w:id="1400203989">
      <w:bodyDiv w:val="1"/>
      <w:marLeft w:val="0"/>
      <w:marRight w:val="0"/>
      <w:marTop w:val="0"/>
      <w:marBottom w:val="0"/>
      <w:divBdr>
        <w:top w:val="none" w:sz="0" w:space="0" w:color="auto"/>
        <w:left w:val="none" w:sz="0" w:space="0" w:color="auto"/>
        <w:bottom w:val="none" w:sz="0" w:space="0" w:color="auto"/>
        <w:right w:val="none" w:sz="0" w:space="0" w:color="auto"/>
      </w:divBdr>
    </w:div>
    <w:div w:id="1405907442">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20521332">
      <w:bodyDiv w:val="1"/>
      <w:marLeft w:val="0"/>
      <w:marRight w:val="0"/>
      <w:marTop w:val="0"/>
      <w:marBottom w:val="0"/>
      <w:divBdr>
        <w:top w:val="none" w:sz="0" w:space="0" w:color="auto"/>
        <w:left w:val="none" w:sz="0" w:space="0" w:color="auto"/>
        <w:bottom w:val="none" w:sz="0" w:space="0" w:color="auto"/>
        <w:right w:val="none" w:sz="0" w:space="0" w:color="auto"/>
      </w:divBdr>
    </w:div>
    <w:div w:id="1422994706">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448739833">
      <w:bodyDiv w:val="1"/>
      <w:marLeft w:val="0"/>
      <w:marRight w:val="0"/>
      <w:marTop w:val="0"/>
      <w:marBottom w:val="0"/>
      <w:divBdr>
        <w:top w:val="none" w:sz="0" w:space="0" w:color="auto"/>
        <w:left w:val="none" w:sz="0" w:space="0" w:color="auto"/>
        <w:bottom w:val="none" w:sz="0" w:space="0" w:color="auto"/>
        <w:right w:val="none" w:sz="0" w:space="0" w:color="auto"/>
      </w:divBdr>
    </w:div>
    <w:div w:id="1458571501">
      <w:bodyDiv w:val="1"/>
      <w:marLeft w:val="0"/>
      <w:marRight w:val="0"/>
      <w:marTop w:val="0"/>
      <w:marBottom w:val="0"/>
      <w:divBdr>
        <w:top w:val="none" w:sz="0" w:space="0" w:color="auto"/>
        <w:left w:val="none" w:sz="0" w:space="0" w:color="auto"/>
        <w:bottom w:val="none" w:sz="0" w:space="0" w:color="auto"/>
        <w:right w:val="none" w:sz="0" w:space="0" w:color="auto"/>
      </w:divBdr>
    </w:div>
    <w:div w:id="1475021655">
      <w:bodyDiv w:val="1"/>
      <w:marLeft w:val="0"/>
      <w:marRight w:val="0"/>
      <w:marTop w:val="0"/>
      <w:marBottom w:val="0"/>
      <w:divBdr>
        <w:top w:val="none" w:sz="0" w:space="0" w:color="auto"/>
        <w:left w:val="none" w:sz="0" w:space="0" w:color="auto"/>
        <w:bottom w:val="none" w:sz="0" w:space="0" w:color="auto"/>
        <w:right w:val="none" w:sz="0" w:space="0" w:color="auto"/>
      </w:divBdr>
    </w:div>
    <w:div w:id="1488479440">
      <w:bodyDiv w:val="1"/>
      <w:marLeft w:val="0"/>
      <w:marRight w:val="0"/>
      <w:marTop w:val="0"/>
      <w:marBottom w:val="0"/>
      <w:divBdr>
        <w:top w:val="none" w:sz="0" w:space="0" w:color="auto"/>
        <w:left w:val="none" w:sz="0" w:space="0" w:color="auto"/>
        <w:bottom w:val="none" w:sz="0" w:space="0" w:color="auto"/>
        <w:right w:val="none" w:sz="0" w:space="0" w:color="auto"/>
      </w:divBdr>
    </w:div>
    <w:div w:id="1494178877">
      <w:bodyDiv w:val="1"/>
      <w:marLeft w:val="0"/>
      <w:marRight w:val="0"/>
      <w:marTop w:val="0"/>
      <w:marBottom w:val="0"/>
      <w:divBdr>
        <w:top w:val="none" w:sz="0" w:space="0" w:color="auto"/>
        <w:left w:val="none" w:sz="0" w:space="0" w:color="auto"/>
        <w:bottom w:val="none" w:sz="0" w:space="0" w:color="auto"/>
        <w:right w:val="none" w:sz="0" w:space="0" w:color="auto"/>
      </w:divBdr>
    </w:div>
    <w:div w:id="1515148249">
      <w:bodyDiv w:val="1"/>
      <w:marLeft w:val="0"/>
      <w:marRight w:val="0"/>
      <w:marTop w:val="0"/>
      <w:marBottom w:val="0"/>
      <w:divBdr>
        <w:top w:val="none" w:sz="0" w:space="0" w:color="auto"/>
        <w:left w:val="none" w:sz="0" w:space="0" w:color="auto"/>
        <w:bottom w:val="none" w:sz="0" w:space="0" w:color="auto"/>
        <w:right w:val="none" w:sz="0" w:space="0" w:color="auto"/>
      </w:divBdr>
    </w:div>
    <w:div w:id="1519781861">
      <w:bodyDiv w:val="1"/>
      <w:marLeft w:val="0"/>
      <w:marRight w:val="0"/>
      <w:marTop w:val="0"/>
      <w:marBottom w:val="0"/>
      <w:divBdr>
        <w:top w:val="none" w:sz="0" w:space="0" w:color="auto"/>
        <w:left w:val="none" w:sz="0" w:space="0" w:color="auto"/>
        <w:bottom w:val="none" w:sz="0" w:space="0" w:color="auto"/>
        <w:right w:val="none" w:sz="0" w:space="0" w:color="auto"/>
      </w:divBdr>
    </w:div>
    <w:div w:id="1532917291">
      <w:bodyDiv w:val="1"/>
      <w:marLeft w:val="0"/>
      <w:marRight w:val="0"/>
      <w:marTop w:val="0"/>
      <w:marBottom w:val="0"/>
      <w:divBdr>
        <w:top w:val="none" w:sz="0" w:space="0" w:color="auto"/>
        <w:left w:val="none" w:sz="0" w:space="0" w:color="auto"/>
        <w:bottom w:val="none" w:sz="0" w:space="0" w:color="auto"/>
        <w:right w:val="none" w:sz="0" w:space="0" w:color="auto"/>
      </w:divBdr>
    </w:div>
    <w:div w:id="1535118705">
      <w:bodyDiv w:val="1"/>
      <w:marLeft w:val="0"/>
      <w:marRight w:val="0"/>
      <w:marTop w:val="0"/>
      <w:marBottom w:val="0"/>
      <w:divBdr>
        <w:top w:val="none" w:sz="0" w:space="0" w:color="auto"/>
        <w:left w:val="none" w:sz="0" w:space="0" w:color="auto"/>
        <w:bottom w:val="none" w:sz="0" w:space="0" w:color="auto"/>
        <w:right w:val="none" w:sz="0" w:space="0" w:color="auto"/>
      </w:divBdr>
    </w:div>
    <w:div w:id="1540774398">
      <w:bodyDiv w:val="1"/>
      <w:marLeft w:val="0"/>
      <w:marRight w:val="0"/>
      <w:marTop w:val="0"/>
      <w:marBottom w:val="0"/>
      <w:divBdr>
        <w:top w:val="none" w:sz="0" w:space="0" w:color="auto"/>
        <w:left w:val="none" w:sz="0" w:space="0" w:color="auto"/>
        <w:bottom w:val="none" w:sz="0" w:space="0" w:color="auto"/>
        <w:right w:val="none" w:sz="0" w:space="0" w:color="auto"/>
      </w:divBdr>
    </w:div>
    <w:div w:id="1564099277">
      <w:bodyDiv w:val="1"/>
      <w:marLeft w:val="0"/>
      <w:marRight w:val="0"/>
      <w:marTop w:val="0"/>
      <w:marBottom w:val="0"/>
      <w:divBdr>
        <w:top w:val="none" w:sz="0" w:space="0" w:color="auto"/>
        <w:left w:val="none" w:sz="0" w:space="0" w:color="auto"/>
        <w:bottom w:val="none" w:sz="0" w:space="0" w:color="auto"/>
        <w:right w:val="none" w:sz="0" w:space="0" w:color="auto"/>
      </w:divBdr>
    </w:div>
    <w:div w:id="1583415317">
      <w:bodyDiv w:val="1"/>
      <w:marLeft w:val="0"/>
      <w:marRight w:val="0"/>
      <w:marTop w:val="0"/>
      <w:marBottom w:val="0"/>
      <w:divBdr>
        <w:top w:val="none" w:sz="0" w:space="0" w:color="auto"/>
        <w:left w:val="none" w:sz="0" w:space="0" w:color="auto"/>
        <w:bottom w:val="none" w:sz="0" w:space="0" w:color="auto"/>
        <w:right w:val="none" w:sz="0" w:space="0" w:color="auto"/>
      </w:divBdr>
    </w:div>
    <w:div w:id="1584099562">
      <w:bodyDiv w:val="1"/>
      <w:marLeft w:val="0"/>
      <w:marRight w:val="0"/>
      <w:marTop w:val="0"/>
      <w:marBottom w:val="0"/>
      <w:divBdr>
        <w:top w:val="none" w:sz="0" w:space="0" w:color="auto"/>
        <w:left w:val="none" w:sz="0" w:space="0" w:color="auto"/>
        <w:bottom w:val="none" w:sz="0" w:space="0" w:color="auto"/>
        <w:right w:val="none" w:sz="0" w:space="0" w:color="auto"/>
      </w:divBdr>
    </w:div>
    <w:div w:id="1589579253">
      <w:bodyDiv w:val="1"/>
      <w:marLeft w:val="0"/>
      <w:marRight w:val="0"/>
      <w:marTop w:val="0"/>
      <w:marBottom w:val="0"/>
      <w:divBdr>
        <w:top w:val="none" w:sz="0" w:space="0" w:color="auto"/>
        <w:left w:val="none" w:sz="0" w:space="0" w:color="auto"/>
        <w:bottom w:val="none" w:sz="0" w:space="0" w:color="auto"/>
        <w:right w:val="none" w:sz="0" w:space="0" w:color="auto"/>
      </w:divBdr>
    </w:div>
    <w:div w:id="1592466916">
      <w:bodyDiv w:val="1"/>
      <w:marLeft w:val="0"/>
      <w:marRight w:val="0"/>
      <w:marTop w:val="0"/>
      <w:marBottom w:val="0"/>
      <w:divBdr>
        <w:top w:val="none" w:sz="0" w:space="0" w:color="auto"/>
        <w:left w:val="none" w:sz="0" w:space="0" w:color="auto"/>
        <w:bottom w:val="none" w:sz="0" w:space="0" w:color="auto"/>
        <w:right w:val="none" w:sz="0" w:space="0" w:color="auto"/>
      </w:divBdr>
    </w:div>
    <w:div w:id="1592738819">
      <w:bodyDiv w:val="1"/>
      <w:marLeft w:val="0"/>
      <w:marRight w:val="0"/>
      <w:marTop w:val="0"/>
      <w:marBottom w:val="0"/>
      <w:divBdr>
        <w:top w:val="none" w:sz="0" w:space="0" w:color="auto"/>
        <w:left w:val="none" w:sz="0" w:space="0" w:color="auto"/>
        <w:bottom w:val="none" w:sz="0" w:space="0" w:color="auto"/>
        <w:right w:val="none" w:sz="0" w:space="0" w:color="auto"/>
      </w:divBdr>
    </w:div>
    <w:div w:id="1612929594">
      <w:bodyDiv w:val="1"/>
      <w:marLeft w:val="0"/>
      <w:marRight w:val="0"/>
      <w:marTop w:val="0"/>
      <w:marBottom w:val="0"/>
      <w:divBdr>
        <w:top w:val="none" w:sz="0" w:space="0" w:color="auto"/>
        <w:left w:val="none" w:sz="0" w:space="0" w:color="auto"/>
        <w:bottom w:val="none" w:sz="0" w:space="0" w:color="auto"/>
        <w:right w:val="none" w:sz="0" w:space="0" w:color="auto"/>
      </w:divBdr>
    </w:div>
    <w:div w:id="1618680256">
      <w:bodyDiv w:val="1"/>
      <w:marLeft w:val="0"/>
      <w:marRight w:val="0"/>
      <w:marTop w:val="0"/>
      <w:marBottom w:val="0"/>
      <w:divBdr>
        <w:top w:val="none" w:sz="0" w:space="0" w:color="auto"/>
        <w:left w:val="none" w:sz="0" w:space="0" w:color="auto"/>
        <w:bottom w:val="none" w:sz="0" w:space="0" w:color="auto"/>
        <w:right w:val="none" w:sz="0" w:space="0" w:color="auto"/>
      </w:divBdr>
    </w:div>
    <w:div w:id="1619413185">
      <w:bodyDiv w:val="1"/>
      <w:marLeft w:val="0"/>
      <w:marRight w:val="0"/>
      <w:marTop w:val="0"/>
      <w:marBottom w:val="0"/>
      <w:divBdr>
        <w:top w:val="none" w:sz="0" w:space="0" w:color="auto"/>
        <w:left w:val="none" w:sz="0" w:space="0" w:color="auto"/>
        <w:bottom w:val="none" w:sz="0" w:space="0" w:color="auto"/>
        <w:right w:val="none" w:sz="0" w:space="0" w:color="auto"/>
      </w:divBdr>
    </w:div>
    <w:div w:id="1623340342">
      <w:bodyDiv w:val="1"/>
      <w:marLeft w:val="0"/>
      <w:marRight w:val="0"/>
      <w:marTop w:val="0"/>
      <w:marBottom w:val="0"/>
      <w:divBdr>
        <w:top w:val="none" w:sz="0" w:space="0" w:color="auto"/>
        <w:left w:val="none" w:sz="0" w:space="0" w:color="auto"/>
        <w:bottom w:val="none" w:sz="0" w:space="0" w:color="auto"/>
        <w:right w:val="none" w:sz="0" w:space="0" w:color="auto"/>
      </w:divBdr>
    </w:div>
    <w:div w:id="163880409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74071756">
      <w:bodyDiv w:val="1"/>
      <w:marLeft w:val="0"/>
      <w:marRight w:val="0"/>
      <w:marTop w:val="0"/>
      <w:marBottom w:val="0"/>
      <w:divBdr>
        <w:top w:val="none" w:sz="0" w:space="0" w:color="auto"/>
        <w:left w:val="none" w:sz="0" w:space="0" w:color="auto"/>
        <w:bottom w:val="none" w:sz="0" w:space="0" w:color="auto"/>
        <w:right w:val="none" w:sz="0" w:space="0" w:color="auto"/>
      </w:divBdr>
    </w:div>
    <w:div w:id="1678773492">
      <w:bodyDiv w:val="1"/>
      <w:marLeft w:val="0"/>
      <w:marRight w:val="0"/>
      <w:marTop w:val="0"/>
      <w:marBottom w:val="0"/>
      <w:divBdr>
        <w:top w:val="none" w:sz="0" w:space="0" w:color="auto"/>
        <w:left w:val="none" w:sz="0" w:space="0" w:color="auto"/>
        <w:bottom w:val="none" w:sz="0" w:space="0" w:color="auto"/>
        <w:right w:val="none" w:sz="0" w:space="0" w:color="auto"/>
      </w:divBdr>
    </w:div>
    <w:div w:id="1679887345">
      <w:bodyDiv w:val="1"/>
      <w:marLeft w:val="0"/>
      <w:marRight w:val="0"/>
      <w:marTop w:val="0"/>
      <w:marBottom w:val="0"/>
      <w:divBdr>
        <w:top w:val="none" w:sz="0" w:space="0" w:color="auto"/>
        <w:left w:val="none" w:sz="0" w:space="0" w:color="auto"/>
        <w:bottom w:val="none" w:sz="0" w:space="0" w:color="auto"/>
        <w:right w:val="none" w:sz="0" w:space="0" w:color="auto"/>
      </w:divBdr>
    </w:div>
    <w:div w:id="1704360431">
      <w:bodyDiv w:val="1"/>
      <w:marLeft w:val="0"/>
      <w:marRight w:val="0"/>
      <w:marTop w:val="0"/>
      <w:marBottom w:val="0"/>
      <w:divBdr>
        <w:top w:val="none" w:sz="0" w:space="0" w:color="auto"/>
        <w:left w:val="none" w:sz="0" w:space="0" w:color="auto"/>
        <w:bottom w:val="none" w:sz="0" w:space="0" w:color="auto"/>
        <w:right w:val="none" w:sz="0" w:space="0" w:color="auto"/>
      </w:divBdr>
    </w:div>
    <w:div w:id="1721326116">
      <w:bodyDiv w:val="1"/>
      <w:marLeft w:val="0"/>
      <w:marRight w:val="0"/>
      <w:marTop w:val="0"/>
      <w:marBottom w:val="0"/>
      <w:divBdr>
        <w:top w:val="none" w:sz="0" w:space="0" w:color="auto"/>
        <w:left w:val="none" w:sz="0" w:space="0" w:color="auto"/>
        <w:bottom w:val="none" w:sz="0" w:space="0" w:color="auto"/>
        <w:right w:val="none" w:sz="0" w:space="0" w:color="auto"/>
      </w:divBdr>
    </w:div>
    <w:div w:id="1724596413">
      <w:bodyDiv w:val="1"/>
      <w:marLeft w:val="0"/>
      <w:marRight w:val="0"/>
      <w:marTop w:val="0"/>
      <w:marBottom w:val="0"/>
      <w:divBdr>
        <w:top w:val="none" w:sz="0" w:space="0" w:color="auto"/>
        <w:left w:val="none" w:sz="0" w:space="0" w:color="auto"/>
        <w:bottom w:val="none" w:sz="0" w:space="0" w:color="auto"/>
        <w:right w:val="none" w:sz="0" w:space="0" w:color="auto"/>
      </w:divBdr>
    </w:div>
    <w:div w:id="1725330828">
      <w:bodyDiv w:val="1"/>
      <w:marLeft w:val="0"/>
      <w:marRight w:val="0"/>
      <w:marTop w:val="0"/>
      <w:marBottom w:val="0"/>
      <w:divBdr>
        <w:top w:val="none" w:sz="0" w:space="0" w:color="auto"/>
        <w:left w:val="none" w:sz="0" w:space="0" w:color="auto"/>
        <w:bottom w:val="none" w:sz="0" w:space="0" w:color="auto"/>
        <w:right w:val="none" w:sz="0" w:space="0" w:color="auto"/>
      </w:divBdr>
    </w:div>
    <w:div w:id="1731466327">
      <w:bodyDiv w:val="1"/>
      <w:marLeft w:val="0"/>
      <w:marRight w:val="0"/>
      <w:marTop w:val="0"/>
      <w:marBottom w:val="0"/>
      <w:divBdr>
        <w:top w:val="none" w:sz="0" w:space="0" w:color="auto"/>
        <w:left w:val="none" w:sz="0" w:space="0" w:color="auto"/>
        <w:bottom w:val="none" w:sz="0" w:space="0" w:color="auto"/>
        <w:right w:val="none" w:sz="0" w:space="0" w:color="auto"/>
      </w:divBdr>
    </w:div>
    <w:div w:id="1733236530">
      <w:bodyDiv w:val="1"/>
      <w:marLeft w:val="0"/>
      <w:marRight w:val="0"/>
      <w:marTop w:val="0"/>
      <w:marBottom w:val="0"/>
      <w:divBdr>
        <w:top w:val="none" w:sz="0" w:space="0" w:color="auto"/>
        <w:left w:val="none" w:sz="0" w:space="0" w:color="auto"/>
        <w:bottom w:val="none" w:sz="0" w:space="0" w:color="auto"/>
        <w:right w:val="none" w:sz="0" w:space="0" w:color="auto"/>
      </w:divBdr>
    </w:div>
    <w:div w:id="1742750365">
      <w:bodyDiv w:val="1"/>
      <w:marLeft w:val="0"/>
      <w:marRight w:val="0"/>
      <w:marTop w:val="0"/>
      <w:marBottom w:val="0"/>
      <w:divBdr>
        <w:top w:val="none" w:sz="0" w:space="0" w:color="auto"/>
        <w:left w:val="none" w:sz="0" w:space="0" w:color="auto"/>
        <w:bottom w:val="none" w:sz="0" w:space="0" w:color="auto"/>
        <w:right w:val="none" w:sz="0" w:space="0" w:color="auto"/>
      </w:divBdr>
    </w:div>
    <w:div w:id="1750469325">
      <w:bodyDiv w:val="1"/>
      <w:marLeft w:val="0"/>
      <w:marRight w:val="0"/>
      <w:marTop w:val="0"/>
      <w:marBottom w:val="0"/>
      <w:divBdr>
        <w:top w:val="none" w:sz="0" w:space="0" w:color="auto"/>
        <w:left w:val="none" w:sz="0" w:space="0" w:color="auto"/>
        <w:bottom w:val="none" w:sz="0" w:space="0" w:color="auto"/>
        <w:right w:val="none" w:sz="0" w:space="0" w:color="auto"/>
      </w:divBdr>
    </w:div>
    <w:div w:id="1752199231">
      <w:bodyDiv w:val="1"/>
      <w:marLeft w:val="0"/>
      <w:marRight w:val="0"/>
      <w:marTop w:val="0"/>
      <w:marBottom w:val="0"/>
      <w:divBdr>
        <w:top w:val="none" w:sz="0" w:space="0" w:color="auto"/>
        <w:left w:val="none" w:sz="0" w:space="0" w:color="auto"/>
        <w:bottom w:val="none" w:sz="0" w:space="0" w:color="auto"/>
        <w:right w:val="none" w:sz="0" w:space="0" w:color="auto"/>
      </w:divBdr>
    </w:div>
    <w:div w:id="1752968778">
      <w:bodyDiv w:val="1"/>
      <w:marLeft w:val="0"/>
      <w:marRight w:val="0"/>
      <w:marTop w:val="0"/>
      <w:marBottom w:val="0"/>
      <w:divBdr>
        <w:top w:val="none" w:sz="0" w:space="0" w:color="auto"/>
        <w:left w:val="none" w:sz="0" w:space="0" w:color="auto"/>
        <w:bottom w:val="none" w:sz="0" w:space="0" w:color="auto"/>
        <w:right w:val="none" w:sz="0" w:space="0" w:color="auto"/>
      </w:divBdr>
    </w:div>
    <w:div w:id="1754081012">
      <w:bodyDiv w:val="1"/>
      <w:marLeft w:val="0"/>
      <w:marRight w:val="0"/>
      <w:marTop w:val="0"/>
      <w:marBottom w:val="0"/>
      <w:divBdr>
        <w:top w:val="none" w:sz="0" w:space="0" w:color="auto"/>
        <w:left w:val="none" w:sz="0" w:space="0" w:color="auto"/>
        <w:bottom w:val="none" w:sz="0" w:space="0" w:color="auto"/>
        <w:right w:val="none" w:sz="0" w:space="0" w:color="auto"/>
      </w:divBdr>
    </w:div>
    <w:div w:id="1754626138">
      <w:bodyDiv w:val="1"/>
      <w:marLeft w:val="0"/>
      <w:marRight w:val="0"/>
      <w:marTop w:val="0"/>
      <w:marBottom w:val="0"/>
      <w:divBdr>
        <w:top w:val="none" w:sz="0" w:space="0" w:color="auto"/>
        <w:left w:val="none" w:sz="0" w:space="0" w:color="auto"/>
        <w:bottom w:val="none" w:sz="0" w:space="0" w:color="auto"/>
        <w:right w:val="none" w:sz="0" w:space="0" w:color="auto"/>
      </w:divBdr>
    </w:div>
    <w:div w:id="1766876215">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792700906">
      <w:bodyDiv w:val="1"/>
      <w:marLeft w:val="0"/>
      <w:marRight w:val="0"/>
      <w:marTop w:val="0"/>
      <w:marBottom w:val="0"/>
      <w:divBdr>
        <w:top w:val="none" w:sz="0" w:space="0" w:color="auto"/>
        <w:left w:val="none" w:sz="0" w:space="0" w:color="auto"/>
        <w:bottom w:val="none" w:sz="0" w:space="0" w:color="auto"/>
        <w:right w:val="none" w:sz="0" w:space="0" w:color="auto"/>
      </w:divBdr>
    </w:div>
    <w:div w:id="1805612151">
      <w:bodyDiv w:val="1"/>
      <w:marLeft w:val="0"/>
      <w:marRight w:val="0"/>
      <w:marTop w:val="0"/>
      <w:marBottom w:val="0"/>
      <w:divBdr>
        <w:top w:val="none" w:sz="0" w:space="0" w:color="auto"/>
        <w:left w:val="none" w:sz="0" w:space="0" w:color="auto"/>
        <w:bottom w:val="none" w:sz="0" w:space="0" w:color="auto"/>
        <w:right w:val="none" w:sz="0" w:space="0" w:color="auto"/>
      </w:divBdr>
    </w:div>
    <w:div w:id="1808472321">
      <w:bodyDiv w:val="1"/>
      <w:marLeft w:val="0"/>
      <w:marRight w:val="0"/>
      <w:marTop w:val="0"/>
      <w:marBottom w:val="0"/>
      <w:divBdr>
        <w:top w:val="none" w:sz="0" w:space="0" w:color="auto"/>
        <w:left w:val="none" w:sz="0" w:space="0" w:color="auto"/>
        <w:bottom w:val="none" w:sz="0" w:space="0" w:color="auto"/>
        <w:right w:val="none" w:sz="0" w:space="0" w:color="auto"/>
      </w:divBdr>
    </w:div>
    <w:div w:id="1815564771">
      <w:bodyDiv w:val="1"/>
      <w:marLeft w:val="0"/>
      <w:marRight w:val="0"/>
      <w:marTop w:val="0"/>
      <w:marBottom w:val="0"/>
      <w:divBdr>
        <w:top w:val="none" w:sz="0" w:space="0" w:color="auto"/>
        <w:left w:val="none" w:sz="0" w:space="0" w:color="auto"/>
        <w:bottom w:val="none" w:sz="0" w:space="0" w:color="auto"/>
        <w:right w:val="none" w:sz="0" w:space="0" w:color="auto"/>
      </w:divBdr>
    </w:div>
    <w:div w:id="1817794634">
      <w:bodyDiv w:val="1"/>
      <w:marLeft w:val="0"/>
      <w:marRight w:val="0"/>
      <w:marTop w:val="0"/>
      <w:marBottom w:val="0"/>
      <w:divBdr>
        <w:top w:val="none" w:sz="0" w:space="0" w:color="auto"/>
        <w:left w:val="none" w:sz="0" w:space="0" w:color="auto"/>
        <w:bottom w:val="none" w:sz="0" w:space="0" w:color="auto"/>
        <w:right w:val="none" w:sz="0" w:space="0" w:color="auto"/>
      </w:divBdr>
    </w:div>
    <w:div w:id="1820417349">
      <w:bodyDiv w:val="1"/>
      <w:marLeft w:val="0"/>
      <w:marRight w:val="0"/>
      <w:marTop w:val="0"/>
      <w:marBottom w:val="0"/>
      <w:divBdr>
        <w:top w:val="none" w:sz="0" w:space="0" w:color="auto"/>
        <w:left w:val="none" w:sz="0" w:space="0" w:color="auto"/>
        <w:bottom w:val="none" w:sz="0" w:space="0" w:color="auto"/>
        <w:right w:val="none" w:sz="0" w:space="0" w:color="auto"/>
      </w:divBdr>
    </w:div>
    <w:div w:id="1840392037">
      <w:bodyDiv w:val="1"/>
      <w:marLeft w:val="0"/>
      <w:marRight w:val="0"/>
      <w:marTop w:val="0"/>
      <w:marBottom w:val="0"/>
      <w:divBdr>
        <w:top w:val="none" w:sz="0" w:space="0" w:color="auto"/>
        <w:left w:val="none" w:sz="0" w:space="0" w:color="auto"/>
        <w:bottom w:val="none" w:sz="0" w:space="0" w:color="auto"/>
        <w:right w:val="none" w:sz="0" w:space="0" w:color="auto"/>
      </w:divBdr>
    </w:div>
    <w:div w:id="1846741971">
      <w:bodyDiv w:val="1"/>
      <w:marLeft w:val="0"/>
      <w:marRight w:val="0"/>
      <w:marTop w:val="0"/>
      <w:marBottom w:val="0"/>
      <w:divBdr>
        <w:top w:val="none" w:sz="0" w:space="0" w:color="auto"/>
        <w:left w:val="none" w:sz="0" w:space="0" w:color="auto"/>
        <w:bottom w:val="none" w:sz="0" w:space="0" w:color="auto"/>
        <w:right w:val="none" w:sz="0" w:space="0" w:color="auto"/>
      </w:divBdr>
    </w:div>
    <w:div w:id="1868324320">
      <w:bodyDiv w:val="1"/>
      <w:marLeft w:val="0"/>
      <w:marRight w:val="0"/>
      <w:marTop w:val="0"/>
      <w:marBottom w:val="0"/>
      <w:divBdr>
        <w:top w:val="none" w:sz="0" w:space="0" w:color="auto"/>
        <w:left w:val="none" w:sz="0" w:space="0" w:color="auto"/>
        <w:bottom w:val="none" w:sz="0" w:space="0" w:color="auto"/>
        <w:right w:val="none" w:sz="0" w:space="0" w:color="auto"/>
      </w:divBdr>
    </w:div>
    <w:div w:id="1874540442">
      <w:bodyDiv w:val="1"/>
      <w:marLeft w:val="0"/>
      <w:marRight w:val="0"/>
      <w:marTop w:val="0"/>
      <w:marBottom w:val="0"/>
      <w:divBdr>
        <w:top w:val="none" w:sz="0" w:space="0" w:color="auto"/>
        <w:left w:val="none" w:sz="0" w:space="0" w:color="auto"/>
        <w:bottom w:val="none" w:sz="0" w:space="0" w:color="auto"/>
        <w:right w:val="none" w:sz="0" w:space="0" w:color="auto"/>
      </w:divBdr>
    </w:div>
    <w:div w:id="1875072327">
      <w:bodyDiv w:val="1"/>
      <w:marLeft w:val="0"/>
      <w:marRight w:val="0"/>
      <w:marTop w:val="0"/>
      <w:marBottom w:val="0"/>
      <w:divBdr>
        <w:top w:val="none" w:sz="0" w:space="0" w:color="auto"/>
        <w:left w:val="none" w:sz="0" w:space="0" w:color="auto"/>
        <w:bottom w:val="none" w:sz="0" w:space="0" w:color="auto"/>
        <w:right w:val="none" w:sz="0" w:space="0" w:color="auto"/>
      </w:divBdr>
    </w:div>
    <w:div w:id="1877500295">
      <w:bodyDiv w:val="1"/>
      <w:marLeft w:val="0"/>
      <w:marRight w:val="0"/>
      <w:marTop w:val="0"/>
      <w:marBottom w:val="0"/>
      <w:divBdr>
        <w:top w:val="none" w:sz="0" w:space="0" w:color="auto"/>
        <w:left w:val="none" w:sz="0" w:space="0" w:color="auto"/>
        <w:bottom w:val="none" w:sz="0" w:space="0" w:color="auto"/>
        <w:right w:val="none" w:sz="0" w:space="0" w:color="auto"/>
      </w:divBdr>
    </w:div>
    <w:div w:id="1879971006">
      <w:bodyDiv w:val="1"/>
      <w:marLeft w:val="0"/>
      <w:marRight w:val="0"/>
      <w:marTop w:val="0"/>
      <w:marBottom w:val="0"/>
      <w:divBdr>
        <w:top w:val="none" w:sz="0" w:space="0" w:color="auto"/>
        <w:left w:val="none" w:sz="0" w:space="0" w:color="auto"/>
        <w:bottom w:val="none" w:sz="0" w:space="0" w:color="auto"/>
        <w:right w:val="none" w:sz="0" w:space="0" w:color="auto"/>
      </w:divBdr>
    </w:div>
    <w:div w:id="1881939983">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2762274">
      <w:bodyDiv w:val="1"/>
      <w:marLeft w:val="0"/>
      <w:marRight w:val="0"/>
      <w:marTop w:val="0"/>
      <w:marBottom w:val="0"/>
      <w:divBdr>
        <w:top w:val="none" w:sz="0" w:space="0" w:color="auto"/>
        <w:left w:val="none" w:sz="0" w:space="0" w:color="auto"/>
        <w:bottom w:val="none" w:sz="0" w:space="0" w:color="auto"/>
        <w:right w:val="none" w:sz="0" w:space="0" w:color="auto"/>
      </w:divBdr>
    </w:div>
    <w:div w:id="1894730241">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904484009">
      <w:bodyDiv w:val="1"/>
      <w:marLeft w:val="0"/>
      <w:marRight w:val="0"/>
      <w:marTop w:val="0"/>
      <w:marBottom w:val="0"/>
      <w:divBdr>
        <w:top w:val="none" w:sz="0" w:space="0" w:color="auto"/>
        <w:left w:val="none" w:sz="0" w:space="0" w:color="auto"/>
        <w:bottom w:val="none" w:sz="0" w:space="0" w:color="auto"/>
        <w:right w:val="none" w:sz="0" w:space="0" w:color="auto"/>
      </w:divBdr>
    </w:div>
    <w:div w:id="1923754797">
      <w:bodyDiv w:val="1"/>
      <w:marLeft w:val="0"/>
      <w:marRight w:val="0"/>
      <w:marTop w:val="0"/>
      <w:marBottom w:val="0"/>
      <w:divBdr>
        <w:top w:val="none" w:sz="0" w:space="0" w:color="auto"/>
        <w:left w:val="none" w:sz="0" w:space="0" w:color="auto"/>
        <w:bottom w:val="none" w:sz="0" w:space="0" w:color="auto"/>
        <w:right w:val="none" w:sz="0" w:space="0" w:color="auto"/>
      </w:divBdr>
    </w:div>
    <w:div w:id="1932348675">
      <w:bodyDiv w:val="1"/>
      <w:marLeft w:val="0"/>
      <w:marRight w:val="0"/>
      <w:marTop w:val="0"/>
      <w:marBottom w:val="0"/>
      <w:divBdr>
        <w:top w:val="none" w:sz="0" w:space="0" w:color="auto"/>
        <w:left w:val="none" w:sz="0" w:space="0" w:color="auto"/>
        <w:bottom w:val="none" w:sz="0" w:space="0" w:color="auto"/>
        <w:right w:val="none" w:sz="0" w:space="0" w:color="auto"/>
      </w:divBdr>
    </w:div>
    <w:div w:id="1935281089">
      <w:bodyDiv w:val="1"/>
      <w:marLeft w:val="0"/>
      <w:marRight w:val="0"/>
      <w:marTop w:val="0"/>
      <w:marBottom w:val="0"/>
      <w:divBdr>
        <w:top w:val="none" w:sz="0" w:space="0" w:color="auto"/>
        <w:left w:val="none" w:sz="0" w:space="0" w:color="auto"/>
        <w:bottom w:val="none" w:sz="0" w:space="0" w:color="auto"/>
        <w:right w:val="none" w:sz="0" w:space="0" w:color="auto"/>
      </w:divBdr>
    </w:div>
    <w:div w:id="1936864107">
      <w:bodyDiv w:val="1"/>
      <w:marLeft w:val="0"/>
      <w:marRight w:val="0"/>
      <w:marTop w:val="0"/>
      <w:marBottom w:val="0"/>
      <w:divBdr>
        <w:top w:val="none" w:sz="0" w:space="0" w:color="auto"/>
        <w:left w:val="none" w:sz="0" w:space="0" w:color="auto"/>
        <w:bottom w:val="none" w:sz="0" w:space="0" w:color="auto"/>
        <w:right w:val="none" w:sz="0" w:space="0" w:color="auto"/>
      </w:divBdr>
    </w:div>
    <w:div w:id="1937639859">
      <w:bodyDiv w:val="1"/>
      <w:marLeft w:val="0"/>
      <w:marRight w:val="0"/>
      <w:marTop w:val="0"/>
      <w:marBottom w:val="0"/>
      <w:divBdr>
        <w:top w:val="none" w:sz="0" w:space="0" w:color="auto"/>
        <w:left w:val="none" w:sz="0" w:space="0" w:color="auto"/>
        <w:bottom w:val="none" w:sz="0" w:space="0" w:color="auto"/>
        <w:right w:val="none" w:sz="0" w:space="0" w:color="auto"/>
      </w:divBdr>
    </w:div>
    <w:div w:id="1943217644">
      <w:bodyDiv w:val="1"/>
      <w:marLeft w:val="0"/>
      <w:marRight w:val="0"/>
      <w:marTop w:val="0"/>
      <w:marBottom w:val="0"/>
      <w:divBdr>
        <w:top w:val="none" w:sz="0" w:space="0" w:color="auto"/>
        <w:left w:val="none" w:sz="0" w:space="0" w:color="auto"/>
        <w:bottom w:val="none" w:sz="0" w:space="0" w:color="auto"/>
        <w:right w:val="none" w:sz="0" w:space="0" w:color="auto"/>
      </w:divBdr>
    </w:div>
    <w:div w:id="1952857017">
      <w:bodyDiv w:val="1"/>
      <w:marLeft w:val="0"/>
      <w:marRight w:val="0"/>
      <w:marTop w:val="0"/>
      <w:marBottom w:val="0"/>
      <w:divBdr>
        <w:top w:val="none" w:sz="0" w:space="0" w:color="auto"/>
        <w:left w:val="none" w:sz="0" w:space="0" w:color="auto"/>
        <w:bottom w:val="none" w:sz="0" w:space="0" w:color="auto"/>
        <w:right w:val="none" w:sz="0" w:space="0" w:color="auto"/>
      </w:divBdr>
    </w:div>
    <w:div w:id="1953123213">
      <w:bodyDiv w:val="1"/>
      <w:marLeft w:val="0"/>
      <w:marRight w:val="0"/>
      <w:marTop w:val="0"/>
      <w:marBottom w:val="0"/>
      <w:divBdr>
        <w:top w:val="none" w:sz="0" w:space="0" w:color="auto"/>
        <w:left w:val="none" w:sz="0" w:space="0" w:color="auto"/>
        <w:bottom w:val="none" w:sz="0" w:space="0" w:color="auto"/>
        <w:right w:val="none" w:sz="0" w:space="0" w:color="auto"/>
      </w:divBdr>
    </w:div>
    <w:div w:id="1960329470">
      <w:bodyDiv w:val="1"/>
      <w:marLeft w:val="0"/>
      <w:marRight w:val="0"/>
      <w:marTop w:val="0"/>
      <w:marBottom w:val="0"/>
      <w:divBdr>
        <w:top w:val="none" w:sz="0" w:space="0" w:color="auto"/>
        <w:left w:val="none" w:sz="0" w:space="0" w:color="auto"/>
        <w:bottom w:val="none" w:sz="0" w:space="0" w:color="auto"/>
        <w:right w:val="none" w:sz="0" w:space="0" w:color="auto"/>
      </w:divBdr>
    </w:div>
    <w:div w:id="1963920642">
      <w:bodyDiv w:val="1"/>
      <w:marLeft w:val="0"/>
      <w:marRight w:val="0"/>
      <w:marTop w:val="0"/>
      <w:marBottom w:val="0"/>
      <w:divBdr>
        <w:top w:val="none" w:sz="0" w:space="0" w:color="auto"/>
        <w:left w:val="none" w:sz="0" w:space="0" w:color="auto"/>
        <w:bottom w:val="none" w:sz="0" w:space="0" w:color="auto"/>
        <w:right w:val="none" w:sz="0" w:space="0" w:color="auto"/>
      </w:divBdr>
    </w:div>
    <w:div w:id="1964529891">
      <w:bodyDiv w:val="1"/>
      <w:marLeft w:val="0"/>
      <w:marRight w:val="0"/>
      <w:marTop w:val="0"/>
      <w:marBottom w:val="0"/>
      <w:divBdr>
        <w:top w:val="none" w:sz="0" w:space="0" w:color="auto"/>
        <w:left w:val="none" w:sz="0" w:space="0" w:color="auto"/>
        <w:bottom w:val="none" w:sz="0" w:space="0" w:color="auto"/>
        <w:right w:val="none" w:sz="0" w:space="0" w:color="auto"/>
      </w:divBdr>
    </w:div>
    <w:div w:id="1968849941">
      <w:bodyDiv w:val="1"/>
      <w:marLeft w:val="0"/>
      <w:marRight w:val="0"/>
      <w:marTop w:val="0"/>
      <w:marBottom w:val="0"/>
      <w:divBdr>
        <w:top w:val="none" w:sz="0" w:space="0" w:color="auto"/>
        <w:left w:val="none" w:sz="0" w:space="0" w:color="auto"/>
        <w:bottom w:val="none" w:sz="0" w:space="0" w:color="auto"/>
        <w:right w:val="none" w:sz="0" w:space="0" w:color="auto"/>
      </w:divBdr>
    </w:div>
    <w:div w:id="1971277941">
      <w:bodyDiv w:val="1"/>
      <w:marLeft w:val="0"/>
      <w:marRight w:val="0"/>
      <w:marTop w:val="0"/>
      <w:marBottom w:val="0"/>
      <w:divBdr>
        <w:top w:val="none" w:sz="0" w:space="0" w:color="auto"/>
        <w:left w:val="none" w:sz="0" w:space="0" w:color="auto"/>
        <w:bottom w:val="none" w:sz="0" w:space="0" w:color="auto"/>
        <w:right w:val="none" w:sz="0" w:space="0" w:color="auto"/>
      </w:divBdr>
    </w:div>
    <w:div w:id="1981377144">
      <w:bodyDiv w:val="1"/>
      <w:marLeft w:val="0"/>
      <w:marRight w:val="0"/>
      <w:marTop w:val="0"/>
      <w:marBottom w:val="0"/>
      <w:divBdr>
        <w:top w:val="none" w:sz="0" w:space="0" w:color="auto"/>
        <w:left w:val="none" w:sz="0" w:space="0" w:color="auto"/>
        <w:bottom w:val="none" w:sz="0" w:space="0" w:color="auto"/>
        <w:right w:val="none" w:sz="0" w:space="0" w:color="auto"/>
      </w:divBdr>
    </w:div>
    <w:div w:id="1986470207">
      <w:bodyDiv w:val="1"/>
      <w:marLeft w:val="0"/>
      <w:marRight w:val="0"/>
      <w:marTop w:val="0"/>
      <w:marBottom w:val="0"/>
      <w:divBdr>
        <w:top w:val="none" w:sz="0" w:space="0" w:color="auto"/>
        <w:left w:val="none" w:sz="0" w:space="0" w:color="auto"/>
        <w:bottom w:val="none" w:sz="0" w:space="0" w:color="auto"/>
        <w:right w:val="none" w:sz="0" w:space="0" w:color="auto"/>
      </w:divBdr>
    </w:div>
    <w:div w:id="1989168049">
      <w:bodyDiv w:val="1"/>
      <w:marLeft w:val="0"/>
      <w:marRight w:val="0"/>
      <w:marTop w:val="0"/>
      <w:marBottom w:val="0"/>
      <w:divBdr>
        <w:top w:val="none" w:sz="0" w:space="0" w:color="auto"/>
        <w:left w:val="none" w:sz="0" w:space="0" w:color="auto"/>
        <w:bottom w:val="none" w:sz="0" w:space="0" w:color="auto"/>
        <w:right w:val="none" w:sz="0" w:space="0" w:color="auto"/>
      </w:divBdr>
    </w:div>
    <w:div w:id="1990744915">
      <w:bodyDiv w:val="1"/>
      <w:marLeft w:val="0"/>
      <w:marRight w:val="0"/>
      <w:marTop w:val="0"/>
      <w:marBottom w:val="0"/>
      <w:divBdr>
        <w:top w:val="none" w:sz="0" w:space="0" w:color="auto"/>
        <w:left w:val="none" w:sz="0" w:space="0" w:color="auto"/>
        <w:bottom w:val="none" w:sz="0" w:space="0" w:color="auto"/>
        <w:right w:val="none" w:sz="0" w:space="0" w:color="auto"/>
      </w:divBdr>
    </w:div>
    <w:div w:id="1992327064">
      <w:bodyDiv w:val="1"/>
      <w:marLeft w:val="0"/>
      <w:marRight w:val="0"/>
      <w:marTop w:val="0"/>
      <w:marBottom w:val="0"/>
      <w:divBdr>
        <w:top w:val="none" w:sz="0" w:space="0" w:color="auto"/>
        <w:left w:val="none" w:sz="0" w:space="0" w:color="auto"/>
        <w:bottom w:val="none" w:sz="0" w:space="0" w:color="auto"/>
        <w:right w:val="none" w:sz="0" w:space="0" w:color="auto"/>
      </w:divBdr>
    </w:div>
    <w:div w:id="2004888199">
      <w:bodyDiv w:val="1"/>
      <w:marLeft w:val="0"/>
      <w:marRight w:val="0"/>
      <w:marTop w:val="0"/>
      <w:marBottom w:val="0"/>
      <w:divBdr>
        <w:top w:val="none" w:sz="0" w:space="0" w:color="auto"/>
        <w:left w:val="none" w:sz="0" w:space="0" w:color="auto"/>
        <w:bottom w:val="none" w:sz="0" w:space="0" w:color="auto"/>
        <w:right w:val="none" w:sz="0" w:space="0" w:color="auto"/>
      </w:divBdr>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
    <w:div w:id="2012104640">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44204056">
      <w:bodyDiv w:val="1"/>
      <w:marLeft w:val="0"/>
      <w:marRight w:val="0"/>
      <w:marTop w:val="0"/>
      <w:marBottom w:val="0"/>
      <w:divBdr>
        <w:top w:val="none" w:sz="0" w:space="0" w:color="auto"/>
        <w:left w:val="none" w:sz="0" w:space="0" w:color="auto"/>
        <w:bottom w:val="none" w:sz="0" w:space="0" w:color="auto"/>
        <w:right w:val="none" w:sz="0" w:space="0" w:color="auto"/>
      </w:divBdr>
    </w:div>
    <w:div w:id="2052149591">
      <w:bodyDiv w:val="1"/>
      <w:marLeft w:val="0"/>
      <w:marRight w:val="0"/>
      <w:marTop w:val="0"/>
      <w:marBottom w:val="0"/>
      <w:divBdr>
        <w:top w:val="none" w:sz="0" w:space="0" w:color="auto"/>
        <w:left w:val="none" w:sz="0" w:space="0" w:color="auto"/>
        <w:bottom w:val="none" w:sz="0" w:space="0" w:color="auto"/>
        <w:right w:val="none" w:sz="0" w:space="0" w:color="auto"/>
      </w:divBdr>
    </w:div>
    <w:div w:id="2054111750">
      <w:bodyDiv w:val="1"/>
      <w:marLeft w:val="0"/>
      <w:marRight w:val="0"/>
      <w:marTop w:val="0"/>
      <w:marBottom w:val="0"/>
      <w:divBdr>
        <w:top w:val="none" w:sz="0" w:space="0" w:color="auto"/>
        <w:left w:val="none" w:sz="0" w:space="0" w:color="auto"/>
        <w:bottom w:val="none" w:sz="0" w:space="0" w:color="auto"/>
        <w:right w:val="none" w:sz="0" w:space="0" w:color="auto"/>
      </w:divBdr>
    </w:div>
    <w:div w:id="2071028574">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 w:id="2117938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B7643.0AA2CF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990A2099D34366ACEFDE7AFC48004C"/>
        <w:category>
          <w:name w:val="General"/>
          <w:gallery w:val="placeholder"/>
        </w:category>
        <w:types>
          <w:type w:val="bbPlcHdr"/>
        </w:types>
        <w:behaviors>
          <w:behavior w:val="content"/>
        </w:behaviors>
        <w:guid w:val="{A8303B15-4507-45AF-8E9A-52BB8A948F3C}"/>
      </w:docPartPr>
      <w:docPartBody>
        <w:p w:rsidR="00770B33" w:rsidRDefault="004602A2" w:rsidP="004602A2">
          <w:pPr>
            <w:pStyle w:val="3D990A2099D34366ACEFDE7AFC48004C"/>
          </w:pPr>
          <w:r w:rsidRPr="00714BFB">
            <w:rPr>
              <w:rStyle w:val="Textodelmarcadordeposicin"/>
              <w:rFonts w:ascii="Arial" w:hAnsi="Arial" w:cs="Arial"/>
              <w:b/>
              <w:color w:val="000000" w:themeColor="text1"/>
              <w:sz w:val="24"/>
              <w:szCs w:val="24"/>
              <w:highlight w:val="re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2"/>
    <w:rsid w:val="0001694E"/>
    <w:rsid w:val="000202D6"/>
    <w:rsid w:val="00033483"/>
    <w:rsid w:val="0004593B"/>
    <w:rsid w:val="00047718"/>
    <w:rsid w:val="000554D1"/>
    <w:rsid w:val="00055A03"/>
    <w:rsid w:val="0006157E"/>
    <w:rsid w:val="0006277D"/>
    <w:rsid w:val="0006797D"/>
    <w:rsid w:val="000707CF"/>
    <w:rsid w:val="000765D1"/>
    <w:rsid w:val="0008099D"/>
    <w:rsid w:val="00087C69"/>
    <w:rsid w:val="000C41C4"/>
    <w:rsid w:val="000D52FE"/>
    <w:rsid w:val="000F0807"/>
    <w:rsid w:val="00100D20"/>
    <w:rsid w:val="001109FA"/>
    <w:rsid w:val="001255DE"/>
    <w:rsid w:val="001270C8"/>
    <w:rsid w:val="0013594D"/>
    <w:rsid w:val="001426FF"/>
    <w:rsid w:val="00151275"/>
    <w:rsid w:val="00152D66"/>
    <w:rsid w:val="00160AE2"/>
    <w:rsid w:val="00175D57"/>
    <w:rsid w:val="00180980"/>
    <w:rsid w:val="001C3710"/>
    <w:rsid w:val="001D2EE7"/>
    <w:rsid w:val="001D50D0"/>
    <w:rsid w:val="002038F7"/>
    <w:rsid w:val="002136C2"/>
    <w:rsid w:val="002168AA"/>
    <w:rsid w:val="002228F0"/>
    <w:rsid w:val="00234BE3"/>
    <w:rsid w:val="00281047"/>
    <w:rsid w:val="002905A8"/>
    <w:rsid w:val="00295CF0"/>
    <w:rsid w:val="00295CFA"/>
    <w:rsid w:val="002A532E"/>
    <w:rsid w:val="002A6C68"/>
    <w:rsid w:val="002B61ED"/>
    <w:rsid w:val="002C1653"/>
    <w:rsid w:val="002C197F"/>
    <w:rsid w:val="002D69DC"/>
    <w:rsid w:val="002E20D8"/>
    <w:rsid w:val="00306DB4"/>
    <w:rsid w:val="003225F6"/>
    <w:rsid w:val="00341B2E"/>
    <w:rsid w:val="0035377B"/>
    <w:rsid w:val="00390116"/>
    <w:rsid w:val="00393B95"/>
    <w:rsid w:val="003A5F43"/>
    <w:rsid w:val="003A6015"/>
    <w:rsid w:val="003D5DA2"/>
    <w:rsid w:val="003D71FE"/>
    <w:rsid w:val="003D7565"/>
    <w:rsid w:val="003E0996"/>
    <w:rsid w:val="003E7787"/>
    <w:rsid w:val="0040564D"/>
    <w:rsid w:val="0042324F"/>
    <w:rsid w:val="00431993"/>
    <w:rsid w:val="00432F97"/>
    <w:rsid w:val="00434E79"/>
    <w:rsid w:val="00435A1B"/>
    <w:rsid w:val="00441EC4"/>
    <w:rsid w:val="004602A2"/>
    <w:rsid w:val="004613A8"/>
    <w:rsid w:val="00472ED2"/>
    <w:rsid w:val="004813D8"/>
    <w:rsid w:val="00492AD7"/>
    <w:rsid w:val="004A0E60"/>
    <w:rsid w:val="004A1BFA"/>
    <w:rsid w:val="004C4DCC"/>
    <w:rsid w:val="004C53A5"/>
    <w:rsid w:val="004C6E8E"/>
    <w:rsid w:val="004D06E1"/>
    <w:rsid w:val="004D5747"/>
    <w:rsid w:val="004D7E7E"/>
    <w:rsid w:val="004E0C47"/>
    <w:rsid w:val="004F3DB6"/>
    <w:rsid w:val="00521647"/>
    <w:rsid w:val="00526BC7"/>
    <w:rsid w:val="0053240A"/>
    <w:rsid w:val="005448EC"/>
    <w:rsid w:val="00547CD8"/>
    <w:rsid w:val="00581269"/>
    <w:rsid w:val="0058209D"/>
    <w:rsid w:val="00583CBB"/>
    <w:rsid w:val="0059288D"/>
    <w:rsid w:val="005A3DF9"/>
    <w:rsid w:val="005A4E8A"/>
    <w:rsid w:val="005A5069"/>
    <w:rsid w:val="005A60BA"/>
    <w:rsid w:val="005A6799"/>
    <w:rsid w:val="005C17CE"/>
    <w:rsid w:val="005F5701"/>
    <w:rsid w:val="0060569D"/>
    <w:rsid w:val="00605A46"/>
    <w:rsid w:val="00626F3C"/>
    <w:rsid w:val="006311C8"/>
    <w:rsid w:val="006335A5"/>
    <w:rsid w:val="00650DEB"/>
    <w:rsid w:val="006642F3"/>
    <w:rsid w:val="00693031"/>
    <w:rsid w:val="00694407"/>
    <w:rsid w:val="006A4A69"/>
    <w:rsid w:val="006B3F4A"/>
    <w:rsid w:val="006C35BE"/>
    <w:rsid w:val="006D6F8C"/>
    <w:rsid w:val="006E63FD"/>
    <w:rsid w:val="006E77CF"/>
    <w:rsid w:val="006E7994"/>
    <w:rsid w:val="006F5E7E"/>
    <w:rsid w:val="00710A70"/>
    <w:rsid w:val="00711C2E"/>
    <w:rsid w:val="00720138"/>
    <w:rsid w:val="00725476"/>
    <w:rsid w:val="00733164"/>
    <w:rsid w:val="0074598F"/>
    <w:rsid w:val="007611F4"/>
    <w:rsid w:val="00770B33"/>
    <w:rsid w:val="007723EE"/>
    <w:rsid w:val="00781AC9"/>
    <w:rsid w:val="007845E6"/>
    <w:rsid w:val="00785ED8"/>
    <w:rsid w:val="007922B5"/>
    <w:rsid w:val="00795346"/>
    <w:rsid w:val="007C2B5B"/>
    <w:rsid w:val="007D0D06"/>
    <w:rsid w:val="007D293C"/>
    <w:rsid w:val="007F2762"/>
    <w:rsid w:val="007F4859"/>
    <w:rsid w:val="007F55EF"/>
    <w:rsid w:val="008419BA"/>
    <w:rsid w:val="008432DF"/>
    <w:rsid w:val="00851CAF"/>
    <w:rsid w:val="0085452A"/>
    <w:rsid w:val="00866D9E"/>
    <w:rsid w:val="008715CB"/>
    <w:rsid w:val="00876783"/>
    <w:rsid w:val="008A257A"/>
    <w:rsid w:val="008A6AA0"/>
    <w:rsid w:val="008A7E8B"/>
    <w:rsid w:val="008B0A1E"/>
    <w:rsid w:val="008C4A5C"/>
    <w:rsid w:val="008C51BB"/>
    <w:rsid w:val="008C6AE5"/>
    <w:rsid w:val="008D01E5"/>
    <w:rsid w:val="008E75C8"/>
    <w:rsid w:val="008F59D5"/>
    <w:rsid w:val="009018A4"/>
    <w:rsid w:val="00904F51"/>
    <w:rsid w:val="00914E32"/>
    <w:rsid w:val="00917D89"/>
    <w:rsid w:val="009255AB"/>
    <w:rsid w:val="00942581"/>
    <w:rsid w:val="00966872"/>
    <w:rsid w:val="009800B1"/>
    <w:rsid w:val="00991691"/>
    <w:rsid w:val="009C4FAB"/>
    <w:rsid w:val="009F3E54"/>
    <w:rsid w:val="00A01688"/>
    <w:rsid w:val="00A239EC"/>
    <w:rsid w:val="00A3670E"/>
    <w:rsid w:val="00A507E6"/>
    <w:rsid w:val="00A527A9"/>
    <w:rsid w:val="00A610D1"/>
    <w:rsid w:val="00A617EB"/>
    <w:rsid w:val="00A65F74"/>
    <w:rsid w:val="00A66E5D"/>
    <w:rsid w:val="00A81DBC"/>
    <w:rsid w:val="00A82A2A"/>
    <w:rsid w:val="00A83577"/>
    <w:rsid w:val="00AB48D5"/>
    <w:rsid w:val="00AB6D30"/>
    <w:rsid w:val="00AC4CAA"/>
    <w:rsid w:val="00AD6D28"/>
    <w:rsid w:val="00AD7216"/>
    <w:rsid w:val="00AE3F05"/>
    <w:rsid w:val="00AE61BA"/>
    <w:rsid w:val="00AF7886"/>
    <w:rsid w:val="00B1041D"/>
    <w:rsid w:val="00B17D7E"/>
    <w:rsid w:val="00B37EAC"/>
    <w:rsid w:val="00B44F6E"/>
    <w:rsid w:val="00B51ED1"/>
    <w:rsid w:val="00B53A59"/>
    <w:rsid w:val="00B55D84"/>
    <w:rsid w:val="00B57B07"/>
    <w:rsid w:val="00B57C1B"/>
    <w:rsid w:val="00B71BF0"/>
    <w:rsid w:val="00B7288D"/>
    <w:rsid w:val="00B76618"/>
    <w:rsid w:val="00B76EDF"/>
    <w:rsid w:val="00B85AD8"/>
    <w:rsid w:val="00B96A11"/>
    <w:rsid w:val="00BC378E"/>
    <w:rsid w:val="00BC3CD0"/>
    <w:rsid w:val="00BC60BC"/>
    <w:rsid w:val="00BD5ABB"/>
    <w:rsid w:val="00BE495F"/>
    <w:rsid w:val="00C015FC"/>
    <w:rsid w:val="00C11AD2"/>
    <w:rsid w:val="00C465C0"/>
    <w:rsid w:val="00C50D68"/>
    <w:rsid w:val="00C77A79"/>
    <w:rsid w:val="00C8786E"/>
    <w:rsid w:val="00C90033"/>
    <w:rsid w:val="00C93D24"/>
    <w:rsid w:val="00C93FF9"/>
    <w:rsid w:val="00CA52D2"/>
    <w:rsid w:val="00CC0864"/>
    <w:rsid w:val="00CE39B9"/>
    <w:rsid w:val="00CF5718"/>
    <w:rsid w:val="00D05AEF"/>
    <w:rsid w:val="00D07178"/>
    <w:rsid w:val="00D1107D"/>
    <w:rsid w:val="00D11308"/>
    <w:rsid w:val="00D14C26"/>
    <w:rsid w:val="00D207A5"/>
    <w:rsid w:val="00D21A9C"/>
    <w:rsid w:val="00D24F8B"/>
    <w:rsid w:val="00D37DFC"/>
    <w:rsid w:val="00D56138"/>
    <w:rsid w:val="00D56568"/>
    <w:rsid w:val="00D9318C"/>
    <w:rsid w:val="00D9324D"/>
    <w:rsid w:val="00DA02D4"/>
    <w:rsid w:val="00DA1412"/>
    <w:rsid w:val="00DA5CF4"/>
    <w:rsid w:val="00DB6BC8"/>
    <w:rsid w:val="00E0575E"/>
    <w:rsid w:val="00E35CDF"/>
    <w:rsid w:val="00E377EB"/>
    <w:rsid w:val="00E37F8E"/>
    <w:rsid w:val="00E507CD"/>
    <w:rsid w:val="00E51D94"/>
    <w:rsid w:val="00E6247F"/>
    <w:rsid w:val="00E856E8"/>
    <w:rsid w:val="00E9480E"/>
    <w:rsid w:val="00EA0CC5"/>
    <w:rsid w:val="00EC188F"/>
    <w:rsid w:val="00ED3BC0"/>
    <w:rsid w:val="00EE2611"/>
    <w:rsid w:val="00EF4A4C"/>
    <w:rsid w:val="00F0055A"/>
    <w:rsid w:val="00F20584"/>
    <w:rsid w:val="00F327B7"/>
    <w:rsid w:val="00F32B57"/>
    <w:rsid w:val="00F3318C"/>
    <w:rsid w:val="00F3386C"/>
    <w:rsid w:val="00F67162"/>
    <w:rsid w:val="00F74E94"/>
    <w:rsid w:val="00F769FF"/>
    <w:rsid w:val="00F84E26"/>
    <w:rsid w:val="00FA5DFC"/>
    <w:rsid w:val="00FB14C7"/>
    <w:rsid w:val="00FC2BBF"/>
    <w:rsid w:val="00FF7E18"/>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2A2"/>
    <w:rPr>
      <w:color w:val="808080"/>
    </w:rPr>
  </w:style>
  <w:style w:type="paragraph" w:customStyle="1" w:styleId="3D990A2099D34366ACEFDE7AFC48004C">
    <w:name w:val="3D990A2099D34366ACEFDE7AFC48004C"/>
    <w:rsid w:val="0046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12" ma:contentTypeDescription="Crear nuevo documento." ma:contentTypeScope="" ma:versionID="b9e5c26af78cec2039ef0439136624f8">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2a6c376809df5fd34db3d2b7ae52455d"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BFCAF-2424-4247-AE00-FDF20FD7DF67}">
  <ds:schemaRefs>
    <ds:schemaRef ds:uri="http://schemas.openxmlformats.org/officeDocument/2006/bibliography"/>
  </ds:schemaRefs>
</ds:datastoreItem>
</file>

<file path=customXml/itemProps2.xml><?xml version="1.0" encoding="utf-8"?>
<ds:datastoreItem xmlns:ds="http://schemas.openxmlformats.org/officeDocument/2006/customXml" ds:itemID="{10582607-665D-43BA-A05B-D3ACBB95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822F5-B543-47F8-825F-22A3E1C490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B2B5D0-2608-40D5-8A46-69770F4B9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7432</Words>
  <Characters>40877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Auditoría Interna</vt:lpstr>
    </vt:vector>
  </TitlesOfParts>
  <Company>CCH TeamMate</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Auditoría Interna</dc:title>
  <dc:subject>XML 4 PR</dc:subject>
  <dc:creator>MINOR ZG</dc:creator>
  <cp:keywords>INDICADORES</cp:keywords>
  <dc:description/>
  <cp:lastModifiedBy>Laura Beatriz Monge Angulo</cp:lastModifiedBy>
  <cp:revision>3</cp:revision>
  <cp:lastPrinted>2022-01-18T15:09:00Z</cp:lastPrinted>
  <dcterms:created xsi:type="dcterms:W3CDTF">2025-02-19T14:12:00Z</dcterms:created>
  <dcterms:modified xsi:type="dcterms:W3CDTF">2025-02-19T14:16:00Z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