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6C24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3222" wp14:editId="69B243C0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EF05" w14:textId="4E2C2231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6219F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</w:t>
                            </w:r>
                            <w:r w:rsidR="00294AC8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25F45834" w14:textId="77777777"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32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60EEF05" w14:textId="4E2C2231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6219F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</w:t>
                      </w:r>
                      <w:r w:rsidR="00294AC8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14:paraId="25F45834" w14:textId="77777777"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6C42F235" w14:textId="77777777" w:rsidTr="000C13FC">
        <w:tc>
          <w:tcPr>
            <w:tcW w:w="13146" w:type="dxa"/>
          </w:tcPr>
          <w:p w14:paraId="420C486A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>
              <w:rPr>
                <w:rFonts w:ascii="Comic Sans MS" w:hAnsi="Comic Sans MS"/>
                <w:sz w:val="28"/>
                <w:szCs w:val="28"/>
              </w:rPr>
              <w:t>Nº</w:t>
            </w:r>
            <w:proofErr w:type="spellEnd"/>
            <w:r w:rsidR="001B7572">
              <w:rPr>
                <w:rFonts w:ascii="Comic Sans MS" w:hAnsi="Comic Sans MS"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5F52C414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1765" w:type="dxa"/>
        <w:tblInd w:w="421" w:type="dxa"/>
        <w:tblLook w:val="04A0" w:firstRow="1" w:lastRow="0" w:firstColumn="1" w:lastColumn="0" w:noHBand="0" w:noVBand="1"/>
      </w:tblPr>
      <w:tblGrid>
        <w:gridCol w:w="1512"/>
        <w:gridCol w:w="5513"/>
        <w:gridCol w:w="2489"/>
        <w:gridCol w:w="2251"/>
      </w:tblGrid>
      <w:tr w:rsidR="00762DA6" w14:paraId="1EC338C1" w14:textId="77777777" w:rsidTr="000501F2">
        <w:trPr>
          <w:tblHeader/>
        </w:trPr>
        <w:tc>
          <w:tcPr>
            <w:tcW w:w="1512" w:type="dxa"/>
          </w:tcPr>
          <w:p w14:paraId="0539119B" w14:textId="77777777"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consecutivo</w:t>
            </w:r>
          </w:p>
        </w:tc>
        <w:tc>
          <w:tcPr>
            <w:tcW w:w="5513" w:type="dxa"/>
          </w:tcPr>
          <w:p w14:paraId="79650EB8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2489" w:type="dxa"/>
          </w:tcPr>
          <w:p w14:paraId="34F29784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251" w:type="dxa"/>
          </w:tcPr>
          <w:p w14:paraId="59AB615E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294AC8" w:rsidRPr="009E2C1C" w14:paraId="64C36F89" w14:textId="77777777" w:rsidTr="000501F2">
        <w:tc>
          <w:tcPr>
            <w:tcW w:w="1512" w:type="dxa"/>
          </w:tcPr>
          <w:p w14:paraId="42650347" w14:textId="77777777" w:rsidR="00294AC8" w:rsidRPr="009E2C1C" w:rsidRDefault="00294AC8" w:rsidP="00294AC8">
            <w:pPr>
              <w:jc w:val="center"/>
              <w:rPr>
                <w:rFonts w:cstheme="minorHAnsi"/>
              </w:rPr>
            </w:pPr>
            <w:r w:rsidRPr="009E2C1C">
              <w:rPr>
                <w:rFonts w:cstheme="minorHAnsi"/>
              </w:rPr>
              <w:t>1</w:t>
            </w:r>
          </w:p>
        </w:tc>
        <w:tc>
          <w:tcPr>
            <w:tcW w:w="5513" w:type="dxa"/>
          </w:tcPr>
          <w:p w14:paraId="383B995A" w14:textId="43711216" w:rsidR="00294AC8" w:rsidRPr="009E2C1C" w:rsidRDefault="00294AC8" w:rsidP="00294AC8">
            <w:pPr>
              <w:jc w:val="both"/>
              <w:rPr>
                <w:rFonts w:cstheme="minorHAnsi"/>
                <w:lang w:val="es-MX"/>
              </w:rPr>
            </w:pPr>
            <w:r w:rsidRPr="000639A3">
              <w:rPr>
                <w:rFonts w:cstheme="minorHAnsi"/>
              </w:rPr>
              <w:t>“Estudio para evaluar el seguimiento a las órdenes sanitarias emitidas por el Ministerio de Salud sobre edificaciones donde operan oficinas del Poder Judicial”.</w:t>
            </w:r>
          </w:p>
        </w:tc>
        <w:tc>
          <w:tcPr>
            <w:tcW w:w="2489" w:type="dxa"/>
          </w:tcPr>
          <w:p w14:paraId="6176F460" w14:textId="63CFAF14" w:rsidR="00294AC8" w:rsidRPr="009052F3" w:rsidRDefault="0005737D" w:rsidP="00294AC8">
            <w:pPr>
              <w:rPr>
                <w:rFonts w:cstheme="minorHAnsi"/>
                <w:lang w:val="es-MX"/>
              </w:rPr>
            </w:pPr>
            <w:hyperlink r:id="rId8" w:history="1">
              <w:r w:rsidR="00294AC8" w:rsidRPr="009C176D">
                <w:t>143-18-IAO-SAEE-2024</w:t>
              </w:r>
            </w:hyperlink>
          </w:p>
        </w:tc>
        <w:tc>
          <w:tcPr>
            <w:tcW w:w="2251" w:type="dxa"/>
          </w:tcPr>
          <w:p w14:paraId="2B89E92F" w14:textId="317C9158" w:rsidR="00294AC8" w:rsidRPr="009E2C1C" w:rsidRDefault="00294AC8" w:rsidP="00294AC8">
            <w:pPr>
              <w:rPr>
                <w:rFonts w:cstheme="minorHAnsi"/>
              </w:rPr>
            </w:pPr>
            <w:r w:rsidRPr="000639A3">
              <w:rPr>
                <w:rFonts w:cstheme="minorHAnsi"/>
              </w:rPr>
              <w:t>26-01-2024</w:t>
            </w:r>
          </w:p>
        </w:tc>
      </w:tr>
      <w:tr w:rsidR="00294AC8" w:rsidRPr="009E2C1C" w14:paraId="35F5861D" w14:textId="77777777" w:rsidTr="000501F2">
        <w:tc>
          <w:tcPr>
            <w:tcW w:w="1512" w:type="dxa"/>
          </w:tcPr>
          <w:p w14:paraId="60A96020" w14:textId="06598CA6" w:rsidR="00294AC8" w:rsidRPr="009E2C1C" w:rsidRDefault="00294AC8" w:rsidP="00294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13" w:type="dxa"/>
          </w:tcPr>
          <w:p w14:paraId="5CD9A5AF" w14:textId="12E0B935" w:rsidR="00294AC8" w:rsidRPr="000B2116" w:rsidRDefault="00294AC8" w:rsidP="00294AC8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 w:rsidRPr="006009FF">
              <w:rPr>
                <w:rFonts w:eastAsia="Times New Roman" w:cstheme="minorHAnsi"/>
                <w:lang w:val="es-ES_tradnl"/>
              </w:rPr>
              <w:t>“</w:t>
            </w:r>
            <w:r w:rsidRPr="006009FF">
              <w:rPr>
                <w:rFonts w:eastAsia="Times New Roman" w:cstheme="minorHAnsi"/>
              </w:rPr>
              <w:t>Advertencia sobre las votaciones automatizadas en las sesiones de Corte Plena</w:t>
            </w:r>
            <w:r w:rsidRPr="006009FF">
              <w:rPr>
                <w:rFonts w:eastAsia="Times New Roman" w:cstheme="minorHAnsi"/>
                <w:lang w:val="es-ES_tradnl"/>
              </w:rPr>
              <w:t>”</w:t>
            </w:r>
            <w:r w:rsidRPr="006009FF">
              <w:rPr>
                <w:rFonts w:eastAsia="Times New Roman" w:cstheme="minorHAnsi"/>
                <w:lang w:val="es-ES_tradnl"/>
              </w:rPr>
              <w:fldChar w:fldCharType="begin"/>
            </w:r>
            <w:r w:rsidRPr="006009FF">
              <w:rPr>
                <w:rFonts w:eastAsia="Times New Roman" w:cstheme="minorHAnsi"/>
                <w:lang w:val="es-ES_tradnl"/>
              </w:rPr>
              <w:instrText xml:space="preserve"> &lt;xsl:value-of select="TmData/PROJECT/PROFILE/ORIGIN"/&gt; </w:instrText>
            </w:r>
            <w:r w:rsidRPr="006009FF">
              <w:rPr>
                <w:rFonts w:eastAsia="Times New Roman" w:cstheme="minorHAnsi"/>
                <w:lang w:val="es-ES_tradnl"/>
              </w:rPr>
              <w:fldChar w:fldCharType="end"/>
            </w:r>
            <w:r w:rsidRPr="006009FF">
              <w:rPr>
                <w:rFonts w:eastAsia="Times New Roman" w:cstheme="minorHAnsi"/>
                <w:lang w:val="es-ES_tradnl"/>
              </w:rPr>
              <w:t>.</w:t>
            </w:r>
          </w:p>
        </w:tc>
        <w:tc>
          <w:tcPr>
            <w:tcW w:w="2489" w:type="dxa"/>
          </w:tcPr>
          <w:p w14:paraId="24B6004B" w14:textId="522DF0BB" w:rsidR="00294AC8" w:rsidRPr="000B2116" w:rsidRDefault="00294AC8" w:rsidP="00294AC8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t>253-18-IAD-SATI-2024</w:t>
            </w:r>
          </w:p>
        </w:tc>
        <w:tc>
          <w:tcPr>
            <w:tcW w:w="2251" w:type="dxa"/>
          </w:tcPr>
          <w:p w14:paraId="75360F4A" w14:textId="477924E7" w:rsidR="00294AC8" w:rsidRPr="000B2116" w:rsidRDefault="00294AC8" w:rsidP="00294AC8">
            <w:pPr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ascii="Calibri" w:hAnsi="Calibri" w:cstheme="minorHAnsi"/>
                <w:bCs/>
                <w:i/>
                <w:iCs/>
              </w:rPr>
              <w:t>19-02-2024</w:t>
            </w:r>
          </w:p>
        </w:tc>
      </w:tr>
      <w:tr w:rsidR="00294AC8" w:rsidRPr="009E2C1C" w14:paraId="704ADB5F" w14:textId="77777777" w:rsidTr="000501F2">
        <w:tc>
          <w:tcPr>
            <w:tcW w:w="1512" w:type="dxa"/>
          </w:tcPr>
          <w:p w14:paraId="6E7CDFC3" w14:textId="0883F9B4" w:rsidR="00294AC8" w:rsidRPr="009E2C1C" w:rsidRDefault="00294AC8" w:rsidP="00294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13" w:type="dxa"/>
          </w:tcPr>
          <w:p w14:paraId="0D898C23" w14:textId="77777777" w:rsidR="00294AC8" w:rsidRPr="00E3469D" w:rsidRDefault="00294AC8" w:rsidP="00294AC8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 w:rsidRPr="00E3469D">
              <w:rPr>
                <w:rFonts w:cs="Arial"/>
                <w:spacing w:val="2"/>
                <w:lang w:val="es-ES_tradnl"/>
              </w:rPr>
              <w:t>“Advertencia sobre las votaciones automatizadas en las sesiones de Corte Plena”</w:t>
            </w:r>
            <w:r w:rsidRPr="00E3469D">
              <w:rPr>
                <w:rFonts w:cs="Arial"/>
                <w:spacing w:val="2"/>
                <w:lang w:val="es-ES_tradnl"/>
              </w:rPr>
              <w:fldChar w:fldCharType="begin"/>
            </w:r>
            <w:r w:rsidRPr="00E3469D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E3469D">
              <w:rPr>
                <w:rFonts w:cs="Arial"/>
                <w:spacing w:val="2"/>
                <w:lang w:val="es-ES_tradnl"/>
              </w:rPr>
              <w:fldChar w:fldCharType="end"/>
            </w:r>
            <w:r w:rsidRPr="00E3469D">
              <w:rPr>
                <w:rFonts w:cs="Arial"/>
                <w:spacing w:val="2"/>
                <w:lang w:val="es-ES_tradnl"/>
              </w:rPr>
              <w:t>.</w:t>
            </w:r>
          </w:p>
          <w:p w14:paraId="47A14050" w14:textId="77777777" w:rsidR="00294AC8" w:rsidRPr="004C7B71" w:rsidRDefault="00294AC8" w:rsidP="00294AC8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</w:p>
        </w:tc>
        <w:tc>
          <w:tcPr>
            <w:tcW w:w="2489" w:type="dxa"/>
          </w:tcPr>
          <w:p w14:paraId="102D1C4D" w14:textId="70D1C280" w:rsidR="00294AC8" w:rsidRPr="004C7B71" w:rsidRDefault="00294AC8" w:rsidP="00294AC8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t>262-17-IAD-SATI-2024</w:t>
            </w:r>
          </w:p>
        </w:tc>
        <w:tc>
          <w:tcPr>
            <w:tcW w:w="2251" w:type="dxa"/>
          </w:tcPr>
          <w:p w14:paraId="2DA36448" w14:textId="3A1F93A6" w:rsidR="00294AC8" w:rsidRPr="004C7B71" w:rsidRDefault="00294AC8" w:rsidP="00294AC8">
            <w:pPr>
              <w:autoSpaceDE w:val="0"/>
              <w:jc w:val="both"/>
              <w:rPr>
                <w:rFonts w:cs="Arial"/>
                <w:bdr w:val="none" w:sz="0" w:space="0" w:color="auto" w:frame="1"/>
                <w:lang w:val="es-MX" w:eastAsia="es-CR"/>
              </w:rPr>
            </w:pPr>
            <w:r>
              <w:rPr>
                <w:rFonts w:ascii="Calibri" w:hAnsi="Calibri" w:cstheme="minorHAnsi"/>
                <w:bCs/>
                <w:i/>
                <w:iCs/>
              </w:rPr>
              <w:t>19-02-2024</w:t>
            </w:r>
          </w:p>
        </w:tc>
      </w:tr>
      <w:tr w:rsidR="00294AC8" w:rsidRPr="009E2C1C" w14:paraId="56647818" w14:textId="77777777" w:rsidTr="000501F2">
        <w:tc>
          <w:tcPr>
            <w:tcW w:w="1512" w:type="dxa"/>
          </w:tcPr>
          <w:p w14:paraId="49F0DF4E" w14:textId="019C5929" w:rsidR="00294AC8" w:rsidRDefault="00294AC8" w:rsidP="00294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13" w:type="dxa"/>
          </w:tcPr>
          <w:p w14:paraId="6870178D" w14:textId="77777777" w:rsidR="00294AC8" w:rsidRPr="002C3366" w:rsidRDefault="00294AC8" w:rsidP="00294AC8">
            <w:pPr>
              <w:autoSpaceDE w:val="0"/>
              <w:autoSpaceDN w:val="0"/>
              <w:adjustRightInd w:val="0"/>
              <w:rPr>
                <w:rFonts w:cs="Arial"/>
                <w:spacing w:val="2"/>
                <w:lang w:val="es-ES_tradnl"/>
              </w:rPr>
            </w:pPr>
            <w:r>
              <w:rPr>
                <w:rFonts w:cs="Arial"/>
                <w:spacing w:val="2"/>
                <w:lang w:val="es-ES_tradnl"/>
              </w:rPr>
              <w:t>Advertencia</w:t>
            </w:r>
            <w:r w:rsidRPr="002C3366">
              <w:rPr>
                <w:rFonts w:cs="Arial"/>
                <w:spacing w:val="2"/>
                <w:lang w:val="es-ES_tradnl"/>
              </w:rPr>
              <w:t xml:space="preserve"> relacionad</w:t>
            </w:r>
            <w:r>
              <w:rPr>
                <w:rFonts w:cs="Arial"/>
                <w:spacing w:val="2"/>
                <w:lang w:val="es-ES_tradnl"/>
              </w:rPr>
              <w:t>a</w:t>
            </w:r>
            <w:r w:rsidRPr="002C3366">
              <w:rPr>
                <w:rFonts w:cs="Arial"/>
                <w:spacing w:val="2"/>
                <w:lang w:val="es-ES_tradnl"/>
              </w:rPr>
              <w:t xml:space="preserve"> con </w:t>
            </w:r>
            <w:r>
              <w:rPr>
                <w:rFonts w:cs="Arial"/>
                <w:spacing w:val="2"/>
                <w:lang w:val="es-ES_tradnl"/>
              </w:rPr>
              <w:t>e</w:t>
            </w:r>
            <w:r w:rsidRPr="003A5C27">
              <w:rPr>
                <w:rFonts w:cs="Arial"/>
                <w:spacing w:val="2"/>
                <w:lang w:val="es-ES_tradnl"/>
              </w:rPr>
              <w:t>l mantenimiento preventivo de los equipos portátiles</w:t>
            </w:r>
            <w:r w:rsidRPr="002C3366">
              <w:rPr>
                <w:rFonts w:cs="Arial"/>
                <w:spacing w:val="2"/>
                <w:lang w:val="es-ES_tradnl"/>
              </w:rPr>
              <w:fldChar w:fldCharType="begin"/>
            </w:r>
            <w:r w:rsidRPr="002C3366">
              <w:rPr>
                <w:rFonts w:cs="Arial"/>
                <w:spacing w:val="2"/>
                <w:lang w:val="es-ES_tradnl"/>
              </w:rPr>
              <w:instrText xml:space="preserve"> &lt;xsl:value-of select="TmData/PROJECT/PROFILE/ORIGIN"/&gt; </w:instrText>
            </w:r>
            <w:r w:rsidRPr="002C3366">
              <w:rPr>
                <w:rFonts w:cs="Arial"/>
                <w:spacing w:val="2"/>
                <w:lang w:val="es-ES_tradnl"/>
              </w:rPr>
              <w:fldChar w:fldCharType="end"/>
            </w:r>
            <w:r w:rsidRPr="002C3366">
              <w:rPr>
                <w:rFonts w:cs="Arial"/>
                <w:spacing w:val="2"/>
                <w:lang w:val="es-ES_tradnl"/>
              </w:rPr>
              <w:t>.</w:t>
            </w:r>
          </w:p>
          <w:p w14:paraId="38B3883B" w14:textId="2D462F91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</w:p>
        </w:tc>
        <w:tc>
          <w:tcPr>
            <w:tcW w:w="2489" w:type="dxa"/>
          </w:tcPr>
          <w:p w14:paraId="5A7E118E" w14:textId="2F446AAB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t>274-15-IAD-SATI-2024</w:t>
            </w:r>
          </w:p>
        </w:tc>
        <w:tc>
          <w:tcPr>
            <w:tcW w:w="2251" w:type="dxa"/>
          </w:tcPr>
          <w:p w14:paraId="3174516C" w14:textId="6EBCF1EB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rPr>
                <w:rFonts w:ascii="Calibri" w:hAnsi="Calibri" w:cstheme="minorHAnsi"/>
                <w:bCs/>
                <w:i/>
                <w:iCs/>
              </w:rPr>
              <w:t>20-02-2024</w:t>
            </w:r>
          </w:p>
        </w:tc>
      </w:tr>
      <w:tr w:rsidR="00294AC8" w:rsidRPr="009E2C1C" w14:paraId="4E47FDFE" w14:textId="77777777" w:rsidTr="000501F2">
        <w:tc>
          <w:tcPr>
            <w:tcW w:w="1512" w:type="dxa"/>
          </w:tcPr>
          <w:p w14:paraId="79E085DC" w14:textId="66153370" w:rsidR="00294AC8" w:rsidRDefault="00294AC8" w:rsidP="00294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13" w:type="dxa"/>
          </w:tcPr>
          <w:p w14:paraId="6199AF5E" w14:textId="77777777" w:rsidR="00294AC8" w:rsidRDefault="00294AC8" w:rsidP="00294AC8">
            <w:pPr>
              <w:tabs>
                <w:tab w:val="left" w:pos="8505"/>
              </w:tabs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spacing w:val="2"/>
                <w:lang w:val="es-ES_tradnl"/>
              </w:rPr>
              <w:t>“</w:t>
            </w:r>
            <w:r w:rsidRPr="00560B14">
              <w:rPr>
                <w:rFonts w:cs="Arial"/>
                <w:spacing w:val="2"/>
                <w:lang w:val="es-ES_tradnl"/>
              </w:rPr>
              <w:t>Advertencia sobre el Mapeo de Procesos Institucional”</w:t>
            </w:r>
            <w:r>
              <w:rPr>
                <w:rFonts w:cs="Arial"/>
                <w:spacing w:val="2"/>
                <w:lang w:val="es-ES_tradnl"/>
              </w:rPr>
              <w:t>.</w:t>
            </w:r>
          </w:p>
          <w:p w14:paraId="357C357E" w14:textId="3A752BEF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</w:p>
        </w:tc>
        <w:tc>
          <w:tcPr>
            <w:tcW w:w="2489" w:type="dxa"/>
          </w:tcPr>
          <w:p w14:paraId="791D0441" w14:textId="5FE991AC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t>278-19-AID-SATI-2024</w:t>
            </w:r>
          </w:p>
        </w:tc>
        <w:tc>
          <w:tcPr>
            <w:tcW w:w="2251" w:type="dxa"/>
          </w:tcPr>
          <w:p w14:paraId="69391783" w14:textId="1E865C3D" w:rsidR="00294AC8" w:rsidRPr="00A936E1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rPr>
                <w:rFonts w:ascii="Calibri" w:hAnsi="Calibri" w:cstheme="minorHAnsi"/>
                <w:bCs/>
                <w:i/>
                <w:iCs/>
              </w:rPr>
              <w:t>21-02-2024</w:t>
            </w:r>
          </w:p>
        </w:tc>
      </w:tr>
      <w:tr w:rsidR="00294AC8" w:rsidRPr="009E2C1C" w14:paraId="6BA5E2F0" w14:textId="77777777" w:rsidTr="000501F2">
        <w:tc>
          <w:tcPr>
            <w:tcW w:w="1512" w:type="dxa"/>
          </w:tcPr>
          <w:p w14:paraId="7A8CFD49" w14:textId="1B2CE592" w:rsidR="00294AC8" w:rsidRPr="00925C1C" w:rsidRDefault="00294AC8" w:rsidP="00294AC8">
            <w:pPr>
              <w:autoSpaceDE w:val="0"/>
              <w:jc w:val="center"/>
              <w:rPr>
                <w:rFonts w:cs="Arial"/>
                <w:i/>
                <w:iCs/>
                <w:spacing w:val="2"/>
                <w:lang w:val="es-ES_tradnl"/>
              </w:rPr>
            </w:pPr>
            <w:r>
              <w:rPr>
                <w:rFonts w:cs="Arial"/>
                <w:i/>
                <w:iCs/>
                <w:spacing w:val="2"/>
                <w:lang w:val="es-ES_tradnl"/>
              </w:rPr>
              <w:t>6</w:t>
            </w:r>
          </w:p>
        </w:tc>
        <w:tc>
          <w:tcPr>
            <w:tcW w:w="5513" w:type="dxa"/>
          </w:tcPr>
          <w:p w14:paraId="0DDDC785" w14:textId="238D4117" w:rsidR="00294AC8" w:rsidRPr="0057194B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rPr>
                <w:rFonts w:cs="Arial"/>
                <w:spacing w:val="2"/>
                <w:lang w:val="es-ES_tradnl"/>
              </w:rPr>
              <w:t>“</w:t>
            </w:r>
            <w:r w:rsidRPr="00CC72FD">
              <w:rPr>
                <w:rFonts w:cstheme="minorHAnsi"/>
                <w:bCs/>
                <w:i/>
                <w:iCs/>
              </w:rPr>
              <w:t>Informe de advertencia relacionado con el gestionamiento apropiado de los saldos de períodos de vacaciones”</w:t>
            </w:r>
            <w:r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2489" w:type="dxa"/>
          </w:tcPr>
          <w:p w14:paraId="103BDF4F" w14:textId="7D06DA48" w:rsidR="00294AC8" w:rsidRPr="0057194B" w:rsidRDefault="0005737D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hyperlink r:id="rId9" w:history="1">
              <w:r w:rsidR="00294AC8" w:rsidRPr="009C176D">
                <w:t>440-18-IAD-SAO-2024</w:t>
              </w:r>
            </w:hyperlink>
          </w:p>
        </w:tc>
        <w:tc>
          <w:tcPr>
            <w:tcW w:w="2251" w:type="dxa"/>
          </w:tcPr>
          <w:p w14:paraId="63F290B2" w14:textId="0AF0EE93" w:rsidR="00294AC8" w:rsidRPr="0057194B" w:rsidRDefault="00294AC8" w:rsidP="00294AC8">
            <w:pPr>
              <w:jc w:val="both"/>
              <w:rPr>
                <w:rFonts w:cs="Arial"/>
                <w:bdr w:val="none" w:sz="0" w:space="0" w:color="auto" w:frame="1"/>
                <w:lang w:eastAsia="es-CR"/>
              </w:rPr>
            </w:pPr>
            <w:r>
              <w:rPr>
                <w:rFonts w:ascii="Calibri" w:hAnsi="Calibri" w:cstheme="minorHAnsi"/>
                <w:bCs/>
                <w:i/>
                <w:iCs/>
              </w:rPr>
              <w:t>21-03-2024</w:t>
            </w:r>
          </w:p>
        </w:tc>
      </w:tr>
    </w:tbl>
    <w:p w14:paraId="6E4BD07D" w14:textId="77777777" w:rsidR="00762DA6" w:rsidRPr="009E2C1C" w:rsidRDefault="00762DA6">
      <w:pPr>
        <w:rPr>
          <w:rFonts w:cstheme="minorHAnsi"/>
        </w:rPr>
      </w:pPr>
      <w:bookmarkStart w:id="0" w:name="_GoBack"/>
      <w:bookmarkEnd w:id="0"/>
    </w:p>
    <w:sectPr w:rsidR="00762DA6" w:rsidRPr="009E2C1C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B41E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466D9296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1143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50BCE5A8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02282"/>
    <w:rsid w:val="000228D1"/>
    <w:rsid w:val="00022C72"/>
    <w:rsid w:val="000278E6"/>
    <w:rsid w:val="000337DD"/>
    <w:rsid w:val="00034795"/>
    <w:rsid w:val="00040413"/>
    <w:rsid w:val="00047221"/>
    <w:rsid w:val="000501F2"/>
    <w:rsid w:val="0005699B"/>
    <w:rsid w:val="00056A6B"/>
    <w:rsid w:val="00056DC4"/>
    <w:rsid w:val="0005737D"/>
    <w:rsid w:val="00066003"/>
    <w:rsid w:val="000720D0"/>
    <w:rsid w:val="00075255"/>
    <w:rsid w:val="0008281E"/>
    <w:rsid w:val="00084707"/>
    <w:rsid w:val="00095B6F"/>
    <w:rsid w:val="000A32CC"/>
    <w:rsid w:val="000A4162"/>
    <w:rsid w:val="000B2116"/>
    <w:rsid w:val="000B69F0"/>
    <w:rsid w:val="000C0BE1"/>
    <w:rsid w:val="000C13FC"/>
    <w:rsid w:val="000C2610"/>
    <w:rsid w:val="000D0FBE"/>
    <w:rsid w:val="000E7FE0"/>
    <w:rsid w:val="000F4229"/>
    <w:rsid w:val="0012114F"/>
    <w:rsid w:val="0013152F"/>
    <w:rsid w:val="00132787"/>
    <w:rsid w:val="00135873"/>
    <w:rsid w:val="001553D2"/>
    <w:rsid w:val="00157763"/>
    <w:rsid w:val="001708E3"/>
    <w:rsid w:val="001771AB"/>
    <w:rsid w:val="0017780C"/>
    <w:rsid w:val="0018077F"/>
    <w:rsid w:val="00183E3E"/>
    <w:rsid w:val="00185E4E"/>
    <w:rsid w:val="0019647E"/>
    <w:rsid w:val="00196769"/>
    <w:rsid w:val="001A1C69"/>
    <w:rsid w:val="001A4E85"/>
    <w:rsid w:val="001B2203"/>
    <w:rsid w:val="001B5D2C"/>
    <w:rsid w:val="001B7572"/>
    <w:rsid w:val="001F0E70"/>
    <w:rsid w:val="001F4DFB"/>
    <w:rsid w:val="002045D8"/>
    <w:rsid w:val="002448ED"/>
    <w:rsid w:val="00271BEB"/>
    <w:rsid w:val="00282DCC"/>
    <w:rsid w:val="00283C9A"/>
    <w:rsid w:val="00293ABD"/>
    <w:rsid w:val="00294AC8"/>
    <w:rsid w:val="00294BFB"/>
    <w:rsid w:val="002B27C8"/>
    <w:rsid w:val="002C656C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05E9"/>
    <w:rsid w:val="003652EB"/>
    <w:rsid w:val="00366CF7"/>
    <w:rsid w:val="00370A62"/>
    <w:rsid w:val="003A1A8A"/>
    <w:rsid w:val="003A1B57"/>
    <w:rsid w:val="003A2BA1"/>
    <w:rsid w:val="003A5568"/>
    <w:rsid w:val="003A72E4"/>
    <w:rsid w:val="003B2329"/>
    <w:rsid w:val="003B2596"/>
    <w:rsid w:val="003B334C"/>
    <w:rsid w:val="003B45C5"/>
    <w:rsid w:val="003B6B4D"/>
    <w:rsid w:val="003D1049"/>
    <w:rsid w:val="003E27FD"/>
    <w:rsid w:val="003E2D59"/>
    <w:rsid w:val="003E468D"/>
    <w:rsid w:val="003F53F0"/>
    <w:rsid w:val="0040250E"/>
    <w:rsid w:val="00402F77"/>
    <w:rsid w:val="00406677"/>
    <w:rsid w:val="0040723A"/>
    <w:rsid w:val="004079CD"/>
    <w:rsid w:val="004154AD"/>
    <w:rsid w:val="00415E6D"/>
    <w:rsid w:val="0041698B"/>
    <w:rsid w:val="00422A41"/>
    <w:rsid w:val="00423186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12E0"/>
    <w:rsid w:val="004932B9"/>
    <w:rsid w:val="00495E84"/>
    <w:rsid w:val="004A127C"/>
    <w:rsid w:val="004A1E01"/>
    <w:rsid w:val="004B4534"/>
    <w:rsid w:val="004C3B97"/>
    <w:rsid w:val="004C7B71"/>
    <w:rsid w:val="004E6E7A"/>
    <w:rsid w:val="004F2398"/>
    <w:rsid w:val="004F3C2E"/>
    <w:rsid w:val="00515A77"/>
    <w:rsid w:val="00516533"/>
    <w:rsid w:val="00527F8E"/>
    <w:rsid w:val="00530D80"/>
    <w:rsid w:val="005471D9"/>
    <w:rsid w:val="00547369"/>
    <w:rsid w:val="005501AD"/>
    <w:rsid w:val="00552DF3"/>
    <w:rsid w:val="005535CB"/>
    <w:rsid w:val="00564D70"/>
    <w:rsid w:val="00565A32"/>
    <w:rsid w:val="00571061"/>
    <w:rsid w:val="0057194B"/>
    <w:rsid w:val="00574F1C"/>
    <w:rsid w:val="00574F53"/>
    <w:rsid w:val="005759FE"/>
    <w:rsid w:val="00586180"/>
    <w:rsid w:val="005B4CFC"/>
    <w:rsid w:val="005B727A"/>
    <w:rsid w:val="005B7A65"/>
    <w:rsid w:val="005D0B90"/>
    <w:rsid w:val="005D357A"/>
    <w:rsid w:val="005E3E61"/>
    <w:rsid w:val="005E52A6"/>
    <w:rsid w:val="005F0F8E"/>
    <w:rsid w:val="005F3D33"/>
    <w:rsid w:val="005F46A8"/>
    <w:rsid w:val="005F78C7"/>
    <w:rsid w:val="006071C0"/>
    <w:rsid w:val="006219F6"/>
    <w:rsid w:val="0062384F"/>
    <w:rsid w:val="006249D1"/>
    <w:rsid w:val="00630466"/>
    <w:rsid w:val="00630A12"/>
    <w:rsid w:val="00633C7E"/>
    <w:rsid w:val="00640023"/>
    <w:rsid w:val="0064256B"/>
    <w:rsid w:val="00643493"/>
    <w:rsid w:val="00660625"/>
    <w:rsid w:val="006656D2"/>
    <w:rsid w:val="00681FA8"/>
    <w:rsid w:val="006A0095"/>
    <w:rsid w:val="006A3785"/>
    <w:rsid w:val="006A4C25"/>
    <w:rsid w:val="006B1268"/>
    <w:rsid w:val="006C0259"/>
    <w:rsid w:val="006D2958"/>
    <w:rsid w:val="006D2FF4"/>
    <w:rsid w:val="006E1AD4"/>
    <w:rsid w:val="006F09E2"/>
    <w:rsid w:val="006F14D7"/>
    <w:rsid w:val="00700DA8"/>
    <w:rsid w:val="007049AA"/>
    <w:rsid w:val="00717C98"/>
    <w:rsid w:val="007344A4"/>
    <w:rsid w:val="007501CA"/>
    <w:rsid w:val="007508C1"/>
    <w:rsid w:val="0076271F"/>
    <w:rsid w:val="00762DA6"/>
    <w:rsid w:val="00774CC4"/>
    <w:rsid w:val="007863F8"/>
    <w:rsid w:val="007901E5"/>
    <w:rsid w:val="00790740"/>
    <w:rsid w:val="00790F33"/>
    <w:rsid w:val="00791488"/>
    <w:rsid w:val="00797130"/>
    <w:rsid w:val="007A0F8B"/>
    <w:rsid w:val="007A1003"/>
    <w:rsid w:val="007A6ED0"/>
    <w:rsid w:val="007B78E0"/>
    <w:rsid w:val="007C45B8"/>
    <w:rsid w:val="007C5130"/>
    <w:rsid w:val="007D0DB7"/>
    <w:rsid w:val="007D4E29"/>
    <w:rsid w:val="007D5CB5"/>
    <w:rsid w:val="007E1861"/>
    <w:rsid w:val="007F369B"/>
    <w:rsid w:val="00805E53"/>
    <w:rsid w:val="008061D2"/>
    <w:rsid w:val="00807609"/>
    <w:rsid w:val="00812D82"/>
    <w:rsid w:val="008143E6"/>
    <w:rsid w:val="008224FD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C13D2"/>
    <w:rsid w:val="008D0ECF"/>
    <w:rsid w:val="008E2018"/>
    <w:rsid w:val="008F23EE"/>
    <w:rsid w:val="008F3459"/>
    <w:rsid w:val="00904D6E"/>
    <w:rsid w:val="009052F3"/>
    <w:rsid w:val="00905438"/>
    <w:rsid w:val="00911066"/>
    <w:rsid w:val="00913109"/>
    <w:rsid w:val="00925C1C"/>
    <w:rsid w:val="00931433"/>
    <w:rsid w:val="00933205"/>
    <w:rsid w:val="00954907"/>
    <w:rsid w:val="00955308"/>
    <w:rsid w:val="009556B0"/>
    <w:rsid w:val="00965386"/>
    <w:rsid w:val="00974105"/>
    <w:rsid w:val="00981A4A"/>
    <w:rsid w:val="009B2761"/>
    <w:rsid w:val="009C631D"/>
    <w:rsid w:val="009C74AA"/>
    <w:rsid w:val="009D196A"/>
    <w:rsid w:val="009D3256"/>
    <w:rsid w:val="009D6932"/>
    <w:rsid w:val="009E2C1C"/>
    <w:rsid w:val="009E79D6"/>
    <w:rsid w:val="009E7E80"/>
    <w:rsid w:val="009F2B15"/>
    <w:rsid w:val="009F6043"/>
    <w:rsid w:val="00A11A77"/>
    <w:rsid w:val="00A15E90"/>
    <w:rsid w:val="00A23A53"/>
    <w:rsid w:val="00A30B4F"/>
    <w:rsid w:val="00A3681A"/>
    <w:rsid w:val="00A41153"/>
    <w:rsid w:val="00A523D9"/>
    <w:rsid w:val="00A5611F"/>
    <w:rsid w:val="00A5662D"/>
    <w:rsid w:val="00A81C73"/>
    <w:rsid w:val="00A857C0"/>
    <w:rsid w:val="00A936E1"/>
    <w:rsid w:val="00AA02E3"/>
    <w:rsid w:val="00AA3AA2"/>
    <w:rsid w:val="00AB4F7F"/>
    <w:rsid w:val="00AC1425"/>
    <w:rsid w:val="00AC3CAA"/>
    <w:rsid w:val="00AE7055"/>
    <w:rsid w:val="00AF0458"/>
    <w:rsid w:val="00AF1B87"/>
    <w:rsid w:val="00AF1E4C"/>
    <w:rsid w:val="00AF387A"/>
    <w:rsid w:val="00B10F4D"/>
    <w:rsid w:val="00B119DA"/>
    <w:rsid w:val="00B16197"/>
    <w:rsid w:val="00B1724B"/>
    <w:rsid w:val="00B272B9"/>
    <w:rsid w:val="00B425C0"/>
    <w:rsid w:val="00B43687"/>
    <w:rsid w:val="00B452FB"/>
    <w:rsid w:val="00B46B33"/>
    <w:rsid w:val="00B53BB0"/>
    <w:rsid w:val="00B9474B"/>
    <w:rsid w:val="00B96136"/>
    <w:rsid w:val="00BA48A8"/>
    <w:rsid w:val="00BB5DDF"/>
    <w:rsid w:val="00BB5F31"/>
    <w:rsid w:val="00BC3D3E"/>
    <w:rsid w:val="00BC755E"/>
    <w:rsid w:val="00BD0F07"/>
    <w:rsid w:val="00BE1417"/>
    <w:rsid w:val="00BF06B4"/>
    <w:rsid w:val="00BF1E67"/>
    <w:rsid w:val="00C059A6"/>
    <w:rsid w:val="00C122DC"/>
    <w:rsid w:val="00C202D3"/>
    <w:rsid w:val="00C26085"/>
    <w:rsid w:val="00C36E46"/>
    <w:rsid w:val="00C445E8"/>
    <w:rsid w:val="00C54052"/>
    <w:rsid w:val="00C56737"/>
    <w:rsid w:val="00C67F43"/>
    <w:rsid w:val="00C73BA1"/>
    <w:rsid w:val="00C7790D"/>
    <w:rsid w:val="00C80768"/>
    <w:rsid w:val="00C875E1"/>
    <w:rsid w:val="00CB75F4"/>
    <w:rsid w:val="00CC1178"/>
    <w:rsid w:val="00CD3AD3"/>
    <w:rsid w:val="00CE0A6E"/>
    <w:rsid w:val="00CE2C7A"/>
    <w:rsid w:val="00CE3D12"/>
    <w:rsid w:val="00CE7D51"/>
    <w:rsid w:val="00CF2BBB"/>
    <w:rsid w:val="00CF5F5C"/>
    <w:rsid w:val="00D105BF"/>
    <w:rsid w:val="00D27ED1"/>
    <w:rsid w:val="00D82306"/>
    <w:rsid w:val="00DA615F"/>
    <w:rsid w:val="00DB0EAA"/>
    <w:rsid w:val="00DB1182"/>
    <w:rsid w:val="00DD1BC7"/>
    <w:rsid w:val="00DD404D"/>
    <w:rsid w:val="00DE4AA1"/>
    <w:rsid w:val="00E05D8F"/>
    <w:rsid w:val="00E07784"/>
    <w:rsid w:val="00E16F67"/>
    <w:rsid w:val="00E17932"/>
    <w:rsid w:val="00E249C0"/>
    <w:rsid w:val="00E31DF8"/>
    <w:rsid w:val="00E47774"/>
    <w:rsid w:val="00E56FF7"/>
    <w:rsid w:val="00E64519"/>
    <w:rsid w:val="00E80FA4"/>
    <w:rsid w:val="00E87BA4"/>
    <w:rsid w:val="00EB191F"/>
    <w:rsid w:val="00EB4595"/>
    <w:rsid w:val="00EB616E"/>
    <w:rsid w:val="00EC3595"/>
    <w:rsid w:val="00EC41C4"/>
    <w:rsid w:val="00EF2DE6"/>
    <w:rsid w:val="00EF3964"/>
    <w:rsid w:val="00F01A3E"/>
    <w:rsid w:val="00F073B0"/>
    <w:rsid w:val="00F111BD"/>
    <w:rsid w:val="00F12669"/>
    <w:rsid w:val="00F1613A"/>
    <w:rsid w:val="00F30CB8"/>
    <w:rsid w:val="00F3503F"/>
    <w:rsid w:val="00F43DD7"/>
    <w:rsid w:val="00F52972"/>
    <w:rsid w:val="00F53E14"/>
    <w:rsid w:val="00F56EB1"/>
    <w:rsid w:val="00F6703B"/>
    <w:rsid w:val="00F750D8"/>
    <w:rsid w:val="00F84DA6"/>
    <w:rsid w:val="00F9202E"/>
    <w:rsid w:val="00FC5A10"/>
    <w:rsid w:val="00FD5356"/>
    <w:rsid w:val="00FD54E4"/>
    <w:rsid w:val="00FE77E7"/>
    <w:rsid w:val="00FF2F0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1F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2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3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3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EE"/>
    <w:rPr>
      <w:rFonts w:ascii="Segoe UI" w:hAnsi="Segoe UI" w:cs="Segoe UI"/>
      <w:sz w:val="18"/>
      <w:szCs w:val="18"/>
    </w:rPr>
  </w:style>
  <w:style w:type="character" w:customStyle="1" w:styleId="itwtqi23ioopmk3o6ert">
    <w:name w:val="itwtqi_23ioopmk3o6ert"/>
    <w:basedOn w:val="Fuentedeprrafopredeter"/>
    <w:rsid w:val="007A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onsecutivo/2024%20PRIMER%20SEMESTRE/143-18-IAO-SAEE-2024-Informe%20final%20&#243;rdenes%20sanitarias-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ud-sistema02\SJOAUD\Base%20de%20Conocimiento%20(Comun)\ARCHIVO%20PERMANENTE\Consecutivo\2024%20PRIMER%20SEMESTRE\440-18-IAD-SAO-2024-Informe%20Adv.%20saldos%20vacaciones%20Adm.%20IICJ%20Alajuela-(San%20Carlos)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E4E0-9270-40BA-B12D-E3891AF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73</cp:revision>
  <dcterms:created xsi:type="dcterms:W3CDTF">2021-01-11T19:44:00Z</dcterms:created>
  <dcterms:modified xsi:type="dcterms:W3CDTF">2024-04-03T14:21:00Z</dcterms:modified>
</cp:coreProperties>
</file>