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F5C" w:rsidRDefault="00CF5F5C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 w:rsidR="00762DA6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019</w:t>
                            </w:r>
                          </w:p>
                          <w:p w:rsidR="00F1613A" w:rsidRDefault="00A5662D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Advertencia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" filled="f" stroked="f">
                <v:stroke joinstyle="round"/>
                <o:lock v:ext="edit" shapetype="t"/>
                <v:textbox style="mso-fit-shape-to-text:t">
                  <w:txbxContent>
                    <w:p w:rsidR="00CF5F5C" w:rsidRDefault="00CF5F5C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 w:rsidR="00762DA6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019</w:t>
                      </w:r>
                    </w:p>
                    <w:p w:rsidR="00F1613A" w:rsidRDefault="00A5662D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Advertencia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:rsidTr="000C13FC">
        <w:tc>
          <w:tcPr>
            <w:tcW w:w="13146" w:type="dxa"/>
          </w:tcPr>
          <w:p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Nº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3098" w:type="dxa"/>
        <w:tblLook w:val="04A0" w:firstRow="1" w:lastRow="0" w:firstColumn="1" w:lastColumn="0" w:noHBand="0" w:noVBand="1"/>
      </w:tblPr>
      <w:tblGrid>
        <w:gridCol w:w="1980"/>
        <w:gridCol w:w="5429"/>
        <w:gridCol w:w="3056"/>
        <w:gridCol w:w="2633"/>
      </w:tblGrid>
      <w:tr w:rsidR="00762DA6" w:rsidTr="004C3B97">
        <w:trPr>
          <w:tblHeader/>
        </w:trPr>
        <w:tc>
          <w:tcPr>
            <w:tcW w:w="1980" w:type="dxa"/>
          </w:tcPr>
          <w:p w:rsidR="00762DA6" w:rsidRPr="00FD4A35" w:rsidRDefault="001A4E85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consecutivo</w:t>
            </w:r>
          </w:p>
        </w:tc>
        <w:tc>
          <w:tcPr>
            <w:tcW w:w="5429" w:type="dxa"/>
          </w:tcPr>
          <w:p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2633" w:type="dxa"/>
          </w:tcPr>
          <w:p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4F2398" w:rsidTr="001A4E85">
        <w:tc>
          <w:tcPr>
            <w:tcW w:w="1980" w:type="dxa"/>
          </w:tcPr>
          <w:p w:rsidR="004F2398" w:rsidRPr="00D84065" w:rsidRDefault="00FF4D9A" w:rsidP="00FF4D9A">
            <w:pPr>
              <w:jc w:val="center"/>
            </w:pPr>
            <w:r>
              <w:t>1</w:t>
            </w:r>
          </w:p>
        </w:tc>
        <w:tc>
          <w:tcPr>
            <w:tcW w:w="5429" w:type="dxa"/>
          </w:tcPr>
          <w:p w:rsidR="004F2398" w:rsidRPr="00B9037C" w:rsidRDefault="004F2398" w:rsidP="004F2398">
            <w:pPr>
              <w:jc w:val="both"/>
              <w:rPr>
                <w:rFonts w:cs="Arial"/>
                <w:color w:val="000000"/>
                <w:lang w:val="es-MX"/>
              </w:rPr>
            </w:pPr>
            <w:r w:rsidRPr="00B9037C">
              <w:rPr>
                <w:rFonts w:cs="Arial"/>
                <w:color w:val="000000"/>
                <w:lang w:val="es-MX"/>
              </w:rPr>
              <w:t>Informe de advertencia relativo al mejoramiento del Sistema de Control Interno de las cajas de seguridad de las Fiscalías del I Circuito Judicial de San José</w:t>
            </w:r>
          </w:p>
          <w:p w:rsidR="004F2398" w:rsidRPr="00B9037C" w:rsidRDefault="004F2398" w:rsidP="004F2398">
            <w:pPr>
              <w:jc w:val="both"/>
              <w:rPr>
                <w:lang w:val="es-MX"/>
              </w:rPr>
            </w:pPr>
          </w:p>
        </w:tc>
        <w:tc>
          <w:tcPr>
            <w:tcW w:w="3056" w:type="dxa"/>
          </w:tcPr>
          <w:p w:rsidR="004F2398" w:rsidRPr="00D84065" w:rsidRDefault="004F2398" w:rsidP="004F2398">
            <w:r>
              <w:t>134-03-SAO-2019</w:t>
            </w:r>
          </w:p>
        </w:tc>
        <w:tc>
          <w:tcPr>
            <w:tcW w:w="2633" w:type="dxa"/>
          </w:tcPr>
          <w:p w:rsidR="004F2398" w:rsidRPr="00D84065" w:rsidRDefault="004F2398" w:rsidP="004F2398">
            <w:r>
              <w:t>08-02-2019</w:t>
            </w:r>
          </w:p>
        </w:tc>
      </w:tr>
      <w:tr w:rsidR="008143E6" w:rsidTr="001A4E85">
        <w:tc>
          <w:tcPr>
            <w:tcW w:w="1980" w:type="dxa"/>
          </w:tcPr>
          <w:p w:rsidR="008143E6" w:rsidRPr="00D84065" w:rsidRDefault="00FF4D9A" w:rsidP="00FF4D9A">
            <w:pPr>
              <w:jc w:val="center"/>
            </w:pPr>
            <w:r>
              <w:t>2</w:t>
            </w:r>
          </w:p>
        </w:tc>
        <w:tc>
          <w:tcPr>
            <w:tcW w:w="5429" w:type="dxa"/>
          </w:tcPr>
          <w:p w:rsidR="008143E6" w:rsidRPr="00346264" w:rsidRDefault="008143E6" w:rsidP="008143E6">
            <w:pPr>
              <w:jc w:val="both"/>
              <w:rPr>
                <w:rFonts w:cs="Arial"/>
                <w:color w:val="000000"/>
                <w:lang w:val="es-MX"/>
              </w:rPr>
            </w:pPr>
            <w:r w:rsidRPr="00346264">
              <w:rPr>
                <w:rFonts w:cs="Arial"/>
                <w:color w:val="000000"/>
                <w:lang w:val="es-MX"/>
              </w:rPr>
              <w:t xml:space="preserve">Informe de advertencia relativo a las regulaciones aplicables a lo interno de la Sala Constitucional </w:t>
            </w:r>
            <w:r w:rsidRPr="00346264">
              <w:rPr>
                <w:rFonts w:cs="Arial"/>
                <w:lang w:val="es-MX"/>
              </w:rPr>
              <w:t>respecto al personal meritorio</w:t>
            </w:r>
          </w:p>
          <w:p w:rsidR="008143E6" w:rsidRPr="00346264" w:rsidRDefault="008143E6" w:rsidP="008143E6">
            <w:pPr>
              <w:jc w:val="both"/>
              <w:rPr>
                <w:lang w:val="es-MX"/>
              </w:rPr>
            </w:pPr>
          </w:p>
        </w:tc>
        <w:tc>
          <w:tcPr>
            <w:tcW w:w="3056" w:type="dxa"/>
          </w:tcPr>
          <w:p w:rsidR="008143E6" w:rsidRPr="00D84065" w:rsidRDefault="008143E6" w:rsidP="008143E6">
            <w:r>
              <w:t>224-86-SAO-2019</w:t>
            </w:r>
          </w:p>
        </w:tc>
        <w:tc>
          <w:tcPr>
            <w:tcW w:w="2633" w:type="dxa"/>
          </w:tcPr>
          <w:p w:rsidR="008143E6" w:rsidRPr="00D84065" w:rsidRDefault="008143E6" w:rsidP="008143E6">
            <w:r>
              <w:t>26-02-2019</w:t>
            </w:r>
          </w:p>
        </w:tc>
      </w:tr>
      <w:tr w:rsidR="00FF4D9A" w:rsidTr="001A4E85">
        <w:tc>
          <w:tcPr>
            <w:tcW w:w="1980" w:type="dxa"/>
          </w:tcPr>
          <w:p w:rsidR="00FF4D9A" w:rsidRPr="00434552" w:rsidRDefault="00FF4D9A" w:rsidP="00FF4D9A">
            <w:pPr>
              <w:jc w:val="center"/>
            </w:pPr>
            <w:r>
              <w:t>3</w:t>
            </w:r>
          </w:p>
        </w:tc>
        <w:tc>
          <w:tcPr>
            <w:tcW w:w="5429" w:type="dxa"/>
          </w:tcPr>
          <w:p w:rsidR="00FF4D9A" w:rsidRPr="00434552" w:rsidRDefault="00FF4D9A" w:rsidP="00FF4D9A">
            <w:pPr>
              <w:jc w:val="both"/>
            </w:pPr>
            <w:r w:rsidRPr="00434552">
              <w:t xml:space="preserve">Informe de advertencia sobre el seguimiento de </w:t>
            </w:r>
            <w:r w:rsidRPr="00434552">
              <w:rPr>
                <w:rFonts w:cs="Arial"/>
                <w:spacing w:val="2"/>
                <w:lang w:val="es-ES_tradnl"/>
              </w:rPr>
              <w:t xml:space="preserve">de la recomendación 4.1 del informe </w:t>
            </w:r>
            <w:r w:rsidRPr="00434552">
              <w:rPr>
                <w:rFonts w:cs="Arial"/>
                <w:spacing w:val="2"/>
                <w:lang w:val="es-ES"/>
              </w:rPr>
              <w:t xml:space="preserve">Nº </w:t>
            </w:r>
            <w:r w:rsidRPr="00434552">
              <w:rPr>
                <w:rFonts w:cs="Arial"/>
                <w:color w:val="000000"/>
                <w:lang w:val="es-ES"/>
              </w:rPr>
              <w:t xml:space="preserve">1383-101-SAO-2016 del </w:t>
            </w:r>
            <w:r w:rsidRPr="00434552">
              <w:rPr>
                <w:rFonts w:cs="Arial"/>
                <w:spacing w:val="2"/>
              </w:rPr>
              <w:t xml:space="preserve">23 de diciembre de 2016, relacionada con el </w:t>
            </w:r>
            <w:r w:rsidRPr="00434552">
              <w:rPr>
                <w:rFonts w:cs="Arial"/>
                <w:bCs/>
                <w:i/>
                <w:iCs/>
                <w:lang w:eastAsia="es-ES"/>
              </w:rPr>
              <w:t>“</w:t>
            </w:r>
            <w:r w:rsidRPr="00434552">
              <w:rPr>
                <w:rFonts w:cs="Arial"/>
                <w:i/>
              </w:rPr>
              <w:t>Estudio operativo del proceso bajo responsabilidad de las Secciones de Flagrancia de los Tribunales de Alajuela y Puntarenas</w:t>
            </w:r>
            <w:r w:rsidRPr="00434552">
              <w:rPr>
                <w:rFonts w:cs="Arial"/>
                <w:bCs/>
                <w:i/>
                <w:iCs/>
                <w:lang w:eastAsia="es-ES"/>
              </w:rPr>
              <w:t xml:space="preserve">” </w:t>
            </w:r>
            <w:r w:rsidRPr="00434552">
              <w:rPr>
                <w:rFonts w:cs="Arial"/>
                <w:spacing w:val="2"/>
              </w:rPr>
              <w:t xml:space="preserve">y recomendaciones 4.1. y 4.2. del N° </w:t>
            </w:r>
            <w:r w:rsidRPr="00434552">
              <w:rPr>
                <w:rFonts w:cs="Arial"/>
                <w:color w:val="000000"/>
                <w:lang w:val="es-ES"/>
              </w:rPr>
              <w:t xml:space="preserve">582-41-SAO-2017 del </w:t>
            </w:r>
            <w:r w:rsidRPr="00434552">
              <w:rPr>
                <w:rFonts w:cs="Arial"/>
                <w:spacing w:val="2"/>
                <w:lang w:val="pt-BR"/>
              </w:rPr>
              <w:t xml:space="preserve">15 de mayo de 2017, </w:t>
            </w:r>
            <w:r w:rsidRPr="00434552">
              <w:rPr>
                <w:rFonts w:cs="Arial"/>
                <w:lang w:val="es-ES_tradnl"/>
              </w:rPr>
              <w:t>relacionado con el “</w:t>
            </w:r>
            <w:r w:rsidRPr="00434552">
              <w:rPr>
                <w:rFonts w:cs="Arial"/>
                <w:i/>
              </w:rPr>
              <w:t xml:space="preserve">Estudio operativo de los procesos bajo responsabilidad de los juzgados </w:t>
            </w:r>
            <w:r w:rsidRPr="00434552">
              <w:rPr>
                <w:rFonts w:cs="Arial"/>
                <w:i/>
              </w:rPr>
              <w:lastRenderedPageBreak/>
              <w:t>penales, modalidad electrónica de Cartago, Limón, Pérez Zeledón y San Carlos</w:t>
            </w:r>
            <w:r w:rsidRPr="00434552">
              <w:rPr>
                <w:i/>
              </w:rPr>
              <w:t>”</w:t>
            </w:r>
          </w:p>
        </w:tc>
        <w:tc>
          <w:tcPr>
            <w:tcW w:w="3056" w:type="dxa"/>
          </w:tcPr>
          <w:p w:rsidR="00FF4D9A" w:rsidRPr="00434552" w:rsidRDefault="00FF4D9A" w:rsidP="00FF4D9A">
            <w:pPr>
              <w:jc w:val="both"/>
            </w:pPr>
            <w:r w:rsidRPr="00434552">
              <w:lastRenderedPageBreak/>
              <w:t>349-39-SEGA-2019</w:t>
            </w:r>
          </w:p>
        </w:tc>
        <w:tc>
          <w:tcPr>
            <w:tcW w:w="2633" w:type="dxa"/>
          </w:tcPr>
          <w:p w:rsidR="00FF4D9A" w:rsidRPr="00434552" w:rsidRDefault="00FF4D9A" w:rsidP="00FF4D9A">
            <w:pPr>
              <w:jc w:val="both"/>
            </w:pPr>
            <w:r w:rsidRPr="00434552">
              <w:t>02-04-2019</w:t>
            </w:r>
          </w:p>
        </w:tc>
      </w:tr>
      <w:tr w:rsidR="007C5130" w:rsidTr="001A4E85">
        <w:tc>
          <w:tcPr>
            <w:tcW w:w="1980" w:type="dxa"/>
          </w:tcPr>
          <w:p w:rsidR="007C5130" w:rsidRDefault="007C5130" w:rsidP="007C5130">
            <w:pPr>
              <w:jc w:val="center"/>
            </w:pPr>
            <w:r>
              <w:lastRenderedPageBreak/>
              <w:t>4</w:t>
            </w:r>
          </w:p>
        </w:tc>
        <w:tc>
          <w:tcPr>
            <w:tcW w:w="5429" w:type="dxa"/>
          </w:tcPr>
          <w:p w:rsidR="007C5130" w:rsidRPr="000050B5" w:rsidRDefault="007C5130" w:rsidP="007C5130">
            <w:pPr>
              <w:jc w:val="both"/>
              <w:rPr>
                <w:rFonts w:cs="Arial"/>
                <w:color w:val="000000"/>
                <w:lang w:val="es-MX"/>
              </w:rPr>
            </w:pPr>
            <w:r w:rsidRPr="000050B5">
              <w:rPr>
                <w:rFonts w:cs="Arial"/>
                <w:lang w:val="es-MX"/>
              </w:rPr>
              <w:t>Informe de advertencia asociado con la relevancia de analizar las prácticas instauradas para aplicación de audiencias tempranas en materia de pensiones alimentarias</w:t>
            </w:r>
          </w:p>
        </w:tc>
        <w:tc>
          <w:tcPr>
            <w:tcW w:w="3056" w:type="dxa"/>
          </w:tcPr>
          <w:p w:rsidR="007C5130" w:rsidRPr="000050B5" w:rsidRDefault="007C5130" w:rsidP="007C5130">
            <w:pPr>
              <w:jc w:val="both"/>
            </w:pPr>
            <w:r>
              <w:t>478-22-SAO-2019</w:t>
            </w:r>
          </w:p>
        </w:tc>
        <w:tc>
          <w:tcPr>
            <w:tcW w:w="2633" w:type="dxa"/>
          </w:tcPr>
          <w:p w:rsidR="007C5130" w:rsidRPr="000050B5" w:rsidRDefault="007C5130" w:rsidP="007C5130">
            <w:pPr>
              <w:jc w:val="both"/>
            </w:pPr>
            <w:r>
              <w:t>08-05-2019</w:t>
            </w:r>
          </w:p>
        </w:tc>
      </w:tr>
      <w:tr w:rsidR="007863F8" w:rsidTr="001A4E85">
        <w:tc>
          <w:tcPr>
            <w:tcW w:w="1980" w:type="dxa"/>
          </w:tcPr>
          <w:p w:rsidR="007863F8" w:rsidRDefault="007863F8" w:rsidP="007863F8">
            <w:pPr>
              <w:jc w:val="center"/>
            </w:pPr>
            <w:r>
              <w:t>5</w:t>
            </w:r>
          </w:p>
        </w:tc>
        <w:tc>
          <w:tcPr>
            <w:tcW w:w="5429" w:type="dxa"/>
          </w:tcPr>
          <w:p w:rsidR="007863F8" w:rsidRPr="00434552" w:rsidRDefault="007863F8" w:rsidP="007863F8">
            <w:pPr>
              <w:jc w:val="both"/>
            </w:pPr>
            <w:r>
              <w:rPr>
                <w:rFonts w:cs="Arial"/>
                <w:spacing w:val="2"/>
              </w:rPr>
              <w:t xml:space="preserve">Informe de advertencia </w:t>
            </w:r>
            <w:r w:rsidRPr="00D77AFA">
              <w:rPr>
                <w:rFonts w:cs="Arial"/>
                <w:spacing w:val="2"/>
                <w:lang w:val="es-ES_tradnl"/>
              </w:rPr>
              <w:t xml:space="preserve">relacionado con </w:t>
            </w:r>
            <w:r>
              <w:rPr>
                <w:rFonts w:cs="Arial"/>
                <w:spacing w:val="2"/>
                <w:lang w:val="es-ES_tradnl"/>
              </w:rPr>
              <w:t>la adquisición, almacenamiento, distribución de mobiliario y equipo ergonómico in</w:t>
            </w:r>
            <w:r w:rsidRPr="003321DC">
              <w:rPr>
                <w:rFonts w:cs="Arial"/>
                <w:spacing w:val="2"/>
                <w:lang w:val="es-ES_tradnl"/>
              </w:rPr>
              <w:t>stitucional</w:t>
            </w:r>
            <w:r>
              <w:rPr>
                <w:rFonts w:cs="Arial"/>
                <w:spacing w:val="2"/>
                <w:lang w:val="es-ES_tradnl"/>
              </w:rPr>
              <w:t>;</w:t>
            </w:r>
            <w:r w:rsidRPr="003321DC">
              <w:rPr>
                <w:rFonts w:cs="Arial"/>
                <w:spacing w:val="2"/>
                <w:lang w:val="es-ES_tradnl"/>
              </w:rPr>
              <w:t xml:space="preserve"> surge como resultado de las necesidades particulares derivadas de los Estudios Preventivos del Subproceso de Salud Ocupacional de la Dirección de Gestión Humana, cuyos resultados están dirigidos</w:t>
            </w:r>
            <w:r>
              <w:rPr>
                <w:rFonts w:cs="Arial"/>
                <w:spacing w:val="2"/>
                <w:lang w:val="es-ES_tradnl"/>
              </w:rPr>
              <w:t xml:space="preserve"> </w:t>
            </w:r>
            <w:r w:rsidRPr="003321DC">
              <w:rPr>
                <w:rFonts w:cs="Arial"/>
                <w:spacing w:val="2"/>
                <w:lang w:val="es-ES_tradnl"/>
              </w:rPr>
              <w:t>a mitigar posibles lesiones físicas y motoras del personal judicial en su área de trabajo</w:t>
            </w:r>
          </w:p>
        </w:tc>
        <w:tc>
          <w:tcPr>
            <w:tcW w:w="3056" w:type="dxa"/>
          </w:tcPr>
          <w:p w:rsidR="007863F8" w:rsidRPr="00434552" w:rsidRDefault="007863F8" w:rsidP="007863F8">
            <w:pPr>
              <w:jc w:val="both"/>
            </w:pPr>
            <w:r>
              <w:t>757-166-SEGA-2019</w:t>
            </w:r>
          </w:p>
        </w:tc>
        <w:tc>
          <w:tcPr>
            <w:tcW w:w="2633" w:type="dxa"/>
          </w:tcPr>
          <w:p w:rsidR="007863F8" w:rsidRPr="00434552" w:rsidRDefault="007863F8" w:rsidP="007863F8">
            <w:pPr>
              <w:jc w:val="both"/>
            </w:pPr>
            <w:r>
              <w:t>03-07-2019</w:t>
            </w:r>
          </w:p>
        </w:tc>
      </w:tr>
      <w:tr w:rsidR="004330E3" w:rsidTr="001A4E85">
        <w:tc>
          <w:tcPr>
            <w:tcW w:w="1980" w:type="dxa"/>
          </w:tcPr>
          <w:p w:rsidR="004330E3" w:rsidRDefault="004330E3" w:rsidP="004330E3">
            <w:pPr>
              <w:jc w:val="center"/>
            </w:pPr>
            <w:r>
              <w:t>6</w:t>
            </w:r>
          </w:p>
        </w:tc>
        <w:tc>
          <w:tcPr>
            <w:tcW w:w="5429" w:type="dxa"/>
          </w:tcPr>
          <w:p w:rsidR="004330E3" w:rsidRPr="00340A0A" w:rsidRDefault="004330E3" w:rsidP="004330E3">
            <w:pPr>
              <w:jc w:val="both"/>
              <w:rPr>
                <w:lang w:val="es-MX"/>
              </w:rPr>
            </w:pPr>
            <w:r w:rsidRPr="00340A0A">
              <w:rPr>
                <w:rFonts w:cs="Arial"/>
                <w:color w:val="000000"/>
                <w:lang w:val="es-MX"/>
              </w:rPr>
              <w:t>Informe de advertencia relativo a la Evaluación del proceso de inclusión de requerimientos tecnológicos a nivel nacional, en el presupuesto de la Dirección de Tecnología de Información</w:t>
            </w:r>
          </w:p>
        </w:tc>
        <w:tc>
          <w:tcPr>
            <w:tcW w:w="3056" w:type="dxa"/>
          </w:tcPr>
          <w:p w:rsidR="004330E3" w:rsidRPr="00340A0A" w:rsidRDefault="004330E3" w:rsidP="004330E3">
            <w:pPr>
              <w:jc w:val="both"/>
            </w:pPr>
            <w:r w:rsidRPr="00340A0A">
              <w:t>799-74-SATI-2019</w:t>
            </w:r>
          </w:p>
        </w:tc>
        <w:tc>
          <w:tcPr>
            <w:tcW w:w="2633" w:type="dxa"/>
          </w:tcPr>
          <w:p w:rsidR="004330E3" w:rsidRPr="00340A0A" w:rsidRDefault="004330E3" w:rsidP="004330E3">
            <w:pPr>
              <w:jc w:val="both"/>
            </w:pPr>
            <w:r w:rsidRPr="00340A0A">
              <w:t>09-07-2019</w:t>
            </w:r>
          </w:p>
        </w:tc>
      </w:tr>
      <w:tr w:rsidR="00BC3D3E" w:rsidTr="001A4E85">
        <w:tc>
          <w:tcPr>
            <w:tcW w:w="1980" w:type="dxa"/>
          </w:tcPr>
          <w:p w:rsidR="00BC3D3E" w:rsidRDefault="00BC3D3E" w:rsidP="004330E3">
            <w:pPr>
              <w:jc w:val="center"/>
            </w:pPr>
            <w:r>
              <w:t>7</w:t>
            </w:r>
          </w:p>
        </w:tc>
        <w:tc>
          <w:tcPr>
            <w:tcW w:w="5429" w:type="dxa"/>
          </w:tcPr>
          <w:p w:rsidR="00BC3D3E" w:rsidRPr="00340A0A" w:rsidRDefault="00BC3D3E" w:rsidP="00BC3D3E">
            <w:pPr>
              <w:jc w:val="both"/>
              <w:rPr>
                <w:rFonts w:cs="Arial"/>
                <w:color w:val="000000"/>
                <w:lang w:val="es-MX"/>
              </w:rPr>
            </w:pPr>
            <w:r w:rsidRPr="00F835CF">
              <w:rPr>
                <w:rFonts w:cs="Arial"/>
                <w:color w:val="000000"/>
                <w:lang w:val="es-MX"/>
              </w:rPr>
              <w:t xml:space="preserve">Informe de advertencia relacionado con los accesos y permisos otorgados a nivel del </w:t>
            </w:r>
            <w:r w:rsidRPr="00F835CF">
              <w:rPr>
                <w:rFonts w:cs="Arial"/>
                <w:bCs/>
                <w:lang w:val="es-MX"/>
              </w:rPr>
              <w:t>Ministerio Público, respecto las anotaciones en el Sistema de Registro Electrónico de Mandamientos</w:t>
            </w:r>
          </w:p>
        </w:tc>
        <w:tc>
          <w:tcPr>
            <w:tcW w:w="3056" w:type="dxa"/>
          </w:tcPr>
          <w:p w:rsidR="00BC3D3E" w:rsidRPr="00340A0A" w:rsidRDefault="00BC3D3E" w:rsidP="004330E3">
            <w:pPr>
              <w:jc w:val="both"/>
            </w:pPr>
            <w:r>
              <w:t>932-47-SAO-2019</w:t>
            </w:r>
          </w:p>
        </w:tc>
        <w:tc>
          <w:tcPr>
            <w:tcW w:w="2633" w:type="dxa"/>
          </w:tcPr>
          <w:p w:rsidR="00BC3D3E" w:rsidRPr="00340A0A" w:rsidRDefault="00BC3D3E" w:rsidP="004330E3">
            <w:pPr>
              <w:jc w:val="both"/>
            </w:pPr>
            <w:r>
              <w:t>13-08-2019</w:t>
            </w:r>
          </w:p>
        </w:tc>
      </w:tr>
      <w:tr w:rsidR="009D196A" w:rsidTr="001A4E85">
        <w:tc>
          <w:tcPr>
            <w:tcW w:w="1980" w:type="dxa"/>
          </w:tcPr>
          <w:p w:rsidR="009D196A" w:rsidRDefault="009D196A" w:rsidP="009D196A">
            <w:pPr>
              <w:jc w:val="center"/>
            </w:pPr>
            <w:r>
              <w:t>8</w:t>
            </w:r>
          </w:p>
        </w:tc>
        <w:tc>
          <w:tcPr>
            <w:tcW w:w="5429" w:type="dxa"/>
          </w:tcPr>
          <w:p w:rsidR="009D196A" w:rsidRPr="00F96C7F" w:rsidRDefault="009D196A" w:rsidP="009D196A">
            <w:pPr>
              <w:jc w:val="both"/>
              <w:rPr>
                <w:lang w:val="es-MX"/>
              </w:rPr>
            </w:pPr>
            <w:r w:rsidRPr="00F96C7F">
              <w:rPr>
                <w:rFonts w:cs="Arial"/>
                <w:color w:val="000000"/>
                <w:lang w:val="es-MX"/>
              </w:rPr>
              <w:t xml:space="preserve">Informe de </w:t>
            </w:r>
            <w:r w:rsidRPr="00F96C7F">
              <w:rPr>
                <w:rFonts w:cs="Arial"/>
                <w:lang w:val="es-MX"/>
              </w:rPr>
              <w:t>advertencia relacionado con la retención del impuesto sobre la renta a las servidoras judiciales en licencia de maternidad</w:t>
            </w:r>
          </w:p>
        </w:tc>
        <w:tc>
          <w:tcPr>
            <w:tcW w:w="3056" w:type="dxa"/>
          </w:tcPr>
          <w:p w:rsidR="009D196A" w:rsidRPr="008A1926" w:rsidRDefault="009D196A" w:rsidP="009D196A">
            <w:r>
              <w:t>1103-AUD-2019</w:t>
            </w:r>
          </w:p>
        </w:tc>
        <w:tc>
          <w:tcPr>
            <w:tcW w:w="2633" w:type="dxa"/>
          </w:tcPr>
          <w:p w:rsidR="009D196A" w:rsidRPr="008A1926" w:rsidRDefault="009D196A" w:rsidP="009D196A">
            <w:r>
              <w:t>11-09-2019</w:t>
            </w:r>
          </w:p>
        </w:tc>
      </w:tr>
      <w:tr w:rsidR="00643493" w:rsidTr="001A4E85">
        <w:tc>
          <w:tcPr>
            <w:tcW w:w="1980" w:type="dxa"/>
          </w:tcPr>
          <w:p w:rsidR="00643493" w:rsidRDefault="00643493" w:rsidP="00643493">
            <w:pPr>
              <w:jc w:val="center"/>
            </w:pPr>
            <w:r>
              <w:t>9</w:t>
            </w:r>
          </w:p>
        </w:tc>
        <w:tc>
          <w:tcPr>
            <w:tcW w:w="5429" w:type="dxa"/>
          </w:tcPr>
          <w:p w:rsidR="00643493" w:rsidRPr="006D2FF4" w:rsidRDefault="00643493" w:rsidP="00643493">
            <w:r w:rsidRPr="001A5F0E">
              <w:rPr>
                <w:rFonts w:cs="Arial"/>
                <w:spacing w:val="2"/>
                <w:lang w:val="es-ES_tradnl"/>
              </w:rPr>
              <w:t xml:space="preserve">Evaluación </w:t>
            </w:r>
            <w:r>
              <w:rPr>
                <w:rFonts w:cs="Arial"/>
                <w:spacing w:val="2"/>
                <w:lang w:val="es-ES_tradnl"/>
              </w:rPr>
              <w:t>del Sistema de Información Geore</w:t>
            </w:r>
            <w:r w:rsidRPr="001A5F0E">
              <w:rPr>
                <w:rFonts w:cs="Arial"/>
                <w:spacing w:val="2"/>
                <w:lang w:val="es-ES_tradnl"/>
              </w:rPr>
              <w:t>ferencial</w:t>
            </w:r>
          </w:p>
        </w:tc>
        <w:tc>
          <w:tcPr>
            <w:tcW w:w="3056" w:type="dxa"/>
          </w:tcPr>
          <w:p w:rsidR="00643493" w:rsidRPr="006D2FF4" w:rsidRDefault="00643493" w:rsidP="00643493">
            <w:r>
              <w:t>1215-104-SATI-2019</w:t>
            </w:r>
          </w:p>
        </w:tc>
        <w:tc>
          <w:tcPr>
            <w:tcW w:w="2633" w:type="dxa"/>
          </w:tcPr>
          <w:p w:rsidR="00643493" w:rsidRPr="006D2FF4" w:rsidRDefault="00643493" w:rsidP="00643493">
            <w:r>
              <w:t>11-10-2019</w:t>
            </w:r>
          </w:p>
        </w:tc>
      </w:tr>
      <w:tr w:rsidR="00643493" w:rsidTr="001A4E85">
        <w:tc>
          <w:tcPr>
            <w:tcW w:w="1980" w:type="dxa"/>
          </w:tcPr>
          <w:p w:rsidR="00643493" w:rsidRPr="006D2FF4" w:rsidRDefault="00643493" w:rsidP="00643493">
            <w:pPr>
              <w:jc w:val="center"/>
            </w:pPr>
            <w:r>
              <w:t>10</w:t>
            </w:r>
          </w:p>
        </w:tc>
        <w:tc>
          <w:tcPr>
            <w:tcW w:w="5429" w:type="dxa"/>
          </w:tcPr>
          <w:p w:rsidR="00643493" w:rsidRPr="006D2FF4" w:rsidRDefault="00643493" w:rsidP="00643493">
            <w:r w:rsidRPr="006D2FF4">
              <w:t>Informe de advertencia relacionado con pérdida en la inmunidad fiscal del impuesto sobre el valor agregado</w:t>
            </w:r>
          </w:p>
        </w:tc>
        <w:tc>
          <w:tcPr>
            <w:tcW w:w="3056" w:type="dxa"/>
          </w:tcPr>
          <w:p w:rsidR="00643493" w:rsidRPr="006D2FF4" w:rsidRDefault="00643493" w:rsidP="00643493">
            <w:r w:rsidRPr="006D2FF4">
              <w:t>1236-AUD-2019</w:t>
            </w:r>
          </w:p>
        </w:tc>
        <w:tc>
          <w:tcPr>
            <w:tcW w:w="2633" w:type="dxa"/>
          </w:tcPr>
          <w:p w:rsidR="00643493" w:rsidRPr="006D2FF4" w:rsidRDefault="00643493" w:rsidP="00643493">
            <w:r w:rsidRPr="006D2FF4">
              <w:t>18-10-</w:t>
            </w:r>
            <w:r w:rsidR="00056DC4">
              <w:t>20</w:t>
            </w:r>
            <w:r w:rsidRPr="006D2FF4">
              <w:t>19</w:t>
            </w:r>
          </w:p>
        </w:tc>
      </w:tr>
      <w:tr w:rsidR="00BC755E" w:rsidTr="001A4E85">
        <w:tc>
          <w:tcPr>
            <w:tcW w:w="1980" w:type="dxa"/>
          </w:tcPr>
          <w:p w:rsidR="00BC755E" w:rsidRDefault="00BC755E" w:rsidP="00BC755E">
            <w:pPr>
              <w:jc w:val="center"/>
            </w:pPr>
            <w:r>
              <w:t>11</w:t>
            </w:r>
          </w:p>
        </w:tc>
        <w:tc>
          <w:tcPr>
            <w:tcW w:w="5429" w:type="dxa"/>
          </w:tcPr>
          <w:p w:rsidR="00BC755E" w:rsidRPr="00DB4716" w:rsidRDefault="00BC755E" w:rsidP="00BC7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Informe de advertencia relativo a la necesidad de reforzar los lineamientos institucionales de una justicia sin papeles.</w:t>
            </w:r>
          </w:p>
        </w:tc>
        <w:tc>
          <w:tcPr>
            <w:tcW w:w="3056" w:type="dxa"/>
          </w:tcPr>
          <w:p w:rsidR="00BC755E" w:rsidRPr="00DB4716" w:rsidRDefault="00BC755E" w:rsidP="00BC7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1499-57-SAEE-2019</w:t>
            </w:r>
          </w:p>
        </w:tc>
        <w:tc>
          <w:tcPr>
            <w:tcW w:w="2633" w:type="dxa"/>
          </w:tcPr>
          <w:p w:rsidR="00BC755E" w:rsidRPr="00DB4716" w:rsidRDefault="00BC755E" w:rsidP="00BC7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13-12-2019</w:t>
            </w:r>
          </w:p>
        </w:tc>
      </w:tr>
      <w:tr w:rsidR="007A1003" w:rsidTr="001A4E85">
        <w:tc>
          <w:tcPr>
            <w:tcW w:w="1980" w:type="dxa"/>
          </w:tcPr>
          <w:p w:rsidR="007A1003" w:rsidRDefault="007A1003" w:rsidP="007A1003">
            <w:pPr>
              <w:jc w:val="center"/>
            </w:pPr>
            <w:r>
              <w:lastRenderedPageBreak/>
              <w:t>12</w:t>
            </w:r>
          </w:p>
        </w:tc>
        <w:tc>
          <w:tcPr>
            <w:tcW w:w="5429" w:type="dxa"/>
          </w:tcPr>
          <w:p w:rsidR="007A1003" w:rsidRPr="008C6B08" w:rsidRDefault="007A1003" w:rsidP="007A1003">
            <w:pPr>
              <w:jc w:val="both"/>
              <w:rPr>
                <w:rFonts w:cs="Arial"/>
                <w:lang w:val="es-ES_tradnl"/>
              </w:rPr>
            </w:pPr>
            <w:r w:rsidRPr="008C6B08">
              <w:rPr>
                <w:rFonts w:cs="Arial"/>
                <w:lang w:val="es-ES_tradnl"/>
              </w:rPr>
              <w:t xml:space="preserve">Informe de advertencia relacionado con la relevancia de analizar las prácticas existentes para la tramitación y registro estadístico de las consignaciones voluntarias en materia de pensiones alimentarias </w:t>
            </w:r>
          </w:p>
          <w:p w:rsidR="007A1003" w:rsidRPr="008C6B08" w:rsidRDefault="007A1003" w:rsidP="007A1003">
            <w:pPr>
              <w:jc w:val="both"/>
              <w:rPr>
                <w:rFonts w:cs="Arial"/>
                <w:lang w:val="es-ES_tradnl"/>
              </w:rPr>
            </w:pPr>
          </w:p>
        </w:tc>
        <w:tc>
          <w:tcPr>
            <w:tcW w:w="3056" w:type="dxa"/>
          </w:tcPr>
          <w:p w:rsidR="007A1003" w:rsidRPr="00F835CF" w:rsidRDefault="007A1003" w:rsidP="007A1003">
            <w:pPr>
              <w:jc w:val="both"/>
            </w:pPr>
            <w:r>
              <w:t>1500-75-SAO-2019</w:t>
            </w:r>
          </w:p>
        </w:tc>
        <w:tc>
          <w:tcPr>
            <w:tcW w:w="2633" w:type="dxa"/>
          </w:tcPr>
          <w:p w:rsidR="007A1003" w:rsidRPr="00F835CF" w:rsidRDefault="007A1003" w:rsidP="007A1003">
            <w:pPr>
              <w:jc w:val="both"/>
            </w:pPr>
            <w:r>
              <w:t>13-12-2019</w:t>
            </w:r>
          </w:p>
        </w:tc>
      </w:tr>
      <w:tr w:rsidR="00370A62" w:rsidTr="001A4E85">
        <w:tc>
          <w:tcPr>
            <w:tcW w:w="1980" w:type="dxa"/>
          </w:tcPr>
          <w:p w:rsidR="00370A62" w:rsidRDefault="00370A62" w:rsidP="00370A62">
            <w:pPr>
              <w:jc w:val="center"/>
            </w:pPr>
            <w:bookmarkStart w:id="0" w:name="_GoBack" w:colFirst="1" w:colLast="1"/>
            <w:r>
              <w:t>13</w:t>
            </w:r>
          </w:p>
        </w:tc>
        <w:tc>
          <w:tcPr>
            <w:tcW w:w="5429" w:type="dxa"/>
          </w:tcPr>
          <w:p w:rsidR="00370A62" w:rsidRPr="001A5F0E" w:rsidRDefault="00370A62" w:rsidP="00370A62">
            <w:pPr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Evaluación a</w:t>
            </w:r>
            <w:r w:rsidRPr="004A149B">
              <w:rPr>
                <w:rFonts w:cs="Arial"/>
                <w:spacing w:val="2"/>
                <w:lang w:val="es-ES_tradnl"/>
              </w:rPr>
              <w:t>l servicio de soporte técnico en la Dirección de Tecnología de Información</w:t>
            </w:r>
            <w:r>
              <w:rPr>
                <w:rFonts w:cs="Arial"/>
                <w:spacing w:val="2"/>
                <w:lang w:val="es-ES_tradnl"/>
              </w:rPr>
              <w:t>.</w:t>
            </w:r>
          </w:p>
        </w:tc>
        <w:tc>
          <w:tcPr>
            <w:tcW w:w="3056" w:type="dxa"/>
          </w:tcPr>
          <w:p w:rsidR="00370A62" w:rsidRDefault="00370A62" w:rsidP="00370A62">
            <w:r>
              <w:t>1539-129-SATI-2019</w:t>
            </w:r>
          </w:p>
        </w:tc>
        <w:tc>
          <w:tcPr>
            <w:tcW w:w="2633" w:type="dxa"/>
          </w:tcPr>
          <w:p w:rsidR="00370A62" w:rsidRDefault="00370A62" w:rsidP="00370A62">
            <w:r>
              <w:t>19-12-2019</w:t>
            </w:r>
          </w:p>
        </w:tc>
      </w:tr>
      <w:bookmarkEnd w:id="0"/>
    </w:tbl>
    <w:p w:rsidR="00762DA6" w:rsidRDefault="00762DA6"/>
    <w:sectPr w:rsidR="00762DA6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5C" w:rsidRDefault="00CF5F5C" w:rsidP="00F3503F">
      <w:pPr>
        <w:spacing w:after="0" w:line="240" w:lineRule="auto"/>
      </w:pPr>
      <w:r>
        <w:separator/>
      </w:r>
    </w:p>
  </w:endnote>
  <w:endnote w:type="continuationSeparator" w:id="0">
    <w:p w:rsidR="00CF5F5C" w:rsidRDefault="00CF5F5C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5C" w:rsidRDefault="00CF5F5C" w:rsidP="00F3503F">
      <w:pPr>
        <w:spacing w:after="0" w:line="240" w:lineRule="auto"/>
      </w:pPr>
      <w:r>
        <w:separator/>
      </w:r>
    </w:p>
  </w:footnote>
  <w:footnote w:type="continuationSeparator" w:id="0">
    <w:p w:rsidR="00CF5F5C" w:rsidRDefault="00CF5F5C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B9"/>
    <w:rsid w:val="00000C04"/>
    <w:rsid w:val="00002282"/>
    <w:rsid w:val="000228D1"/>
    <w:rsid w:val="00022C72"/>
    <w:rsid w:val="000337DD"/>
    <w:rsid w:val="00034795"/>
    <w:rsid w:val="00040413"/>
    <w:rsid w:val="0005699B"/>
    <w:rsid w:val="00056A6B"/>
    <w:rsid w:val="00056DC4"/>
    <w:rsid w:val="00066003"/>
    <w:rsid w:val="000720D0"/>
    <w:rsid w:val="00075255"/>
    <w:rsid w:val="0008281E"/>
    <w:rsid w:val="00084707"/>
    <w:rsid w:val="00095B6F"/>
    <w:rsid w:val="000A32CC"/>
    <w:rsid w:val="000A4162"/>
    <w:rsid w:val="000B69F0"/>
    <w:rsid w:val="000C0BE1"/>
    <w:rsid w:val="000C13FC"/>
    <w:rsid w:val="000C2610"/>
    <w:rsid w:val="000D0FBE"/>
    <w:rsid w:val="000E7FE0"/>
    <w:rsid w:val="000F4229"/>
    <w:rsid w:val="0012114F"/>
    <w:rsid w:val="00132787"/>
    <w:rsid w:val="00135873"/>
    <w:rsid w:val="001553D2"/>
    <w:rsid w:val="00157763"/>
    <w:rsid w:val="001771AB"/>
    <w:rsid w:val="0017780C"/>
    <w:rsid w:val="0018077F"/>
    <w:rsid w:val="00185E4E"/>
    <w:rsid w:val="0019647E"/>
    <w:rsid w:val="00196769"/>
    <w:rsid w:val="001A4E85"/>
    <w:rsid w:val="001B2203"/>
    <w:rsid w:val="001B5D2C"/>
    <w:rsid w:val="001B7572"/>
    <w:rsid w:val="002045D8"/>
    <w:rsid w:val="002448ED"/>
    <w:rsid w:val="00282DCC"/>
    <w:rsid w:val="00293ABD"/>
    <w:rsid w:val="00294BFB"/>
    <w:rsid w:val="002B27C8"/>
    <w:rsid w:val="002C6A97"/>
    <w:rsid w:val="002D4684"/>
    <w:rsid w:val="002E6E33"/>
    <w:rsid w:val="00302677"/>
    <w:rsid w:val="00302F63"/>
    <w:rsid w:val="00305511"/>
    <w:rsid w:val="003212FC"/>
    <w:rsid w:val="00322AE7"/>
    <w:rsid w:val="0034022F"/>
    <w:rsid w:val="003652EB"/>
    <w:rsid w:val="00366CF7"/>
    <w:rsid w:val="00370A62"/>
    <w:rsid w:val="003A1B57"/>
    <w:rsid w:val="003A2BA1"/>
    <w:rsid w:val="003A5568"/>
    <w:rsid w:val="003A72E4"/>
    <w:rsid w:val="003B2596"/>
    <w:rsid w:val="003B45C5"/>
    <w:rsid w:val="003D1049"/>
    <w:rsid w:val="003E27FD"/>
    <w:rsid w:val="003E2D59"/>
    <w:rsid w:val="003E468D"/>
    <w:rsid w:val="003F53F0"/>
    <w:rsid w:val="0040250E"/>
    <w:rsid w:val="00402F77"/>
    <w:rsid w:val="00406677"/>
    <w:rsid w:val="004079CD"/>
    <w:rsid w:val="004154AD"/>
    <w:rsid w:val="00415E6D"/>
    <w:rsid w:val="0041698B"/>
    <w:rsid w:val="004330E3"/>
    <w:rsid w:val="00440F88"/>
    <w:rsid w:val="00447D08"/>
    <w:rsid w:val="00453187"/>
    <w:rsid w:val="004539D9"/>
    <w:rsid w:val="00453D13"/>
    <w:rsid w:val="00455C6E"/>
    <w:rsid w:val="00464C60"/>
    <w:rsid w:val="00477F01"/>
    <w:rsid w:val="00487A4F"/>
    <w:rsid w:val="00490E9D"/>
    <w:rsid w:val="004932B9"/>
    <w:rsid w:val="00495E84"/>
    <w:rsid w:val="004A127C"/>
    <w:rsid w:val="004A1E01"/>
    <w:rsid w:val="004C3B97"/>
    <w:rsid w:val="004F2398"/>
    <w:rsid w:val="004F3C2E"/>
    <w:rsid w:val="00515A77"/>
    <w:rsid w:val="00527F8E"/>
    <w:rsid w:val="00530D80"/>
    <w:rsid w:val="005501AD"/>
    <w:rsid w:val="00552DF3"/>
    <w:rsid w:val="005535CB"/>
    <w:rsid w:val="00571061"/>
    <w:rsid w:val="00574F1C"/>
    <w:rsid w:val="005759FE"/>
    <w:rsid w:val="00586180"/>
    <w:rsid w:val="005B727A"/>
    <w:rsid w:val="005B7A65"/>
    <w:rsid w:val="005D0B90"/>
    <w:rsid w:val="005D357A"/>
    <w:rsid w:val="005E3E61"/>
    <w:rsid w:val="005E52A6"/>
    <w:rsid w:val="005F3D33"/>
    <w:rsid w:val="005F46A8"/>
    <w:rsid w:val="005F78C7"/>
    <w:rsid w:val="006249D1"/>
    <w:rsid w:val="00630466"/>
    <w:rsid w:val="0064256B"/>
    <w:rsid w:val="00643493"/>
    <w:rsid w:val="00660625"/>
    <w:rsid w:val="00681FA8"/>
    <w:rsid w:val="006A3785"/>
    <w:rsid w:val="006A4C25"/>
    <w:rsid w:val="006C0259"/>
    <w:rsid w:val="006D2FF4"/>
    <w:rsid w:val="006F09E2"/>
    <w:rsid w:val="006F14D7"/>
    <w:rsid w:val="00700DA8"/>
    <w:rsid w:val="007049AA"/>
    <w:rsid w:val="007344A4"/>
    <w:rsid w:val="007508C1"/>
    <w:rsid w:val="0076271F"/>
    <w:rsid w:val="00762DA6"/>
    <w:rsid w:val="007863F8"/>
    <w:rsid w:val="007901E5"/>
    <w:rsid w:val="00790740"/>
    <w:rsid w:val="00791488"/>
    <w:rsid w:val="00797130"/>
    <w:rsid w:val="007A1003"/>
    <w:rsid w:val="007A6ED0"/>
    <w:rsid w:val="007C45B8"/>
    <w:rsid w:val="007C5130"/>
    <w:rsid w:val="007D0DB7"/>
    <w:rsid w:val="007D4E29"/>
    <w:rsid w:val="007D5CB5"/>
    <w:rsid w:val="007E1861"/>
    <w:rsid w:val="008061D2"/>
    <w:rsid w:val="00812D82"/>
    <w:rsid w:val="008143E6"/>
    <w:rsid w:val="00836094"/>
    <w:rsid w:val="008401CF"/>
    <w:rsid w:val="008404EC"/>
    <w:rsid w:val="0084126C"/>
    <w:rsid w:val="00844227"/>
    <w:rsid w:val="008742A1"/>
    <w:rsid w:val="00875F28"/>
    <w:rsid w:val="00876384"/>
    <w:rsid w:val="00892D9D"/>
    <w:rsid w:val="008B3971"/>
    <w:rsid w:val="008E2018"/>
    <w:rsid w:val="008F3459"/>
    <w:rsid w:val="00904D6E"/>
    <w:rsid w:val="00913109"/>
    <w:rsid w:val="00931433"/>
    <w:rsid w:val="00954907"/>
    <w:rsid w:val="00955308"/>
    <w:rsid w:val="009556B0"/>
    <w:rsid w:val="00965386"/>
    <w:rsid w:val="00981A4A"/>
    <w:rsid w:val="009B2761"/>
    <w:rsid w:val="009C631D"/>
    <w:rsid w:val="009C74AA"/>
    <w:rsid w:val="009D196A"/>
    <w:rsid w:val="009D3256"/>
    <w:rsid w:val="009E7E80"/>
    <w:rsid w:val="009F2B15"/>
    <w:rsid w:val="009F6043"/>
    <w:rsid w:val="00A11A77"/>
    <w:rsid w:val="00A15E90"/>
    <w:rsid w:val="00A30B4F"/>
    <w:rsid w:val="00A3681A"/>
    <w:rsid w:val="00A41153"/>
    <w:rsid w:val="00A5611F"/>
    <w:rsid w:val="00A5662D"/>
    <w:rsid w:val="00A81C73"/>
    <w:rsid w:val="00A857C0"/>
    <w:rsid w:val="00AA02E3"/>
    <w:rsid w:val="00AB4F7F"/>
    <w:rsid w:val="00AC1425"/>
    <w:rsid w:val="00AC3CAA"/>
    <w:rsid w:val="00AF0458"/>
    <w:rsid w:val="00AF387A"/>
    <w:rsid w:val="00B10F4D"/>
    <w:rsid w:val="00B119DA"/>
    <w:rsid w:val="00B16197"/>
    <w:rsid w:val="00B1724B"/>
    <w:rsid w:val="00B43687"/>
    <w:rsid w:val="00B452FB"/>
    <w:rsid w:val="00B53BB0"/>
    <w:rsid w:val="00B9474B"/>
    <w:rsid w:val="00BB5DDF"/>
    <w:rsid w:val="00BB5F31"/>
    <w:rsid w:val="00BC3D3E"/>
    <w:rsid w:val="00BC755E"/>
    <w:rsid w:val="00BD0F07"/>
    <w:rsid w:val="00BE1417"/>
    <w:rsid w:val="00C059A6"/>
    <w:rsid w:val="00C202D3"/>
    <w:rsid w:val="00C26085"/>
    <w:rsid w:val="00C36E46"/>
    <w:rsid w:val="00C54052"/>
    <w:rsid w:val="00C56737"/>
    <w:rsid w:val="00C67F43"/>
    <w:rsid w:val="00C73BA1"/>
    <w:rsid w:val="00C7790D"/>
    <w:rsid w:val="00C80768"/>
    <w:rsid w:val="00CC1178"/>
    <w:rsid w:val="00CD3AD3"/>
    <w:rsid w:val="00CE7D51"/>
    <w:rsid w:val="00CF2BBB"/>
    <w:rsid w:val="00CF5F5C"/>
    <w:rsid w:val="00D105BF"/>
    <w:rsid w:val="00D27ED1"/>
    <w:rsid w:val="00D82306"/>
    <w:rsid w:val="00DA615F"/>
    <w:rsid w:val="00DB0EAA"/>
    <w:rsid w:val="00DD1BC7"/>
    <w:rsid w:val="00DE4AA1"/>
    <w:rsid w:val="00E05D8F"/>
    <w:rsid w:val="00E07784"/>
    <w:rsid w:val="00E16F67"/>
    <w:rsid w:val="00E17932"/>
    <w:rsid w:val="00E249C0"/>
    <w:rsid w:val="00E31DF8"/>
    <w:rsid w:val="00E56FF7"/>
    <w:rsid w:val="00E64519"/>
    <w:rsid w:val="00EB191F"/>
    <w:rsid w:val="00EC3595"/>
    <w:rsid w:val="00EC41C4"/>
    <w:rsid w:val="00EF2DE6"/>
    <w:rsid w:val="00EF3964"/>
    <w:rsid w:val="00F01A3E"/>
    <w:rsid w:val="00F12669"/>
    <w:rsid w:val="00F1613A"/>
    <w:rsid w:val="00F30CB8"/>
    <w:rsid w:val="00F3503F"/>
    <w:rsid w:val="00F43DD7"/>
    <w:rsid w:val="00F52972"/>
    <w:rsid w:val="00F53E14"/>
    <w:rsid w:val="00F56EB1"/>
    <w:rsid w:val="00F750D8"/>
    <w:rsid w:val="00F84DA6"/>
    <w:rsid w:val="00F9202E"/>
    <w:rsid w:val="00FC5A10"/>
    <w:rsid w:val="00FD5356"/>
    <w:rsid w:val="00FD54E4"/>
    <w:rsid w:val="00FE77E7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E04E19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B452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85EBA-01C2-4534-84E1-B26E3924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Yadira Cárdenas Monge</cp:lastModifiedBy>
  <cp:revision>22</cp:revision>
  <dcterms:created xsi:type="dcterms:W3CDTF">2019-01-31T16:35:00Z</dcterms:created>
  <dcterms:modified xsi:type="dcterms:W3CDTF">2019-12-19T22:42:00Z</dcterms:modified>
</cp:coreProperties>
</file>