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15" w:rsidRDefault="00690A5B" w:rsidP="0095530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6.4pt;margin-top:0;width:416.4pt;height:29.4pt;z-index:251660288" fillcolor="#369" stroked="f">
            <v:shadow on="t" color="#b2b2b2" opacity="52429f" offset="3pt"/>
            <v:textpath style="font-family:&quot;Times New Roman&quot;;v-text-kern:t" trim="t" fitpath="t" string="Informes de  Auditoría 2017"/>
            <w10:wrap type="square" side="left"/>
          </v:shape>
        </w:pict>
      </w:r>
      <w:r w:rsidR="00955308">
        <w:br w:type="textWrapping" w:clear="all"/>
      </w:r>
    </w:p>
    <w:tbl>
      <w:tblPr>
        <w:tblStyle w:val="Tablaconcuadrcula"/>
        <w:tblW w:w="0" w:type="auto"/>
        <w:tblLook w:val="04A0"/>
      </w:tblPr>
      <w:tblGrid>
        <w:gridCol w:w="13146"/>
      </w:tblGrid>
      <w:tr w:rsidR="000C13FC" w:rsidTr="000C13FC">
        <w:tc>
          <w:tcPr>
            <w:tcW w:w="13146" w:type="dxa"/>
          </w:tcPr>
          <w:p w:rsidR="000C13FC" w:rsidRPr="00455C6E" w:rsidRDefault="000C13FC" w:rsidP="00955308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informe, favor solicitarlo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tbl>
      <w:tblPr>
        <w:tblStyle w:val="Tablaconcuadrcula"/>
        <w:tblW w:w="13146" w:type="dxa"/>
        <w:tblLook w:val="04A0"/>
      </w:tblPr>
      <w:tblGrid>
        <w:gridCol w:w="4382"/>
        <w:gridCol w:w="4382"/>
        <w:gridCol w:w="4382"/>
      </w:tblGrid>
      <w:tr w:rsidR="00E56FF7" w:rsidTr="00E56FF7">
        <w:trPr>
          <w:tblHeader/>
        </w:trPr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4382" w:type="dxa"/>
          </w:tcPr>
          <w:p w:rsidR="00E56FF7" w:rsidRPr="00FD4A35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E56FF7" w:rsidTr="008E746C">
        <w:trPr>
          <w:tblHeader/>
        </w:trPr>
        <w:tc>
          <w:tcPr>
            <w:tcW w:w="13146" w:type="dxa"/>
            <w:gridSpan w:val="3"/>
          </w:tcPr>
          <w:p w:rsidR="00E56FF7" w:rsidRPr="009E2012" w:rsidRDefault="00E56FF7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b/>
                <w:i/>
                <w:color w:val="7030A0"/>
                <w:sz w:val="28"/>
                <w:szCs w:val="28"/>
                <w:lang w:val="es-ES_tradnl"/>
              </w:rPr>
            </w:pPr>
            <w:r w:rsidRPr="009E2012">
              <w:rPr>
                <w:b/>
                <w:i/>
                <w:color w:val="7030A0"/>
                <w:sz w:val="28"/>
                <w:szCs w:val="28"/>
                <w:lang w:val="es-ES_tradnl"/>
              </w:rPr>
              <w:t>INFORMES DE ADVERTENCIA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 xml:space="preserve">Informe de advertencia relativo a la valuación de inversiones del Fondo de Jubilaciones y Pensiones </w:t>
            </w:r>
            <w:r w:rsidRPr="002B7492">
              <w:rPr>
                <w:rFonts w:ascii="Arial" w:hAnsi="Arial" w:cs="Arial"/>
                <w:lang w:val="es-MX"/>
              </w:rPr>
              <w:t>considerando cambios en el proceso de inversiones</w:t>
            </w:r>
          </w:p>
          <w:p w:rsidR="00E55A22" w:rsidRPr="002B7492" w:rsidRDefault="00E55A22" w:rsidP="00E55A2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220-08-SAFJP-2017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17-02-2017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lang w:val="es-MX"/>
              </w:rPr>
            </w:pPr>
            <w:r w:rsidRPr="002B7492">
              <w:rPr>
                <w:rFonts w:ascii="Arial" w:hAnsi="Arial" w:cs="Arial"/>
              </w:rPr>
              <w:t>A</w:t>
            </w:r>
            <w:r w:rsidRPr="002B7492">
              <w:rPr>
                <w:rFonts w:ascii="Arial" w:hAnsi="Arial" w:cs="Arial"/>
                <w:lang w:val="es-MX"/>
              </w:rPr>
              <w:t>dvertencia sobre la Estrategia de comunicación organizacional relacionada con el marco normativo que regula el accionar de los despachos judiciales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128-05-SAO-2017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30-01-2017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>Informe de advertencia relativo a la titularidad de las propiedades en arrendamiento</w:t>
            </w:r>
          </w:p>
          <w:p w:rsidR="00E55A22" w:rsidRPr="002B7492" w:rsidRDefault="00E55A22" w:rsidP="00E55A2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501-32-SATI-2017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27-04-2017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>Informe de advertencia relativo al cumplimiento de la normativa promulgada por la Contraloría General de la República respecto de las normas técnicas de la gestión y control de las tecnologías de la información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523-18-SATI-2017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03-05-2017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>Informe de advertencia sobre el valor fiscal de las propiedades arrendadas por el Poder judicial</w:t>
            </w:r>
          </w:p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lastRenderedPageBreak/>
              <w:t>632-42-SATI-2017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30-05-2017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  <w:lang w:val="es-MX"/>
              </w:rPr>
              <w:lastRenderedPageBreak/>
              <w:t>Advertencia relacionado con el Plan de Vacaciones Colectivas del Poder Judicial 2016-2017 y subsiguientes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785-46-SAO-2017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30-06-2017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 xml:space="preserve">Evaluación </w:t>
            </w:r>
            <w:r w:rsidRPr="002B7492">
              <w:rPr>
                <w:rFonts w:ascii="Arial" w:hAnsi="Arial" w:cs="Arial"/>
                <w:lang w:val="es-MX"/>
              </w:rPr>
              <w:t>sobre el plus salarial denominado “Riesgo” a personal de la Defensa Pública</w:t>
            </w:r>
          </w:p>
          <w:p w:rsidR="00E55A22" w:rsidRPr="002B7492" w:rsidRDefault="00E55A22" w:rsidP="00E55A2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1050-70-SAF-2017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13-09-2017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>Informe de advertencia relativo al contrato de arrendamiento 002217 en Pérez Zeledón</w:t>
            </w:r>
          </w:p>
          <w:p w:rsidR="00E55A22" w:rsidRPr="002B7492" w:rsidRDefault="00E55A22" w:rsidP="00E55A22">
            <w:pPr>
              <w:rPr>
                <w:rFonts w:ascii="Arial" w:hAnsi="Arial" w:cs="Arial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1049-59-SATI-2017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13-09-2017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>Informe de advertencia relativo a la gestión de la seguridad de la información en cuanto a la protección contra divulgación de las bases de datos.</w:t>
            </w:r>
          </w:p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1191-71-SATI-2017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23-10-2017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>Informe sobre el resultado del seguimiento de sugerencias de Auditoría dirigida a la Dirección de Tecnología de Información</w:t>
            </w:r>
          </w:p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1241-74-SATI-2017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08-11-2017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>Informe de advertencia relativo a la utilización del Sistema de Depósitos Judiciales (SDJ) en el Juzgado Contravencional y Menor Cuantía de Guatuso</w:t>
            </w:r>
          </w:p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1266-191-SEGA-2017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>13-11-2017</w:t>
            </w:r>
          </w:p>
        </w:tc>
      </w:tr>
      <w:tr w:rsidR="00E55A22" w:rsidTr="00E56FF7"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  <w:r w:rsidRPr="002B7492">
              <w:rPr>
                <w:rFonts w:ascii="Arial" w:hAnsi="Arial" w:cs="Arial"/>
                <w:color w:val="000000"/>
                <w:lang w:val="es-MX"/>
              </w:rPr>
              <w:t>Informe de advertencia relativo a la oportunidad en la resolución de casos en los Juzgados de Cobro.</w:t>
            </w:r>
          </w:p>
          <w:p w:rsidR="00E55A22" w:rsidRPr="002B7492" w:rsidRDefault="00E55A22" w:rsidP="00E55A22">
            <w:pPr>
              <w:rPr>
                <w:rFonts w:ascii="Arial" w:hAnsi="Arial" w:cs="Arial"/>
                <w:color w:val="000000"/>
                <w:lang w:val="es-MX"/>
              </w:rPr>
            </w:pP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t xml:space="preserve">1357-105-SAEE-2017 Juzgado Primero Especializado de Cobro de San José. 1358-105-SAEE-2017 Juzgado Segundo Especializado de Cobro de San José. </w:t>
            </w:r>
            <w:r w:rsidRPr="002B7492">
              <w:rPr>
                <w:rFonts w:ascii="Arial" w:hAnsi="Arial" w:cs="Arial"/>
              </w:rPr>
              <w:lastRenderedPageBreak/>
              <w:t xml:space="preserve">1359-105-SAEE-2017 Juzgado Tercero Especializado de Cobro de San José. 1360-105-SAEE-2017 Juzgado de Cobro del Estado Segundo Circuito Judicial de San José, Sección Primera. 1361-105-SAEE-2017 Juzgado de Cobro del Estado Segundo Circuito Judicial de San José, Sección Segunda. 1362-105-SAEE-2017 Juzgado de Cobro del Estado Segundo Circuito Judicial de San José, Sección Tercera. 1363-105-SAEE-2017 Juzgado de Cobro y Menor Cuantía de Alajuela. 1364-105-SAEE-2017 Juzgado Especializado de Cobro Cartago. 1365-105-SAEE-2017 Juzgado Cobro y Menor Cuantía de Limón.1366-105-SAEE-2017 Juzgado Cobro y Menor Cuantía de Puntarenas. </w:t>
            </w:r>
          </w:p>
        </w:tc>
        <w:tc>
          <w:tcPr>
            <w:tcW w:w="4382" w:type="dxa"/>
          </w:tcPr>
          <w:p w:rsidR="00E55A22" w:rsidRPr="002B7492" w:rsidRDefault="00E55A22" w:rsidP="00E55A22">
            <w:pPr>
              <w:rPr>
                <w:rFonts w:ascii="Arial" w:hAnsi="Arial" w:cs="Arial"/>
              </w:rPr>
            </w:pPr>
            <w:r w:rsidRPr="002B7492">
              <w:rPr>
                <w:rFonts w:ascii="Arial" w:hAnsi="Arial" w:cs="Arial"/>
              </w:rPr>
              <w:lastRenderedPageBreak/>
              <w:t>01-12-2017</w:t>
            </w:r>
          </w:p>
        </w:tc>
      </w:tr>
    </w:tbl>
    <w:p w:rsidR="00E56FF7" w:rsidRDefault="00E56FF7" w:rsidP="00B51E37"/>
    <w:sectPr w:rsidR="00E56FF7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17B" w:rsidRDefault="008C017B" w:rsidP="00280109">
      <w:pPr>
        <w:spacing w:after="0" w:line="240" w:lineRule="auto"/>
      </w:pPr>
      <w:r>
        <w:separator/>
      </w:r>
    </w:p>
  </w:endnote>
  <w:endnote w:type="continuationSeparator" w:id="0">
    <w:p w:rsidR="008C017B" w:rsidRDefault="008C017B" w:rsidP="00280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17B" w:rsidRDefault="008C017B" w:rsidP="00280109">
      <w:pPr>
        <w:spacing w:after="0" w:line="240" w:lineRule="auto"/>
      </w:pPr>
      <w:r>
        <w:separator/>
      </w:r>
    </w:p>
  </w:footnote>
  <w:footnote w:type="continuationSeparator" w:id="0">
    <w:p w:rsidR="008C017B" w:rsidRDefault="008C017B" w:rsidP="002801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2B9"/>
    <w:rsid w:val="000631FC"/>
    <w:rsid w:val="000A32CC"/>
    <w:rsid w:val="000C13FC"/>
    <w:rsid w:val="00132787"/>
    <w:rsid w:val="001B1107"/>
    <w:rsid w:val="001B2203"/>
    <w:rsid w:val="002045D8"/>
    <w:rsid w:val="0022528F"/>
    <w:rsid w:val="00280109"/>
    <w:rsid w:val="002B27C8"/>
    <w:rsid w:val="002D4AAC"/>
    <w:rsid w:val="00303739"/>
    <w:rsid w:val="0031308F"/>
    <w:rsid w:val="003A1D93"/>
    <w:rsid w:val="003A2BA1"/>
    <w:rsid w:val="003E27FD"/>
    <w:rsid w:val="003E2D59"/>
    <w:rsid w:val="00455C6E"/>
    <w:rsid w:val="004932B9"/>
    <w:rsid w:val="004E0597"/>
    <w:rsid w:val="00515A77"/>
    <w:rsid w:val="005C099F"/>
    <w:rsid w:val="005D357A"/>
    <w:rsid w:val="006106A5"/>
    <w:rsid w:val="00690A5B"/>
    <w:rsid w:val="00742D54"/>
    <w:rsid w:val="00774DA8"/>
    <w:rsid w:val="00813B25"/>
    <w:rsid w:val="00892D9D"/>
    <w:rsid w:val="008C017B"/>
    <w:rsid w:val="00942B11"/>
    <w:rsid w:val="00955308"/>
    <w:rsid w:val="009619A0"/>
    <w:rsid w:val="00965386"/>
    <w:rsid w:val="009D3256"/>
    <w:rsid w:val="009E2012"/>
    <w:rsid w:val="009F2B15"/>
    <w:rsid w:val="00A10016"/>
    <w:rsid w:val="00A30B4F"/>
    <w:rsid w:val="00A8214C"/>
    <w:rsid w:val="00AA02E3"/>
    <w:rsid w:val="00AC3CAA"/>
    <w:rsid w:val="00B51E37"/>
    <w:rsid w:val="00BB0CEB"/>
    <w:rsid w:val="00BD0F07"/>
    <w:rsid w:val="00C173C5"/>
    <w:rsid w:val="00C54AD6"/>
    <w:rsid w:val="00C63FDD"/>
    <w:rsid w:val="00CF2BBB"/>
    <w:rsid w:val="00D16E1D"/>
    <w:rsid w:val="00DC5F79"/>
    <w:rsid w:val="00E07784"/>
    <w:rsid w:val="00E32EEE"/>
    <w:rsid w:val="00E55A22"/>
    <w:rsid w:val="00E56FF7"/>
    <w:rsid w:val="00F01A3E"/>
    <w:rsid w:val="00F750D8"/>
    <w:rsid w:val="00FD5356"/>
    <w:rsid w:val="00FE7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2801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801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5725FD-1106-43A8-9388-0CA477F2C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Rodriguez Salas</dc:creator>
  <cp:lastModifiedBy>ycardenas</cp:lastModifiedBy>
  <cp:revision>6</cp:revision>
  <dcterms:created xsi:type="dcterms:W3CDTF">2018-06-06T14:56:00Z</dcterms:created>
  <dcterms:modified xsi:type="dcterms:W3CDTF">2018-06-06T21:52:00Z</dcterms:modified>
</cp:coreProperties>
</file>