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15" w:rsidRDefault="00C17B86" w:rsidP="0095530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6.4pt;margin-top:0;width:416.4pt;height:29.4pt;z-index:251660288" fillcolor="#369" stroked="f">
            <v:shadow on="t" color="#b2b2b2" opacity="52429f" offset="3pt"/>
            <v:textpath style="font-family:&quot;Times New Roman&quot;;v-text-kern:t" trim="t" fitpath="t" string="Informes de  Auditoría 2015"/>
            <w10:wrap type="square" side="left"/>
          </v:shape>
        </w:pict>
      </w:r>
      <w:r w:rsidR="00955308">
        <w:br w:type="textWrapping" w:clear="all"/>
      </w:r>
    </w:p>
    <w:tbl>
      <w:tblPr>
        <w:tblStyle w:val="Tablaconcuadrcula"/>
        <w:tblW w:w="0" w:type="auto"/>
        <w:tblLook w:val="04A0"/>
      </w:tblPr>
      <w:tblGrid>
        <w:gridCol w:w="13146"/>
      </w:tblGrid>
      <w:tr w:rsidR="000C13FC" w:rsidTr="000C13FC">
        <w:tc>
          <w:tcPr>
            <w:tcW w:w="13146" w:type="dxa"/>
          </w:tcPr>
          <w:p w:rsidR="000C13FC" w:rsidRPr="00455C6E" w:rsidRDefault="000C13FC" w:rsidP="00955308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informe, favor solicitarlo a la siguiente dirección: </w:t>
            </w:r>
            <w:hyperlink r:id="rId5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/>
    <w:tbl>
      <w:tblPr>
        <w:tblStyle w:val="Tablaconcuadrcula"/>
        <w:tblW w:w="13146" w:type="dxa"/>
        <w:tblLook w:val="04A0"/>
      </w:tblPr>
      <w:tblGrid>
        <w:gridCol w:w="4382"/>
        <w:gridCol w:w="4382"/>
        <w:gridCol w:w="4382"/>
      </w:tblGrid>
      <w:tr w:rsidR="00E56FF7" w:rsidTr="00E56FF7">
        <w:trPr>
          <w:tblHeader/>
        </w:trPr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E56FF7" w:rsidTr="008E746C">
        <w:trPr>
          <w:tblHeader/>
        </w:trPr>
        <w:tc>
          <w:tcPr>
            <w:tcW w:w="13146" w:type="dxa"/>
            <w:gridSpan w:val="3"/>
          </w:tcPr>
          <w:p w:rsidR="00E56FF7" w:rsidRPr="00210550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b/>
                <w:i/>
                <w:color w:val="7030A0"/>
                <w:sz w:val="28"/>
                <w:szCs w:val="28"/>
                <w:lang w:val="es-ES_tradnl"/>
              </w:rPr>
            </w:pPr>
            <w:r w:rsidRPr="00210550">
              <w:rPr>
                <w:b/>
                <w:i/>
                <w:color w:val="7030A0"/>
                <w:sz w:val="28"/>
                <w:szCs w:val="28"/>
                <w:lang w:val="es-ES_tradnl"/>
              </w:rPr>
              <w:t>INFORMES DE ADVERTENCIA</w:t>
            </w:r>
          </w:p>
        </w:tc>
      </w:tr>
      <w:tr w:rsidR="0022528F" w:rsidTr="00E56FF7">
        <w:tc>
          <w:tcPr>
            <w:tcW w:w="4382" w:type="dxa"/>
          </w:tcPr>
          <w:p w:rsidR="0022528F" w:rsidRPr="00D45832" w:rsidRDefault="0022528F" w:rsidP="0022528F">
            <w:pPr>
              <w:rPr>
                <w:rFonts w:ascii="Arial" w:hAnsi="Arial" w:cs="Arial"/>
                <w:lang w:val="es-MX"/>
              </w:rPr>
            </w:pPr>
            <w:r w:rsidRPr="00D45832">
              <w:rPr>
                <w:rFonts w:ascii="Arial" w:hAnsi="Arial" w:cs="Arial"/>
                <w:lang w:val="es-MX"/>
              </w:rPr>
              <w:t xml:space="preserve">Informe de advertencia para el fortalecimiento de </w:t>
            </w:r>
            <w:r w:rsidRPr="00D45832">
              <w:rPr>
                <w:rFonts w:ascii="Arial" w:hAnsi="Arial" w:cs="Arial"/>
                <w:color w:val="000000"/>
                <w:lang w:val="es-MX"/>
              </w:rPr>
              <w:t>los aportes obrero, patronal y estatal del Fondo de Jubilaciones y Pensiones</w:t>
            </w:r>
          </w:p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MX"/>
              </w:rPr>
            </w:pP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D45832">
              <w:rPr>
                <w:rFonts w:ascii="Arial" w:hAnsi="Arial" w:cs="Arial"/>
              </w:rPr>
              <w:t>16-03-AFJP-2015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D45832">
              <w:rPr>
                <w:rFonts w:cs="Arial"/>
                <w:szCs w:val="22"/>
              </w:rPr>
              <w:t>09-01-2015</w:t>
            </w:r>
          </w:p>
        </w:tc>
      </w:tr>
      <w:tr w:rsidR="0022528F" w:rsidTr="00E56FF7">
        <w:tc>
          <w:tcPr>
            <w:tcW w:w="4382" w:type="dxa"/>
          </w:tcPr>
          <w:p w:rsidR="0022528F" w:rsidRPr="00D45832" w:rsidRDefault="0022528F" w:rsidP="0022528F">
            <w:pPr>
              <w:rPr>
                <w:rFonts w:ascii="Arial" w:hAnsi="Arial" w:cs="Arial"/>
                <w:lang w:val="es-MX"/>
              </w:rPr>
            </w:pPr>
            <w:r w:rsidRPr="00D45832">
              <w:rPr>
                <w:rFonts w:ascii="Arial" w:hAnsi="Arial" w:cs="Arial"/>
                <w:lang w:val="es-MX"/>
              </w:rPr>
              <w:t xml:space="preserve">Informe de advertencia para el fortalecimiento de </w:t>
            </w:r>
            <w:r w:rsidRPr="00D45832">
              <w:rPr>
                <w:rFonts w:ascii="Arial" w:hAnsi="Arial" w:cs="Arial"/>
                <w:color w:val="000000"/>
                <w:lang w:val="es-MX"/>
              </w:rPr>
              <w:t>los aportes obrero, patronal y estatal del Fondo de Jubilaciones y Pensiones</w:t>
            </w:r>
          </w:p>
          <w:p w:rsidR="0022528F" w:rsidRPr="00D45832" w:rsidRDefault="0022528F" w:rsidP="0022528F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D45832">
              <w:rPr>
                <w:rFonts w:ascii="Arial" w:hAnsi="Arial" w:cs="Arial"/>
              </w:rPr>
              <w:t>17-04-AFJP-2015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D45832">
              <w:rPr>
                <w:rFonts w:cs="Arial"/>
                <w:szCs w:val="22"/>
              </w:rPr>
              <w:t>09-01-2015</w:t>
            </w:r>
          </w:p>
        </w:tc>
      </w:tr>
      <w:tr w:rsidR="0022528F" w:rsidTr="00E56FF7">
        <w:tc>
          <w:tcPr>
            <w:tcW w:w="4382" w:type="dxa"/>
          </w:tcPr>
          <w:p w:rsidR="0022528F" w:rsidRPr="00D45832" w:rsidRDefault="0022528F" w:rsidP="0022528F">
            <w:pPr>
              <w:rPr>
                <w:rFonts w:ascii="Arial" w:hAnsi="Arial" w:cs="Arial"/>
                <w:lang w:val="es-MX"/>
              </w:rPr>
            </w:pPr>
            <w:r w:rsidRPr="00D45832">
              <w:rPr>
                <w:rFonts w:ascii="Arial" w:hAnsi="Arial" w:cs="Arial"/>
                <w:spacing w:val="2"/>
              </w:rPr>
              <w:t>Informe de Advertencia sobre el Procedimiento para transferencia de los despachos de dineros de procesos abandonados al expediente único SDJ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45832">
              <w:rPr>
                <w:rFonts w:ascii="Arial" w:hAnsi="Arial" w:cs="Arial"/>
                <w:lang w:val="es-ES_tradnl"/>
              </w:rPr>
              <w:t>83-06-SAEEC-2015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D45832">
              <w:rPr>
                <w:rFonts w:cs="Arial"/>
                <w:szCs w:val="22"/>
                <w:lang w:val="es-ES_tradnl"/>
              </w:rPr>
              <w:t>28-01-2015</w:t>
            </w:r>
          </w:p>
        </w:tc>
      </w:tr>
      <w:tr w:rsidR="0022528F" w:rsidTr="00E56FF7"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bCs/>
                <w:iCs/>
                <w:lang w:eastAsia="es-ES"/>
              </w:rPr>
            </w:pPr>
            <w:r w:rsidRPr="00D45832">
              <w:rPr>
                <w:rFonts w:ascii="Arial" w:hAnsi="Arial" w:cs="Arial"/>
                <w:lang w:val="es-MX"/>
              </w:rPr>
              <w:t xml:space="preserve">Informe de advertencia relativo a “Gestionar ante </w:t>
            </w:r>
            <w:smartTag w:uri="urn:schemas-microsoft-com:office:smarttags" w:element="PersonName">
              <w:smartTagPr>
                <w:attr w:name="ProductID" w:val="la Direcci￳n Jur￭dica"/>
              </w:smartTagPr>
              <w:smartTag w:uri="urn:schemas-microsoft-com:office:smarttags" w:element="PersonName">
                <w:smartTagPr>
                  <w:attr w:name="ProductID" w:val="la Direcci￳n"/>
                </w:smartTagPr>
                <w:r w:rsidRPr="00D45832">
                  <w:rPr>
                    <w:rFonts w:ascii="Arial" w:hAnsi="Arial" w:cs="Arial"/>
                    <w:lang w:val="es-MX"/>
                  </w:rPr>
                  <w:t>la Dirección</w:t>
                </w:r>
              </w:smartTag>
              <w:r w:rsidRPr="00D45832">
                <w:rPr>
                  <w:rFonts w:ascii="Arial" w:hAnsi="Arial" w:cs="Arial"/>
                  <w:lang w:val="es-MX"/>
                </w:rPr>
                <w:t xml:space="preserve"> Jurídica</w:t>
              </w:r>
            </w:smartTag>
            <w:r w:rsidRPr="00D45832">
              <w:rPr>
                <w:rFonts w:ascii="Arial" w:hAnsi="Arial" w:cs="Arial"/>
                <w:lang w:val="es-MX"/>
              </w:rPr>
              <w:t xml:space="preserve"> el proceso de cobro, según lo establece el Contrato de Adiestramiento Nº12-AD-12, para cursar </w:t>
            </w:r>
            <w:smartTag w:uri="urn:schemas-microsoft-com:office:smarttags" w:element="PersonName">
              <w:smartTagPr>
                <w:attr w:name="ProductID" w:val="la Maestr￭a"/>
              </w:smartTagPr>
              <w:r w:rsidRPr="00D45832">
                <w:rPr>
                  <w:rFonts w:ascii="Arial" w:hAnsi="Arial" w:cs="Arial"/>
                  <w:lang w:val="es-MX"/>
                </w:rPr>
                <w:t>la Maestría</w:t>
              </w:r>
            </w:smartTag>
            <w:r w:rsidRPr="00D45832">
              <w:rPr>
                <w:rFonts w:ascii="Arial" w:hAnsi="Arial" w:cs="Arial"/>
                <w:lang w:val="es-MX"/>
              </w:rPr>
              <w:t xml:space="preserve"> en Administración de Justicia en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D45832">
                <w:rPr>
                  <w:rFonts w:ascii="Arial" w:hAnsi="Arial" w:cs="Arial"/>
                  <w:lang w:val="es-MX"/>
                </w:rPr>
                <w:t>la Universidad</w:t>
              </w:r>
            </w:smartTag>
            <w:r w:rsidRPr="00D45832">
              <w:rPr>
                <w:rFonts w:ascii="Arial" w:hAnsi="Arial" w:cs="Arial"/>
                <w:lang w:val="es-MX"/>
              </w:rPr>
              <w:t xml:space="preserve"> Nacional”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45832">
              <w:rPr>
                <w:rFonts w:ascii="Arial" w:hAnsi="Arial" w:cs="Arial"/>
                <w:lang w:val="es-ES_tradnl"/>
              </w:rPr>
              <w:t>219-42-SAEE-2015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D45832">
              <w:rPr>
                <w:rFonts w:cs="Arial"/>
                <w:szCs w:val="22"/>
              </w:rPr>
              <w:t>02-03-2015</w:t>
            </w:r>
          </w:p>
        </w:tc>
      </w:tr>
      <w:tr w:rsidR="0022528F" w:rsidTr="00E56FF7">
        <w:tc>
          <w:tcPr>
            <w:tcW w:w="4382" w:type="dxa"/>
          </w:tcPr>
          <w:p w:rsidR="0022528F" w:rsidRPr="00D45832" w:rsidRDefault="0022528F" w:rsidP="0022528F">
            <w:pPr>
              <w:rPr>
                <w:rFonts w:ascii="Arial" w:hAnsi="Arial" w:cs="Arial"/>
              </w:rPr>
            </w:pPr>
            <w:r w:rsidRPr="00D45832">
              <w:rPr>
                <w:rFonts w:ascii="Arial" w:hAnsi="Arial" w:cs="Arial"/>
                <w:color w:val="000000"/>
                <w:lang w:val="es-MX"/>
              </w:rPr>
              <w:t xml:space="preserve">Informe de advertencia relativo al Sistema de Control de Casos de Narcotráfico </w:t>
            </w:r>
            <w:r w:rsidRPr="00D45832">
              <w:rPr>
                <w:rFonts w:ascii="Arial" w:hAnsi="Arial" w:cs="Arial"/>
                <w:color w:val="000000"/>
                <w:lang w:val="es-MX"/>
              </w:rPr>
              <w:lastRenderedPageBreak/>
              <w:t xml:space="preserve">(SCCN) </w:t>
            </w:r>
            <w:r w:rsidRPr="00D45832">
              <w:rPr>
                <w:rFonts w:ascii="Arial" w:hAnsi="Arial" w:cs="Arial"/>
                <w:i/>
                <w:spacing w:val="2"/>
                <w:lang w:val="es-ES_tradnl"/>
              </w:rPr>
              <w:t xml:space="preserve">Fiscalía Adjunta Contra </w:t>
            </w:r>
            <w:smartTag w:uri="urn:schemas-microsoft-com:office:smarttags" w:element="PersonName">
              <w:smartTagPr>
                <w:attr w:name="ProductID" w:val="la Delincuencia Organizada"/>
              </w:smartTagPr>
              <w:r w:rsidRPr="00D45832">
                <w:rPr>
                  <w:rFonts w:ascii="Arial" w:hAnsi="Arial" w:cs="Arial"/>
                  <w:i/>
                  <w:spacing w:val="2"/>
                  <w:lang w:val="es-ES_tradnl"/>
                </w:rPr>
                <w:t>la Delincuencia Organizada</w:t>
              </w:r>
            </w:smartTag>
            <w:r w:rsidRPr="00D45832">
              <w:rPr>
                <w:rFonts w:ascii="Arial" w:hAnsi="Arial" w:cs="Arial"/>
                <w:spacing w:val="2"/>
                <w:lang w:val="es-ES_tradnl"/>
              </w:rPr>
              <w:t xml:space="preserve"> (FACDO)</w:t>
            </w:r>
          </w:p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bCs/>
                <w:iCs/>
                <w:lang w:eastAsia="es-ES"/>
              </w:rPr>
            </w:pP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45832">
              <w:rPr>
                <w:rFonts w:ascii="Arial" w:hAnsi="Arial" w:cs="Arial"/>
                <w:lang w:val="es-ES_tradnl"/>
              </w:rPr>
              <w:lastRenderedPageBreak/>
              <w:t>243-27-SATI-2015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D45832">
              <w:rPr>
                <w:rFonts w:cs="Arial"/>
                <w:szCs w:val="22"/>
                <w:lang w:val="es-ES_tradnl"/>
              </w:rPr>
              <w:t>10-03-2015</w:t>
            </w:r>
          </w:p>
        </w:tc>
      </w:tr>
      <w:tr w:rsidR="0022528F" w:rsidTr="00E56FF7">
        <w:tc>
          <w:tcPr>
            <w:tcW w:w="4382" w:type="dxa"/>
          </w:tcPr>
          <w:p w:rsidR="0022528F" w:rsidRDefault="0022528F" w:rsidP="0022528F">
            <w:pPr>
              <w:rPr>
                <w:rFonts w:ascii="Arial" w:hAnsi="Arial" w:cs="Arial"/>
                <w:color w:val="000000"/>
                <w:lang w:val="es-MX"/>
              </w:rPr>
            </w:pPr>
            <w:r w:rsidRPr="00D45832">
              <w:rPr>
                <w:rFonts w:ascii="Arial" w:hAnsi="Arial" w:cs="Arial"/>
                <w:color w:val="000000"/>
                <w:lang w:val="es-MX"/>
              </w:rPr>
              <w:lastRenderedPageBreak/>
              <w:t xml:space="preserve">Informe de advertencia relacionado con títulos valores a la </w:t>
            </w:r>
          </w:p>
          <w:p w:rsidR="0022528F" w:rsidRPr="00D45832" w:rsidRDefault="0022528F" w:rsidP="0022528F">
            <w:pPr>
              <w:rPr>
                <w:rFonts w:ascii="Arial" w:hAnsi="Arial" w:cs="Arial"/>
                <w:color w:val="000000"/>
                <w:lang w:val="es-MX"/>
              </w:rPr>
            </w:pPr>
            <w:r w:rsidRPr="00D45832">
              <w:rPr>
                <w:rFonts w:ascii="Arial" w:hAnsi="Arial" w:cs="Arial"/>
                <w:color w:val="000000"/>
                <w:lang w:val="es-MX"/>
              </w:rPr>
              <w:t>orden de la “</w:t>
            </w:r>
            <w:r w:rsidRPr="00D45832">
              <w:rPr>
                <w:rFonts w:ascii="Arial" w:hAnsi="Arial" w:cs="Arial"/>
                <w:i/>
                <w:color w:val="000000"/>
                <w:lang w:val="es-MX"/>
              </w:rPr>
              <w:t>Corte Suprema de Justicia</w:t>
            </w:r>
            <w:r w:rsidRPr="00D45832">
              <w:rPr>
                <w:rFonts w:ascii="Arial" w:hAnsi="Arial" w:cs="Arial"/>
                <w:color w:val="000000"/>
                <w:lang w:val="es-MX"/>
              </w:rPr>
              <w:t>” localizados vencidos en la caja fuerte de la Administración del II Circuito Judicial de San José</w:t>
            </w:r>
          </w:p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bCs/>
                <w:iCs/>
                <w:lang w:val="es-MX" w:eastAsia="es-ES"/>
              </w:rPr>
            </w:pP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45832">
              <w:rPr>
                <w:rFonts w:ascii="Arial" w:hAnsi="Arial" w:cs="Arial"/>
                <w:lang w:val="es-ES_tradnl"/>
              </w:rPr>
              <w:t>368-44-SAEEC-2015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D45832">
              <w:rPr>
                <w:rFonts w:cs="Arial"/>
                <w:szCs w:val="22"/>
                <w:lang w:val="es-ES_tradnl"/>
              </w:rPr>
              <w:t>23-04-2015</w:t>
            </w:r>
          </w:p>
        </w:tc>
      </w:tr>
      <w:tr w:rsidR="0022528F" w:rsidTr="00E56FF7"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bCs/>
                <w:iCs/>
                <w:lang w:eastAsia="es-ES"/>
              </w:rPr>
            </w:pPr>
            <w:r w:rsidRPr="00D45832">
              <w:rPr>
                <w:rFonts w:ascii="Arial" w:hAnsi="Arial" w:cs="Arial"/>
                <w:lang w:val="es-MX"/>
              </w:rPr>
              <w:t>Informe de advertencia relativo a “Informar a las oficinas que ejecutan proyectos con cooperación internacional, el deber de implementar los controles institucionales establecidos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D45832">
              <w:rPr>
                <w:rFonts w:ascii="Arial" w:hAnsi="Arial" w:cs="Arial"/>
              </w:rPr>
              <w:t>344-47-SAEE-2015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D45832">
              <w:rPr>
                <w:rFonts w:cs="Arial"/>
                <w:szCs w:val="22"/>
              </w:rPr>
              <w:t>15-04-2015</w:t>
            </w:r>
          </w:p>
        </w:tc>
      </w:tr>
      <w:tr w:rsidR="0022528F" w:rsidTr="00E56FF7">
        <w:tc>
          <w:tcPr>
            <w:tcW w:w="4382" w:type="dxa"/>
          </w:tcPr>
          <w:p w:rsidR="0022528F" w:rsidRPr="00D45832" w:rsidRDefault="0022528F" w:rsidP="0022528F">
            <w:pPr>
              <w:rPr>
                <w:rFonts w:ascii="Arial" w:hAnsi="Arial" w:cs="Arial"/>
                <w:color w:val="000000"/>
                <w:lang w:val="es-MX"/>
              </w:rPr>
            </w:pPr>
            <w:r w:rsidRPr="00D45832">
              <w:rPr>
                <w:rFonts w:ascii="Arial" w:hAnsi="Arial" w:cs="Arial"/>
                <w:color w:val="000000"/>
                <w:lang w:val="es-MX"/>
              </w:rPr>
              <w:t xml:space="preserve">Informe de Advertencia sobre el inventario de vehículos decomisados que se desarrollará en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D45832">
                <w:rPr>
                  <w:rFonts w:ascii="Arial" w:hAnsi="Arial" w:cs="Arial"/>
                  <w:color w:val="000000"/>
                  <w:lang w:val="es-MX"/>
                </w:rPr>
                <w:t>la Administración</w:t>
              </w:r>
            </w:smartTag>
            <w:r w:rsidRPr="00D45832">
              <w:rPr>
                <w:rFonts w:ascii="Arial" w:hAnsi="Arial" w:cs="Arial"/>
                <w:color w:val="000000"/>
                <w:lang w:val="es-MX"/>
              </w:rPr>
              <w:t xml:space="preserve"> de San Carlos</w:t>
            </w:r>
          </w:p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bCs/>
                <w:iCs/>
                <w:lang w:val="es-MX" w:eastAsia="es-ES"/>
              </w:rPr>
            </w:pP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D45832">
              <w:rPr>
                <w:rFonts w:ascii="Arial" w:hAnsi="Arial" w:cs="Arial"/>
              </w:rPr>
              <w:t>354-52-SAEE-2015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D45832">
              <w:rPr>
                <w:rFonts w:cs="Arial"/>
                <w:szCs w:val="22"/>
              </w:rPr>
              <w:t>20-04-2015</w:t>
            </w:r>
          </w:p>
        </w:tc>
      </w:tr>
      <w:tr w:rsidR="0022528F" w:rsidTr="00E56FF7">
        <w:tc>
          <w:tcPr>
            <w:tcW w:w="4382" w:type="dxa"/>
          </w:tcPr>
          <w:p w:rsidR="0022528F" w:rsidRPr="00D45832" w:rsidRDefault="0022528F" w:rsidP="0022528F">
            <w:pPr>
              <w:rPr>
                <w:rFonts w:ascii="Arial" w:hAnsi="Arial" w:cs="Arial"/>
                <w:lang w:val="es-MX"/>
              </w:rPr>
            </w:pPr>
            <w:r w:rsidRPr="00D45832">
              <w:rPr>
                <w:rFonts w:ascii="Arial" w:hAnsi="Arial" w:cs="Arial"/>
                <w:color w:val="000000"/>
                <w:lang w:val="es-MX"/>
              </w:rPr>
              <w:t xml:space="preserve">Informe de advertencia relativo a la seguridad física y ambiental de los equipos de telecomunicaciones ubicados en el edificio de </w:t>
            </w:r>
            <w:smartTag w:uri="urn:schemas-microsoft-com:office:smarttags" w:element="PersonName">
              <w:smartTagPr>
                <w:attr w:name="ProductID" w:val="la Corte Suprema"/>
              </w:smartTagPr>
              <w:r w:rsidRPr="00D45832">
                <w:rPr>
                  <w:rFonts w:ascii="Arial" w:hAnsi="Arial" w:cs="Arial"/>
                  <w:color w:val="000000"/>
                  <w:lang w:val="es-MX"/>
                </w:rPr>
                <w:t>la Corte Suprema</w:t>
              </w:r>
            </w:smartTag>
            <w:r w:rsidRPr="00D45832">
              <w:rPr>
                <w:rFonts w:ascii="Arial" w:hAnsi="Arial" w:cs="Arial"/>
                <w:color w:val="000000"/>
                <w:lang w:val="es-MX"/>
              </w:rPr>
              <w:t xml:space="preserve"> de Justicia ante el fortalecimiento de la estructura</w:t>
            </w:r>
          </w:p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bCs/>
                <w:iCs/>
                <w:lang w:val="es-MX" w:eastAsia="es-ES"/>
              </w:rPr>
            </w:pP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45832">
              <w:rPr>
                <w:rFonts w:ascii="Arial" w:hAnsi="Arial" w:cs="Arial"/>
                <w:lang w:val="es-ES_tradnl"/>
              </w:rPr>
              <w:t>355-28-SATI-2015</w:t>
            </w:r>
          </w:p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</w:p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</w:p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45832">
              <w:rPr>
                <w:rFonts w:ascii="Arial" w:hAnsi="Arial" w:cs="Arial"/>
                <w:lang w:val="es-ES_tradnl"/>
              </w:rPr>
              <w:t>356-28-SATI-2015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D45832">
              <w:rPr>
                <w:rFonts w:cs="Arial"/>
                <w:szCs w:val="22"/>
                <w:lang w:val="es-ES_tradnl"/>
              </w:rPr>
              <w:t>20-04-2015</w:t>
            </w:r>
          </w:p>
        </w:tc>
      </w:tr>
      <w:tr w:rsidR="0022528F" w:rsidTr="00E56FF7"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D45832">
              <w:rPr>
                <w:rFonts w:ascii="Arial" w:hAnsi="Arial" w:cs="Arial"/>
                <w:color w:val="000000"/>
                <w:lang w:val="es-MX"/>
              </w:rPr>
              <w:t xml:space="preserve">Informe de Advertencia sobre </w:t>
            </w:r>
            <w:r w:rsidRPr="00D45832">
              <w:rPr>
                <w:rFonts w:ascii="Arial" w:hAnsi="Arial" w:cs="Arial"/>
                <w:lang w:val="es-ES_tradnl"/>
              </w:rPr>
              <w:t xml:space="preserve">“Evaluación de cumplimiento de los logros esperados del Contrato de Préstamo Nº 1377/OC-CR entre </w:t>
            </w:r>
            <w:smartTag w:uri="urn:schemas-microsoft-com:office:smarttags" w:element="PersonName">
              <w:smartTagPr>
                <w:attr w:name="ProductID" w:val="la Rep￺blica"/>
              </w:smartTagPr>
              <w:r w:rsidRPr="00D45832">
                <w:rPr>
                  <w:rFonts w:ascii="Arial" w:hAnsi="Arial" w:cs="Arial"/>
                  <w:lang w:val="es-ES_tradnl"/>
                </w:rPr>
                <w:t>la República</w:t>
              </w:r>
            </w:smartTag>
            <w:r w:rsidRPr="00D45832">
              <w:rPr>
                <w:rFonts w:ascii="Arial" w:hAnsi="Arial" w:cs="Arial"/>
                <w:lang w:val="es-ES_tradnl"/>
              </w:rPr>
              <w:t xml:space="preserve"> de Costa Rica y el Banco Interamericano de Desarrollo </w:t>
            </w:r>
            <w:r w:rsidRPr="00D45832">
              <w:rPr>
                <w:rFonts w:ascii="Arial" w:hAnsi="Arial" w:cs="Arial"/>
                <w:lang w:val="es-ES_tradnl"/>
              </w:rPr>
              <w:lastRenderedPageBreak/>
              <w:t>(BID)- Segunda Etapa del Programa de Administración de Justicia”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D45832">
              <w:rPr>
                <w:rFonts w:ascii="Arial" w:hAnsi="Arial" w:cs="Arial"/>
              </w:rPr>
              <w:lastRenderedPageBreak/>
              <w:t>696-91-SAEE-2015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D45832">
              <w:rPr>
                <w:rFonts w:cs="Arial"/>
                <w:szCs w:val="22"/>
              </w:rPr>
              <w:t>12-08-2015</w:t>
            </w:r>
          </w:p>
        </w:tc>
      </w:tr>
      <w:tr w:rsidR="0022528F" w:rsidTr="00E56FF7"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D45832">
              <w:rPr>
                <w:rFonts w:ascii="Arial" w:hAnsi="Arial" w:cs="Arial"/>
                <w:spacing w:val="2"/>
                <w:lang w:val="es-ES_tradnl"/>
              </w:rPr>
              <w:lastRenderedPageBreak/>
              <w:t xml:space="preserve">Informe de </w:t>
            </w:r>
            <w:r w:rsidRPr="00D45832">
              <w:rPr>
                <w:rFonts w:ascii="Arial" w:hAnsi="Arial" w:cs="Arial"/>
                <w:spacing w:val="2"/>
              </w:rPr>
              <w:t xml:space="preserve">recableado del sistema de cableado estructurado de los edificios de los tribunales de justicia del i y </w:t>
            </w:r>
            <w:proofErr w:type="spellStart"/>
            <w:r w:rsidRPr="00D45832">
              <w:rPr>
                <w:rFonts w:ascii="Arial" w:hAnsi="Arial" w:cs="Arial"/>
                <w:spacing w:val="2"/>
              </w:rPr>
              <w:t>ii</w:t>
            </w:r>
            <w:proofErr w:type="spellEnd"/>
            <w:r w:rsidRPr="00D45832">
              <w:rPr>
                <w:rFonts w:ascii="Arial" w:hAnsi="Arial" w:cs="Arial"/>
                <w:spacing w:val="2"/>
              </w:rPr>
              <w:t xml:space="preserve"> circuito judicial de San José y </w:t>
            </w:r>
            <w:proofErr w:type="spellStart"/>
            <w:r w:rsidRPr="00D45832">
              <w:rPr>
                <w:rFonts w:ascii="Arial" w:hAnsi="Arial" w:cs="Arial"/>
                <w:spacing w:val="2"/>
              </w:rPr>
              <w:t>ii</w:t>
            </w:r>
            <w:proofErr w:type="spellEnd"/>
            <w:r w:rsidRPr="00D45832">
              <w:rPr>
                <w:rFonts w:ascii="Arial" w:hAnsi="Arial" w:cs="Arial"/>
                <w:spacing w:val="2"/>
              </w:rPr>
              <w:t xml:space="preserve"> y </w:t>
            </w:r>
            <w:proofErr w:type="spellStart"/>
            <w:r w:rsidRPr="00D45832">
              <w:rPr>
                <w:rFonts w:ascii="Arial" w:hAnsi="Arial" w:cs="Arial"/>
                <w:spacing w:val="2"/>
              </w:rPr>
              <w:t>iii</w:t>
            </w:r>
            <w:proofErr w:type="spellEnd"/>
            <w:r w:rsidRPr="00D45832">
              <w:rPr>
                <w:rFonts w:ascii="Arial" w:hAnsi="Arial" w:cs="Arial"/>
                <w:spacing w:val="2"/>
              </w:rPr>
              <w:t xml:space="preserve"> circuito judicial de Alajuela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D45832">
              <w:rPr>
                <w:rFonts w:ascii="Arial" w:hAnsi="Arial" w:cs="Arial"/>
              </w:rPr>
              <w:t>714-68-SAEE-2015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D45832">
              <w:rPr>
                <w:rFonts w:cs="Arial"/>
                <w:szCs w:val="22"/>
              </w:rPr>
              <w:t>14-08-2015</w:t>
            </w:r>
          </w:p>
        </w:tc>
      </w:tr>
      <w:tr w:rsidR="0022528F" w:rsidTr="00E56FF7">
        <w:tc>
          <w:tcPr>
            <w:tcW w:w="4382" w:type="dxa"/>
          </w:tcPr>
          <w:p w:rsidR="0022528F" w:rsidRPr="00D45832" w:rsidRDefault="0022528F" w:rsidP="0022528F">
            <w:pPr>
              <w:rPr>
                <w:rFonts w:ascii="Arial" w:hAnsi="Arial" w:cs="Arial"/>
                <w:lang w:val="es-MX"/>
              </w:rPr>
            </w:pPr>
            <w:r w:rsidRPr="00D45832">
              <w:rPr>
                <w:rFonts w:ascii="Arial" w:hAnsi="Arial" w:cs="Arial"/>
                <w:color w:val="000000"/>
                <w:lang w:val="es-MX"/>
              </w:rPr>
              <w:t xml:space="preserve">Informe de advertencia relativo a la interpretación </w:t>
            </w:r>
            <w:r w:rsidRPr="00D45832">
              <w:rPr>
                <w:rFonts w:ascii="Arial" w:hAnsi="Arial" w:cs="Arial"/>
                <w:lang w:val="es-MX"/>
              </w:rPr>
              <w:t>y aplicación del artículo 232 de la Ley Orgánica del Poder Judicial</w:t>
            </w:r>
          </w:p>
          <w:p w:rsidR="0022528F" w:rsidRPr="00D45832" w:rsidRDefault="0022528F" w:rsidP="0022528F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D45832">
              <w:rPr>
                <w:rFonts w:ascii="Arial" w:hAnsi="Arial" w:cs="Arial"/>
              </w:rPr>
              <w:t>965-78-SAFJ-2015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D45832">
              <w:rPr>
                <w:rFonts w:cs="Arial"/>
                <w:szCs w:val="22"/>
              </w:rPr>
              <w:t>09-10-2015</w:t>
            </w:r>
          </w:p>
        </w:tc>
      </w:tr>
      <w:tr w:rsidR="0022528F" w:rsidTr="00E56FF7">
        <w:tc>
          <w:tcPr>
            <w:tcW w:w="4382" w:type="dxa"/>
          </w:tcPr>
          <w:p w:rsidR="0022528F" w:rsidRPr="00D45832" w:rsidRDefault="0022528F" w:rsidP="0022528F">
            <w:pPr>
              <w:rPr>
                <w:rFonts w:ascii="Arial" w:hAnsi="Arial" w:cs="Arial"/>
                <w:lang w:val="es-ES_tradnl"/>
              </w:rPr>
            </w:pPr>
            <w:r w:rsidRPr="00D45832">
              <w:rPr>
                <w:rFonts w:ascii="Arial" w:hAnsi="Arial" w:cs="Arial"/>
                <w:lang w:val="es-MX"/>
              </w:rPr>
              <w:t>Informe de advertencia para el fortalecimiento del reconocimiento de tiempo servido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D45832">
              <w:rPr>
                <w:rFonts w:ascii="Arial" w:hAnsi="Arial" w:cs="Arial"/>
              </w:rPr>
              <w:t>1127-101-SAFJP-2015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D45832">
              <w:rPr>
                <w:rFonts w:cs="Arial"/>
                <w:szCs w:val="22"/>
              </w:rPr>
              <w:t>18-11-2015</w:t>
            </w:r>
          </w:p>
        </w:tc>
      </w:tr>
      <w:tr w:rsidR="0022528F" w:rsidTr="00E56FF7">
        <w:tc>
          <w:tcPr>
            <w:tcW w:w="4382" w:type="dxa"/>
          </w:tcPr>
          <w:p w:rsidR="0022528F" w:rsidRPr="00D45832" w:rsidRDefault="0022528F" w:rsidP="0022528F">
            <w:pPr>
              <w:rPr>
                <w:rFonts w:ascii="Arial" w:hAnsi="Arial" w:cs="Arial"/>
                <w:color w:val="000000"/>
                <w:lang w:val="es-MX"/>
              </w:rPr>
            </w:pPr>
            <w:r w:rsidRPr="00D45832">
              <w:rPr>
                <w:rFonts w:ascii="Arial" w:hAnsi="Arial" w:cs="Arial"/>
                <w:color w:val="000000"/>
                <w:lang w:val="es-MX"/>
              </w:rPr>
              <w:t xml:space="preserve">Informe de advertencia relativo al mejoramiento del sistema de control interno del proceso de construcciones del Poder Judicial </w:t>
            </w:r>
          </w:p>
          <w:p w:rsidR="0022528F" w:rsidRPr="00D45832" w:rsidRDefault="0022528F" w:rsidP="0022528F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D45832">
              <w:rPr>
                <w:rFonts w:ascii="Arial" w:hAnsi="Arial" w:cs="Arial"/>
              </w:rPr>
              <w:t>1133-134-SAEE-2015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D45832">
              <w:rPr>
                <w:rFonts w:cs="Arial"/>
                <w:szCs w:val="22"/>
              </w:rPr>
              <w:t>19-11-2015</w:t>
            </w:r>
          </w:p>
        </w:tc>
      </w:tr>
      <w:tr w:rsidR="0022528F" w:rsidTr="00E56FF7">
        <w:tc>
          <w:tcPr>
            <w:tcW w:w="4382" w:type="dxa"/>
          </w:tcPr>
          <w:p w:rsidR="0022528F" w:rsidRPr="00D45832" w:rsidRDefault="0022528F" w:rsidP="0022528F">
            <w:pPr>
              <w:widowControl w:val="0"/>
              <w:rPr>
                <w:rFonts w:ascii="Arial" w:hAnsi="Arial" w:cs="Arial"/>
                <w:color w:val="000000"/>
                <w:lang w:val="es-MX"/>
              </w:rPr>
            </w:pPr>
            <w:r w:rsidRPr="00D45832">
              <w:rPr>
                <w:rFonts w:ascii="Arial" w:hAnsi="Arial" w:cs="Arial"/>
                <w:color w:val="000000"/>
                <w:lang w:val="es-MX"/>
              </w:rPr>
              <w:t>Informe de Advertencia para el mejoramiento del control interno del proceso de declaraciones juradas de bienes</w:t>
            </w:r>
          </w:p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MX"/>
              </w:rPr>
            </w:pP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D45832">
              <w:rPr>
                <w:rFonts w:ascii="Arial" w:hAnsi="Arial" w:cs="Arial"/>
              </w:rPr>
              <w:t>1207-137-SAEE-2015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D45832">
              <w:rPr>
                <w:rFonts w:cs="Arial"/>
                <w:szCs w:val="22"/>
              </w:rPr>
              <w:t>15-12-2015</w:t>
            </w:r>
          </w:p>
        </w:tc>
      </w:tr>
      <w:tr w:rsidR="0022528F" w:rsidTr="00E56FF7">
        <w:tc>
          <w:tcPr>
            <w:tcW w:w="4382" w:type="dxa"/>
          </w:tcPr>
          <w:p w:rsidR="0022528F" w:rsidRPr="00D45832" w:rsidRDefault="0022528F" w:rsidP="0022528F">
            <w:pPr>
              <w:widowControl w:val="0"/>
              <w:rPr>
                <w:rFonts w:ascii="Arial" w:hAnsi="Arial" w:cs="Arial"/>
                <w:lang w:val="es-MX"/>
              </w:rPr>
            </w:pPr>
            <w:r w:rsidRPr="00D45832">
              <w:rPr>
                <w:rFonts w:ascii="Arial" w:hAnsi="Arial" w:cs="Arial"/>
                <w:lang w:val="es-MX"/>
              </w:rPr>
              <w:t>Informe de advertencia relativo a la evaluación de los controles en el proceso de Pagos Salariales.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D45832">
              <w:rPr>
                <w:rFonts w:ascii="Arial" w:hAnsi="Arial" w:cs="Arial"/>
              </w:rPr>
              <w:t>1222-AUD-2015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D45832">
              <w:rPr>
                <w:rFonts w:cs="Arial"/>
                <w:szCs w:val="22"/>
              </w:rPr>
              <w:t>16-12-2015</w:t>
            </w:r>
          </w:p>
        </w:tc>
      </w:tr>
      <w:tr w:rsidR="0022528F" w:rsidTr="00E56FF7">
        <w:tc>
          <w:tcPr>
            <w:tcW w:w="4382" w:type="dxa"/>
          </w:tcPr>
          <w:p w:rsidR="0022528F" w:rsidRPr="00D45832" w:rsidRDefault="0022528F" w:rsidP="0022528F">
            <w:pPr>
              <w:widowControl w:val="0"/>
              <w:rPr>
                <w:rFonts w:ascii="Arial" w:hAnsi="Arial" w:cs="Arial"/>
                <w:lang w:val="es-MX"/>
              </w:rPr>
            </w:pPr>
            <w:r w:rsidRPr="00D45832">
              <w:rPr>
                <w:rFonts w:ascii="Arial" w:hAnsi="Arial" w:cs="Arial"/>
                <w:lang w:val="es-MX"/>
              </w:rPr>
              <w:t>Informe de advertencia relativo a las inversiones del</w:t>
            </w:r>
            <w:r w:rsidRPr="00D45832">
              <w:rPr>
                <w:rFonts w:ascii="Arial" w:hAnsi="Arial" w:cs="Arial"/>
              </w:rPr>
              <w:t xml:space="preserve"> Fondo de Jubilaciones y Pensiones del Poder Judicial</w:t>
            </w:r>
          </w:p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MX"/>
              </w:rPr>
            </w:pPr>
          </w:p>
        </w:tc>
        <w:tc>
          <w:tcPr>
            <w:tcW w:w="4382" w:type="dxa"/>
          </w:tcPr>
          <w:p w:rsidR="0022528F" w:rsidRPr="00D45832" w:rsidRDefault="0022528F" w:rsidP="0022528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D45832">
              <w:rPr>
                <w:rFonts w:ascii="Arial" w:hAnsi="Arial" w:cs="Arial"/>
              </w:rPr>
              <w:t>1167-102-AFJP-2015</w:t>
            </w:r>
          </w:p>
        </w:tc>
        <w:tc>
          <w:tcPr>
            <w:tcW w:w="4382" w:type="dxa"/>
          </w:tcPr>
          <w:p w:rsidR="0022528F" w:rsidRPr="00D45832" w:rsidRDefault="0022528F" w:rsidP="0022528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D45832">
              <w:rPr>
                <w:rFonts w:cs="Arial"/>
                <w:szCs w:val="22"/>
              </w:rPr>
              <w:t>01-12-2015</w:t>
            </w:r>
          </w:p>
        </w:tc>
      </w:tr>
    </w:tbl>
    <w:p w:rsidR="00E56FF7" w:rsidRDefault="00E56FF7" w:rsidP="00B51E37"/>
    <w:sectPr w:rsidR="00E56FF7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2B9"/>
    <w:rsid w:val="000A32CC"/>
    <w:rsid w:val="000C13FC"/>
    <w:rsid w:val="00132787"/>
    <w:rsid w:val="001B1107"/>
    <w:rsid w:val="001B2203"/>
    <w:rsid w:val="002045D8"/>
    <w:rsid w:val="00210550"/>
    <w:rsid w:val="0022528F"/>
    <w:rsid w:val="002B27C8"/>
    <w:rsid w:val="003A1D93"/>
    <w:rsid w:val="003A2BA1"/>
    <w:rsid w:val="003E27FD"/>
    <w:rsid w:val="003E2D59"/>
    <w:rsid w:val="00455C6E"/>
    <w:rsid w:val="004932B9"/>
    <w:rsid w:val="004E0597"/>
    <w:rsid w:val="00515A77"/>
    <w:rsid w:val="005D357A"/>
    <w:rsid w:val="00742D54"/>
    <w:rsid w:val="00774DA8"/>
    <w:rsid w:val="00892D9D"/>
    <w:rsid w:val="00955308"/>
    <w:rsid w:val="009619A0"/>
    <w:rsid w:val="00965386"/>
    <w:rsid w:val="009D3256"/>
    <w:rsid w:val="009F2B15"/>
    <w:rsid w:val="00A30B4F"/>
    <w:rsid w:val="00AA02E3"/>
    <w:rsid w:val="00AC3CAA"/>
    <w:rsid w:val="00B51E37"/>
    <w:rsid w:val="00BB0CEB"/>
    <w:rsid w:val="00BD0F07"/>
    <w:rsid w:val="00C173C5"/>
    <w:rsid w:val="00C17B86"/>
    <w:rsid w:val="00CF2BBB"/>
    <w:rsid w:val="00D16E1D"/>
    <w:rsid w:val="00DC5F79"/>
    <w:rsid w:val="00E07784"/>
    <w:rsid w:val="00E32EEE"/>
    <w:rsid w:val="00E56FF7"/>
    <w:rsid w:val="00F01A3E"/>
    <w:rsid w:val="00F750D8"/>
    <w:rsid w:val="00FD5356"/>
    <w:rsid w:val="00FE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uditoria@poder-judicial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20F55-1689-4F6C-9F3D-8BFCB0D7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Rodriguez Salas</dc:creator>
  <cp:lastModifiedBy>ycardenas</cp:lastModifiedBy>
  <cp:revision>5</cp:revision>
  <dcterms:created xsi:type="dcterms:W3CDTF">2018-06-06T14:04:00Z</dcterms:created>
  <dcterms:modified xsi:type="dcterms:W3CDTF">2018-06-06T21:51:00Z</dcterms:modified>
</cp:coreProperties>
</file>